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5000" w:type="pct"/>
        <w:tblCellMar>
          <w:left w:w="70" w:type="dxa"/>
          <w:right w:w="70" w:type="dxa"/>
        </w:tblCellMar>
        <w:tblLook w:val="0000" w:firstRow="0" w:lastRow="0" w:firstColumn="0" w:lastColumn="0" w:noHBand="0" w:noVBand="0"/>
      </w:tblPr>
      <w:tblGrid>
        <w:gridCol w:w="1870"/>
        <w:gridCol w:w="3974"/>
        <w:gridCol w:w="3649"/>
      </w:tblGrid>
      <w:tr w:rsidR="00153C5A" w:rsidRPr="009926D9" w14:paraId="4FE6D56C" w14:textId="77777777" w:rsidTr="00E324DB">
        <w:trPr>
          <w:trHeight w:val="561"/>
        </w:trPr>
        <w:tc>
          <w:tcPr>
            <w:tcW w:w="985" w:type="pct"/>
            <w:tcBorders>
              <w:top w:val="single" w:sz="4" w:space="0" w:color="auto"/>
              <w:bottom w:val="single" w:sz="4" w:space="0" w:color="auto"/>
            </w:tcBorders>
            <w:shd w:val="clear" w:color="auto" w:fill="F2F2F2"/>
            <w:vAlign w:val="center"/>
          </w:tcPr>
          <w:p w14:paraId="67BC11B1" w14:textId="77777777" w:rsidR="00153C5A" w:rsidRPr="009926D9" w:rsidRDefault="00153C5A" w:rsidP="00E324DB">
            <w:pPr>
              <w:spacing w:line="240" w:lineRule="auto"/>
              <w:rPr>
                <w:bCs/>
              </w:rPr>
            </w:pPr>
            <w:r w:rsidRPr="009926D9">
              <w:rPr>
                <w:rFonts w:cs="Arial"/>
                <w:sz w:val="20"/>
              </w:rPr>
              <w:t>Názov dokumentácie</w:t>
            </w:r>
          </w:p>
        </w:tc>
        <w:tc>
          <w:tcPr>
            <w:tcW w:w="4015" w:type="pct"/>
            <w:gridSpan w:val="2"/>
            <w:tcBorders>
              <w:top w:val="single" w:sz="4" w:space="0" w:color="auto"/>
              <w:left w:val="nil"/>
              <w:bottom w:val="single" w:sz="4" w:space="0" w:color="auto"/>
            </w:tcBorders>
            <w:shd w:val="clear" w:color="auto" w:fill="F2F2F2"/>
            <w:vAlign w:val="center"/>
          </w:tcPr>
          <w:p w14:paraId="34FFAEEF" w14:textId="77777777" w:rsidR="00153C5A" w:rsidRPr="009926D9" w:rsidRDefault="00153C5A" w:rsidP="00E324DB">
            <w:pPr>
              <w:spacing w:line="240" w:lineRule="auto"/>
              <w:rPr>
                <w:b/>
                <w:bCs/>
                <w:sz w:val="32"/>
                <w:szCs w:val="32"/>
              </w:rPr>
            </w:pPr>
            <w:r w:rsidRPr="009926D9">
              <w:rPr>
                <w:b/>
                <w:bCs/>
                <w:sz w:val="32"/>
                <w:szCs w:val="32"/>
              </w:rPr>
              <w:t>ŽSR, dopravný uzol Bratislava – štúdia realizovateľnosti</w:t>
            </w:r>
          </w:p>
        </w:tc>
      </w:tr>
      <w:tr w:rsidR="00153C5A" w:rsidRPr="009926D9" w14:paraId="3837EE23" w14:textId="77777777" w:rsidTr="00E324DB">
        <w:trPr>
          <w:trHeight w:val="527"/>
        </w:trPr>
        <w:tc>
          <w:tcPr>
            <w:tcW w:w="985" w:type="pct"/>
            <w:tcBorders>
              <w:top w:val="single" w:sz="4" w:space="0" w:color="auto"/>
              <w:bottom w:val="single" w:sz="4" w:space="0" w:color="auto"/>
            </w:tcBorders>
            <w:shd w:val="clear" w:color="auto" w:fill="F2F2F2"/>
            <w:vAlign w:val="center"/>
          </w:tcPr>
          <w:p w14:paraId="65967ED4" w14:textId="77777777" w:rsidR="00153C5A" w:rsidRPr="009926D9" w:rsidRDefault="00153C5A" w:rsidP="00E324DB">
            <w:pPr>
              <w:spacing w:line="240" w:lineRule="auto"/>
              <w:rPr>
                <w:rFonts w:cs="Arial"/>
                <w:sz w:val="20"/>
              </w:rPr>
            </w:pPr>
            <w:r w:rsidRPr="009926D9">
              <w:rPr>
                <w:rFonts w:cs="Arial"/>
                <w:sz w:val="20"/>
              </w:rPr>
              <w:t>Časť</w:t>
            </w:r>
          </w:p>
        </w:tc>
        <w:tc>
          <w:tcPr>
            <w:tcW w:w="2093" w:type="pct"/>
            <w:tcBorders>
              <w:top w:val="single" w:sz="4" w:space="0" w:color="auto"/>
              <w:left w:val="nil"/>
              <w:bottom w:val="single" w:sz="4" w:space="0" w:color="auto"/>
            </w:tcBorders>
            <w:vAlign w:val="center"/>
          </w:tcPr>
          <w:p w14:paraId="598C68C0" w14:textId="77777777" w:rsidR="00153C5A" w:rsidRPr="009926D9" w:rsidRDefault="00153C5A" w:rsidP="00E324DB">
            <w:pPr>
              <w:spacing w:line="240" w:lineRule="auto"/>
              <w:rPr>
                <w:rFonts w:cs="Arial"/>
                <w:sz w:val="20"/>
              </w:rPr>
            </w:pPr>
            <w:r w:rsidRPr="009926D9">
              <w:rPr>
                <w:b/>
                <w:sz w:val="20"/>
              </w:rPr>
              <w:t>Štúdia realizovateľnosti – finálna správa</w:t>
            </w:r>
          </w:p>
        </w:tc>
        <w:tc>
          <w:tcPr>
            <w:tcW w:w="1922" w:type="pct"/>
            <w:tcBorders>
              <w:top w:val="single" w:sz="4" w:space="0" w:color="auto"/>
              <w:bottom w:val="single" w:sz="4" w:space="0" w:color="auto"/>
            </w:tcBorders>
            <w:vAlign w:val="center"/>
          </w:tcPr>
          <w:p w14:paraId="7A9B7081" w14:textId="338BDBE2" w:rsidR="00153C5A" w:rsidRPr="009926D9" w:rsidRDefault="00153C5A" w:rsidP="00AB1250">
            <w:pPr>
              <w:spacing w:line="240" w:lineRule="auto"/>
              <w:jc w:val="center"/>
              <w:rPr>
                <w:rFonts w:cs="Arial"/>
                <w:b/>
                <w:color w:val="FF0000"/>
                <w:sz w:val="20"/>
              </w:rPr>
            </w:pPr>
            <w:r w:rsidRPr="009926D9">
              <w:rPr>
                <w:rFonts w:cs="Arial"/>
                <w:color w:val="FF0000"/>
                <w:sz w:val="20"/>
              </w:rPr>
              <w:t>verzia 2019-</w:t>
            </w:r>
            <w:r w:rsidR="001B3D40" w:rsidRPr="009926D9">
              <w:rPr>
                <w:rFonts w:cs="Arial"/>
                <w:color w:val="FF0000"/>
                <w:sz w:val="20"/>
              </w:rPr>
              <w:t>0</w:t>
            </w:r>
            <w:r w:rsidR="00CE1130">
              <w:rPr>
                <w:rFonts w:cs="Arial"/>
                <w:color w:val="FF0000"/>
                <w:sz w:val="20"/>
              </w:rPr>
              <w:t>4</w:t>
            </w:r>
            <w:r w:rsidRPr="009926D9">
              <w:rPr>
                <w:rFonts w:cs="Arial"/>
                <w:color w:val="FF0000"/>
                <w:sz w:val="20"/>
              </w:rPr>
              <w:t>-</w:t>
            </w:r>
            <w:r w:rsidR="00CE1130">
              <w:rPr>
                <w:rFonts w:cs="Arial"/>
                <w:color w:val="FF0000"/>
                <w:sz w:val="20"/>
              </w:rPr>
              <w:t>0</w:t>
            </w:r>
            <w:r w:rsidR="00AB1250">
              <w:rPr>
                <w:rFonts w:cs="Arial"/>
                <w:color w:val="FF0000"/>
                <w:sz w:val="20"/>
              </w:rPr>
              <w:t>4</w:t>
            </w:r>
            <w:r w:rsidRPr="009926D9">
              <w:rPr>
                <w:rFonts w:cs="Arial"/>
                <w:color w:val="FF0000"/>
                <w:sz w:val="20"/>
              </w:rPr>
              <w:t xml:space="preserve"> (</w:t>
            </w:r>
            <w:r w:rsidR="00AB1250">
              <w:rPr>
                <w:rFonts w:cs="Arial"/>
                <w:color w:val="FF0000"/>
                <w:sz w:val="20"/>
              </w:rPr>
              <w:t>FINAL</w:t>
            </w:r>
            <w:r w:rsidRPr="009926D9">
              <w:rPr>
                <w:rFonts w:cs="Arial"/>
                <w:color w:val="FF0000"/>
                <w:sz w:val="20"/>
              </w:rPr>
              <w:t>)</w:t>
            </w:r>
          </w:p>
        </w:tc>
      </w:tr>
      <w:tr w:rsidR="00153C5A" w:rsidRPr="009926D9" w14:paraId="04D6EA8D" w14:textId="77777777" w:rsidTr="00E324DB">
        <w:trPr>
          <w:trHeight w:val="727"/>
        </w:trPr>
        <w:tc>
          <w:tcPr>
            <w:tcW w:w="985" w:type="pct"/>
            <w:tcBorders>
              <w:top w:val="single" w:sz="4" w:space="0" w:color="auto"/>
              <w:bottom w:val="single" w:sz="4" w:space="0" w:color="auto"/>
            </w:tcBorders>
            <w:shd w:val="clear" w:color="auto" w:fill="F2F2F2"/>
            <w:vAlign w:val="center"/>
          </w:tcPr>
          <w:p w14:paraId="54B7967F" w14:textId="77777777" w:rsidR="00153C5A" w:rsidRPr="009926D9" w:rsidRDefault="00153C5A" w:rsidP="00E324DB">
            <w:pPr>
              <w:spacing w:before="0" w:after="0" w:line="240" w:lineRule="auto"/>
              <w:rPr>
                <w:rFonts w:cs="Arial"/>
                <w:sz w:val="20"/>
              </w:rPr>
            </w:pPr>
            <w:r w:rsidRPr="009926D9">
              <w:rPr>
                <w:rFonts w:cs="Arial"/>
                <w:sz w:val="20"/>
              </w:rPr>
              <w:t>Objednávateľ´</w:t>
            </w:r>
          </w:p>
        </w:tc>
        <w:tc>
          <w:tcPr>
            <w:tcW w:w="2093" w:type="pct"/>
            <w:tcBorders>
              <w:top w:val="single" w:sz="4" w:space="0" w:color="auto"/>
              <w:left w:val="nil"/>
              <w:bottom w:val="single" w:sz="4" w:space="0" w:color="auto"/>
            </w:tcBorders>
            <w:vAlign w:val="center"/>
          </w:tcPr>
          <w:p w14:paraId="2215618D" w14:textId="77777777" w:rsidR="00153C5A" w:rsidRPr="009926D9" w:rsidRDefault="00153C5A" w:rsidP="00E324DB">
            <w:pPr>
              <w:spacing w:before="0" w:after="0" w:line="240" w:lineRule="auto"/>
              <w:rPr>
                <w:rFonts w:cs="Arial"/>
                <w:sz w:val="20"/>
              </w:rPr>
            </w:pPr>
            <w:r w:rsidRPr="009926D9">
              <w:rPr>
                <w:rFonts w:cs="Arial"/>
                <w:sz w:val="20"/>
              </w:rPr>
              <w:t>Železnice Slovenskej republiky</w:t>
            </w:r>
          </w:p>
          <w:p w14:paraId="294C28C7" w14:textId="77777777" w:rsidR="00153C5A" w:rsidRPr="009926D9" w:rsidRDefault="00153C5A" w:rsidP="00E324DB">
            <w:pPr>
              <w:spacing w:before="0" w:after="0" w:line="240" w:lineRule="auto"/>
              <w:rPr>
                <w:rFonts w:cs="Arial"/>
                <w:sz w:val="20"/>
              </w:rPr>
            </w:pPr>
            <w:r w:rsidRPr="009926D9">
              <w:rPr>
                <w:rFonts w:cs="Arial"/>
                <w:sz w:val="20"/>
              </w:rPr>
              <w:t>Klemensova 8</w:t>
            </w:r>
          </w:p>
          <w:p w14:paraId="69C529DD" w14:textId="77777777" w:rsidR="00153C5A" w:rsidRPr="009926D9" w:rsidRDefault="00153C5A" w:rsidP="00E324DB">
            <w:pPr>
              <w:spacing w:before="0" w:after="0" w:line="240" w:lineRule="auto"/>
              <w:rPr>
                <w:rFonts w:cs="Arial"/>
                <w:sz w:val="20"/>
              </w:rPr>
            </w:pPr>
            <w:r w:rsidRPr="009926D9">
              <w:rPr>
                <w:rFonts w:cs="Arial"/>
                <w:sz w:val="20"/>
              </w:rPr>
              <w:t>813 61 Bratislava</w:t>
            </w:r>
          </w:p>
        </w:tc>
        <w:tc>
          <w:tcPr>
            <w:tcW w:w="1922" w:type="pct"/>
            <w:tcBorders>
              <w:top w:val="single" w:sz="4" w:space="0" w:color="auto"/>
              <w:bottom w:val="single" w:sz="4" w:space="0" w:color="auto"/>
            </w:tcBorders>
            <w:vAlign w:val="center"/>
          </w:tcPr>
          <w:p w14:paraId="4BE3FFBE" w14:textId="77777777" w:rsidR="00153C5A" w:rsidRPr="009926D9" w:rsidRDefault="00153C5A" w:rsidP="00E324DB">
            <w:pPr>
              <w:spacing w:before="0" w:after="0" w:line="240" w:lineRule="auto"/>
              <w:jc w:val="center"/>
              <w:rPr>
                <w:rFonts w:cs="Arial"/>
                <w:sz w:val="20"/>
              </w:rPr>
            </w:pPr>
            <w:r w:rsidRPr="009926D9">
              <w:rPr>
                <w:noProof/>
                <w:lang w:eastAsia="sk-SK"/>
              </w:rPr>
              <w:drawing>
                <wp:inline distT="0" distB="0" distL="0" distR="0" wp14:anchorId="7663AFC6" wp14:editId="695B2EB8">
                  <wp:extent cx="723900" cy="457200"/>
                  <wp:effectExtent l="0" t="0" r="0" b="0"/>
                  <wp:docPr id="1" name="Obrázok 5" descr="zs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descr="zs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pic:spPr>
                      </pic:pic>
                    </a:graphicData>
                  </a:graphic>
                </wp:inline>
              </w:drawing>
            </w:r>
          </w:p>
        </w:tc>
      </w:tr>
      <w:tr w:rsidR="00153C5A" w:rsidRPr="009926D9" w14:paraId="6D98624C" w14:textId="77777777" w:rsidTr="00E324DB">
        <w:trPr>
          <w:trHeight w:val="280"/>
        </w:trPr>
        <w:tc>
          <w:tcPr>
            <w:tcW w:w="985" w:type="pct"/>
            <w:vMerge w:val="restart"/>
            <w:tcBorders>
              <w:top w:val="single" w:sz="4" w:space="0" w:color="auto"/>
            </w:tcBorders>
            <w:shd w:val="clear" w:color="auto" w:fill="F2F2F2"/>
            <w:vAlign w:val="center"/>
          </w:tcPr>
          <w:p w14:paraId="43F0E47C" w14:textId="77777777" w:rsidR="00153C5A" w:rsidRPr="009926D9" w:rsidRDefault="00153C5A" w:rsidP="00E324DB">
            <w:pPr>
              <w:spacing w:line="240" w:lineRule="auto"/>
              <w:rPr>
                <w:rFonts w:cs="Arial"/>
                <w:sz w:val="20"/>
              </w:rPr>
            </w:pPr>
            <w:r w:rsidRPr="009926D9">
              <w:rPr>
                <w:rFonts w:cs="Arial"/>
                <w:sz w:val="20"/>
              </w:rPr>
              <w:t>Zhotoviteľ´</w:t>
            </w:r>
          </w:p>
        </w:tc>
        <w:tc>
          <w:tcPr>
            <w:tcW w:w="4015" w:type="pct"/>
            <w:gridSpan w:val="2"/>
            <w:tcBorders>
              <w:top w:val="single" w:sz="4" w:space="0" w:color="auto"/>
              <w:left w:val="nil"/>
              <w:bottom w:val="single" w:sz="4" w:space="0" w:color="auto"/>
            </w:tcBorders>
            <w:vAlign w:val="center"/>
          </w:tcPr>
          <w:p w14:paraId="0B7A4AE8" w14:textId="77777777" w:rsidR="00153C5A" w:rsidRPr="009926D9" w:rsidRDefault="00153C5A" w:rsidP="00E324DB">
            <w:pPr>
              <w:spacing w:before="40" w:after="40" w:line="240" w:lineRule="auto"/>
              <w:rPr>
                <w:rFonts w:ascii="Arial" w:hAnsi="Arial" w:cs="Arial"/>
                <w:sz w:val="20"/>
              </w:rPr>
            </w:pPr>
            <w:r w:rsidRPr="009926D9">
              <w:rPr>
                <w:rFonts w:ascii="Arial" w:hAnsi="Arial" w:cs="Arial"/>
                <w:b/>
                <w:sz w:val="20"/>
                <w:szCs w:val="20"/>
              </w:rPr>
              <w:t>združenie Uzol Bratislava</w:t>
            </w:r>
          </w:p>
        </w:tc>
      </w:tr>
      <w:tr w:rsidR="00153C5A" w:rsidRPr="009926D9" w14:paraId="31A8FDCD" w14:textId="77777777" w:rsidTr="00E324DB">
        <w:trPr>
          <w:trHeight w:val="300"/>
        </w:trPr>
        <w:tc>
          <w:tcPr>
            <w:tcW w:w="985" w:type="pct"/>
            <w:vMerge/>
            <w:shd w:val="clear" w:color="auto" w:fill="F2F2F2"/>
            <w:vAlign w:val="center"/>
          </w:tcPr>
          <w:p w14:paraId="09FFEA69" w14:textId="77777777" w:rsidR="00153C5A" w:rsidRPr="009926D9" w:rsidRDefault="00153C5A" w:rsidP="00E324DB">
            <w:pPr>
              <w:spacing w:line="240" w:lineRule="auto"/>
              <w:rPr>
                <w:rFonts w:cs="Arial"/>
                <w:sz w:val="20"/>
              </w:rPr>
            </w:pPr>
          </w:p>
        </w:tc>
        <w:tc>
          <w:tcPr>
            <w:tcW w:w="2093" w:type="pct"/>
            <w:tcBorders>
              <w:top w:val="single" w:sz="4" w:space="0" w:color="auto"/>
              <w:left w:val="nil"/>
              <w:bottom w:val="single" w:sz="4" w:space="0" w:color="auto"/>
            </w:tcBorders>
            <w:vAlign w:val="center"/>
          </w:tcPr>
          <w:p w14:paraId="39D067BB" w14:textId="77777777" w:rsidR="00153C5A" w:rsidRPr="009926D9" w:rsidRDefault="00153C5A" w:rsidP="00E324DB">
            <w:pPr>
              <w:spacing w:before="0" w:after="0" w:line="240" w:lineRule="auto"/>
              <w:rPr>
                <w:rFonts w:cs="Arial"/>
                <w:sz w:val="20"/>
              </w:rPr>
            </w:pPr>
            <w:r w:rsidRPr="009926D9">
              <w:rPr>
                <w:rFonts w:cs="Arial"/>
                <w:sz w:val="20"/>
              </w:rPr>
              <w:t>REMING CONSULT a.s.</w:t>
            </w:r>
          </w:p>
          <w:p w14:paraId="0B284382" w14:textId="77777777" w:rsidR="00153C5A" w:rsidRPr="009926D9" w:rsidRDefault="00153C5A" w:rsidP="00E324DB">
            <w:pPr>
              <w:spacing w:before="0" w:after="0" w:line="240" w:lineRule="auto"/>
              <w:rPr>
                <w:rFonts w:cs="Arial"/>
                <w:sz w:val="20"/>
              </w:rPr>
            </w:pPr>
            <w:r w:rsidRPr="009926D9">
              <w:rPr>
                <w:rFonts w:cs="Arial"/>
                <w:sz w:val="20"/>
              </w:rPr>
              <w:t>Trnavská cesta 27</w:t>
            </w:r>
          </w:p>
          <w:p w14:paraId="22B28C26" w14:textId="77777777" w:rsidR="00153C5A" w:rsidRPr="009926D9" w:rsidRDefault="00153C5A" w:rsidP="00E324DB">
            <w:pPr>
              <w:spacing w:before="0" w:after="0" w:line="240" w:lineRule="auto"/>
              <w:rPr>
                <w:rFonts w:cs="Arial"/>
                <w:sz w:val="20"/>
              </w:rPr>
            </w:pPr>
            <w:r w:rsidRPr="009926D9">
              <w:rPr>
                <w:rFonts w:cs="Arial"/>
                <w:sz w:val="20"/>
              </w:rPr>
              <w:t>831 04 Bratislava</w:t>
            </w:r>
          </w:p>
        </w:tc>
        <w:tc>
          <w:tcPr>
            <w:tcW w:w="1922" w:type="pct"/>
            <w:tcBorders>
              <w:top w:val="single" w:sz="4" w:space="0" w:color="auto"/>
              <w:bottom w:val="single" w:sz="4" w:space="0" w:color="auto"/>
            </w:tcBorders>
            <w:vAlign w:val="center"/>
          </w:tcPr>
          <w:p w14:paraId="36B750F1" w14:textId="77777777" w:rsidR="00153C5A" w:rsidRPr="009926D9" w:rsidRDefault="00153C5A" w:rsidP="00E324DB">
            <w:pPr>
              <w:spacing w:before="0" w:after="0" w:line="240" w:lineRule="auto"/>
              <w:jc w:val="center"/>
              <w:rPr>
                <w:rFonts w:ascii="Arial" w:hAnsi="Arial" w:cs="Arial"/>
                <w:sz w:val="20"/>
              </w:rPr>
            </w:pPr>
            <w:r w:rsidRPr="009926D9">
              <w:rPr>
                <w:rFonts w:ascii="Tahoma" w:hAnsi="Tahoma" w:cs="Tahoma"/>
                <w:noProof/>
                <w:sz w:val="20"/>
                <w:szCs w:val="20"/>
                <w:lang w:eastAsia="sk-SK"/>
              </w:rPr>
              <w:drawing>
                <wp:inline distT="0" distB="0" distL="0" distR="0" wp14:anchorId="6A1C4958" wp14:editId="5A36A283">
                  <wp:extent cx="1085850" cy="314325"/>
                  <wp:effectExtent l="0" t="0" r="0" b="0"/>
                  <wp:docPr id="2" name="Obrázok 4" descr="logo-reming-consult-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descr="logo-reming-consult-rg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5850" cy="314325"/>
                          </a:xfrm>
                          <a:prstGeom prst="rect">
                            <a:avLst/>
                          </a:prstGeom>
                          <a:noFill/>
                          <a:ln>
                            <a:noFill/>
                          </a:ln>
                        </pic:spPr>
                      </pic:pic>
                    </a:graphicData>
                  </a:graphic>
                </wp:inline>
              </w:drawing>
            </w:r>
          </w:p>
        </w:tc>
      </w:tr>
      <w:tr w:rsidR="00153C5A" w:rsidRPr="009926D9" w14:paraId="57ECCD1C" w14:textId="77777777" w:rsidTr="00E324DB">
        <w:trPr>
          <w:trHeight w:val="680"/>
        </w:trPr>
        <w:tc>
          <w:tcPr>
            <w:tcW w:w="985" w:type="pct"/>
            <w:vMerge/>
            <w:shd w:val="clear" w:color="auto" w:fill="F2F2F2"/>
            <w:vAlign w:val="center"/>
          </w:tcPr>
          <w:p w14:paraId="3B1D698E" w14:textId="77777777" w:rsidR="00153C5A" w:rsidRPr="009926D9" w:rsidRDefault="00153C5A" w:rsidP="00E324DB">
            <w:pPr>
              <w:spacing w:line="240" w:lineRule="auto"/>
              <w:rPr>
                <w:rFonts w:cs="Arial"/>
                <w:sz w:val="20"/>
              </w:rPr>
            </w:pPr>
          </w:p>
        </w:tc>
        <w:tc>
          <w:tcPr>
            <w:tcW w:w="2093" w:type="pct"/>
            <w:tcBorders>
              <w:top w:val="single" w:sz="4" w:space="0" w:color="auto"/>
              <w:left w:val="nil"/>
              <w:bottom w:val="single" w:sz="4" w:space="0" w:color="auto"/>
            </w:tcBorders>
            <w:vAlign w:val="center"/>
          </w:tcPr>
          <w:p w14:paraId="72673C62" w14:textId="77777777" w:rsidR="00153C5A" w:rsidRPr="009926D9" w:rsidRDefault="00153C5A" w:rsidP="00E324DB">
            <w:pPr>
              <w:spacing w:before="0" w:after="0" w:line="240" w:lineRule="auto"/>
              <w:rPr>
                <w:rFonts w:cs="Arial"/>
                <w:sz w:val="20"/>
              </w:rPr>
            </w:pPr>
            <w:r w:rsidRPr="009926D9">
              <w:rPr>
                <w:rFonts w:cs="Arial"/>
                <w:sz w:val="20"/>
              </w:rPr>
              <w:t>SUDOP PRAHA a.s.</w:t>
            </w:r>
          </w:p>
          <w:p w14:paraId="7D846699" w14:textId="77777777" w:rsidR="00153C5A" w:rsidRPr="009926D9" w:rsidRDefault="00153C5A" w:rsidP="00E324DB">
            <w:pPr>
              <w:spacing w:before="0" w:after="0" w:line="240" w:lineRule="auto"/>
              <w:rPr>
                <w:rFonts w:cs="Arial"/>
                <w:sz w:val="20"/>
              </w:rPr>
            </w:pPr>
            <w:r w:rsidRPr="009926D9">
              <w:rPr>
                <w:rFonts w:cs="Arial"/>
                <w:sz w:val="20"/>
              </w:rPr>
              <w:t>Olšanská 1a</w:t>
            </w:r>
          </w:p>
          <w:p w14:paraId="5B60E41B" w14:textId="77777777" w:rsidR="00153C5A" w:rsidRPr="009926D9" w:rsidRDefault="00153C5A" w:rsidP="00E324DB">
            <w:pPr>
              <w:spacing w:before="0" w:after="0" w:line="240" w:lineRule="auto"/>
              <w:rPr>
                <w:rFonts w:cs="Arial"/>
                <w:sz w:val="20"/>
                <w:u w:val="single"/>
              </w:rPr>
            </w:pPr>
            <w:r w:rsidRPr="009926D9">
              <w:rPr>
                <w:rFonts w:cs="Arial"/>
                <w:sz w:val="20"/>
              </w:rPr>
              <w:t>130 80 Praha 3 – Žižkov</w:t>
            </w:r>
          </w:p>
        </w:tc>
        <w:tc>
          <w:tcPr>
            <w:tcW w:w="1922" w:type="pct"/>
            <w:tcBorders>
              <w:top w:val="single" w:sz="4" w:space="0" w:color="auto"/>
              <w:bottom w:val="single" w:sz="4" w:space="0" w:color="auto"/>
            </w:tcBorders>
            <w:vAlign w:val="center"/>
          </w:tcPr>
          <w:p w14:paraId="2F1BC8A2" w14:textId="77777777" w:rsidR="00153C5A" w:rsidRPr="009926D9" w:rsidRDefault="00153C5A" w:rsidP="00E324DB">
            <w:pPr>
              <w:spacing w:before="0" w:after="0" w:line="240" w:lineRule="auto"/>
              <w:jc w:val="center"/>
              <w:rPr>
                <w:rFonts w:ascii="Tahoma" w:hAnsi="Tahoma" w:cs="Tahoma"/>
                <w:sz w:val="20"/>
                <w:szCs w:val="20"/>
              </w:rPr>
            </w:pPr>
            <w:r w:rsidRPr="009926D9">
              <w:rPr>
                <w:rFonts w:ascii="Tahoma" w:hAnsi="Tahoma" w:cs="Tahoma"/>
                <w:noProof/>
                <w:sz w:val="20"/>
                <w:szCs w:val="20"/>
                <w:lang w:eastAsia="sk-SK"/>
              </w:rPr>
              <w:drawing>
                <wp:inline distT="0" distB="0" distL="0" distR="0" wp14:anchorId="7D056ADB" wp14:editId="53E149A5">
                  <wp:extent cx="1085850" cy="333375"/>
                  <wp:effectExtent l="0" t="0" r="0" b="0"/>
                  <wp:docPr id="3" name="Obrázok 3" descr="http://gserver1.praha.sudop.cz/portal/index.php/component/jdownloads/finish/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descr="http://gserver1.praha.sudop.cz/portal/index.php/component/jdownloads/finish/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850" cy="333375"/>
                          </a:xfrm>
                          <a:prstGeom prst="rect">
                            <a:avLst/>
                          </a:prstGeom>
                          <a:noFill/>
                          <a:ln>
                            <a:noFill/>
                          </a:ln>
                        </pic:spPr>
                      </pic:pic>
                    </a:graphicData>
                  </a:graphic>
                </wp:inline>
              </w:drawing>
            </w:r>
          </w:p>
        </w:tc>
      </w:tr>
      <w:tr w:rsidR="00153C5A" w:rsidRPr="009926D9" w14:paraId="52BFD1A5" w14:textId="77777777" w:rsidTr="00E324DB">
        <w:trPr>
          <w:trHeight w:val="680"/>
        </w:trPr>
        <w:tc>
          <w:tcPr>
            <w:tcW w:w="985" w:type="pct"/>
            <w:vMerge/>
            <w:shd w:val="clear" w:color="auto" w:fill="F2F2F2"/>
            <w:vAlign w:val="center"/>
          </w:tcPr>
          <w:p w14:paraId="32859858" w14:textId="77777777" w:rsidR="00153C5A" w:rsidRPr="009926D9" w:rsidRDefault="00153C5A" w:rsidP="00E324DB">
            <w:pPr>
              <w:spacing w:line="240" w:lineRule="auto"/>
              <w:rPr>
                <w:rFonts w:cs="Arial"/>
                <w:sz w:val="20"/>
              </w:rPr>
            </w:pPr>
          </w:p>
        </w:tc>
        <w:tc>
          <w:tcPr>
            <w:tcW w:w="2093" w:type="pct"/>
            <w:tcBorders>
              <w:top w:val="single" w:sz="4" w:space="0" w:color="auto"/>
              <w:left w:val="nil"/>
              <w:bottom w:val="single" w:sz="4" w:space="0" w:color="auto"/>
            </w:tcBorders>
            <w:vAlign w:val="center"/>
          </w:tcPr>
          <w:p w14:paraId="4A323465" w14:textId="77777777" w:rsidR="00153C5A" w:rsidRPr="009926D9" w:rsidRDefault="00153C5A" w:rsidP="00E324DB">
            <w:pPr>
              <w:spacing w:before="0" w:after="0" w:line="240" w:lineRule="auto"/>
              <w:rPr>
                <w:rFonts w:cs="Arial"/>
                <w:sz w:val="20"/>
              </w:rPr>
            </w:pPr>
            <w:r w:rsidRPr="009926D9">
              <w:rPr>
                <w:rFonts w:cs="Arial"/>
                <w:sz w:val="20"/>
              </w:rPr>
              <w:t>PRODEX spol. s r.o.</w:t>
            </w:r>
          </w:p>
          <w:p w14:paraId="0310EB06" w14:textId="77777777" w:rsidR="00153C5A" w:rsidRPr="009926D9" w:rsidRDefault="00153C5A" w:rsidP="00E324DB">
            <w:pPr>
              <w:spacing w:before="0" w:after="0" w:line="240" w:lineRule="auto"/>
              <w:rPr>
                <w:rFonts w:cs="Arial"/>
                <w:sz w:val="20"/>
              </w:rPr>
            </w:pPr>
            <w:r w:rsidRPr="009926D9">
              <w:rPr>
                <w:rFonts w:cs="Arial"/>
                <w:sz w:val="20"/>
              </w:rPr>
              <w:t>Rusovská cesta 16</w:t>
            </w:r>
          </w:p>
          <w:p w14:paraId="3B1500F9" w14:textId="77777777" w:rsidR="00153C5A" w:rsidRPr="009926D9" w:rsidRDefault="00153C5A" w:rsidP="00E324DB">
            <w:pPr>
              <w:spacing w:before="0" w:after="0" w:line="240" w:lineRule="auto"/>
              <w:rPr>
                <w:rFonts w:cs="Arial"/>
                <w:sz w:val="20"/>
                <w:u w:val="single"/>
              </w:rPr>
            </w:pPr>
            <w:r w:rsidRPr="009926D9">
              <w:rPr>
                <w:rFonts w:cs="Arial"/>
                <w:sz w:val="20"/>
              </w:rPr>
              <w:t>851 01 Bratislava</w:t>
            </w:r>
          </w:p>
        </w:tc>
        <w:tc>
          <w:tcPr>
            <w:tcW w:w="1922" w:type="pct"/>
            <w:tcBorders>
              <w:top w:val="single" w:sz="4" w:space="0" w:color="auto"/>
              <w:bottom w:val="single" w:sz="4" w:space="0" w:color="auto"/>
            </w:tcBorders>
            <w:vAlign w:val="center"/>
          </w:tcPr>
          <w:p w14:paraId="2FD3285A" w14:textId="77777777" w:rsidR="00153C5A" w:rsidRPr="009926D9" w:rsidRDefault="00153C5A" w:rsidP="00E324DB">
            <w:pPr>
              <w:spacing w:before="0" w:after="0" w:line="240" w:lineRule="auto"/>
              <w:jc w:val="center"/>
              <w:rPr>
                <w:rFonts w:ascii="Tahoma" w:hAnsi="Tahoma" w:cs="Tahoma"/>
                <w:sz w:val="20"/>
                <w:szCs w:val="20"/>
              </w:rPr>
            </w:pPr>
            <w:r w:rsidRPr="009926D9">
              <w:rPr>
                <w:rFonts w:ascii="Tahoma" w:hAnsi="Tahoma" w:cs="Tahoma"/>
                <w:noProof/>
                <w:sz w:val="20"/>
                <w:szCs w:val="20"/>
                <w:lang w:eastAsia="sk-SK"/>
              </w:rPr>
              <w:drawing>
                <wp:inline distT="0" distB="0" distL="0" distR="0" wp14:anchorId="04D322FA" wp14:editId="32F170BE">
                  <wp:extent cx="1085850" cy="390525"/>
                  <wp:effectExtent l="0" t="0" r="0" b="0"/>
                  <wp:docPr id="4" name="Obrázok 2" descr="logo_pro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logo_prode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5850" cy="390525"/>
                          </a:xfrm>
                          <a:prstGeom prst="rect">
                            <a:avLst/>
                          </a:prstGeom>
                          <a:noFill/>
                          <a:ln>
                            <a:noFill/>
                          </a:ln>
                        </pic:spPr>
                      </pic:pic>
                    </a:graphicData>
                  </a:graphic>
                </wp:inline>
              </w:drawing>
            </w:r>
          </w:p>
        </w:tc>
      </w:tr>
      <w:tr w:rsidR="00153C5A" w:rsidRPr="009926D9" w14:paraId="3C9DD8EE" w14:textId="77777777" w:rsidTr="00E324DB">
        <w:trPr>
          <w:trHeight w:val="680"/>
        </w:trPr>
        <w:tc>
          <w:tcPr>
            <w:tcW w:w="985" w:type="pct"/>
            <w:vMerge/>
            <w:tcBorders>
              <w:bottom w:val="single" w:sz="4" w:space="0" w:color="auto"/>
            </w:tcBorders>
            <w:shd w:val="clear" w:color="auto" w:fill="F2F2F2"/>
            <w:vAlign w:val="center"/>
          </w:tcPr>
          <w:p w14:paraId="23DA95B0" w14:textId="77777777" w:rsidR="00153C5A" w:rsidRPr="009926D9" w:rsidRDefault="00153C5A" w:rsidP="00E324DB">
            <w:pPr>
              <w:spacing w:line="240" w:lineRule="auto"/>
              <w:rPr>
                <w:rFonts w:cs="Arial"/>
                <w:sz w:val="20"/>
              </w:rPr>
            </w:pPr>
          </w:p>
        </w:tc>
        <w:tc>
          <w:tcPr>
            <w:tcW w:w="2093" w:type="pct"/>
            <w:tcBorders>
              <w:top w:val="single" w:sz="4" w:space="0" w:color="auto"/>
              <w:left w:val="nil"/>
              <w:bottom w:val="single" w:sz="4" w:space="0" w:color="auto"/>
            </w:tcBorders>
            <w:vAlign w:val="center"/>
          </w:tcPr>
          <w:p w14:paraId="13AD4640" w14:textId="77777777" w:rsidR="00153C5A" w:rsidRPr="009926D9" w:rsidRDefault="00153C5A" w:rsidP="00E324DB">
            <w:pPr>
              <w:spacing w:before="0" w:after="0" w:line="240" w:lineRule="auto"/>
              <w:rPr>
                <w:rFonts w:cs="Arial"/>
                <w:sz w:val="20"/>
              </w:rPr>
            </w:pPr>
            <w:r w:rsidRPr="009926D9">
              <w:rPr>
                <w:rFonts w:cs="Arial"/>
                <w:sz w:val="20"/>
              </w:rPr>
              <w:t>DOPRAVOPROJEKT a.s.</w:t>
            </w:r>
          </w:p>
          <w:p w14:paraId="796CB966" w14:textId="77777777" w:rsidR="00153C5A" w:rsidRPr="009926D9" w:rsidRDefault="00153C5A" w:rsidP="00E324DB">
            <w:pPr>
              <w:spacing w:before="0" w:after="0" w:line="240" w:lineRule="auto"/>
              <w:rPr>
                <w:rFonts w:cs="Arial"/>
                <w:sz w:val="20"/>
              </w:rPr>
            </w:pPr>
            <w:r w:rsidRPr="009926D9">
              <w:rPr>
                <w:rFonts w:cs="Arial"/>
                <w:sz w:val="20"/>
              </w:rPr>
              <w:t>Kominárska 2, 4</w:t>
            </w:r>
          </w:p>
          <w:p w14:paraId="5B116814" w14:textId="77777777" w:rsidR="00153C5A" w:rsidRPr="009926D9" w:rsidRDefault="00153C5A" w:rsidP="00E324DB">
            <w:pPr>
              <w:spacing w:before="0" w:after="0" w:line="240" w:lineRule="auto"/>
              <w:rPr>
                <w:rFonts w:cs="Arial"/>
                <w:sz w:val="20"/>
              </w:rPr>
            </w:pPr>
            <w:r w:rsidRPr="009926D9">
              <w:rPr>
                <w:rFonts w:cs="Arial"/>
                <w:sz w:val="20"/>
              </w:rPr>
              <w:t>832 03 Bratislava</w:t>
            </w:r>
          </w:p>
        </w:tc>
        <w:tc>
          <w:tcPr>
            <w:tcW w:w="1922" w:type="pct"/>
            <w:tcBorders>
              <w:top w:val="single" w:sz="4" w:space="0" w:color="auto"/>
              <w:bottom w:val="single" w:sz="4" w:space="0" w:color="auto"/>
            </w:tcBorders>
            <w:vAlign w:val="center"/>
          </w:tcPr>
          <w:p w14:paraId="45D2A201" w14:textId="77777777" w:rsidR="00153C5A" w:rsidRPr="009926D9" w:rsidRDefault="00153C5A" w:rsidP="00E324DB">
            <w:pPr>
              <w:spacing w:before="0" w:after="0" w:line="240" w:lineRule="auto"/>
              <w:jc w:val="center"/>
              <w:rPr>
                <w:rFonts w:ascii="Tahoma" w:hAnsi="Tahoma" w:cs="Tahoma"/>
                <w:sz w:val="20"/>
                <w:szCs w:val="20"/>
              </w:rPr>
            </w:pPr>
            <w:r w:rsidRPr="009926D9">
              <w:rPr>
                <w:rFonts w:ascii="Tahoma" w:hAnsi="Tahoma" w:cs="Tahoma"/>
                <w:noProof/>
                <w:sz w:val="20"/>
                <w:szCs w:val="20"/>
                <w:lang w:eastAsia="sk-SK"/>
              </w:rPr>
              <w:drawing>
                <wp:inline distT="0" distB="0" distL="0" distR="0" wp14:anchorId="737EEB08" wp14:editId="670B9315">
                  <wp:extent cx="1085850" cy="333375"/>
                  <wp:effectExtent l="0" t="0" r="0" b="0"/>
                  <wp:docPr id="5" name="Obrázok 1" descr="logo_d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logo_dp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5850" cy="333375"/>
                          </a:xfrm>
                          <a:prstGeom prst="rect">
                            <a:avLst/>
                          </a:prstGeom>
                          <a:noFill/>
                          <a:ln>
                            <a:noFill/>
                          </a:ln>
                        </pic:spPr>
                      </pic:pic>
                    </a:graphicData>
                  </a:graphic>
                </wp:inline>
              </w:drawing>
            </w:r>
          </w:p>
        </w:tc>
      </w:tr>
      <w:tr w:rsidR="00153C5A" w:rsidRPr="009926D9" w14:paraId="6FD011F3" w14:textId="77777777" w:rsidTr="00E324DB">
        <w:trPr>
          <w:trHeight w:val="601"/>
        </w:trPr>
        <w:tc>
          <w:tcPr>
            <w:tcW w:w="985" w:type="pct"/>
            <w:tcBorders>
              <w:top w:val="single" w:sz="4" w:space="0" w:color="auto"/>
              <w:bottom w:val="single" w:sz="4" w:space="0" w:color="auto"/>
            </w:tcBorders>
            <w:shd w:val="clear" w:color="auto" w:fill="F2F2F2"/>
            <w:vAlign w:val="center"/>
          </w:tcPr>
          <w:p w14:paraId="0E97F0C4" w14:textId="77777777" w:rsidR="00153C5A" w:rsidRPr="009926D9" w:rsidRDefault="00153C5A" w:rsidP="00E324DB">
            <w:pPr>
              <w:spacing w:line="240" w:lineRule="auto"/>
              <w:rPr>
                <w:rFonts w:cs="Arial"/>
                <w:sz w:val="20"/>
              </w:rPr>
            </w:pPr>
            <w:r w:rsidRPr="009926D9">
              <w:rPr>
                <w:rFonts w:cs="Arial"/>
                <w:sz w:val="20"/>
              </w:rPr>
              <w:t>Vedúci tímu</w:t>
            </w:r>
          </w:p>
        </w:tc>
        <w:tc>
          <w:tcPr>
            <w:tcW w:w="2093" w:type="pct"/>
            <w:tcBorders>
              <w:top w:val="single" w:sz="4" w:space="0" w:color="auto"/>
              <w:left w:val="nil"/>
              <w:bottom w:val="single" w:sz="4" w:space="0" w:color="auto"/>
            </w:tcBorders>
            <w:vAlign w:val="center"/>
          </w:tcPr>
          <w:p w14:paraId="75FC3B8F" w14:textId="77777777" w:rsidR="00153C5A" w:rsidRPr="009926D9" w:rsidRDefault="00153C5A" w:rsidP="00E324DB">
            <w:pPr>
              <w:spacing w:before="0" w:after="0" w:line="240" w:lineRule="auto"/>
              <w:rPr>
                <w:rFonts w:cs="Arial"/>
                <w:sz w:val="20"/>
              </w:rPr>
            </w:pPr>
            <w:r w:rsidRPr="009926D9">
              <w:rPr>
                <w:rFonts w:cs="Arial"/>
                <w:sz w:val="20"/>
              </w:rPr>
              <w:t>Ing. Andrea Plišková (SUDOP PRAHA a.s.)</w:t>
            </w:r>
          </w:p>
        </w:tc>
        <w:tc>
          <w:tcPr>
            <w:tcW w:w="1922" w:type="pct"/>
            <w:tcBorders>
              <w:top w:val="single" w:sz="4" w:space="0" w:color="auto"/>
              <w:bottom w:val="single" w:sz="4" w:space="0" w:color="auto"/>
            </w:tcBorders>
            <w:vAlign w:val="center"/>
          </w:tcPr>
          <w:p w14:paraId="6885CB2B" w14:textId="77777777" w:rsidR="00153C5A" w:rsidRPr="009926D9" w:rsidRDefault="00153C5A" w:rsidP="00E324DB">
            <w:pPr>
              <w:spacing w:before="0" w:after="0" w:line="240" w:lineRule="auto"/>
              <w:jc w:val="center"/>
              <w:rPr>
                <w:rFonts w:cs="Arial"/>
                <w:i/>
                <w:sz w:val="20"/>
              </w:rPr>
            </w:pPr>
            <w:r w:rsidRPr="009926D9">
              <w:rPr>
                <w:rFonts w:cs="Arial"/>
                <w:i/>
                <w:sz w:val="20"/>
              </w:rPr>
              <w:t>Plišková v. r.</w:t>
            </w:r>
          </w:p>
        </w:tc>
      </w:tr>
      <w:tr w:rsidR="00153C5A" w:rsidRPr="009926D9" w14:paraId="18DD6A8A" w14:textId="77777777" w:rsidTr="00E324DB">
        <w:trPr>
          <w:trHeight w:val="910"/>
        </w:trPr>
        <w:tc>
          <w:tcPr>
            <w:tcW w:w="985" w:type="pct"/>
            <w:tcBorders>
              <w:top w:val="single" w:sz="4" w:space="0" w:color="auto"/>
              <w:bottom w:val="single" w:sz="4" w:space="0" w:color="auto"/>
            </w:tcBorders>
            <w:shd w:val="clear" w:color="auto" w:fill="F2F2F2"/>
            <w:vAlign w:val="center"/>
          </w:tcPr>
          <w:p w14:paraId="1C4D959C" w14:textId="77777777" w:rsidR="00153C5A" w:rsidRPr="009926D9" w:rsidRDefault="00153C5A" w:rsidP="00E324DB">
            <w:pPr>
              <w:spacing w:line="240" w:lineRule="auto"/>
              <w:rPr>
                <w:rFonts w:cs="Arial"/>
                <w:sz w:val="20"/>
              </w:rPr>
            </w:pPr>
            <w:r w:rsidRPr="009926D9">
              <w:rPr>
                <w:rFonts w:cs="Arial"/>
                <w:sz w:val="20"/>
              </w:rPr>
              <w:t>Spracovali</w:t>
            </w:r>
          </w:p>
        </w:tc>
        <w:tc>
          <w:tcPr>
            <w:tcW w:w="4015" w:type="pct"/>
            <w:gridSpan w:val="2"/>
            <w:tcBorders>
              <w:top w:val="single" w:sz="4" w:space="0" w:color="auto"/>
              <w:left w:val="nil"/>
              <w:bottom w:val="single" w:sz="4" w:space="0" w:color="auto"/>
            </w:tcBorders>
          </w:tcPr>
          <w:p w14:paraId="67713E96" w14:textId="77777777" w:rsidR="00153C5A" w:rsidRPr="009926D9" w:rsidRDefault="00153C5A" w:rsidP="00E324DB">
            <w:pPr>
              <w:spacing w:before="0" w:after="0" w:line="240" w:lineRule="auto"/>
              <w:rPr>
                <w:rFonts w:cs="Arial"/>
                <w:sz w:val="20"/>
              </w:rPr>
            </w:pPr>
            <w:r w:rsidRPr="009926D9">
              <w:rPr>
                <w:rFonts w:cs="Arial"/>
                <w:sz w:val="20"/>
              </w:rPr>
              <w:t xml:space="preserve">Ing. Ondrej Podolec (REMING CONSULT a.s.) </w:t>
            </w:r>
          </w:p>
          <w:p w14:paraId="7E7AF42E" w14:textId="77777777" w:rsidR="00153C5A" w:rsidRPr="009926D9" w:rsidRDefault="00153C5A" w:rsidP="00E324DB">
            <w:pPr>
              <w:spacing w:before="0" w:after="0" w:line="240" w:lineRule="auto"/>
              <w:rPr>
                <w:rFonts w:cs="Arial"/>
                <w:sz w:val="20"/>
              </w:rPr>
            </w:pPr>
            <w:r w:rsidRPr="009926D9">
              <w:rPr>
                <w:rFonts w:cs="Arial"/>
                <w:sz w:val="20"/>
              </w:rPr>
              <w:t>Ing. Milan Mladoniczky</w:t>
            </w:r>
          </w:p>
          <w:p w14:paraId="4DF673EF" w14:textId="77777777" w:rsidR="00153C5A" w:rsidRPr="009926D9" w:rsidRDefault="00153C5A" w:rsidP="00E324DB">
            <w:pPr>
              <w:spacing w:before="0" w:after="0" w:line="240" w:lineRule="auto"/>
              <w:rPr>
                <w:rFonts w:cs="Arial"/>
                <w:sz w:val="20"/>
              </w:rPr>
            </w:pPr>
            <w:r w:rsidRPr="009926D9">
              <w:rPr>
                <w:rFonts w:cs="Arial"/>
                <w:sz w:val="20"/>
              </w:rPr>
              <w:t>Ing. Zdeněk Melzer</w:t>
            </w:r>
          </w:p>
          <w:p w14:paraId="02CA6EF8" w14:textId="77777777" w:rsidR="00153C5A" w:rsidRPr="009926D9" w:rsidRDefault="00153C5A" w:rsidP="00E324DB">
            <w:pPr>
              <w:spacing w:before="0" w:after="0" w:line="240" w:lineRule="auto"/>
              <w:rPr>
                <w:rFonts w:cs="Arial"/>
                <w:sz w:val="20"/>
              </w:rPr>
            </w:pPr>
            <w:r w:rsidRPr="009926D9">
              <w:rPr>
                <w:rFonts w:cs="Arial"/>
                <w:sz w:val="20"/>
              </w:rPr>
              <w:t>Ing. Michaela Seifertová</w:t>
            </w:r>
          </w:p>
          <w:p w14:paraId="2B0FDD16" w14:textId="77777777" w:rsidR="00153C5A" w:rsidRPr="009926D9" w:rsidRDefault="00153C5A" w:rsidP="00E324DB">
            <w:pPr>
              <w:spacing w:before="0" w:after="0" w:line="240" w:lineRule="auto"/>
              <w:rPr>
                <w:rFonts w:cs="Arial"/>
                <w:sz w:val="20"/>
              </w:rPr>
            </w:pPr>
            <w:r w:rsidRPr="009926D9">
              <w:rPr>
                <w:rFonts w:cs="Arial"/>
                <w:sz w:val="20"/>
              </w:rPr>
              <w:t>Ing. Andrea Plišková</w:t>
            </w:r>
          </w:p>
          <w:p w14:paraId="1AA1694B" w14:textId="77777777" w:rsidR="00153C5A" w:rsidRPr="009926D9" w:rsidRDefault="00153C5A" w:rsidP="00E324DB">
            <w:pPr>
              <w:spacing w:before="0" w:after="0" w:line="240" w:lineRule="auto"/>
              <w:rPr>
                <w:rFonts w:cs="Arial"/>
                <w:sz w:val="20"/>
              </w:rPr>
            </w:pPr>
            <w:r w:rsidRPr="009926D9">
              <w:rPr>
                <w:rFonts w:cs="Arial"/>
                <w:sz w:val="20"/>
              </w:rPr>
              <w:t>Ing. Martin Večeřa, Ph.D.</w:t>
            </w:r>
          </w:p>
          <w:p w14:paraId="3D5113A0" w14:textId="77777777" w:rsidR="00153C5A" w:rsidRPr="009926D9" w:rsidRDefault="00153C5A" w:rsidP="00E324DB">
            <w:pPr>
              <w:spacing w:before="0" w:after="0" w:line="240" w:lineRule="auto"/>
              <w:rPr>
                <w:rFonts w:cs="Arial"/>
                <w:sz w:val="20"/>
              </w:rPr>
            </w:pPr>
            <w:r w:rsidRPr="009926D9">
              <w:rPr>
                <w:rFonts w:cs="Arial"/>
                <w:sz w:val="20"/>
              </w:rPr>
              <w:t>Ing. Markéta Rožníková</w:t>
            </w:r>
          </w:p>
          <w:p w14:paraId="6A6AAF7F" w14:textId="77777777" w:rsidR="00153C5A" w:rsidRPr="009926D9" w:rsidRDefault="00153C5A" w:rsidP="00E324DB">
            <w:pPr>
              <w:spacing w:before="0" w:after="0" w:line="240" w:lineRule="auto"/>
              <w:rPr>
                <w:rFonts w:cs="Arial"/>
                <w:sz w:val="20"/>
              </w:rPr>
            </w:pPr>
            <w:r w:rsidRPr="009926D9">
              <w:rPr>
                <w:rFonts w:cs="Arial"/>
                <w:sz w:val="20"/>
              </w:rPr>
              <w:t>Ing. Pavel Jeřábek</w:t>
            </w:r>
          </w:p>
          <w:p w14:paraId="19DB9B31" w14:textId="77777777" w:rsidR="00153C5A" w:rsidRPr="009926D9" w:rsidRDefault="00153C5A" w:rsidP="00E324DB">
            <w:pPr>
              <w:spacing w:before="0" w:after="0" w:line="240" w:lineRule="auto"/>
              <w:rPr>
                <w:rFonts w:cs="Arial"/>
                <w:sz w:val="20"/>
              </w:rPr>
            </w:pPr>
            <w:r w:rsidRPr="009926D9">
              <w:rPr>
                <w:rFonts w:cs="Arial"/>
                <w:sz w:val="20"/>
              </w:rPr>
              <w:t>Ing. Tomáš Němec</w:t>
            </w:r>
          </w:p>
        </w:tc>
      </w:tr>
      <w:tr w:rsidR="00153C5A" w:rsidRPr="009926D9" w14:paraId="2F142E33" w14:textId="77777777" w:rsidTr="00E324DB">
        <w:trPr>
          <w:trHeight w:val="524"/>
        </w:trPr>
        <w:tc>
          <w:tcPr>
            <w:tcW w:w="985" w:type="pct"/>
            <w:tcBorders>
              <w:top w:val="single" w:sz="4" w:space="0" w:color="auto"/>
              <w:bottom w:val="single" w:sz="4" w:space="0" w:color="auto"/>
            </w:tcBorders>
            <w:shd w:val="clear" w:color="auto" w:fill="F2F2F2"/>
            <w:vAlign w:val="center"/>
          </w:tcPr>
          <w:p w14:paraId="014CEB68" w14:textId="77777777" w:rsidR="00153C5A" w:rsidRPr="009926D9" w:rsidRDefault="00153C5A" w:rsidP="00E324DB">
            <w:pPr>
              <w:spacing w:line="240" w:lineRule="auto"/>
              <w:rPr>
                <w:rFonts w:cs="Arial"/>
                <w:sz w:val="20"/>
              </w:rPr>
            </w:pPr>
            <w:r w:rsidRPr="009926D9">
              <w:rPr>
                <w:rFonts w:cs="Arial"/>
                <w:sz w:val="20"/>
              </w:rPr>
              <w:t>Kontroloval</w:t>
            </w:r>
          </w:p>
        </w:tc>
        <w:tc>
          <w:tcPr>
            <w:tcW w:w="2093" w:type="pct"/>
            <w:tcBorders>
              <w:top w:val="single" w:sz="4" w:space="0" w:color="auto"/>
              <w:left w:val="nil"/>
              <w:bottom w:val="single" w:sz="4" w:space="0" w:color="auto"/>
            </w:tcBorders>
            <w:vAlign w:val="center"/>
          </w:tcPr>
          <w:p w14:paraId="7EEF9BE4" w14:textId="77777777" w:rsidR="00153C5A" w:rsidRPr="009926D9" w:rsidRDefault="00153C5A" w:rsidP="00E324DB">
            <w:pPr>
              <w:spacing w:line="240" w:lineRule="auto"/>
              <w:rPr>
                <w:rFonts w:cs="Arial"/>
                <w:sz w:val="20"/>
              </w:rPr>
            </w:pPr>
            <w:r w:rsidRPr="009926D9">
              <w:rPr>
                <w:rFonts w:cs="Arial"/>
                <w:sz w:val="20"/>
              </w:rPr>
              <w:t>Ing. Ondrej Podolec (REMING CONSULT a.s.)</w:t>
            </w:r>
          </w:p>
        </w:tc>
        <w:tc>
          <w:tcPr>
            <w:tcW w:w="1922" w:type="pct"/>
            <w:tcBorders>
              <w:top w:val="single" w:sz="4" w:space="0" w:color="auto"/>
              <w:bottom w:val="single" w:sz="4" w:space="0" w:color="auto"/>
            </w:tcBorders>
            <w:vAlign w:val="center"/>
          </w:tcPr>
          <w:p w14:paraId="493C72FD" w14:textId="77777777" w:rsidR="00153C5A" w:rsidRPr="009926D9" w:rsidRDefault="00153C5A" w:rsidP="00E324DB">
            <w:pPr>
              <w:spacing w:line="240" w:lineRule="auto"/>
              <w:jc w:val="center"/>
              <w:rPr>
                <w:rFonts w:cs="Arial"/>
                <w:sz w:val="20"/>
              </w:rPr>
            </w:pPr>
            <w:r w:rsidRPr="009926D9">
              <w:rPr>
                <w:rFonts w:cs="Arial"/>
                <w:i/>
                <w:sz w:val="20"/>
              </w:rPr>
              <w:t>Podolec v. r.</w:t>
            </w:r>
          </w:p>
        </w:tc>
      </w:tr>
    </w:tbl>
    <w:p w14:paraId="343D2FA6" w14:textId="77777777" w:rsidR="00153C5A" w:rsidRPr="009926D9" w:rsidRDefault="00153C5A" w:rsidP="00153C5A">
      <w:pPr>
        <w:spacing w:line="240" w:lineRule="auto"/>
        <w:rPr>
          <w:rFonts w:ascii="Arial" w:hAnsi="Arial"/>
          <w:b/>
          <w:bCs/>
          <w:sz w:val="28"/>
        </w:rPr>
      </w:pPr>
      <w:r w:rsidRPr="009926D9">
        <w:rPr>
          <w:rFonts w:ascii="Arial" w:hAnsi="Arial"/>
          <w:b/>
          <w:bCs/>
          <w:sz w:val="28"/>
        </w:rPr>
        <w:br w:type="page"/>
      </w:r>
      <w:r w:rsidRPr="009926D9">
        <w:rPr>
          <w:rFonts w:ascii="Arial" w:hAnsi="Arial"/>
          <w:b/>
          <w:bCs/>
          <w:sz w:val="28"/>
        </w:rPr>
        <w:lastRenderedPageBreak/>
        <w:t xml:space="preserve">OBSAH SPRÁVY </w:t>
      </w:r>
    </w:p>
    <w:p w14:paraId="3E3C4AEF" w14:textId="3F8CF8F4" w:rsidR="00D46943" w:rsidRDefault="00153C5A">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r w:rsidRPr="009926D9">
        <w:rPr>
          <w:rFonts w:ascii="Calibri" w:hAnsi="Calibri" w:cs="Arial"/>
          <w:highlight w:val="yellow"/>
        </w:rPr>
        <w:fldChar w:fldCharType="begin"/>
      </w:r>
      <w:r w:rsidRPr="009926D9">
        <w:rPr>
          <w:rFonts w:ascii="Calibri" w:hAnsi="Calibri" w:cs="Arial"/>
          <w:highlight w:val="yellow"/>
        </w:rPr>
        <w:instrText xml:space="preserve"> TOC \o "1-3" \h \z \u </w:instrText>
      </w:r>
      <w:r w:rsidRPr="009926D9">
        <w:rPr>
          <w:rFonts w:ascii="Calibri" w:hAnsi="Calibri" w:cs="Arial"/>
          <w:highlight w:val="yellow"/>
        </w:rPr>
        <w:fldChar w:fldCharType="separate"/>
      </w:r>
      <w:hyperlink w:anchor="_Toc5602191" w:history="1">
        <w:r w:rsidR="00D46943" w:rsidRPr="00AA646C">
          <w:rPr>
            <w:rStyle w:val="Hypertextovprepojenie"/>
          </w:rPr>
          <w:t>1</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ZDÔVODNENIE INVESTÍCIE (PROJEKTU)</w:t>
        </w:r>
        <w:r w:rsidR="00D46943">
          <w:rPr>
            <w:noProof/>
            <w:webHidden/>
          </w:rPr>
          <w:tab/>
        </w:r>
        <w:r w:rsidR="00D46943">
          <w:rPr>
            <w:noProof/>
            <w:webHidden/>
          </w:rPr>
          <w:fldChar w:fldCharType="begin"/>
        </w:r>
        <w:r w:rsidR="00D46943">
          <w:rPr>
            <w:noProof/>
            <w:webHidden/>
          </w:rPr>
          <w:instrText xml:space="preserve"> PAGEREF _Toc5602191 \h </w:instrText>
        </w:r>
        <w:r w:rsidR="00D46943">
          <w:rPr>
            <w:noProof/>
            <w:webHidden/>
          </w:rPr>
        </w:r>
        <w:r w:rsidR="00D46943">
          <w:rPr>
            <w:noProof/>
            <w:webHidden/>
          </w:rPr>
          <w:fldChar w:fldCharType="separate"/>
        </w:r>
        <w:r w:rsidR="001F1D0C">
          <w:rPr>
            <w:noProof/>
            <w:webHidden/>
          </w:rPr>
          <w:t>6</w:t>
        </w:r>
        <w:r w:rsidR="00D46943">
          <w:rPr>
            <w:noProof/>
            <w:webHidden/>
          </w:rPr>
          <w:fldChar w:fldCharType="end"/>
        </w:r>
      </w:hyperlink>
    </w:p>
    <w:p w14:paraId="2A139356" w14:textId="237CDA48"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2" w:history="1">
        <w:r w:rsidR="00D46943" w:rsidRPr="00AA646C">
          <w:rPr>
            <w:rStyle w:val="Hypertextovprepojenie"/>
          </w:rPr>
          <w:t>1.1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Zásady pre stanovenie zámerov a cieľov projektu</w:t>
        </w:r>
        <w:r w:rsidR="00D46943">
          <w:rPr>
            <w:noProof/>
            <w:webHidden/>
          </w:rPr>
          <w:tab/>
        </w:r>
        <w:r w:rsidR="00D46943">
          <w:rPr>
            <w:noProof/>
            <w:webHidden/>
          </w:rPr>
          <w:fldChar w:fldCharType="begin"/>
        </w:r>
        <w:r w:rsidR="00D46943">
          <w:rPr>
            <w:noProof/>
            <w:webHidden/>
          </w:rPr>
          <w:instrText xml:space="preserve"> PAGEREF _Toc5602192 \h </w:instrText>
        </w:r>
        <w:r w:rsidR="00D46943">
          <w:rPr>
            <w:noProof/>
            <w:webHidden/>
          </w:rPr>
        </w:r>
        <w:r w:rsidR="00D46943">
          <w:rPr>
            <w:noProof/>
            <w:webHidden/>
          </w:rPr>
          <w:fldChar w:fldCharType="separate"/>
        </w:r>
        <w:r w:rsidR="001F1D0C">
          <w:rPr>
            <w:noProof/>
            <w:webHidden/>
          </w:rPr>
          <w:t>6</w:t>
        </w:r>
        <w:r w:rsidR="00D46943">
          <w:rPr>
            <w:noProof/>
            <w:webHidden/>
          </w:rPr>
          <w:fldChar w:fldCharType="end"/>
        </w:r>
      </w:hyperlink>
    </w:p>
    <w:p w14:paraId="4C080762" w14:textId="23CF3680"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3" w:history="1">
        <w:r w:rsidR="00D46943" w:rsidRPr="00AA646C">
          <w:rPr>
            <w:rStyle w:val="Hypertextovprepojenie"/>
          </w:rPr>
          <w:t>1.2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Ciele v oblasti osobnej dopravy</w:t>
        </w:r>
        <w:r w:rsidR="00D46943">
          <w:rPr>
            <w:noProof/>
            <w:webHidden/>
          </w:rPr>
          <w:tab/>
        </w:r>
        <w:r w:rsidR="00D46943">
          <w:rPr>
            <w:noProof/>
            <w:webHidden/>
          </w:rPr>
          <w:fldChar w:fldCharType="begin"/>
        </w:r>
        <w:r w:rsidR="00D46943">
          <w:rPr>
            <w:noProof/>
            <w:webHidden/>
          </w:rPr>
          <w:instrText xml:space="preserve"> PAGEREF _Toc5602193 \h </w:instrText>
        </w:r>
        <w:r w:rsidR="00D46943">
          <w:rPr>
            <w:noProof/>
            <w:webHidden/>
          </w:rPr>
        </w:r>
        <w:r w:rsidR="00D46943">
          <w:rPr>
            <w:noProof/>
            <w:webHidden/>
          </w:rPr>
          <w:fldChar w:fldCharType="separate"/>
        </w:r>
        <w:r w:rsidR="001F1D0C">
          <w:rPr>
            <w:noProof/>
            <w:webHidden/>
          </w:rPr>
          <w:t>6</w:t>
        </w:r>
        <w:r w:rsidR="00D46943">
          <w:rPr>
            <w:noProof/>
            <w:webHidden/>
          </w:rPr>
          <w:fldChar w:fldCharType="end"/>
        </w:r>
      </w:hyperlink>
    </w:p>
    <w:p w14:paraId="6B101CD5" w14:textId="192BACE7"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4" w:history="1">
        <w:r w:rsidR="00D46943" w:rsidRPr="00AA646C">
          <w:rPr>
            <w:rStyle w:val="Hypertextovprepojenie"/>
          </w:rPr>
          <w:t>1.3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Ciele v oblasti nákladnej dopravy</w:t>
        </w:r>
        <w:r w:rsidR="00D46943">
          <w:rPr>
            <w:noProof/>
            <w:webHidden/>
          </w:rPr>
          <w:tab/>
        </w:r>
        <w:r w:rsidR="00D46943">
          <w:rPr>
            <w:noProof/>
            <w:webHidden/>
          </w:rPr>
          <w:fldChar w:fldCharType="begin"/>
        </w:r>
        <w:r w:rsidR="00D46943">
          <w:rPr>
            <w:noProof/>
            <w:webHidden/>
          </w:rPr>
          <w:instrText xml:space="preserve"> PAGEREF _Toc5602194 \h </w:instrText>
        </w:r>
        <w:r w:rsidR="00D46943">
          <w:rPr>
            <w:noProof/>
            <w:webHidden/>
          </w:rPr>
        </w:r>
        <w:r w:rsidR="00D46943">
          <w:rPr>
            <w:noProof/>
            <w:webHidden/>
          </w:rPr>
          <w:fldChar w:fldCharType="separate"/>
        </w:r>
        <w:r w:rsidR="001F1D0C">
          <w:rPr>
            <w:noProof/>
            <w:webHidden/>
          </w:rPr>
          <w:t>8</w:t>
        </w:r>
        <w:r w:rsidR="00D46943">
          <w:rPr>
            <w:noProof/>
            <w:webHidden/>
          </w:rPr>
          <w:fldChar w:fldCharType="end"/>
        </w:r>
      </w:hyperlink>
    </w:p>
    <w:p w14:paraId="642EF63C" w14:textId="5692AD9F"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5" w:history="1">
        <w:r w:rsidR="00D46943" w:rsidRPr="00AA646C">
          <w:rPr>
            <w:rStyle w:val="Hypertextovprepojenie"/>
          </w:rPr>
          <w:t>1.4</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Ostatné ciele</w:t>
        </w:r>
        <w:r w:rsidR="00D46943">
          <w:rPr>
            <w:noProof/>
            <w:webHidden/>
          </w:rPr>
          <w:tab/>
        </w:r>
        <w:r w:rsidR="00D46943">
          <w:rPr>
            <w:noProof/>
            <w:webHidden/>
          </w:rPr>
          <w:fldChar w:fldCharType="begin"/>
        </w:r>
        <w:r w:rsidR="00D46943">
          <w:rPr>
            <w:noProof/>
            <w:webHidden/>
          </w:rPr>
          <w:instrText xml:space="preserve"> PAGEREF _Toc5602195 \h </w:instrText>
        </w:r>
        <w:r w:rsidR="00D46943">
          <w:rPr>
            <w:noProof/>
            <w:webHidden/>
          </w:rPr>
        </w:r>
        <w:r w:rsidR="00D46943">
          <w:rPr>
            <w:noProof/>
            <w:webHidden/>
          </w:rPr>
          <w:fldChar w:fldCharType="separate"/>
        </w:r>
        <w:r w:rsidR="001F1D0C">
          <w:rPr>
            <w:noProof/>
            <w:webHidden/>
          </w:rPr>
          <w:t>9</w:t>
        </w:r>
        <w:r w:rsidR="00D46943">
          <w:rPr>
            <w:noProof/>
            <w:webHidden/>
          </w:rPr>
          <w:fldChar w:fldCharType="end"/>
        </w:r>
      </w:hyperlink>
    </w:p>
    <w:p w14:paraId="78A95A7F" w14:textId="4032862B"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6" w:history="1">
        <w:r w:rsidR="00D46943" w:rsidRPr="00AA646C">
          <w:rPr>
            <w:rStyle w:val="Hypertextovprepojenie"/>
          </w:rPr>
          <w:t>1.5</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Cieľ projektu - z pohľadu železničného systému</w:t>
        </w:r>
        <w:r w:rsidR="00D46943">
          <w:rPr>
            <w:noProof/>
            <w:webHidden/>
          </w:rPr>
          <w:tab/>
        </w:r>
        <w:r w:rsidR="00D46943">
          <w:rPr>
            <w:noProof/>
            <w:webHidden/>
          </w:rPr>
          <w:fldChar w:fldCharType="begin"/>
        </w:r>
        <w:r w:rsidR="00D46943">
          <w:rPr>
            <w:noProof/>
            <w:webHidden/>
          </w:rPr>
          <w:instrText xml:space="preserve"> PAGEREF _Toc5602196 \h </w:instrText>
        </w:r>
        <w:r w:rsidR="00D46943">
          <w:rPr>
            <w:noProof/>
            <w:webHidden/>
          </w:rPr>
        </w:r>
        <w:r w:rsidR="00D46943">
          <w:rPr>
            <w:noProof/>
            <w:webHidden/>
          </w:rPr>
          <w:fldChar w:fldCharType="separate"/>
        </w:r>
        <w:r w:rsidR="001F1D0C">
          <w:rPr>
            <w:noProof/>
            <w:webHidden/>
          </w:rPr>
          <w:t>12</w:t>
        </w:r>
        <w:r w:rsidR="00D46943">
          <w:rPr>
            <w:noProof/>
            <w:webHidden/>
          </w:rPr>
          <w:fldChar w:fldCharType="end"/>
        </w:r>
      </w:hyperlink>
    </w:p>
    <w:p w14:paraId="1401C043" w14:textId="7BCDC1B1"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197" w:history="1">
        <w:r w:rsidR="00D46943" w:rsidRPr="00AA646C">
          <w:rPr>
            <w:rStyle w:val="Hypertextovprepojenie"/>
          </w:rPr>
          <w:t>1.6</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Kontext riešenej oblasti</w:t>
        </w:r>
        <w:r w:rsidR="00D46943">
          <w:rPr>
            <w:noProof/>
            <w:webHidden/>
          </w:rPr>
          <w:tab/>
        </w:r>
        <w:r w:rsidR="00D46943">
          <w:rPr>
            <w:noProof/>
            <w:webHidden/>
          </w:rPr>
          <w:fldChar w:fldCharType="begin"/>
        </w:r>
        <w:r w:rsidR="00D46943">
          <w:rPr>
            <w:noProof/>
            <w:webHidden/>
          </w:rPr>
          <w:instrText xml:space="preserve"> PAGEREF _Toc5602197 \h </w:instrText>
        </w:r>
        <w:r w:rsidR="00D46943">
          <w:rPr>
            <w:noProof/>
            <w:webHidden/>
          </w:rPr>
        </w:r>
        <w:r w:rsidR="00D46943">
          <w:rPr>
            <w:noProof/>
            <w:webHidden/>
          </w:rPr>
          <w:fldChar w:fldCharType="separate"/>
        </w:r>
        <w:r w:rsidR="001F1D0C">
          <w:rPr>
            <w:noProof/>
            <w:webHidden/>
          </w:rPr>
          <w:t>12</w:t>
        </w:r>
        <w:r w:rsidR="00D46943">
          <w:rPr>
            <w:noProof/>
            <w:webHidden/>
          </w:rPr>
          <w:fldChar w:fldCharType="end"/>
        </w:r>
      </w:hyperlink>
    </w:p>
    <w:p w14:paraId="22398336" w14:textId="71E7D7EB"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198" w:history="1">
        <w:r w:rsidR="00D46943" w:rsidRPr="00AA646C">
          <w:rPr>
            <w:rStyle w:val="Hypertextovprepojenie"/>
          </w:rPr>
          <w:t>1.6.1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História vzniku železničného uzla Bratislava</w:t>
        </w:r>
        <w:r w:rsidR="00D46943">
          <w:rPr>
            <w:noProof/>
            <w:webHidden/>
          </w:rPr>
          <w:tab/>
        </w:r>
        <w:r w:rsidR="00D46943">
          <w:rPr>
            <w:noProof/>
            <w:webHidden/>
          </w:rPr>
          <w:fldChar w:fldCharType="begin"/>
        </w:r>
        <w:r w:rsidR="00D46943">
          <w:rPr>
            <w:noProof/>
            <w:webHidden/>
          </w:rPr>
          <w:instrText xml:space="preserve"> PAGEREF _Toc5602198 \h </w:instrText>
        </w:r>
        <w:r w:rsidR="00D46943">
          <w:rPr>
            <w:noProof/>
            <w:webHidden/>
          </w:rPr>
        </w:r>
        <w:r w:rsidR="00D46943">
          <w:rPr>
            <w:noProof/>
            <w:webHidden/>
          </w:rPr>
          <w:fldChar w:fldCharType="separate"/>
        </w:r>
        <w:r w:rsidR="001F1D0C">
          <w:rPr>
            <w:noProof/>
            <w:webHidden/>
          </w:rPr>
          <w:t>12</w:t>
        </w:r>
        <w:r w:rsidR="00D46943">
          <w:rPr>
            <w:noProof/>
            <w:webHidden/>
          </w:rPr>
          <w:fldChar w:fldCharType="end"/>
        </w:r>
      </w:hyperlink>
    </w:p>
    <w:p w14:paraId="136B834A" w14:textId="2260681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199" w:history="1">
        <w:r w:rsidR="00D46943" w:rsidRPr="00AA646C">
          <w:rPr>
            <w:rStyle w:val="Hypertextovprepojenie"/>
          </w:rPr>
          <w:t>1.6.2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Situovanie uzla Bratislava na železničnej sieti</w:t>
        </w:r>
        <w:r w:rsidR="00D46943">
          <w:rPr>
            <w:noProof/>
            <w:webHidden/>
          </w:rPr>
          <w:tab/>
        </w:r>
        <w:r w:rsidR="00D46943">
          <w:rPr>
            <w:noProof/>
            <w:webHidden/>
          </w:rPr>
          <w:fldChar w:fldCharType="begin"/>
        </w:r>
        <w:r w:rsidR="00D46943">
          <w:rPr>
            <w:noProof/>
            <w:webHidden/>
          </w:rPr>
          <w:instrText xml:space="preserve"> PAGEREF _Toc5602199 \h </w:instrText>
        </w:r>
        <w:r w:rsidR="00D46943">
          <w:rPr>
            <w:noProof/>
            <w:webHidden/>
          </w:rPr>
        </w:r>
        <w:r w:rsidR="00D46943">
          <w:rPr>
            <w:noProof/>
            <w:webHidden/>
          </w:rPr>
          <w:fldChar w:fldCharType="separate"/>
        </w:r>
        <w:r w:rsidR="001F1D0C">
          <w:rPr>
            <w:noProof/>
            <w:webHidden/>
          </w:rPr>
          <w:t>14</w:t>
        </w:r>
        <w:r w:rsidR="00D46943">
          <w:rPr>
            <w:noProof/>
            <w:webHidden/>
          </w:rPr>
          <w:fldChar w:fldCharType="end"/>
        </w:r>
      </w:hyperlink>
    </w:p>
    <w:p w14:paraId="1E986B1A" w14:textId="12113A7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0" w:history="1">
        <w:r w:rsidR="00D46943" w:rsidRPr="00AA646C">
          <w:rPr>
            <w:rStyle w:val="Hypertextovprepojenie"/>
            <w:lang w:eastAsia="cs-CZ"/>
          </w:rPr>
          <w:t>1.6.3</w:t>
        </w:r>
        <w:r w:rsidR="00D46943">
          <w:rPr>
            <w:rFonts w:asciiTheme="minorHAnsi" w:eastAsiaTheme="minorEastAsia" w:hAnsiTheme="minorHAnsi" w:cstheme="minorBidi"/>
            <w:i w:val="0"/>
            <w:iCs w:val="0"/>
            <w:noProof/>
            <w:szCs w:val="22"/>
            <w:lang w:eastAsia="sk-SK"/>
          </w:rPr>
          <w:tab/>
        </w:r>
        <w:r w:rsidR="00D46943" w:rsidRPr="00AA646C">
          <w:rPr>
            <w:rStyle w:val="Hypertextovprepojenie"/>
            <w:lang w:eastAsia="cs-CZ"/>
          </w:rPr>
          <w:t>Analýza súčasného stavu</w:t>
        </w:r>
        <w:r w:rsidR="00D46943">
          <w:rPr>
            <w:noProof/>
            <w:webHidden/>
          </w:rPr>
          <w:tab/>
        </w:r>
        <w:r w:rsidR="00D46943">
          <w:rPr>
            <w:noProof/>
            <w:webHidden/>
          </w:rPr>
          <w:fldChar w:fldCharType="begin"/>
        </w:r>
        <w:r w:rsidR="00D46943">
          <w:rPr>
            <w:noProof/>
            <w:webHidden/>
          </w:rPr>
          <w:instrText xml:space="preserve"> PAGEREF _Toc5602200 \h </w:instrText>
        </w:r>
        <w:r w:rsidR="00D46943">
          <w:rPr>
            <w:noProof/>
            <w:webHidden/>
          </w:rPr>
        </w:r>
        <w:r w:rsidR="00D46943">
          <w:rPr>
            <w:noProof/>
            <w:webHidden/>
          </w:rPr>
          <w:fldChar w:fldCharType="separate"/>
        </w:r>
        <w:r w:rsidR="001F1D0C">
          <w:rPr>
            <w:noProof/>
            <w:webHidden/>
          </w:rPr>
          <w:t>16</w:t>
        </w:r>
        <w:r w:rsidR="00D46943">
          <w:rPr>
            <w:noProof/>
            <w:webHidden/>
          </w:rPr>
          <w:fldChar w:fldCharType="end"/>
        </w:r>
      </w:hyperlink>
    </w:p>
    <w:p w14:paraId="58518748" w14:textId="2F768D80"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1" w:history="1">
        <w:r w:rsidR="00D46943" w:rsidRPr="00AA646C">
          <w:rPr>
            <w:rStyle w:val="Hypertextovprepojenie"/>
            <w:lang w:eastAsia="cs-CZ"/>
          </w:rPr>
          <w:t>1.6.4</w:t>
        </w:r>
        <w:r w:rsidR="00D46943">
          <w:rPr>
            <w:rFonts w:asciiTheme="minorHAnsi" w:eastAsiaTheme="minorEastAsia" w:hAnsiTheme="minorHAnsi" w:cstheme="minorBidi"/>
            <w:i w:val="0"/>
            <w:iCs w:val="0"/>
            <w:noProof/>
            <w:szCs w:val="22"/>
            <w:lang w:eastAsia="sk-SK"/>
          </w:rPr>
          <w:tab/>
        </w:r>
        <w:r w:rsidR="00D46943" w:rsidRPr="00AA646C">
          <w:rPr>
            <w:rStyle w:val="Hypertextovprepojenie"/>
            <w:lang w:eastAsia="cs-CZ"/>
          </w:rPr>
          <w:t>Hlavné problémy a požiadavky</w:t>
        </w:r>
        <w:r w:rsidR="00D46943">
          <w:rPr>
            <w:noProof/>
            <w:webHidden/>
          </w:rPr>
          <w:tab/>
        </w:r>
        <w:r w:rsidR="00D46943">
          <w:rPr>
            <w:noProof/>
            <w:webHidden/>
          </w:rPr>
          <w:fldChar w:fldCharType="begin"/>
        </w:r>
        <w:r w:rsidR="00D46943">
          <w:rPr>
            <w:noProof/>
            <w:webHidden/>
          </w:rPr>
          <w:instrText xml:space="preserve"> PAGEREF _Toc5602201 \h </w:instrText>
        </w:r>
        <w:r w:rsidR="00D46943">
          <w:rPr>
            <w:noProof/>
            <w:webHidden/>
          </w:rPr>
        </w:r>
        <w:r w:rsidR="00D46943">
          <w:rPr>
            <w:noProof/>
            <w:webHidden/>
          </w:rPr>
          <w:fldChar w:fldCharType="separate"/>
        </w:r>
        <w:r w:rsidR="001F1D0C">
          <w:rPr>
            <w:noProof/>
            <w:webHidden/>
          </w:rPr>
          <w:t>58</w:t>
        </w:r>
        <w:r w:rsidR="00D46943">
          <w:rPr>
            <w:noProof/>
            <w:webHidden/>
          </w:rPr>
          <w:fldChar w:fldCharType="end"/>
        </w:r>
      </w:hyperlink>
    </w:p>
    <w:p w14:paraId="4ABFAFE5" w14:textId="2F774DB1"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02" w:history="1">
        <w:r w:rsidR="00D46943" w:rsidRPr="00AA646C">
          <w:rPr>
            <w:rStyle w:val="Hypertextovprepojenie"/>
          </w:rPr>
          <w:t>1.7</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Naviazanie na strategické ciele</w:t>
        </w:r>
        <w:r w:rsidR="00D46943">
          <w:rPr>
            <w:noProof/>
            <w:webHidden/>
          </w:rPr>
          <w:tab/>
        </w:r>
        <w:r w:rsidR="00D46943">
          <w:rPr>
            <w:noProof/>
            <w:webHidden/>
          </w:rPr>
          <w:fldChar w:fldCharType="begin"/>
        </w:r>
        <w:r w:rsidR="00D46943">
          <w:rPr>
            <w:noProof/>
            <w:webHidden/>
          </w:rPr>
          <w:instrText xml:space="preserve"> PAGEREF _Toc5602202 \h </w:instrText>
        </w:r>
        <w:r w:rsidR="00D46943">
          <w:rPr>
            <w:noProof/>
            <w:webHidden/>
          </w:rPr>
        </w:r>
        <w:r w:rsidR="00D46943">
          <w:rPr>
            <w:noProof/>
            <w:webHidden/>
          </w:rPr>
          <w:fldChar w:fldCharType="separate"/>
        </w:r>
        <w:r w:rsidR="001F1D0C">
          <w:rPr>
            <w:noProof/>
            <w:webHidden/>
          </w:rPr>
          <w:t>59</w:t>
        </w:r>
        <w:r w:rsidR="00D46943">
          <w:rPr>
            <w:noProof/>
            <w:webHidden/>
          </w:rPr>
          <w:fldChar w:fldCharType="end"/>
        </w:r>
      </w:hyperlink>
    </w:p>
    <w:p w14:paraId="36CBBCC2" w14:textId="186FF66E"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3" w:history="1">
        <w:r w:rsidR="00D46943" w:rsidRPr="00AA646C">
          <w:rPr>
            <w:rStyle w:val="Hypertextovprepojenie"/>
          </w:rPr>
          <w:t>1.7.1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Legislatívny rámec</w:t>
        </w:r>
        <w:r w:rsidR="00D46943">
          <w:rPr>
            <w:noProof/>
            <w:webHidden/>
          </w:rPr>
          <w:tab/>
        </w:r>
        <w:r w:rsidR="00D46943">
          <w:rPr>
            <w:noProof/>
            <w:webHidden/>
          </w:rPr>
          <w:fldChar w:fldCharType="begin"/>
        </w:r>
        <w:r w:rsidR="00D46943">
          <w:rPr>
            <w:noProof/>
            <w:webHidden/>
          </w:rPr>
          <w:instrText xml:space="preserve"> PAGEREF _Toc5602203 \h </w:instrText>
        </w:r>
        <w:r w:rsidR="00D46943">
          <w:rPr>
            <w:noProof/>
            <w:webHidden/>
          </w:rPr>
        </w:r>
        <w:r w:rsidR="00D46943">
          <w:rPr>
            <w:noProof/>
            <w:webHidden/>
          </w:rPr>
          <w:fldChar w:fldCharType="separate"/>
        </w:r>
        <w:r w:rsidR="001F1D0C">
          <w:rPr>
            <w:noProof/>
            <w:webHidden/>
          </w:rPr>
          <w:t>59</w:t>
        </w:r>
        <w:r w:rsidR="00D46943">
          <w:rPr>
            <w:noProof/>
            <w:webHidden/>
          </w:rPr>
          <w:fldChar w:fldCharType="end"/>
        </w:r>
      </w:hyperlink>
    </w:p>
    <w:p w14:paraId="41152CC7" w14:textId="2EBBB664"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4" w:history="1">
        <w:r w:rsidR="00D46943" w:rsidRPr="00AA646C">
          <w:rPr>
            <w:rStyle w:val="Hypertextovprepojenie"/>
          </w:rPr>
          <w:t>1.7.2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Prepojenie na iné projekty</w:t>
        </w:r>
        <w:r w:rsidR="00D46943">
          <w:rPr>
            <w:noProof/>
            <w:webHidden/>
          </w:rPr>
          <w:tab/>
        </w:r>
        <w:r w:rsidR="00D46943">
          <w:rPr>
            <w:noProof/>
            <w:webHidden/>
          </w:rPr>
          <w:fldChar w:fldCharType="begin"/>
        </w:r>
        <w:r w:rsidR="00D46943">
          <w:rPr>
            <w:noProof/>
            <w:webHidden/>
          </w:rPr>
          <w:instrText xml:space="preserve"> PAGEREF _Toc5602204 \h </w:instrText>
        </w:r>
        <w:r w:rsidR="00D46943">
          <w:rPr>
            <w:noProof/>
            <w:webHidden/>
          </w:rPr>
        </w:r>
        <w:r w:rsidR="00D46943">
          <w:rPr>
            <w:noProof/>
            <w:webHidden/>
          </w:rPr>
          <w:fldChar w:fldCharType="separate"/>
        </w:r>
        <w:r w:rsidR="001F1D0C">
          <w:rPr>
            <w:noProof/>
            <w:webHidden/>
          </w:rPr>
          <w:t>63</w:t>
        </w:r>
        <w:r w:rsidR="00D46943">
          <w:rPr>
            <w:noProof/>
            <w:webHidden/>
          </w:rPr>
          <w:fldChar w:fldCharType="end"/>
        </w:r>
      </w:hyperlink>
    </w:p>
    <w:p w14:paraId="6463A103" w14:textId="2646AC36"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05" w:history="1">
        <w:r w:rsidR="00D46943" w:rsidRPr="00AA646C">
          <w:rPr>
            <w:rStyle w:val="Hypertextovprepojenie"/>
          </w:rPr>
          <w:t>1.8</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Zhrnutie jednotlivých alternatív</w:t>
        </w:r>
        <w:r w:rsidR="00D46943">
          <w:rPr>
            <w:noProof/>
            <w:webHidden/>
          </w:rPr>
          <w:tab/>
        </w:r>
        <w:r w:rsidR="00D46943">
          <w:rPr>
            <w:noProof/>
            <w:webHidden/>
          </w:rPr>
          <w:fldChar w:fldCharType="begin"/>
        </w:r>
        <w:r w:rsidR="00D46943">
          <w:rPr>
            <w:noProof/>
            <w:webHidden/>
          </w:rPr>
          <w:instrText xml:space="preserve"> PAGEREF _Toc5602205 \h </w:instrText>
        </w:r>
        <w:r w:rsidR="00D46943">
          <w:rPr>
            <w:noProof/>
            <w:webHidden/>
          </w:rPr>
        </w:r>
        <w:r w:rsidR="00D46943">
          <w:rPr>
            <w:noProof/>
            <w:webHidden/>
          </w:rPr>
          <w:fldChar w:fldCharType="separate"/>
        </w:r>
        <w:r w:rsidR="001F1D0C">
          <w:rPr>
            <w:noProof/>
            <w:webHidden/>
          </w:rPr>
          <w:t>64</w:t>
        </w:r>
        <w:r w:rsidR="00D46943">
          <w:rPr>
            <w:noProof/>
            <w:webHidden/>
          </w:rPr>
          <w:fldChar w:fldCharType="end"/>
        </w:r>
      </w:hyperlink>
    </w:p>
    <w:p w14:paraId="5D24DE4F" w14:textId="16A0B0BD"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6" w:history="1">
        <w:r w:rsidR="00D46943" w:rsidRPr="00AA646C">
          <w:rPr>
            <w:rStyle w:val="Hypertextovprepojenie"/>
          </w:rPr>
          <w:t>1.8.1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1</w:t>
        </w:r>
        <w:r w:rsidR="00D46943">
          <w:rPr>
            <w:noProof/>
            <w:webHidden/>
          </w:rPr>
          <w:tab/>
        </w:r>
        <w:r w:rsidR="00D46943">
          <w:rPr>
            <w:noProof/>
            <w:webHidden/>
          </w:rPr>
          <w:fldChar w:fldCharType="begin"/>
        </w:r>
        <w:r w:rsidR="00D46943">
          <w:rPr>
            <w:noProof/>
            <w:webHidden/>
          </w:rPr>
          <w:instrText xml:space="preserve"> PAGEREF _Toc5602206 \h </w:instrText>
        </w:r>
        <w:r w:rsidR="00D46943">
          <w:rPr>
            <w:noProof/>
            <w:webHidden/>
          </w:rPr>
        </w:r>
        <w:r w:rsidR="00D46943">
          <w:rPr>
            <w:noProof/>
            <w:webHidden/>
          </w:rPr>
          <w:fldChar w:fldCharType="separate"/>
        </w:r>
        <w:r w:rsidR="001F1D0C">
          <w:rPr>
            <w:noProof/>
            <w:webHidden/>
          </w:rPr>
          <w:t>65</w:t>
        </w:r>
        <w:r w:rsidR="00D46943">
          <w:rPr>
            <w:noProof/>
            <w:webHidden/>
          </w:rPr>
          <w:fldChar w:fldCharType="end"/>
        </w:r>
      </w:hyperlink>
    </w:p>
    <w:p w14:paraId="6A715DF4" w14:textId="46A9B4B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7" w:history="1">
        <w:r w:rsidR="00D46943" w:rsidRPr="00AA646C">
          <w:rPr>
            <w:rStyle w:val="Hypertextovprepojenie"/>
          </w:rPr>
          <w:t>1.8.2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2</w:t>
        </w:r>
        <w:r w:rsidR="00D46943">
          <w:rPr>
            <w:noProof/>
            <w:webHidden/>
          </w:rPr>
          <w:tab/>
        </w:r>
        <w:r w:rsidR="00D46943">
          <w:rPr>
            <w:noProof/>
            <w:webHidden/>
          </w:rPr>
          <w:fldChar w:fldCharType="begin"/>
        </w:r>
        <w:r w:rsidR="00D46943">
          <w:rPr>
            <w:noProof/>
            <w:webHidden/>
          </w:rPr>
          <w:instrText xml:space="preserve"> PAGEREF _Toc5602207 \h </w:instrText>
        </w:r>
        <w:r w:rsidR="00D46943">
          <w:rPr>
            <w:noProof/>
            <w:webHidden/>
          </w:rPr>
        </w:r>
        <w:r w:rsidR="00D46943">
          <w:rPr>
            <w:noProof/>
            <w:webHidden/>
          </w:rPr>
          <w:fldChar w:fldCharType="separate"/>
        </w:r>
        <w:r w:rsidR="001F1D0C">
          <w:rPr>
            <w:noProof/>
            <w:webHidden/>
          </w:rPr>
          <w:t>66</w:t>
        </w:r>
        <w:r w:rsidR="00D46943">
          <w:rPr>
            <w:noProof/>
            <w:webHidden/>
          </w:rPr>
          <w:fldChar w:fldCharType="end"/>
        </w:r>
      </w:hyperlink>
    </w:p>
    <w:p w14:paraId="1A2E5101" w14:textId="2358575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8" w:history="1">
        <w:r w:rsidR="00D46943" w:rsidRPr="00AA646C">
          <w:rPr>
            <w:rStyle w:val="Hypertextovprepojenie"/>
          </w:rPr>
          <w:t>1.8.3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3</w:t>
        </w:r>
        <w:r w:rsidR="00D46943">
          <w:rPr>
            <w:noProof/>
            <w:webHidden/>
          </w:rPr>
          <w:tab/>
        </w:r>
        <w:r w:rsidR="00D46943">
          <w:rPr>
            <w:noProof/>
            <w:webHidden/>
          </w:rPr>
          <w:fldChar w:fldCharType="begin"/>
        </w:r>
        <w:r w:rsidR="00D46943">
          <w:rPr>
            <w:noProof/>
            <w:webHidden/>
          </w:rPr>
          <w:instrText xml:space="preserve"> PAGEREF _Toc5602208 \h </w:instrText>
        </w:r>
        <w:r w:rsidR="00D46943">
          <w:rPr>
            <w:noProof/>
            <w:webHidden/>
          </w:rPr>
        </w:r>
        <w:r w:rsidR="00D46943">
          <w:rPr>
            <w:noProof/>
            <w:webHidden/>
          </w:rPr>
          <w:fldChar w:fldCharType="separate"/>
        </w:r>
        <w:r w:rsidR="001F1D0C">
          <w:rPr>
            <w:noProof/>
            <w:webHidden/>
          </w:rPr>
          <w:t>67</w:t>
        </w:r>
        <w:r w:rsidR="00D46943">
          <w:rPr>
            <w:noProof/>
            <w:webHidden/>
          </w:rPr>
          <w:fldChar w:fldCharType="end"/>
        </w:r>
      </w:hyperlink>
    </w:p>
    <w:p w14:paraId="7DE65466" w14:textId="46E7008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09" w:history="1">
        <w:r w:rsidR="00D46943" w:rsidRPr="00AA646C">
          <w:rPr>
            <w:rStyle w:val="Hypertextovprepojenie"/>
          </w:rPr>
          <w:t>1.8.4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4.1 a 4.2</w:t>
        </w:r>
        <w:r w:rsidR="00D46943">
          <w:rPr>
            <w:noProof/>
            <w:webHidden/>
          </w:rPr>
          <w:tab/>
        </w:r>
        <w:r w:rsidR="00D46943">
          <w:rPr>
            <w:noProof/>
            <w:webHidden/>
          </w:rPr>
          <w:fldChar w:fldCharType="begin"/>
        </w:r>
        <w:r w:rsidR="00D46943">
          <w:rPr>
            <w:noProof/>
            <w:webHidden/>
          </w:rPr>
          <w:instrText xml:space="preserve"> PAGEREF _Toc5602209 \h </w:instrText>
        </w:r>
        <w:r w:rsidR="00D46943">
          <w:rPr>
            <w:noProof/>
            <w:webHidden/>
          </w:rPr>
        </w:r>
        <w:r w:rsidR="00D46943">
          <w:rPr>
            <w:noProof/>
            <w:webHidden/>
          </w:rPr>
          <w:fldChar w:fldCharType="separate"/>
        </w:r>
        <w:r w:rsidR="001F1D0C">
          <w:rPr>
            <w:noProof/>
            <w:webHidden/>
          </w:rPr>
          <w:t>68</w:t>
        </w:r>
        <w:r w:rsidR="00D46943">
          <w:rPr>
            <w:noProof/>
            <w:webHidden/>
          </w:rPr>
          <w:fldChar w:fldCharType="end"/>
        </w:r>
      </w:hyperlink>
    </w:p>
    <w:p w14:paraId="0840C060" w14:textId="1D3DDB0F"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10" w:history="1">
        <w:r w:rsidR="00D46943" w:rsidRPr="00AA646C">
          <w:rPr>
            <w:rStyle w:val="Hypertextovprepojenie"/>
          </w:rPr>
          <w:t>2</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ANALÝZA DOPYTU A PONUKY</w:t>
        </w:r>
        <w:r w:rsidR="00D46943">
          <w:rPr>
            <w:noProof/>
            <w:webHidden/>
          </w:rPr>
          <w:tab/>
        </w:r>
        <w:r w:rsidR="00D46943">
          <w:rPr>
            <w:noProof/>
            <w:webHidden/>
          </w:rPr>
          <w:fldChar w:fldCharType="begin"/>
        </w:r>
        <w:r w:rsidR="00D46943">
          <w:rPr>
            <w:noProof/>
            <w:webHidden/>
          </w:rPr>
          <w:instrText xml:space="preserve"> PAGEREF _Toc5602210 \h </w:instrText>
        </w:r>
        <w:r w:rsidR="00D46943">
          <w:rPr>
            <w:noProof/>
            <w:webHidden/>
          </w:rPr>
        </w:r>
        <w:r w:rsidR="00D46943">
          <w:rPr>
            <w:noProof/>
            <w:webHidden/>
          </w:rPr>
          <w:fldChar w:fldCharType="separate"/>
        </w:r>
        <w:r w:rsidR="001F1D0C">
          <w:rPr>
            <w:noProof/>
            <w:webHidden/>
          </w:rPr>
          <w:t>69</w:t>
        </w:r>
        <w:r w:rsidR="00D46943">
          <w:rPr>
            <w:noProof/>
            <w:webHidden/>
          </w:rPr>
          <w:fldChar w:fldCharType="end"/>
        </w:r>
      </w:hyperlink>
    </w:p>
    <w:p w14:paraId="3720C4F8" w14:textId="2E7F1F1D"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11" w:history="1">
        <w:r w:rsidR="00D46943" w:rsidRPr="00AA646C">
          <w:rPr>
            <w:rStyle w:val="Hypertextovprepojenie"/>
          </w:rPr>
          <w:t>2.1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Opis súčasného stavu a konkurencie na trhu</w:t>
        </w:r>
        <w:r w:rsidR="00D46943">
          <w:rPr>
            <w:noProof/>
            <w:webHidden/>
          </w:rPr>
          <w:tab/>
        </w:r>
        <w:r w:rsidR="00D46943">
          <w:rPr>
            <w:noProof/>
            <w:webHidden/>
          </w:rPr>
          <w:fldChar w:fldCharType="begin"/>
        </w:r>
        <w:r w:rsidR="00D46943">
          <w:rPr>
            <w:noProof/>
            <w:webHidden/>
          </w:rPr>
          <w:instrText xml:space="preserve"> PAGEREF _Toc5602211 \h </w:instrText>
        </w:r>
        <w:r w:rsidR="00D46943">
          <w:rPr>
            <w:noProof/>
            <w:webHidden/>
          </w:rPr>
        </w:r>
        <w:r w:rsidR="00D46943">
          <w:rPr>
            <w:noProof/>
            <w:webHidden/>
          </w:rPr>
          <w:fldChar w:fldCharType="separate"/>
        </w:r>
        <w:r w:rsidR="001F1D0C">
          <w:rPr>
            <w:noProof/>
            <w:webHidden/>
          </w:rPr>
          <w:t>69</w:t>
        </w:r>
        <w:r w:rsidR="00D46943">
          <w:rPr>
            <w:noProof/>
            <w:webHidden/>
          </w:rPr>
          <w:fldChar w:fldCharType="end"/>
        </w:r>
      </w:hyperlink>
    </w:p>
    <w:p w14:paraId="7F312A5E" w14:textId="78848C0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2" w:history="1">
        <w:r w:rsidR="00D46943" w:rsidRPr="00AA646C">
          <w:rPr>
            <w:rStyle w:val="Hypertextovprepojenie"/>
          </w:rPr>
          <w:t>2.1.1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Socioekonomický a demografický kontext</w:t>
        </w:r>
        <w:r w:rsidR="00D46943">
          <w:rPr>
            <w:noProof/>
            <w:webHidden/>
          </w:rPr>
          <w:tab/>
        </w:r>
        <w:r w:rsidR="00D46943">
          <w:rPr>
            <w:noProof/>
            <w:webHidden/>
          </w:rPr>
          <w:fldChar w:fldCharType="begin"/>
        </w:r>
        <w:r w:rsidR="00D46943">
          <w:rPr>
            <w:noProof/>
            <w:webHidden/>
          </w:rPr>
          <w:instrText xml:space="preserve"> PAGEREF _Toc5602212 \h </w:instrText>
        </w:r>
        <w:r w:rsidR="00D46943">
          <w:rPr>
            <w:noProof/>
            <w:webHidden/>
          </w:rPr>
        </w:r>
        <w:r w:rsidR="00D46943">
          <w:rPr>
            <w:noProof/>
            <w:webHidden/>
          </w:rPr>
          <w:fldChar w:fldCharType="separate"/>
        </w:r>
        <w:r w:rsidR="001F1D0C">
          <w:rPr>
            <w:noProof/>
            <w:webHidden/>
          </w:rPr>
          <w:t>69</w:t>
        </w:r>
        <w:r w:rsidR="00D46943">
          <w:rPr>
            <w:noProof/>
            <w:webHidden/>
          </w:rPr>
          <w:fldChar w:fldCharType="end"/>
        </w:r>
      </w:hyperlink>
    </w:p>
    <w:p w14:paraId="1C3354E8" w14:textId="0F61034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3" w:history="1">
        <w:r w:rsidR="00D46943" w:rsidRPr="00AA646C">
          <w:rPr>
            <w:rStyle w:val="Hypertextovprepojenie"/>
          </w:rPr>
          <w:t>2.1.2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Súhrnné prepravné štatistiky</w:t>
        </w:r>
        <w:r w:rsidR="00D46943">
          <w:rPr>
            <w:noProof/>
            <w:webHidden/>
          </w:rPr>
          <w:tab/>
        </w:r>
        <w:r w:rsidR="00D46943">
          <w:rPr>
            <w:noProof/>
            <w:webHidden/>
          </w:rPr>
          <w:fldChar w:fldCharType="begin"/>
        </w:r>
        <w:r w:rsidR="00D46943">
          <w:rPr>
            <w:noProof/>
            <w:webHidden/>
          </w:rPr>
          <w:instrText xml:space="preserve"> PAGEREF _Toc5602213 \h </w:instrText>
        </w:r>
        <w:r w:rsidR="00D46943">
          <w:rPr>
            <w:noProof/>
            <w:webHidden/>
          </w:rPr>
        </w:r>
        <w:r w:rsidR="00D46943">
          <w:rPr>
            <w:noProof/>
            <w:webHidden/>
          </w:rPr>
          <w:fldChar w:fldCharType="separate"/>
        </w:r>
        <w:r w:rsidR="001F1D0C">
          <w:rPr>
            <w:noProof/>
            <w:webHidden/>
          </w:rPr>
          <w:t>69</w:t>
        </w:r>
        <w:r w:rsidR="00D46943">
          <w:rPr>
            <w:noProof/>
            <w:webHidden/>
          </w:rPr>
          <w:fldChar w:fldCharType="end"/>
        </w:r>
      </w:hyperlink>
    </w:p>
    <w:p w14:paraId="784D0C63" w14:textId="51E50F0D"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4" w:history="1">
        <w:r w:rsidR="00D46943" w:rsidRPr="00AA646C">
          <w:rPr>
            <w:rStyle w:val="Hypertextovprepojenie"/>
          </w:rPr>
          <w:t>2.1.3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Prieskum dopytu a dochádzky</w:t>
        </w:r>
        <w:r w:rsidR="00D46943">
          <w:rPr>
            <w:noProof/>
            <w:webHidden/>
          </w:rPr>
          <w:tab/>
        </w:r>
        <w:r w:rsidR="00D46943">
          <w:rPr>
            <w:noProof/>
            <w:webHidden/>
          </w:rPr>
          <w:fldChar w:fldCharType="begin"/>
        </w:r>
        <w:r w:rsidR="00D46943">
          <w:rPr>
            <w:noProof/>
            <w:webHidden/>
          </w:rPr>
          <w:instrText xml:space="preserve"> PAGEREF _Toc5602214 \h </w:instrText>
        </w:r>
        <w:r w:rsidR="00D46943">
          <w:rPr>
            <w:noProof/>
            <w:webHidden/>
          </w:rPr>
        </w:r>
        <w:r w:rsidR="00D46943">
          <w:rPr>
            <w:noProof/>
            <w:webHidden/>
          </w:rPr>
          <w:fldChar w:fldCharType="separate"/>
        </w:r>
        <w:r w:rsidR="001F1D0C">
          <w:rPr>
            <w:noProof/>
            <w:webHidden/>
          </w:rPr>
          <w:t>73</w:t>
        </w:r>
        <w:r w:rsidR="00D46943">
          <w:rPr>
            <w:noProof/>
            <w:webHidden/>
          </w:rPr>
          <w:fldChar w:fldCharType="end"/>
        </w:r>
      </w:hyperlink>
    </w:p>
    <w:p w14:paraId="3EE13670" w14:textId="39F8BD08"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15" w:history="1">
        <w:r w:rsidR="00D46943" w:rsidRPr="00AA646C">
          <w:rPr>
            <w:rStyle w:val="Hypertextovprepojenie"/>
          </w:rPr>
          <w:t>2.2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Dopyt po výstupe projektu osobná doprava</w:t>
        </w:r>
        <w:r w:rsidR="00D46943">
          <w:rPr>
            <w:noProof/>
            <w:webHidden/>
          </w:rPr>
          <w:tab/>
        </w:r>
        <w:r w:rsidR="00D46943">
          <w:rPr>
            <w:noProof/>
            <w:webHidden/>
          </w:rPr>
          <w:fldChar w:fldCharType="begin"/>
        </w:r>
        <w:r w:rsidR="00D46943">
          <w:rPr>
            <w:noProof/>
            <w:webHidden/>
          </w:rPr>
          <w:instrText xml:space="preserve"> PAGEREF _Toc5602215 \h </w:instrText>
        </w:r>
        <w:r w:rsidR="00D46943">
          <w:rPr>
            <w:noProof/>
            <w:webHidden/>
          </w:rPr>
        </w:r>
        <w:r w:rsidR="00D46943">
          <w:rPr>
            <w:noProof/>
            <w:webHidden/>
          </w:rPr>
          <w:fldChar w:fldCharType="separate"/>
        </w:r>
        <w:r w:rsidR="001F1D0C">
          <w:rPr>
            <w:noProof/>
            <w:webHidden/>
          </w:rPr>
          <w:t>74</w:t>
        </w:r>
        <w:r w:rsidR="00D46943">
          <w:rPr>
            <w:noProof/>
            <w:webHidden/>
          </w:rPr>
          <w:fldChar w:fldCharType="end"/>
        </w:r>
      </w:hyperlink>
    </w:p>
    <w:p w14:paraId="60F245EB" w14:textId="2DCD69F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6" w:history="1">
        <w:r w:rsidR="00D46943" w:rsidRPr="00AA646C">
          <w:rPr>
            <w:rStyle w:val="Hypertextovprepojenie"/>
          </w:rPr>
          <w:t>2.2.1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Schéma dopravného modelu</w:t>
        </w:r>
        <w:r w:rsidR="00D46943">
          <w:rPr>
            <w:noProof/>
            <w:webHidden/>
          </w:rPr>
          <w:tab/>
        </w:r>
        <w:r w:rsidR="00D46943">
          <w:rPr>
            <w:noProof/>
            <w:webHidden/>
          </w:rPr>
          <w:fldChar w:fldCharType="begin"/>
        </w:r>
        <w:r w:rsidR="00D46943">
          <w:rPr>
            <w:noProof/>
            <w:webHidden/>
          </w:rPr>
          <w:instrText xml:space="preserve"> PAGEREF _Toc5602216 \h </w:instrText>
        </w:r>
        <w:r w:rsidR="00D46943">
          <w:rPr>
            <w:noProof/>
            <w:webHidden/>
          </w:rPr>
        </w:r>
        <w:r w:rsidR="00D46943">
          <w:rPr>
            <w:noProof/>
            <w:webHidden/>
          </w:rPr>
          <w:fldChar w:fldCharType="separate"/>
        </w:r>
        <w:r w:rsidR="001F1D0C">
          <w:rPr>
            <w:noProof/>
            <w:webHidden/>
          </w:rPr>
          <w:t>74</w:t>
        </w:r>
        <w:r w:rsidR="00D46943">
          <w:rPr>
            <w:noProof/>
            <w:webHidden/>
          </w:rPr>
          <w:fldChar w:fldCharType="end"/>
        </w:r>
      </w:hyperlink>
    </w:p>
    <w:p w14:paraId="49714367" w14:textId="72CD0AD1"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7" w:history="1">
        <w:r w:rsidR="00D46943" w:rsidRPr="00AA646C">
          <w:rPr>
            <w:rStyle w:val="Hypertextovprepojenie"/>
          </w:rPr>
          <w:t>2.2.2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Výsledok kalibrácie</w:t>
        </w:r>
        <w:r w:rsidR="00D46943">
          <w:rPr>
            <w:noProof/>
            <w:webHidden/>
          </w:rPr>
          <w:tab/>
        </w:r>
        <w:r w:rsidR="00D46943">
          <w:rPr>
            <w:noProof/>
            <w:webHidden/>
          </w:rPr>
          <w:fldChar w:fldCharType="begin"/>
        </w:r>
        <w:r w:rsidR="00D46943">
          <w:rPr>
            <w:noProof/>
            <w:webHidden/>
          </w:rPr>
          <w:instrText xml:space="preserve"> PAGEREF _Toc5602217 \h </w:instrText>
        </w:r>
        <w:r w:rsidR="00D46943">
          <w:rPr>
            <w:noProof/>
            <w:webHidden/>
          </w:rPr>
        </w:r>
        <w:r w:rsidR="00D46943">
          <w:rPr>
            <w:noProof/>
            <w:webHidden/>
          </w:rPr>
          <w:fldChar w:fldCharType="separate"/>
        </w:r>
        <w:r w:rsidR="001F1D0C">
          <w:rPr>
            <w:noProof/>
            <w:webHidden/>
          </w:rPr>
          <w:t>76</w:t>
        </w:r>
        <w:r w:rsidR="00D46943">
          <w:rPr>
            <w:noProof/>
            <w:webHidden/>
          </w:rPr>
          <w:fldChar w:fldCharType="end"/>
        </w:r>
      </w:hyperlink>
    </w:p>
    <w:p w14:paraId="1933AA00" w14:textId="0580214B" w:rsidR="00D46943" w:rsidRDefault="00F2010C">
      <w:pPr>
        <w:pStyle w:val="Obsah3"/>
        <w:tabs>
          <w:tab w:val="right" w:leader="dot" w:pos="9343"/>
        </w:tabs>
        <w:rPr>
          <w:rFonts w:asciiTheme="minorHAnsi" w:eastAsiaTheme="minorEastAsia" w:hAnsiTheme="minorHAnsi" w:cstheme="minorBidi"/>
          <w:i w:val="0"/>
          <w:iCs w:val="0"/>
          <w:noProof/>
          <w:szCs w:val="22"/>
          <w:lang w:eastAsia="sk-SK"/>
        </w:rPr>
      </w:pPr>
      <w:hyperlink w:anchor="_Toc5602218" w:history="1">
        <w:r w:rsidR="00D46943" w:rsidRPr="00AA646C">
          <w:rPr>
            <w:rStyle w:val="Hypertextovprepojenie"/>
          </w:rPr>
          <w:t>2.2.3</w:t>
        </w:r>
        <w:r w:rsidR="00D46943">
          <w:rPr>
            <w:noProof/>
            <w:webHidden/>
          </w:rPr>
          <w:tab/>
        </w:r>
        <w:r w:rsidR="00D46943">
          <w:rPr>
            <w:noProof/>
            <w:webHidden/>
          </w:rPr>
          <w:fldChar w:fldCharType="begin"/>
        </w:r>
        <w:r w:rsidR="00D46943">
          <w:rPr>
            <w:noProof/>
            <w:webHidden/>
          </w:rPr>
          <w:instrText xml:space="preserve"> PAGEREF _Toc5602218 \h </w:instrText>
        </w:r>
        <w:r w:rsidR="00D46943">
          <w:rPr>
            <w:noProof/>
            <w:webHidden/>
          </w:rPr>
        </w:r>
        <w:r w:rsidR="00D46943">
          <w:rPr>
            <w:noProof/>
            <w:webHidden/>
          </w:rPr>
          <w:fldChar w:fldCharType="separate"/>
        </w:r>
        <w:r w:rsidR="001F1D0C">
          <w:rPr>
            <w:noProof/>
            <w:webHidden/>
          </w:rPr>
          <w:t>76</w:t>
        </w:r>
        <w:r w:rsidR="00D46943">
          <w:rPr>
            <w:noProof/>
            <w:webHidden/>
          </w:rPr>
          <w:fldChar w:fldCharType="end"/>
        </w:r>
      </w:hyperlink>
    </w:p>
    <w:p w14:paraId="6E0D84D5" w14:textId="06A5E41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19" w:history="1">
        <w:r w:rsidR="00D46943" w:rsidRPr="00AA646C">
          <w:rPr>
            <w:rStyle w:val="Hypertextovprepojenie"/>
          </w:rPr>
          <w:t>2.2.4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Záťažové kartogramy</w:t>
        </w:r>
        <w:r w:rsidR="00D46943">
          <w:rPr>
            <w:noProof/>
            <w:webHidden/>
          </w:rPr>
          <w:tab/>
        </w:r>
        <w:r w:rsidR="00D46943">
          <w:rPr>
            <w:noProof/>
            <w:webHidden/>
          </w:rPr>
          <w:fldChar w:fldCharType="begin"/>
        </w:r>
        <w:r w:rsidR="00D46943">
          <w:rPr>
            <w:noProof/>
            <w:webHidden/>
          </w:rPr>
          <w:instrText xml:space="preserve"> PAGEREF _Toc5602219 \h </w:instrText>
        </w:r>
        <w:r w:rsidR="00D46943">
          <w:rPr>
            <w:noProof/>
            <w:webHidden/>
          </w:rPr>
        </w:r>
        <w:r w:rsidR="00D46943">
          <w:rPr>
            <w:noProof/>
            <w:webHidden/>
          </w:rPr>
          <w:fldChar w:fldCharType="separate"/>
        </w:r>
        <w:r w:rsidR="001F1D0C">
          <w:rPr>
            <w:noProof/>
            <w:webHidden/>
          </w:rPr>
          <w:t>77</w:t>
        </w:r>
        <w:r w:rsidR="00D46943">
          <w:rPr>
            <w:noProof/>
            <w:webHidden/>
          </w:rPr>
          <w:fldChar w:fldCharType="end"/>
        </w:r>
      </w:hyperlink>
    </w:p>
    <w:p w14:paraId="17ADE07C" w14:textId="1BD865BA"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20" w:history="1">
        <w:r w:rsidR="00D46943" w:rsidRPr="00AA646C">
          <w:rPr>
            <w:rStyle w:val="Hypertextovprepojenie"/>
          </w:rPr>
          <w:t>2.2.5</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Prognóza dopytu pre stav bez projektu – osobná doprava</w:t>
        </w:r>
        <w:r w:rsidR="00D46943">
          <w:rPr>
            <w:noProof/>
            <w:webHidden/>
          </w:rPr>
          <w:tab/>
        </w:r>
        <w:r w:rsidR="00D46943">
          <w:rPr>
            <w:noProof/>
            <w:webHidden/>
          </w:rPr>
          <w:fldChar w:fldCharType="begin"/>
        </w:r>
        <w:r w:rsidR="00D46943">
          <w:rPr>
            <w:noProof/>
            <w:webHidden/>
          </w:rPr>
          <w:instrText xml:space="preserve"> PAGEREF _Toc5602220 \h </w:instrText>
        </w:r>
        <w:r w:rsidR="00D46943">
          <w:rPr>
            <w:noProof/>
            <w:webHidden/>
          </w:rPr>
        </w:r>
        <w:r w:rsidR="00D46943">
          <w:rPr>
            <w:noProof/>
            <w:webHidden/>
          </w:rPr>
          <w:fldChar w:fldCharType="separate"/>
        </w:r>
        <w:r w:rsidR="001F1D0C">
          <w:rPr>
            <w:noProof/>
            <w:webHidden/>
          </w:rPr>
          <w:t>79</w:t>
        </w:r>
        <w:r w:rsidR="00D46943">
          <w:rPr>
            <w:noProof/>
            <w:webHidden/>
          </w:rPr>
          <w:fldChar w:fldCharType="end"/>
        </w:r>
      </w:hyperlink>
    </w:p>
    <w:p w14:paraId="0489A754" w14:textId="7BE7D191"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21" w:history="1">
        <w:r w:rsidR="00D46943" w:rsidRPr="00AA646C">
          <w:rPr>
            <w:rStyle w:val="Hypertextovprepojenie"/>
          </w:rPr>
          <w:t>1.1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Dopyt po výstupe projektu nákladná doprava</w:t>
        </w:r>
        <w:r w:rsidR="00D46943">
          <w:rPr>
            <w:noProof/>
            <w:webHidden/>
          </w:rPr>
          <w:tab/>
        </w:r>
        <w:r w:rsidR="00D46943">
          <w:rPr>
            <w:noProof/>
            <w:webHidden/>
          </w:rPr>
          <w:fldChar w:fldCharType="begin"/>
        </w:r>
        <w:r w:rsidR="00D46943">
          <w:rPr>
            <w:noProof/>
            <w:webHidden/>
          </w:rPr>
          <w:instrText xml:space="preserve"> PAGEREF _Toc5602221 \h </w:instrText>
        </w:r>
        <w:r w:rsidR="00D46943">
          <w:rPr>
            <w:noProof/>
            <w:webHidden/>
          </w:rPr>
        </w:r>
        <w:r w:rsidR="00D46943">
          <w:rPr>
            <w:noProof/>
            <w:webHidden/>
          </w:rPr>
          <w:fldChar w:fldCharType="separate"/>
        </w:r>
        <w:r w:rsidR="001F1D0C">
          <w:rPr>
            <w:noProof/>
            <w:webHidden/>
          </w:rPr>
          <w:t>80</w:t>
        </w:r>
        <w:r w:rsidR="00D46943">
          <w:rPr>
            <w:noProof/>
            <w:webHidden/>
          </w:rPr>
          <w:fldChar w:fldCharType="end"/>
        </w:r>
      </w:hyperlink>
    </w:p>
    <w:p w14:paraId="2FE4F06C" w14:textId="7BDD92BA"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22" w:history="1">
        <w:r w:rsidR="00D46943" w:rsidRPr="00AA646C">
          <w:rPr>
            <w:rStyle w:val="Hypertextovprepojenie"/>
          </w:rPr>
          <w:t>2.2.6</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Štruktúra dopravného modelu</w:t>
        </w:r>
        <w:r w:rsidR="00D46943">
          <w:rPr>
            <w:noProof/>
            <w:webHidden/>
          </w:rPr>
          <w:tab/>
        </w:r>
        <w:r w:rsidR="00D46943">
          <w:rPr>
            <w:noProof/>
            <w:webHidden/>
          </w:rPr>
          <w:fldChar w:fldCharType="begin"/>
        </w:r>
        <w:r w:rsidR="00D46943">
          <w:rPr>
            <w:noProof/>
            <w:webHidden/>
          </w:rPr>
          <w:instrText xml:space="preserve"> PAGEREF _Toc5602222 \h </w:instrText>
        </w:r>
        <w:r w:rsidR="00D46943">
          <w:rPr>
            <w:noProof/>
            <w:webHidden/>
          </w:rPr>
        </w:r>
        <w:r w:rsidR="00D46943">
          <w:rPr>
            <w:noProof/>
            <w:webHidden/>
          </w:rPr>
          <w:fldChar w:fldCharType="separate"/>
        </w:r>
        <w:r w:rsidR="001F1D0C">
          <w:rPr>
            <w:noProof/>
            <w:webHidden/>
          </w:rPr>
          <w:t>80</w:t>
        </w:r>
        <w:r w:rsidR="00D46943">
          <w:rPr>
            <w:noProof/>
            <w:webHidden/>
          </w:rPr>
          <w:fldChar w:fldCharType="end"/>
        </w:r>
      </w:hyperlink>
    </w:p>
    <w:p w14:paraId="7CE82DD5" w14:textId="4B865DC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23" w:history="1">
        <w:r w:rsidR="00D46943" w:rsidRPr="00AA646C">
          <w:rPr>
            <w:rStyle w:val="Hypertextovprepojenie"/>
          </w:rPr>
          <w:t>2.2.7</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Prepravný dopyt</w:t>
        </w:r>
        <w:r w:rsidR="00D46943">
          <w:rPr>
            <w:noProof/>
            <w:webHidden/>
          </w:rPr>
          <w:tab/>
        </w:r>
        <w:r w:rsidR="00D46943">
          <w:rPr>
            <w:noProof/>
            <w:webHidden/>
          </w:rPr>
          <w:fldChar w:fldCharType="begin"/>
        </w:r>
        <w:r w:rsidR="00D46943">
          <w:rPr>
            <w:noProof/>
            <w:webHidden/>
          </w:rPr>
          <w:instrText xml:space="preserve"> PAGEREF _Toc5602223 \h </w:instrText>
        </w:r>
        <w:r w:rsidR="00D46943">
          <w:rPr>
            <w:noProof/>
            <w:webHidden/>
          </w:rPr>
        </w:r>
        <w:r w:rsidR="00D46943">
          <w:rPr>
            <w:noProof/>
            <w:webHidden/>
          </w:rPr>
          <w:fldChar w:fldCharType="separate"/>
        </w:r>
        <w:r w:rsidR="001F1D0C">
          <w:rPr>
            <w:noProof/>
            <w:webHidden/>
          </w:rPr>
          <w:t>80</w:t>
        </w:r>
        <w:r w:rsidR="00D46943">
          <w:rPr>
            <w:noProof/>
            <w:webHidden/>
          </w:rPr>
          <w:fldChar w:fldCharType="end"/>
        </w:r>
      </w:hyperlink>
    </w:p>
    <w:p w14:paraId="723332F8" w14:textId="35E2B5BE"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24" w:history="1">
        <w:r w:rsidR="00D46943" w:rsidRPr="00AA646C">
          <w:rPr>
            <w:rStyle w:val="Hypertextovprepojenie"/>
          </w:rPr>
          <w:t>2.2.8</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Zaťaženie dopravnej siete</w:t>
        </w:r>
        <w:r w:rsidR="00D46943">
          <w:rPr>
            <w:noProof/>
            <w:webHidden/>
          </w:rPr>
          <w:tab/>
        </w:r>
        <w:r w:rsidR="00D46943">
          <w:rPr>
            <w:noProof/>
            <w:webHidden/>
          </w:rPr>
          <w:fldChar w:fldCharType="begin"/>
        </w:r>
        <w:r w:rsidR="00D46943">
          <w:rPr>
            <w:noProof/>
            <w:webHidden/>
          </w:rPr>
          <w:instrText xml:space="preserve"> PAGEREF _Toc5602224 \h </w:instrText>
        </w:r>
        <w:r w:rsidR="00D46943">
          <w:rPr>
            <w:noProof/>
            <w:webHidden/>
          </w:rPr>
        </w:r>
        <w:r w:rsidR="00D46943">
          <w:rPr>
            <w:noProof/>
            <w:webHidden/>
          </w:rPr>
          <w:fldChar w:fldCharType="separate"/>
        </w:r>
        <w:r w:rsidR="001F1D0C">
          <w:rPr>
            <w:noProof/>
            <w:webHidden/>
          </w:rPr>
          <w:t>81</w:t>
        </w:r>
        <w:r w:rsidR="00D46943">
          <w:rPr>
            <w:noProof/>
            <w:webHidden/>
          </w:rPr>
          <w:fldChar w:fldCharType="end"/>
        </w:r>
      </w:hyperlink>
    </w:p>
    <w:p w14:paraId="31375832" w14:textId="5376E88B"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25" w:history="1">
        <w:r w:rsidR="00D46943" w:rsidRPr="00AA646C">
          <w:rPr>
            <w:rStyle w:val="Hypertextovprepojenie"/>
          </w:rPr>
          <w:t>2.2.9</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Prognóza dopytu pre stav bez projektu – nákladná doprava</w:t>
        </w:r>
        <w:r w:rsidR="00D46943">
          <w:rPr>
            <w:noProof/>
            <w:webHidden/>
          </w:rPr>
          <w:tab/>
        </w:r>
        <w:r w:rsidR="00D46943">
          <w:rPr>
            <w:noProof/>
            <w:webHidden/>
          </w:rPr>
          <w:fldChar w:fldCharType="begin"/>
        </w:r>
        <w:r w:rsidR="00D46943">
          <w:rPr>
            <w:noProof/>
            <w:webHidden/>
          </w:rPr>
          <w:instrText xml:space="preserve"> PAGEREF _Toc5602225 \h </w:instrText>
        </w:r>
        <w:r w:rsidR="00D46943">
          <w:rPr>
            <w:noProof/>
            <w:webHidden/>
          </w:rPr>
        </w:r>
        <w:r w:rsidR="00D46943">
          <w:rPr>
            <w:noProof/>
            <w:webHidden/>
          </w:rPr>
          <w:fldChar w:fldCharType="separate"/>
        </w:r>
        <w:r w:rsidR="001F1D0C">
          <w:rPr>
            <w:noProof/>
            <w:webHidden/>
          </w:rPr>
          <w:t>81</w:t>
        </w:r>
        <w:r w:rsidR="00D46943">
          <w:rPr>
            <w:noProof/>
            <w:webHidden/>
          </w:rPr>
          <w:fldChar w:fldCharType="end"/>
        </w:r>
      </w:hyperlink>
    </w:p>
    <w:p w14:paraId="333F32A2" w14:textId="633DAB57"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26" w:history="1">
        <w:r w:rsidR="00D46943" w:rsidRPr="00AA646C">
          <w:rPr>
            <w:rStyle w:val="Hypertextovprepojenie"/>
          </w:rPr>
          <w:t>3</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TECHNICKÉ PODKLADY</w:t>
        </w:r>
        <w:r w:rsidR="00D46943">
          <w:rPr>
            <w:noProof/>
            <w:webHidden/>
          </w:rPr>
          <w:tab/>
        </w:r>
        <w:r w:rsidR="00D46943">
          <w:rPr>
            <w:noProof/>
            <w:webHidden/>
          </w:rPr>
          <w:fldChar w:fldCharType="begin"/>
        </w:r>
        <w:r w:rsidR="00D46943">
          <w:rPr>
            <w:noProof/>
            <w:webHidden/>
          </w:rPr>
          <w:instrText xml:space="preserve"> PAGEREF _Toc5602226 \h </w:instrText>
        </w:r>
        <w:r w:rsidR="00D46943">
          <w:rPr>
            <w:noProof/>
            <w:webHidden/>
          </w:rPr>
        </w:r>
        <w:r w:rsidR="00D46943">
          <w:rPr>
            <w:noProof/>
            <w:webHidden/>
          </w:rPr>
          <w:fldChar w:fldCharType="separate"/>
        </w:r>
        <w:r w:rsidR="001F1D0C">
          <w:rPr>
            <w:noProof/>
            <w:webHidden/>
          </w:rPr>
          <w:t>85</w:t>
        </w:r>
        <w:r w:rsidR="00D46943">
          <w:rPr>
            <w:noProof/>
            <w:webHidden/>
          </w:rPr>
          <w:fldChar w:fldCharType="end"/>
        </w:r>
      </w:hyperlink>
    </w:p>
    <w:p w14:paraId="1A863ABC" w14:textId="538E1953"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27" w:history="1">
        <w:r w:rsidR="00D46943" w:rsidRPr="00AA646C">
          <w:rPr>
            <w:rStyle w:val="Hypertextovprepojenie"/>
          </w:rPr>
          <w:t>3.1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Prieskumy a podklady o území</w:t>
        </w:r>
        <w:r w:rsidR="00D46943">
          <w:rPr>
            <w:noProof/>
            <w:webHidden/>
          </w:rPr>
          <w:tab/>
        </w:r>
        <w:r w:rsidR="00D46943">
          <w:rPr>
            <w:noProof/>
            <w:webHidden/>
          </w:rPr>
          <w:fldChar w:fldCharType="begin"/>
        </w:r>
        <w:r w:rsidR="00D46943">
          <w:rPr>
            <w:noProof/>
            <w:webHidden/>
          </w:rPr>
          <w:instrText xml:space="preserve"> PAGEREF _Toc5602227 \h </w:instrText>
        </w:r>
        <w:r w:rsidR="00D46943">
          <w:rPr>
            <w:noProof/>
            <w:webHidden/>
          </w:rPr>
        </w:r>
        <w:r w:rsidR="00D46943">
          <w:rPr>
            <w:noProof/>
            <w:webHidden/>
          </w:rPr>
          <w:fldChar w:fldCharType="separate"/>
        </w:r>
        <w:r w:rsidR="001F1D0C">
          <w:rPr>
            <w:noProof/>
            <w:webHidden/>
          </w:rPr>
          <w:t>85</w:t>
        </w:r>
        <w:r w:rsidR="00D46943">
          <w:rPr>
            <w:noProof/>
            <w:webHidden/>
          </w:rPr>
          <w:fldChar w:fldCharType="end"/>
        </w:r>
      </w:hyperlink>
    </w:p>
    <w:p w14:paraId="2A87F585" w14:textId="615E23FE"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28" w:history="1">
        <w:r w:rsidR="00D46943" w:rsidRPr="00AA646C">
          <w:rPr>
            <w:rStyle w:val="Hypertextovprepojenie"/>
          </w:rPr>
          <w:t>3.2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Technické podklady pre jednotlivé alternatívy</w:t>
        </w:r>
        <w:r w:rsidR="00D46943">
          <w:rPr>
            <w:noProof/>
            <w:webHidden/>
          </w:rPr>
          <w:tab/>
        </w:r>
        <w:r w:rsidR="00D46943">
          <w:rPr>
            <w:noProof/>
            <w:webHidden/>
          </w:rPr>
          <w:fldChar w:fldCharType="begin"/>
        </w:r>
        <w:r w:rsidR="00D46943">
          <w:rPr>
            <w:noProof/>
            <w:webHidden/>
          </w:rPr>
          <w:instrText xml:space="preserve"> PAGEREF _Toc5602228 \h </w:instrText>
        </w:r>
        <w:r w:rsidR="00D46943">
          <w:rPr>
            <w:noProof/>
            <w:webHidden/>
          </w:rPr>
        </w:r>
        <w:r w:rsidR="00D46943">
          <w:rPr>
            <w:noProof/>
            <w:webHidden/>
          </w:rPr>
          <w:fldChar w:fldCharType="separate"/>
        </w:r>
        <w:r w:rsidR="001F1D0C">
          <w:rPr>
            <w:noProof/>
            <w:webHidden/>
          </w:rPr>
          <w:t>85</w:t>
        </w:r>
        <w:r w:rsidR="00D46943">
          <w:rPr>
            <w:noProof/>
            <w:webHidden/>
          </w:rPr>
          <w:fldChar w:fldCharType="end"/>
        </w:r>
      </w:hyperlink>
    </w:p>
    <w:p w14:paraId="3CE2C423" w14:textId="1BC49EEF"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29" w:history="1">
        <w:r w:rsidR="00D46943" w:rsidRPr="00AA646C">
          <w:rPr>
            <w:rStyle w:val="Hypertextovprepojenie"/>
          </w:rPr>
          <w:t>3.3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Dostupná technológia</w:t>
        </w:r>
        <w:r w:rsidR="00D46943">
          <w:rPr>
            <w:noProof/>
            <w:webHidden/>
          </w:rPr>
          <w:tab/>
        </w:r>
        <w:r w:rsidR="00D46943">
          <w:rPr>
            <w:noProof/>
            <w:webHidden/>
          </w:rPr>
          <w:fldChar w:fldCharType="begin"/>
        </w:r>
        <w:r w:rsidR="00D46943">
          <w:rPr>
            <w:noProof/>
            <w:webHidden/>
          </w:rPr>
          <w:instrText xml:space="preserve"> PAGEREF _Toc5602229 \h </w:instrText>
        </w:r>
        <w:r w:rsidR="00D46943">
          <w:rPr>
            <w:noProof/>
            <w:webHidden/>
          </w:rPr>
        </w:r>
        <w:r w:rsidR="00D46943">
          <w:rPr>
            <w:noProof/>
            <w:webHidden/>
          </w:rPr>
          <w:fldChar w:fldCharType="separate"/>
        </w:r>
        <w:r w:rsidR="001F1D0C">
          <w:rPr>
            <w:noProof/>
            <w:webHidden/>
          </w:rPr>
          <w:t>86</w:t>
        </w:r>
        <w:r w:rsidR="00D46943">
          <w:rPr>
            <w:noProof/>
            <w:webHidden/>
          </w:rPr>
          <w:fldChar w:fldCharType="end"/>
        </w:r>
      </w:hyperlink>
    </w:p>
    <w:p w14:paraId="628B3DDE" w14:textId="0802D5E4"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30" w:history="1">
        <w:r w:rsidR="00D46943" w:rsidRPr="00AA646C">
          <w:rPr>
            <w:rStyle w:val="Hypertextovprepojenie"/>
          </w:rPr>
          <w:t>4</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OPIS A ANALÝZA ALTERNATÍV</w:t>
        </w:r>
        <w:r w:rsidR="00D46943">
          <w:rPr>
            <w:noProof/>
            <w:webHidden/>
          </w:rPr>
          <w:tab/>
        </w:r>
        <w:r w:rsidR="00D46943">
          <w:rPr>
            <w:noProof/>
            <w:webHidden/>
          </w:rPr>
          <w:fldChar w:fldCharType="begin"/>
        </w:r>
        <w:r w:rsidR="00D46943">
          <w:rPr>
            <w:noProof/>
            <w:webHidden/>
          </w:rPr>
          <w:instrText xml:space="preserve"> PAGEREF _Toc5602230 \h </w:instrText>
        </w:r>
        <w:r w:rsidR="00D46943">
          <w:rPr>
            <w:noProof/>
            <w:webHidden/>
          </w:rPr>
        </w:r>
        <w:r w:rsidR="00D46943">
          <w:rPr>
            <w:noProof/>
            <w:webHidden/>
          </w:rPr>
          <w:fldChar w:fldCharType="separate"/>
        </w:r>
        <w:r w:rsidR="001F1D0C">
          <w:rPr>
            <w:noProof/>
            <w:webHidden/>
          </w:rPr>
          <w:t>87</w:t>
        </w:r>
        <w:r w:rsidR="00D46943">
          <w:rPr>
            <w:noProof/>
            <w:webHidden/>
          </w:rPr>
          <w:fldChar w:fldCharType="end"/>
        </w:r>
      </w:hyperlink>
    </w:p>
    <w:p w14:paraId="12D14E9C" w14:textId="39ECC345"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31" w:history="1">
        <w:r w:rsidR="00D46943" w:rsidRPr="00AA646C">
          <w:rPr>
            <w:rStyle w:val="Hypertextovprepojenie"/>
          </w:rPr>
          <w:t>4.1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Výber a popis alternatív riešenia</w:t>
        </w:r>
        <w:r w:rsidR="00D46943">
          <w:rPr>
            <w:noProof/>
            <w:webHidden/>
          </w:rPr>
          <w:tab/>
        </w:r>
        <w:r w:rsidR="00D46943">
          <w:rPr>
            <w:noProof/>
            <w:webHidden/>
          </w:rPr>
          <w:fldChar w:fldCharType="begin"/>
        </w:r>
        <w:r w:rsidR="00D46943">
          <w:rPr>
            <w:noProof/>
            <w:webHidden/>
          </w:rPr>
          <w:instrText xml:space="preserve"> PAGEREF _Toc5602231 \h </w:instrText>
        </w:r>
        <w:r w:rsidR="00D46943">
          <w:rPr>
            <w:noProof/>
            <w:webHidden/>
          </w:rPr>
        </w:r>
        <w:r w:rsidR="00D46943">
          <w:rPr>
            <w:noProof/>
            <w:webHidden/>
          </w:rPr>
          <w:fldChar w:fldCharType="separate"/>
        </w:r>
        <w:r w:rsidR="001F1D0C">
          <w:rPr>
            <w:noProof/>
            <w:webHidden/>
          </w:rPr>
          <w:t>90</w:t>
        </w:r>
        <w:r w:rsidR="00D46943">
          <w:rPr>
            <w:noProof/>
            <w:webHidden/>
          </w:rPr>
          <w:fldChar w:fldCharType="end"/>
        </w:r>
      </w:hyperlink>
    </w:p>
    <w:p w14:paraId="02C16BCD" w14:textId="285018AE"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2" w:history="1">
        <w:r w:rsidR="00D46943" w:rsidRPr="00AA646C">
          <w:rPr>
            <w:rStyle w:val="Hypertextovprepojenie"/>
          </w:rPr>
          <w:t>4.1.1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Návrh prevádzkových konceptov</w:t>
        </w:r>
        <w:r w:rsidR="00D46943">
          <w:rPr>
            <w:noProof/>
            <w:webHidden/>
          </w:rPr>
          <w:tab/>
        </w:r>
        <w:r w:rsidR="00D46943">
          <w:rPr>
            <w:noProof/>
            <w:webHidden/>
          </w:rPr>
          <w:fldChar w:fldCharType="begin"/>
        </w:r>
        <w:r w:rsidR="00D46943">
          <w:rPr>
            <w:noProof/>
            <w:webHidden/>
          </w:rPr>
          <w:instrText xml:space="preserve"> PAGEREF _Toc5602232 \h </w:instrText>
        </w:r>
        <w:r w:rsidR="00D46943">
          <w:rPr>
            <w:noProof/>
            <w:webHidden/>
          </w:rPr>
        </w:r>
        <w:r w:rsidR="00D46943">
          <w:rPr>
            <w:noProof/>
            <w:webHidden/>
          </w:rPr>
          <w:fldChar w:fldCharType="separate"/>
        </w:r>
        <w:r w:rsidR="001F1D0C">
          <w:rPr>
            <w:noProof/>
            <w:webHidden/>
          </w:rPr>
          <w:t>90</w:t>
        </w:r>
        <w:r w:rsidR="00D46943">
          <w:rPr>
            <w:noProof/>
            <w:webHidden/>
          </w:rPr>
          <w:fldChar w:fldCharType="end"/>
        </w:r>
      </w:hyperlink>
    </w:p>
    <w:p w14:paraId="515142A1" w14:textId="6AE2B01B"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3" w:history="1">
        <w:r w:rsidR="00D46943" w:rsidRPr="00AA646C">
          <w:rPr>
            <w:rStyle w:val="Hypertextovprepojenie"/>
          </w:rPr>
          <w:t>4.1.2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Požiadavky na kapacitu a návrh technických opatrení</w:t>
        </w:r>
        <w:r w:rsidR="00D46943">
          <w:rPr>
            <w:noProof/>
            <w:webHidden/>
          </w:rPr>
          <w:tab/>
        </w:r>
        <w:r w:rsidR="00D46943">
          <w:rPr>
            <w:noProof/>
            <w:webHidden/>
          </w:rPr>
          <w:fldChar w:fldCharType="begin"/>
        </w:r>
        <w:r w:rsidR="00D46943">
          <w:rPr>
            <w:noProof/>
            <w:webHidden/>
          </w:rPr>
          <w:instrText xml:space="preserve"> PAGEREF _Toc5602233 \h </w:instrText>
        </w:r>
        <w:r w:rsidR="00D46943">
          <w:rPr>
            <w:noProof/>
            <w:webHidden/>
          </w:rPr>
        </w:r>
        <w:r w:rsidR="00D46943">
          <w:rPr>
            <w:noProof/>
            <w:webHidden/>
          </w:rPr>
          <w:fldChar w:fldCharType="separate"/>
        </w:r>
        <w:r w:rsidR="001F1D0C">
          <w:rPr>
            <w:noProof/>
            <w:webHidden/>
          </w:rPr>
          <w:t>97</w:t>
        </w:r>
        <w:r w:rsidR="00D46943">
          <w:rPr>
            <w:noProof/>
            <w:webHidden/>
          </w:rPr>
          <w:fldChar w:fldCharType="end"/>
        </w:r>
      </w:hyperlink>
    </w:p>
    <w:p w14:paraId="35760C4F" w14:textId="0E8E60E0"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4" w:history="1">
        <w:r w:rsidR="00D46943" w:rsidRPr="00AA646C">
          <w:rPr>
            <w:rStyle w:val="Hypertextovprepojenie"/>
          </w:rPr>
          <w:t>4.1.3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Návrh technických riešení vybraných alternatív</w:t>
        </w:r>
        <w:r w:rsidR="00D46943">
          <w:rPr>
            <w:noProof/>
            <w:webHidden/>
          </w:rPr>
          <w:tab/>
        </w:r>
        <w:r w:rsidR="00D46943">
          <w:rPr>
            <w:noProof/>
            <w:webHidden/>
          </w:rPr>
          <w:fldChar w:fldCharType="begin"/>
        </w:r>
        <w:r w:rsidR="00D46943">
          <w:rPr>
            <w:noProof/>
            <w:webHidden/>
          </w:rPr>
          <w:instrText xml:space="preserve"> PAGEREF _Toc5602234 \h </w:instrText>
        </w:r>
        <w:r w:rsidR="00D46943">
          <w:rPr>
            <w:noProof/>
            <w:webHidden/>
          </w:rPr>
        </w:r>
        <w:r w:rsidR="00D46943">
          <w:rPr>
            <w:noProof/>
            <w:webHidden/>
          </w:rPr>
          <w:fldChar w:fldCharType="separate"/>
        </w:r>
        <w:r w:rsidR="001F1D0C">
          <w:rPr>
            <w:noProof/>
            <w:webHidden/>
          </w:rPr>
          <w:t>107</w:t>
        </w:r>
        <w:r w:rsidR="00D46943">
          <w:rPr>
            <w:noProof/>
            <w:webHidden/>
          </w:rPr>
          <w:fldChar w:fldCharType="end"/>
        </w:r>
      </w:hyperlink>
    </w:p>
    <w:p w14:paraId="0CC2F9CF" w14:textId="068F1069"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35" w:history="1">
        <w:r w:rsidR="00D46943" w:rsidRPr="00AA646C">
          <w:rPr>
            <w:rStyle w:val="Hypertextovprepojenie"/>
          </w:rPr>
          <w:t>4.2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Vylúčené riešenia</w:t>
        </w:r>
        <w:r w:rsidR="00D46943">
          <w:rPr>
            <w:noProof/>
            <w:webHidden/>
          </w:rPr>
          <w:tab/>
        </w:r>
        <w:r w:rsidR="00D46943">
          <w:rPr>
            <w:noProof/>
            <w:webHidden/>
          </w:rPr>
          <w:fldChar w:fldCharType="begin"/>
        </w:r>
        <w:r w:rsidR="00D46943">
          <w:rPr>
            <w:noProof/>
            <w:webHidden/>
          </w:rPr>
          <w:instrText xml:space="preserve"> PAGEREF _Toc5602235 \h </w:instrText>
        </w:r>
        <w:r w:rsidR="00D46943">
          <w:rPr>
            <w:noProof/>
            <w:webHidden/>
          </w:rPr>
        </w:r>
        <w:r w:rsidR="00D46943">
          <w:rPr>
            <w:noProof/>
            <w:webHidden/>
          </w:rPr>
          <w:fldChar w:fldCharType="separate"/>
        </w:r>
        <w:r w:rsidR="001F1D0C">
          <w:rPr>
            <w:noProof/>
            <w:webHidden/>
          </w:rPr>
          <w:t>140</w:t>
        </w:r>
        <w:r w:rsidR="00D46943">
          <w:rPr>
            <w:noProof/>
            <w:webHidden/>
          </w:rPr>
          <w:fldChar w:fldCharType="end"/>
        </w:r>
      </w:hyperlink>
    </w:p>
    <w:p w14:paraId="2EF63C23" w14:textId="623BE6C0"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6" w:history="1">
        <w:r w:rsidR="00D46943" w:rsidRPr="00AA646C">
          <w:rPr>
            <w:rStyle w:val="Hypertextovprepojenie"/>
          </w:rPr>
          <w:t>4.2.1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Vylúčené prevádzkové koncepty</w:t>
        </w:r>
        <w:r w:rsidR="00D46943">
          <w:rPr>
            <w:noProof/>
            <w:webHidden/>
          </w:rPr>
          <w:tab/>
        </w:r>
        <w:r w:rsidR="00D46943">
          <w:rPr>
            <w:noProof/>
            <w:webHidden/>
          </w:rPr>
          <w:fldChar w:fldCharType="begin"/>
        </w:r>
        <w:r w:rsidR="00D46943">
          <w:rPr>
            <w:noProof/>
            <w:webHidden/>
          </w:rPr>
          <w:instrText xml:space="preserve"> PAGEREF _Toc5602236 \h </w:instrText>
        </w:r>
        <w:r w:rsidR="00D46943">
          <w:rPr>
            <w:noProof/>
            <w:webHidden/>
          </w:rPr>
        </w:r>
        <w:r w:rsidR="00D46943">
          <w:rPr>
            <w:noProof/>
            <w:webHidden/>
          </w:rPr>
          <w:fldChar w:fldCharType="separate"/>
        </w:r>
        <w:r w:rsidR="001F1D0C">
          <w:rPr>
            <w:noProof/>
            <w:webHidden/>
          </w:rPr>
          <w:t>140</w:t>
        </w:r>
        <w:r w:rsidR="00D46943">
          <w:rPr>
            <w:noProof/>
            <w:webHidden/>
          </w:rPr>
          <w:fldChar w:fldCharType="end"/>
        </w:r>
      </w:hyperlink>
    </w:p>
    <w:p w14:paraId="376DDE8F" w14:textId="1E18C45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7" w:history="1">
        <w:r w:rsidR="00D46943" w:rsidRPr="00AA646C">
          <w:rPr>
            <w:rStyle w:val="Hypertextovprepojenie"/>
          </w:rPr>
          <w:t>4.2.2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Vylúčené technické riešenia</w:t>
        </w:r>
        <w:r w:rsidR="00D46943">
          <w:rPr>
            <w:noProof/>
            <w:webHidden/>
          </w:rPr>
          <w:tab/>
        </w:r>
        <w:r w:rsidR="00D46943">
          <w:rPr>
            <w:noProof/>
            <w:webHidden/>
          </w:rPr>
          <w:fldChar w:fldCharType="begin"/>
        </w:r>
        <w:r w:rsidR="00D46943">
          <w:rPr>
            <w:noProof/>
            <w:webHidden/>
          </w:rPr>
          <w:instrText xml:space="preserve"> PAGEREF _Toc5602237 \h </w:instrText>
        </w:r>
        <w:r w:rsidR="00D46943">
          <w:rPr>
            <w:noProof/>
            <w:webHidden/>
          </w:rPr>
        </w:r>
        <w:r w:rsidR="00D46943">
          <w:rPr>
            <w:noProof/>
            <w:webHidden/>
          </w:rPr>
          <w:fldChar w:fldCharType="separate"/>
        </w:r>
        <w:r w:rsidR="001F1D0C">
          <w:rPr>
            <w:noProof/>
            <w:webHidden/>
          </w:rPr>
          <w:t>141</w:t>
        </w:r>
        <w:r w:rsidR="00D46943">
          <w:rPr>
            <w:noProof/>
            <w:webHidden/>
          </w:rPr>
          <w:fldChar w:fldCharType="end"/>
        </w:r>
      </w:hyperlink>
    </w:p>
    <w:p w14:paraId="0CFFF79B" w14:textId="73E404FC"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38" w:history="1">
        <w:r w:rsidR="00D46943" w:rsidRPr="00AA646C">
          <w:rPr>
            <w:rStyle w:val="Hypertextovprepojenie"/>
          </w:rPr>
          <w:t>4.3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Odhad investičných nákladov</w:t>
        </w:r>
        <w:r w:rsidR="00D46943">
          <w:rPr>
            <w:noProof/>
            <w:webHidden/>
          </w:rPr>
          <w:tab/>
        </w:r>
        <w:r w:rsidR="00D46943">
          <w:rPr>
            <w:noProof/>
            <w:webHidden/>
          </w:rPr>
          <w:fldChar w:fldCharType="begin"/>
        </w:r>
        <w:r w:rsidR="00D46943">
          <w:rPr>
            <w:noProof/>
            <w:webHidden/>
          </w:rPr>
          <w:instrText xml:space="preserve"> PAGEREF _Toc5602238 \h </w:instrText>
        </w:r>
        <w:r w:rsidR="00D46943">
          <w:rPr>
            <w:noProof/>
            <w:webHidden/>
          </w:rPr>
        </w:r>
        <w:r w:rsidR="00D46943">
          <w:rPr>
            <w:noProof/>
            <w:webHidden/>
          </w:rPr>
          <w:fldChar w:fldCharType="separate"/>
        </w:r>
        <w:r w:rsidR="001F1D0C">
          <w:rPr>
            <w:noProof/>
            <w:webHidden/>
          </w:rPr>
          <w:t>141</w:t>
        </w:r>
        <w:r w:rsidR="00D46943">
          <w:rPr>
            <w:noProof/>
            <w:webHidden/>
          </w:rPr>
          <w:fldChar w:fldCharType="end"/>
        </w:r>
      </w:hyperlink>
    </w:p>
    <w:p w14:paraId="52CABF1D" w14:textId="557C3E99"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39" w:history="1">
        <w:r w:rsidR="00D46943" w:rsidRPr="00AA646C">
          <w:rPr>
            <w:rStyle w:val="Hypertextovprepojenie"/>
          </w:rPr>
          <w:t>4.3.1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Variant bez projektu (REF)</w:t>
        </w:r>
        <w:r w:rsidR="00D46943">
          <w:rPr>
            <w:noProof/>
            <w:webHidden/>
          </w:rPr>
          <w:tab/>
        </w:r>
        <w:r w:rsidR="00D46943">
          <w:rPr>
            <w:noProof/>
            <w:webHidden/>
          </w:rPr>
          <w:fldChar w:fldCharType="begin"/>
        </w:r>
        <w:r w:rsidR="00D46943">
          <w:rPr>
            <w:noProof/>
            <w:webHidden/>
          </w:rPr>
          <w:instrText xml:space="preserve"> PAGEREF _Toc5602239 \h </w:instrText>
        </w:r>
        <w:r w:rsidR="00D46943">
          <w:rPr>
            <w:noProof/>
            <w:webHidden/>
          </w:rPr>
        </w:r>
        <w:r w:rsidR="00D46943">
          <w:rPr>
            <w:noProof/>
            <w:webHidden/>
          </w:rPr>
          <w:fldChar w:fldCharType="separate"/>
        </w:r>
        <w:r w:rsidR="001F1D0C">
          <w:rPr>
            <w:noProof/>
            <w:webHidden/>
          </w:rPr>
          <w:t>141</w:t>
        </w:r>
        <w:r w:rsidR="00D46943">
          <w:rPr>
            <w:noProof/>
            <w:webHidden/>
          </w:rPr>
          <w:fldChar w:fldCharType="end"/>
        </w:r>
      </w:hyperlink>
    </w:p>
    <w:p w14:paraId="47129227" w14:textId="62F0034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0" w:history="1">
        <w:r w:rsidR="00D46943" w:rsidRPr="00AA646C">
          <w:rPr>
            <w:rStyle w:val="Hypertextovprepojenie"/>
          </w:rPr>
          <w:t>4.3.2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Minimálny variant (MIN)</w:t>
        </w:r>
        <w:r w:rsidR="00D46943">
          <w:rPr>
            <w:noProof/>
            <w:webHidden/>
          </w:rPr>
          <w:tab/>
        </w:r>
        <w:r w:rsidR="00D46943">
          <w:rPr>
            <w:noProof/>
            <w:webHidden/>
          </w:rPr>
          <w:fldChar w:fldCharType="begin"/>
        </w:r>
        <w:r w:rsidR="00D46943">
          <w:rPr>
            <w:noProof/>
            <w:webHidden/>
          </w:rPr>
          <w:instrText xml:space="preserve"> PAGEREF _Toc5602240 \h </w:instrText>
        </w:r>
        <w:r w:rsidR="00D46943">
          <w:rPr>
            <w:noProof/>
            <w:webHidden/>
          </w:rPr>
        </w:r>
        <w:r w:rsidR="00D46943">
          <w:rPr>
            <w:noProof/>
            <w:webHidden/>
          </w:rPr>
          <w:fldChar w:fldCharType="separate"/>
        </w:r>
        <w:r w:rsidR="001F1D0C">
          <w:rPr>
            <w:noProof/>
            <w:webHidden/>
          </w:rPr>
          <w:t>142</w:t>
        </w:r>
        <w:r w:rsidR="00D46943">
          <w:rPr>
            <w:noProof/>
            <w:webHidden/>
          </w:rPr>
          <w:fldChar w:fldCharType="end"/>
        </w:r>
      </w:hyperlink>
    </w:p>
    <w:p w14:paraId="2E7DBB1C" w14:textId="083BF233"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1" w:history="1">
        <w:r w:rsidR="00D46943" w:rsidRPr="00AA646C">
          <w:rPr>
            <w:rStyle w:val="Hypertextovprepojenie"/>
          </w:rPr>
          <w:t>4.3.3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Investičné varianty</w:t>
        </w:r>
        <w:r w:rsidR="00D46943">
          <w:rPr>
            <w:noProof/>
            <w:webHidden/>
          </w:rPr>
          <w:tab/>
        </w:r>
        <w:r w:rsidR="00D46943">
          <w:rPr>
            <w:noProof/>
            <w:webHidden/>
          </w:rPr>
          <w:fldChar w:fldCharType="begin"/>
        </w:r>
        <w:r w:rsidR="00D46943">
          <w:rPr>
            <w:noProof/>
            <w:webHidden/>
          </w:rPr>
          <w:instrText xml:space="preserve"> PAGEREF _Toc5602241 \h </w:instrText>
        </w:r>
        <w:r w:rsidR="00D46943">
          <w:rPr>
            <w:noProof/>
            <w:webHidden/>
          </w:rPr>
        </w:r>
        <w:r w:rsidR="00D46943">
          <w:rPr>
            <w:noProof/>
            <w:webHidden/>
          </w:rPr>
          <w:fldChar w:fldCharType="separate"/>
        </w:r>
        <w:r w:rsidR="001F1D0C">
          <w:rPr>
            <w:noProof/>
            <w:webHidden/>
          </w:rPr>
          <w:t>142</w:t>
        </w:r>
        <w:r w:rsidR="00D46943">
          <w:rPr>
            <w:noProof/>
            <w:webHidden/>
          </w:rPr>
          <w:fldChar w:fldCharType="end"/>
        </w:r>
      </w:hyperlink>
    </w:p>
    <w:p w14:paraId="287FEBF4" w14:textId="3AC0AE9E"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2" w:history="1">
        <w:r w:rsidR="00D46943" w:rsidRPr="00AA646C">
          <w:rPr>
            <w:rStyle w:val="Hypertextovprepojenie"/>
          </w:rPr>
          <w:t>4.3.4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Prehľad investičných nákladov pre jednotlivé alternatívy po úsekoch</w:t>
        </w:r>
        <w:r w:rsidR="00D46943">
          <w:rPr>
            <w:noProof/>
            <w:webHidden/>
          </w:rPr>
          <w:tab/>
        </w:r>
        <w:r w:rsidR="00D46943">
          <w:rPr>
            <w:noProof/>
            <w:webHidden/>
          </w:rPr>
          <w:fldChar w:fldCharType="begin"/>
        </w:r>
        <w:r w:rsidR="00D46943">
          <w:rPr>
            <w:noProof/>
            <w:webHidden/>
          </w:rPr>
          <w:instrText xml:space="preserve"> PAGEREF _Toc5602242 \h </w:instrText>
        </w:r>
        <w:r w:rsidR="00D46943">
          <w:rPr>
            <w:noProof/>
            <w:webHidden/>
          </w:rPr>
        </w:r>
        <w:r w:rsidR="00D46943">
          <w:rPr>
            <w:noProof/>
            <w:webHidden/>
          </w:rPr>
          <w:fldChar w:fldCharType="separate"/>
        </w:r>
        <w:r w:rsidR="001F1D0C">
          <w:rPr>
            <w:noProof/>
            <w:webHidden/>
          </w:rPr>
          <w:t>143</w:t>
        </w:r>
        <w:r w:rsidR="00D46943">
          <w:rPr>
            <w:noProof/>
            <w:webHidden/>
          </w:rPr>
          <w:fldChar w:fldCharType="end"/>
        </w:r>
      </w:hyperlink>
    </w:p>
    <w:p w14:paraId="4E8BADC1" w14:textId="1596F0AF"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43" w:history="1">
        <w:r w:rsidR="00D46943" w:rsidRPr="00AA646C">
          <w:rPr>
            <w:rStyle w:val="Hypertextovprepojenie"/>
          </w:rPr>
          <w:t>4.4</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Modelovanie dopytu pre alternatívy</w:t>
        </w:r>
        <w:r w:rsidR="00D46943">
          <w:rPr>
            <w:noProof/>
            <w:webHidden/>
          </w:rPr>
          <w:tab/>
        </w:r>
        <w:r w:rsidR="00D46943">
          <w:rPr>
            <w:noProof/>
            <w:webHidden/>
          </w:rPr>
          <w:fldChar w:fldCharType="begin"/>
        </w:r>
        <w:r w:rsidR="00D46943">
          <w:rPr>
            <w:noProof/>
            <w:webHidden/>
          </w:rPr>
          <w:instrText xml:space="preserve"> PAGEREF _Toc5602243 \h </w:instrText>
        </w:r>
        <w:r w:rsidR="00D46943">
          <w:rPr>
            <w:noProof/>
            <w:webHidden/>
          </w:rPr>
        </w:r>
        <w:r w:rsidR="00D46943">
          <w:rPr>
            <w:noProof/>
            <w:webHidden/>
          </w:rPr>
          <w:fldChar w:fldCharType="separate"/>
        </w:r>
        <w:r w:rsidR="001F1D0C">
          <w:rPr>
            <w:noProof/>
            <w:webHidden/>
          </w:rPr>
          <w:t>144</w:t>
        </w:r>
        <w:r w:rsidR="00D46943">
          <w:rPr>
            <w:noProof/>
            <w:webHidden/>
          </w:rPr>
          <w:fldChar w:fldCharType="end"/>
        </w:r>
      </w:hyperlink>
    </w:p>
    <w:p w14:paraId="5F95B534" w14:textId="30FF59D0"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44" w:history="1">
        <w:r w:rsidR="00D46943" w:rsidRPr="00AA646C">
          <w:rPr>
            <w:rStyle w:val="Hypertextovprepojenie"/>
          </w:rPr>
          <w:t>5</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Posúdenie vplyvov na životné prostredie</w:t>
        </w:r>
        <w:r w:rsidR="00D46943">
          <w:rPr>
            <w:noProof/>
            <w:webHidden/>
          </w:rPr>
          <w:tab/>
        </w:r>
        <w:r w:rsidR="00D46943">
          <w:rPr>
            <w:noProof/>
            <w:webHidden/>
          </w:rPr>
          <w:fldChar w:fldCharType="begin"/>
        </w:r>
        <w:r w:rsidR="00D46943">
          <w:rPr>
            <w:noProof/>
            <w:webHidden/>
          </w:rPr>
          <w:instrText xml:space="preserve"> PAGEREF _Toc5602244 \h </w:instrText>
        </w:r>
        <w:r w:rsidR="00D46943">
          <w:rPr>
            <w:noProof/>
            <w:webHidden/>
          </w:rPr>
        </w:r>
        <w:r w:rsidR="00D46943">
          <w:rPr>
            <w:noProof/>
            <w:webHidden/>
          </w:rPr>
          <w:fldChar w:fldCharType="separate"/>
        </w:r>
        <w:r w:rsidR="001F1D0C">
          <w:rPr>
            <w:noProof/>
            <w:webHidden/>
          </w:rPr>
          <w:t>144</w:t>
        </w:r>
        <w:r w:rsidR="00D46943">
          <w:rPr>
            <w:noProof/>
            <w:webHidden/>
          </w:rPr>
          <w:fldChar w:fldCharType="end"/>
        </w:r>
      </w:hyperlink>
    </w:p>
    <w:p w14:paraId="0D5581E8" w14:textId="6304E163"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45" w:history="1">
        <w:r w:rsidR="00D46943" w:rsidRPr="00AA646C">
          <w:rPr>
            <w:rStyle w:val="Hypertextovprepojenie"/>
          </w:rPr>
          <w:t>5.1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Posúdenie vplyvov na životné prostredie</w:t>
        </w:r>
        <w:r w:rsidR="00D46943">
          <w:rPr>
            <w:noProof/>
            <w:webHidden/>
          </w:rPr>
          <w:tab/>
        </w:r>
        <w:r w:rsidR="00D46943">
          <w:rPr>
            <w:noProof/>
            <w:webHidden/>
          </w:rPr>
          <w:fldChar w:fldCharType="begin"/>
        </w:r>
        <w:r w:rsidR="00D46943">
          <w:rPr>
            <w:noProof/>
            <w:webHidden/>
          </w:rPr>
          <w:instrText xml:space="preserve"> PAGEREF _Toc5602245 \h </w:instrText>
        </w:r>
        <w:r w:rsidR="00D46943">
          <w:rPr>
            <w:noProof/>
            <w:webHidden/>
          </w:rPr>
        </w:r>
        <w:r w:rsidR="00D46943">
          <w:rPr>
            <w:noProof/>
            <w:webHidden/>
          </w:rPr>
          <w:fldChar w:fldCharType="separate"/>
        </w:r>
        <w:r w:rsidR="001F1D0C">
          <w:rPr>
            <w:noProof/>
            <w:webHidden/>
          </w:rPr>
          <w:t>144</w:t>
        </w:r>
        <w:r w:rsidR="00D46943">
          <w:rPr>
            <w:noProof/>
            <w:webHidden/>
          </w:rPr>
          <w:fldChar w:fldCharType="end"/>
        </w:r>
      </w:hyperlink>
    </w:p>
    <w:p w14:paraId="246557FB" w14:textId="4AB54F0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6" w:history="1">
        <w:r w:rsidR="00D46943" w:rsidRPr="00AA646C">
          <w:rPr>
            <w:rStyle w:val="Hypertextovprepojenie"/>
          </w:rPr>
          <w:t>5.1.1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Vplyvy na chránené územia</w:t>
        </w:r>
        <w:r w:rsidR="00D46943">
          <w:rPr>
            <w:noProof/>
            <w:webHidden/>
          </w:rPr>
          <w:tab/>
        </w:r>
        <w:r w:rsidR="00D46943">
          <w:rPr>
            <w:noProof/>
            <w:webHidden/>
          </w:rPr>
          <w:fldChar w:fldCharType="begin"/>
        </w:r>
        <w:r w:rsidR="00D46943">
          <w:rPr>
            <w:noProof/>
            <w:webHidden/>
          </w:rPr>
          <w:instrText xml:space="preserve"> PAGEREF _Toc5602246 \h </w:instrText>
        </w:r>
        <w:r w:rsidR="00D46943">
          <w:rPr>
            <w:noProof/>
            <w:webHidden/>
          </w:rPr>
        </w:r>
        <w:r w:rsidR="00D46943">
          <w:rPr>
            <w:noProof/>
            <w:webHidden/>
          </w:rPr>
          <w:fldChar w:fldCharType="separate"/>
        </w:r>
        <w:r w:rsidR="001F1D0C">
          <w:rPr>
            <w:noProof/>
            <w:webHidden/>
          </w:rPr>
          <w:t>145</w:t>
        </w:r>
        <w:r w:rsidR="00D46943">
          <w:rPr>
            <w:noProof/>
            <w:webHidden/>
          </w:rPr>
          <w:fldChar w:fldCharType="end"/>
        </w:r>
      </w:hyperlink>
    </w:p>
    <w:p w14:paraId="5EED0296" w14:textId="6B54B9DA"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7" w:history="1">
        <w:r w:rsidR="00D46943" w:rsidRPr="00AA646C">
          <w:rPr>
            <w:rStyle w:val="Hypertextovprepojenie"/>
          </w:rPr>
          <w:t>5.1.2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Vplyv na pôdu a zábery pozemkov</w:t>
        </w:r>
        <w:r w:rsidR="00D46943">
          <w:rPr>
            <w:noProof/>
            <w:webHidden/>
          </w:rPr>
          <w:tab/>
        </w:r>
        <w:r w:rsidR="00D46943">
          <w:rPr>
            <w:noProof/>
            <w:webHidden/>
          </w:rPr>
          <w:fldChar w:fldCharType="begin"/>
        </w:r>
        <w:r w:rsidR="00D46943">
          <w:rPr>
            <w:noProof/>
            <w:webHidden/>
          </w:rPr>
          <w:instrText xml:space="preserve"> PAGEREF _Toc5602247 \h </w:instrText>
        </w:r>
        <w:r w:rsidR="00D46943">
          <w:rPr>
            <w:noProof/>
            <w:webHidden/>
          </w:rPr>
        </w:r>
        <w:r w:rsidR="00D46943">
          <w:rPr>
            <w:noProof/>
            <w:webHidden/>
          </w:rPr>
          <w:fldChar w:fldCharType="separate"/>
        </w:r>
        <w:r w:rsidR="001F1D0C">
          <w:rPr>
            <w:noProof/>
            <w:webHidden/>
          </w:rPr>
          <w:t>151</w:t>
        </w:r>
        <w:r w:rsidR="00D46943">
          <w:rPr>
            <w:noProof/>
            <w:webHidden/>
          </w:rPr>
          <w:fldChar w:fldCharType="end"/>
        </w:r>
      </w:hyperlink>
    </w:p>
    <w:p w14:paraId="45891C7E" w14:textId="197A8E7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8" w:history="1">
        <w:r w:rsidR="00D46943" w:rsidRPr="00AA646C">
          <w:rPr>
            <w:rStyle w:val="Hypertextovprepojenie"/>
          </w:rPr>
          <w:t>5.1.3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Vplyvy na povrchové a podzemné vody</w:t>
        </w:r>
        <w:r w:rsidR="00D46943">
          <w:rPr>
            <w:noProof/>
            <w:webHidden/>
          </w:rPr>
          <w:tab/>
        </w:r>
        <w:r w:rsidR="00D46943">
          <w:rPr>
            <w:noProof/>
            <w:webHidden/>
          </w:rPr>
          <w:fldChar w:fldCharType="begin"/>
        </w:r>
        <w:r w:rsidR="00D46943">
          <w:rPr>
            <w:noProof/>
            <w:webHidden/>
          </w:rPr>
          <w:instrText xml:space="preserve"> PAGEREF _Toc5602248 \h </w:instrText>
        </w:r>
        <w:r w:rsidR="00D46943">
          <w:rPr>
            <w:noProof/>
            <w:webHidden/>
          </w:rPr>
        </w:r>
        <w:r w:rsidR="00D46943">
          <w:rPr>
            <w:noProof/>
            <w:webHidden/>
          </w:rPr>
          <w:fldChar w:fldCharType="separate"/>
        </w:r>
        <w:r w:rsidR="001F1D0C">
          <w:rPr>
            <w:noProof/>
            <w:webHidden/>
          </w:rPr>
          <w:t>154</w:t>
        </w:r>
        <w:r w:rsidR="00D46943">
          <w:rPr>
            <w:noProof/>
            <w:webHidden/>
          </w:rPr>
          <w:fldChar w:fldCharType="end"/>
        </w:r>
      </w:hyperlink>
    </w:p>
    <w:p w14:paraId="3816EC1C" w14:textId="689C18A9"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49" w:history="1">
        <w:r w:rsidR="00D46943" w:rsidRPr="00AA646C">
          <w:rPr>
            <w:rStyle w:val="Hypertextovprepojenie"/>
          </w:rPr>
          <w:t>5.1.4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Vplyvy na hlukové pomery</w:t>
        </w:r>
        <w:r w:rsidR="00D46943">
          <w:rPr>
            <w:noProof/>
            <w:webHidden/>
          </w:rPr>
          <w:tab/>
        </w:r>
        <w:r w:rsidR="00D46943">
          <w:rPr>
            <w:noProof/>
            <w:webHidden/>
          </w:rPr>
          <w:fldChar w:fldCharType="begin"/>
        </w:r>
        <w:r w:rsidR="00D46943">
          <w:rPr>
            <w:noProof/>
            <w:webHidden/>
          </w:rPr>
          <w:instrText xml:space="preserve"> PAGEREF _Toc5602249 \h </w:instrText>
        </w:r>
        <w:r w:rsidR="00D46943">
          <w:rPr>
            <w:noProof/>
            <w:webHidden/>
          </w:rPr>
        </w:r>
        <w:r w:rsidR="00D46943">
          <w:rPr>
            <w:noProof/>
            <w:webHidden/>
          </w:rPr>
          <w:fldChar w:fldCharType="separate"/>
        </w:r>
        <w:r w:rsidR="001F1D0C">
          <w:rPr>
            <w:noProof/>
            <w:webHidden/>
          </w:rPr>
          <w:t>159</w:t>
        </w:r>
        <w:r w:rsidR="00D46943">
          <w:rPr>
            <w:noProof/>
            <w:webHidden/>
          </w:rPr>
          <w:fldChar w:fldCharType="end"/>
        </w:r>
      </w:hyperlink>
    </w:p>
    <w:p w14:paraId="626CBBF2" w14:textId="6E55B90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0" w:history="1">
        <w:r w:rsidR="00D46943" w:rsidRPr="00AA646C">
          <w:rPr>
            <w:rStyle w:val="Hypertextovprepojenie"/>
          </w:rPr>
          <w:t>5.1.5</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Vplyvy na kvalitu ovzdušia</w:t>
        </w:r>
        <w:r w:rsidR="00D46943">
          <w:rPr>
            <w:noProof/>
            <w:webHidden/>
          </w:rPr>
          <w:tab/>
        </w:r>
        <w:r w:rsidR="00D46943">
          <w:rPr>
            <w:noProof/>
            <w:webHidden/>
          </w:rPr>
          <w:fldChar w:fldCharType="begin"/>
        </w:r>
        <w:r w:rsidR="00D46943">
          <w:rPr>
            <w:noProof/>
            <w:webHidden/>
          </w:rPr>
          <w:instrText xml:space="preserve"> PAGEREF _Toc5602250 \h </w:instrText>
        </w:r>
        <w:r w:rsidR="00D46943">
          <w:rPr>
            <w:noProof/>
            <w:webHidden/>
          </w:rPr>
        </w:r>
        <w:r w:rsidR="00D46943">
          <w:rPr>
            <w:noProof/>
            <w:webHidden/>
          </w:rPr>
          <w:fldChar w:fldCharType="separate"/>
        </w:r>
        <w:r w:rsidR="001F1D0C">
          <w:rPr>
            <w:noProof/>
            <w:webHidden/>
          </w:rPr>
          <w:t>161</w:t>
        </w:r>
        <w:r w:rsidR="00D46943">
          <w:rPr>
            <w:noProof/>
            <w:webHidden/>
          </w:rPr>
          <w:fldChar w:fldCharType="end"/>
        </w:r>
      </w:hyperlink>
    </w:p>
    <w:p w14:paraId="00732196" w14:textId="6CBA23C3"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1" w:history="1">
        <w:r w:rsidR="00D46943" w:rsidRPr="00AA646C">
          <w:rPr>
            <w:rStyle w:val="Hypertextovprepojenie"/>
          </w:rPr>
          <w:t>5.1.6</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Sumárne vyhodnotenie vplyvov hodnotených alternatív na životné prostredie</w:t>
        </w:r>
        <w:r w:rsidR="00D46943">
          <w:rPr>
            <w:noProof/>
            <w:webHidden/>
          </w:rPr>
          <w:tab/>
        </w:r>
        <w:r w:rsidR="00D46943">
          <w:rPr>
            <w:noProof/>
            <w:webHidden/>
          </w:rPr>
          <w:fldChar w:fldCharType="begin"/>
        </w:r>
        <w:r w:rsidR="00D46943">
          <w:rPr>
            <w:noProof/>
            <w:webHidden/>
          </w:rPr>
          <w:instrText xml:space="preserve"> PAGEREF _Toc5602251 \h </w:instrText>
        </w:r>
        <w:r w:rsidR="00D46943">
          <w:rPr>
            <w:noProof/>
            <w:webHidden/>
          </w:rPr>
        </w:r>
        <w:r w:rsidR="00D46943">
          <w:rPr>
            <w:noProof/>
            <w:webHidden/>
          </w:rPr>
          <w:fldChar w:fldCharType="separate"/>
        </w:r>
        <w:r w:rsidR="001F1D0C">
          <w:rPr>
            <w:noProof/>
            <w:webHidden/>
          </w:rPr>
          <w:t>162</w:t>
        </w:r>
        <w:r w:rsidR="00D46943">
          <w:rPr>
            <w:noProof/>
            <w:webHidden/>
          </w:rPr>
          <w:fldChar w:fldCharType="end"/>
        </w:r>
      </w:hyperlink>
    </w:p>
    <w:p w14:paraId="5BDC35D5" w14:textId="24D4C7F3"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52" w:history="1">
        <w:r w:rsidR="00D46943" w:rsidRPr="00AA646C">
          <w:rPr>
            <w:rStyle w:val="Hypertextovprepojenie"/>
          </w:rPr>
          <w:t>5.2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Odhad kompenzačných a mitigačných opatrení</w:t>
        </w:r>
        <w:r w:rsidR="00D46943">
          <w:rPr>
            <w:noProof/>
            <w:webHidden/>
          </w:rPr>
          <w:tab/>
        </w:r>
        <w:r w:rsidR="00D46943">
          <w:rPr>
            <w:noProof/>
            <w:webHidden/>
          </w:rPr>
          <w:fldChar w:fldCharType="begin"/>
        </w:r>
        <w:r w:rsidR="00D46943">
          <w:rPr>
            <w:noProof/>
            <w:webHidden/>
          </w:rPr>
          <w:instrText xml:space="preserve"> PAGEREF _Toc5602252 \h </w:instrText>
        </w:r>
        <w:r w:rsidR="00D46943">
          <w:rPr>
            <w:noProof/>
            <w:webHidden/>
          </w:rPr>
        </w:r>
        <w:r w:rsidR="00D46943">
          <w:rPr>
            <w:noProof/>
            <w:webHidden/>
          </w:rPr>
          <w:fldChar w:fldCharType="separate"/>
        </w:r>
        <w:r w:rsidR="001F1D0C">
          <w:rPr>
            <w:noProof/>
            <w:webHidden/>
          </w:rPr>
          <w:t>164</w:t>
        </w:r>
        <w:r w:rsidR="00D46943">
          <w:rPr>
            <w:noProof/>
            <w:webHidden/>
          </w:rPr>
          <w:fldChar w:fldCharType="end"/>
        </w:r>
      </w:hyperlink>
    </w:p>
    <w:p w14:paraId="2A0A0B04" w14:textId="43EE076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3" w:history="1">
        <w:r w:rsidR="00D46943" w:rsidRPr="00AA646C">
          <w:rPr>
            <w:rStyle w:val="Hypertextovprepojenie"/>
          </w:rPr>
          <w:t>5.2.1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Odhad kompenzačných opatrení</w:t>
        </w:r>
        <w:r w:rsidR="00D46943">
          <w:rPr>
            <w:noProof/>
            <w:webHidden/>
          </w:rPr>
          <w:tab/>
        </w:r>
        <w:r w:rsidR="00D46943">
          <w:rPr>
            <w:noProof/>
            <w:webHidden/>
          </w:rPr>
          <w:fldChar w:fldCharType="begin"/>
        </w:r>
        <w:r w:rsidR="00D46943">
          <w:rPr>
            <w:noProof/>
            <w:webHidden/>
          </w:rPr>
          <w:instrText xml:space="preserve"> PAGEREF _Toc5602253 \h </w:instrText>
        </w:r>
        <w:r w:rsidR="00D46943">
          <w:rPr>
            <w:noProof/>
            <w:webHidden/>
          </w:rPr>
        </w:r>
        <w:r w:rsidR="00D46943">
          <w:rPr>
            <w:noProof/>
            <w:webHidden/>
          </w:rPr>
          <w:fldChar w:fldCharType="separate"/>
        </w:r>
        <w:r w:rsidR="001F1D0C">
          <w:rPr>
            <w:noProof/>
            <w:webHidden/>
          </w:rPr>
          <w:t>164</w:t>
        </w:r>
        <w:r w:rsidR="00D46943">
          <w:rPr>
            <w:noProof/>
            <w:webHidden/>
          </w:rPr>
          <w:fldChar w:fldCharType="end"/>
        </w:r>
      </w:hyperlink>
    </w:p>
    <w:p w14:paraId="5E556734" w14:textId="6449AF0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4" w:history="1">
        <w:r w:rsidR="00D46943" w:rsidRPr="00AA646C">
          <w:rPr>
            <w:rStyle w:val="Hypertextovprepojenie"/>
          </w:rPr>
          <w:t>5.2.2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Návrh mitigačných opatrení</w:t>
        </w:r>
        <w:r w:rsidR="00D46943">
          <w:rPr>
            <w:noProof/>
            <w:webHidden/>
          </w:rPr>
          <w:tab/>
        </w:r>
        <w:r w:rsidR="00D46943">
          <w:rPr>
            <w:noProof/>
            <w:webHidden/>
          </w:rPr>
          <w:fldChar w:fldCharType="begin"/>
        </w:r>
        <w:r w:rsidR="00D46943">
          <w:rPr>
            <w:noProof/>
            <w:webHidden/>
          </w:rPr>
          <w:instrText xml:space="preserve"> PAGEREF _Toc5602254 \h </w:instrText>
        </w:r>
        <w:r w:rsidR="00D46943">
          <w:rPr>
            <w:noProof/>
            <w:webHidden/>
          </w:rPr>
        </w:r>
        <w:r w:rsidR="00D46943">
          <w:rPr>
            <w:noProof/>
            <w:webHidden/>
          </w:rPr>
          <w:fldChar w:fldCharType="separate"/>
        </w:r>
        <w:r w:rsidR="001F1D0C">
          <w:rPr>
            <w:noProof/>
            <w:webHidden/>
          </w:rPr>
          <w:t>165</w:t>
        </w:r>
        <w:r w:rsidR="00D46943">
          <w:rPr>
            <w:noProof/>
            <w:webHidden/>
          </w:rPr>
          <w:fldChar w:fldCharType="end"/>
        </w:r>
      </w:hyperlink>
    </w:p>
    <w:p w14:paraId="0D650C10" w14:textId="293316B2"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55" w:history="1">
        <w:r w:rsidR="00D46943" w:rsidRPr="00AA646C">
          <w:rPr>
            <w:rStyle w:val="Hypertextovprepojenie"/>
          </w:rPr>
          <w:t>6</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EKONOMICKÉ HODNOTENIE</w:t>
        </w:r>
        <w:r w:rsidR="00D46943">
          <w:rPr>
            <w:noProof/>
            <w:webHidden/>
          </w:rPr>
          <w:tab/>
        </w:r>
        <w:r w:rsidR="00D46943">
          <w:rPr>
            <w:noProof/>
            <w:webHidden/>
          </w:rPr>
          <w:fldChar w:fldCharType="begin"/>
        </w:r>
        <w:r w:rsidR="00D46943">
          <w:rPr>
            <w:noProof/>
            <w:webHidden/>
          </w:rPr>
          <w:instrText xml:space="preserve"> PAGEREF _Toc5602255 \h </w:instrText>
        </w:r>
        <w:r w:rsidR="00D46943">
          <w:rPr>
            <w:noProof/>
            <w:webHidden/>
          </w:rPr>
        </w:r>
        <w:r w:rsidR="00D46943">
          <w:rPr>
            <w:noProof/>
            <w:webHidden/>
          </w:rPr>
          <w:fldChar w:fldCharType="separate"/>
        </w:r>
        <w:r w:rsidR="001F1D0C">
          <w:rPr>
            <w:noProof/>
            <w:webHidden/>
          </w:rPr>
          <w:t>166</w:t>
        </w:r>
        <w:r w:rsidR="00D46943">
          <w:rPr>
            <w:noProof/>
            <w:webHidden/>
          </w:rPr>
          <w:fldChar w:fldCharType="end"/>
        </w:r>
      </w:hyperlink>
    </w:p>
    <w:p w14:paraId="788C70F0" w14:textId="4EC5F10A"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56" w:history="1">
        <w:r w:rsidR="00D46943" w:rsidRPr="00AA646C">
          <w:rPr>
            <w:rStyle w:val="Hypertextovprepojenie"/>
          </w:rPr>
          <w:t>6.1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Opis všetkých kategórií nákladov a prínosov</w:t>
        </w:r>
        <w:r w:rsidR="00D46943">
          <w:rPr>
            <w:noProof/>
            <w:webHidden/>
          </w:rPr>
          <w:tab/>
        </w:r>
        <w:r w:rsidR="00D46943">
          <w:rPr>
            <w:noProof/>
            <w:webHidden/>
          </w:rPr>
          <w:fldChar w:fldCharType="begin"/>
        </w:r>
        <w:r w:rsidR="00D46943">
          <w:rPr>
            <w:noProof/>
            <w:webHidden/>
          </w:rPr>
          <w:instrText xml:space="preserve"> PAGEREF _Toc5602256 \h </w:instrText>
        </w:r>
        <w:r w:rsidR="00D46943">
          <w:rPr>
            <w:noProof/>
            <w:webHidden/>
          </w:rPr>
        </w:r>
        <w:r w:rsidR="00D46943">
          <w:rPr>
            <w:noProof/>
            <w:webHidden/>
          </w:rPr>
          <w:fldChar w:fldCharType="separate"/>
        </w:r>
        <w:r w:rsidR="001F1D0C">
          <w:rPr>
            <w:noProof/>
            <w:webHidden/>
          </w:rPr>
          <w:t>167</w:t>
        </w:r>
        <w:r w:rsidR="00D46943">
          <w:rPr>
            <w:noProof/>
            <w:webHidden/>
          </w:rPr>
          <w:fldChar w:fldCharType="end"/>
        </w:r>
      </w:hyperlink>
    </w:p>
    <w:p w14:paraId="3ED5B10E" w14:textId="5A0B16D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7" w:history="1">
        <w:r w:rsidR="00D46943" w:rsidRPr="00AA646C">
          <w:rPr>
            <w:rStyle w:val="Hypertextovprepojenie"/>
          </w:rPr>
          <w:t>6.1.1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Investičné náklady</w:t>
        </w:r>
        <w:r w:rsidR="00D46943">
          <w:rPr>
            <w:noProof/>
            <w:webHidden/>
          </w:rPr>
          <w:tab/>
        </w:r>
        <w:r w:rsidR="00D46943">
          <w:rPr>
            <w:noProof/>
            <w:webHidden/>
          </w:rPr>
          <w:fldChar w:fldCharType="begin"/>
        </w:r>
        <w:r w:rsidR="00D46943">
          <w:rPr>
            <w:noProof/>
            <w:webHidden/>
          </w:rPr>
          <w:instrText xml:space="preserve"> PAGEREF _Toc5602257 \h </w:instrText>
        </w:r>
        <w:r w:rsidR="00D46943">
          <w:rPr>
            <w:noProof/>
            <w:webHidden/>
          </w:rPr>
        </w:r>
        <w:r w:rsidR="00D46943">
          <w:rPr>
            <w:noProof/>
            <w:webHidden/>
          </w:rPr>
          <w:fldChar w:fldCharType="separate"/>
        </w:r>
        <w:r w:rsidR="001F1D0C">
          <w:rPr>
            <w:noProof/>
            <w:webHidden/>
          </w:rPr>
          <w:t>167</w:t>
        </w:r>
        <w:r w:rsidR="00D46943">
          <w:rPr>
            <w:noProof/>
            <w:webHidden/>
          </w:rPr>
          <w:fldChar w:fldCharType="end"/>
        </w:r>
      </w:hyperlink>
    </w:p>
    <w:p w14:paraId="26F64852" w14:textId="74C3E2B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8" w:history="1">
        <w:r w:rsidR="00D46943" w:rsidRPr="00AA646C">
          <w:rPr>
            <w:rStyle w:val="Hypertextovprepojenie"/>
          </w:rPr>
          <w:t>6.1.2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Zostatková hodnota</w:t>
        </w:r>
        <w:r w:rsidR="00D46943">
          <w:rPr>
            <w:noProof/>
            <w:webHidden/>
          </w:rPr>
          <w:tab/>
        </w:r>
        <w:r w:rsidR="00D46943">
          <w:rPr>
            <w:noProof/>
            <w:webHidden/>
          </w:rPr>
          <w:fldChar w:fldCharType="begin"/>
        </w:r>
        <w:r w:rsidR="00D46943">
          <w:rPr>
            <w:noProof/>
            <w:webHidden/>
          </w:rPr>
          <w:instrText xml:space="preserve"> PAGEREF _Toc5602258 \h </w:instrText>
        </w:r>
        <w:r w:rsidR="00D46943">
          <w:rPr>
            <w:noProof/>
            <w:webHidden/>
          </w:rPr>
        </w:r>
        <w:r w:rsidR="00D46943">
          <w:rPr>
            <w:noProof/>
            <w:webHidden/>
          </w:rPr>
          <w:fldChar w:fldCharType="separate"/>
        </w:r>
        <w:r w:rsidR="001F1D0C">
          <w:rPr>
            <w:noProof/>
            <w:webHidden/>
          </w:rPr>
          <w:t>168</w:t>
        </w:r>
        <w:r w:rsidR="00D46943">
          <w:rPr>
            <w:noProof/>
            <w:webHidden/>
          </w:rPr>
          <w:fldChar w:fldCharType="end"/>
        </w:r>
      </w:hyperlink>
    </w:p>
    <w:p w14:paraId="51412A49" w14:textId="55395271"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59" w:history="1">
        <w:r w:rsidR="00D46943" w:rsidRPr="00AA646C">
          <w:rPr>
            <w:rStyle w:val="Hypertextovprepojenie"/>
          </w:rPr>
          <w:t>6.1.3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Prevádzkové výdavky na železničnú infraštruktúru</w:t>
        </w:r>
        <w:r w:rsidR="00D46943">
          <w:rPr>
            <w:noProof/>
            <w:webHidden/>
          </w:rPr>
          <w:tab/>
        </w:r>
        <w:r w:rsidR="00D46943">
          <w:rPr>
            <w:noProof/>
            <w:webHidden/>
          </w:rPr>
          <w:fldChar w:fldCharType="begin"/>
        </w:r>
        <w:r w:rsidR="00D46943">
          <w:rPr>
            <w:noProof/>
            <w:webHidden/>
          </w:rPr>
          <w:instrText xml:space="preserve"> PAGEREF _Toc5602259 \h </w:instrText>
        </w:r>
        <w:r w:rsidR="00D46943">
          <w:rPr>
            <w:noProof/>
            <w:webHidden/>
          </w:rPr>
        </w:r>
        <w:r w:rsidR="00D46943">
          <w:rPr>
            <w:noProof/>
            <w:webHidden/>
          </w:rPr>
          <w:fldChar w:fldCharType="separate"/>
        </w:r>
        <w:r w:rsidR="001F1D0C">
          <w:rPr>
            <w:noProof/>
            <w:webHidden/>
          </w:rPr>
          <w:t>169</w:t>
        </w:r>
        <w:r w:rsidR="00D46943">
          <w:rPr>
            <w:noProof/>
            <w:webHidden/>
          </w:rPr>
          <w:fldChar w:fldCharType="end"/>
        </w:r>
      </w:hyperlink>
    </w:p>
    <w:p w14:paraId="4C000AB6" w14:textId="4C4A0ED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0" w:history="1">
        <w:r w:rsidR="00D46943" w:rsidRPr="00AA646C">
          <w:rPr>
            <w:rStyle w:val="Hypertextovprepojenie"/>
          </w:rPr>
          <w:t>6.1.4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Prevádzkové výdavky variantu bez projektu</w:t>
        </w:r>
        <w:r w:rsidR="00D46943">
          <w:rPr>
            <w:noProof/>
            <w:webHidden/>
          </w:rPr>
          <w:tab/>
        </w:r>
        <w:r w:rsidR="00D46943">
          <w:rPr>
            <w:noProof/>
            <w:webHidden/>
          </w:rPr>
          <w:fldChar w:fldCharType="begin"/>
        </w:r>
        <w:r w:rsidR="00D46943">
          <w:rPr>
            <w:noProof/>
            <w:webHidden/>
          </w:rPr>
          <w:instrText xml:space="preserve"> PAGEREF _Toc5602260 \h </w:instrText>
        </w:r>
        <w:r w:rsidR="00D46943">
          <w:rPr>
            <w:noProof/>
            <w:webHidden/>
          </w:rPr>
        </w:r>
        <w:r w:rsidR="00D46943">
          <w:rPr>
            <w:noProof/>
            <w:webHidden/>
          </w:rPr>
          <w:fldChar w:fldCharType="separate"/>
        </w:r>
        <w:r w:rsidR="001F1D0C">
          <w:rPr>
            <w:noProof/>
            <w:webHidden/>
          </w:rPr>
          <w:t>171</w:t>
        </w:r>
        <w:r w:rsidR="00D46943">
          <w:rPr>
            <w:noProof/>
            <w:webHidden/>
          </w:rPr>
          <w:fldChar w:fldCharType="end"/>
        </w:r>
      </w:hyperlink>
    </w:p>
    <w:p w14:paraId="38A7B9F1" w14:textId="25F78F29"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1" w:history="1">
        <w:r w:rsidR="00D46943" w:rsidRPr="00AA646C">
          <w:rPr>
            <w:rStyle w:val="Hypertextovprepojenie"/>
          </w:rPr>
          <w:t>6.1.5</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Prevádzkové výdavky alternatív (Alternatíva 1, 2, 3, 4.1, 4.2)</w:t>
        </w:r>
        <w:r w:rsidR="00D46943">
          <w:rPr>
            <w:noProof/>
            <w:webHidden/>
          </w:rPr>
          <w:tab/>
        </w:r>
        <w:r w:rsidR="00D46943">
          <w:rPr>
            <w:noProof/>
            <w:webHidden/>
          </w:rPr>
          <w:fldChar w:fldCharType="begin"/>
        </w:r>
        <w:r w:rsidR="00D46943">
          <w:rPr>
            <w:noProof/>
            <w:webHidden/>
          </w:rPr>
          <w:instrText xml:space="preserve"> PAGEREF _Toc5602261 \h </w:instrText>
        </w:r>
        <w:r w:rsidR="00D46943">
          <w:rPr>
            <w:noProof/>
            <w:webHidden/>
          </w:rPr>
        </w:r>
        <w:r w:rsidR="00D46943">
          <w:rPr>
            <w:noProof/>
            <w:webHidden/>
          </w:rPr>
          <w:fldChar w:fldCharType="separate"/>
        </w:r>
        <w:r w:rsidR="001F1D0C">
          <w:rPr>
            <w:noProof/>
            <w:webHidden/>
          </w:rPr>
          <w:t>171</w:t>
        </w:r>
        <w:r w:rsidR="00D46943">
          <w:rPr>
            <w:noProof/>
            <w:webHidden/>
          </w:rPr>
          <w:fldChar w:fldCharType="end"/>
        </w:r>
      </w:hyperlink>
    </w:p>
    <w:p w14:paraId="15951384" w14:textId="06C135F7"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62" w:history="1">
        <w:r w:rsidR="00D46943" w:rsidRPr="00AA646C">
          <w:rPr>
            <w:rStyle w:val="Hypertextovprepojenie"/>
          </w:rPr>
          <w:t>6.2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Prevádzkové náklady vozidiel</w:t>
        </w:r>
        <w:r w:rsidR="00D46943">
          <w:rPr>
            <w:noProof/>
            <w:webHidden/>
          </w:rPr>
          <w:tab/>
        </w:r>
        <w:r w:rsidR="00D46943">
          <w:rPr>
            <w:noProof/>
            <w:webHidden/>
          </w:rPr>
          <w:fldChar w:fldCharType="begin"/>
        </w:r>
        <w:r w:rsidR="00D46943">
          <w:rPr>
            <w:noProof/>
            <w:webHidden/>
          </w:rPr>
          <w:instrText xml:space="preserve"> PAGEREF _Toc5602262 \h </w:instrText>
        </w:r>
        <w:r w:rsidR="00D46943">
          <w:rPr>
            <w:noProof/>
            <w:webHidden/>
          </w:rPr>
        </w:r>
        <w:r w:rsidR="00D46943">
          <w:rPr>
            <w:noProof/>
            <w:webHidden/>
          </w:rPr>
          <w:fldChar w:fldCharType="separate"/>
        </w:r>
        <w:r w:rsidR="001F1D0C">
          <w:rPr>
            <w:noProof/>
            <w:webHidden/>
          </w:rPr>
          <w:t>172</w:t>
        </w:r>
        <w:r w:rsidR="00D46943">
          <w:rPr>
            <w:noProof/>
            <w:webHidden/>
          </w:rPr>
          <w:fldChar w:fldCharType="end"/>
        </w:r>
      </w:hyperlink>
    </w:p>
    <w:p w14:paraId="131A74F0" w14:textId="5AD13309"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3" w:history="1">
        <w:r w:rsidR="00D46943" w:rsidRPr="00AA646C">
          <w:rPr>
            <w:rStyle w:val="Hypertextovprepojenie"/>
          </w:rPr>
          <w:t>6.2.1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Netrhové vplyvy</w:t>
        </w:r>
        <w:r w:rsidR="00D46943">
          <w:rPr>
            <w:noProof/>
            <w:webHidden/>
          </w:rPr>
          <w:tab/>
        </w:r>
        <w:r w:rsidR="00D46943">
          <w:rPr>
            <w:noProof/>
            <w:webHidden/>
          </w:rPr>
          <w:fldChar w:fldCharType="begin"/>
        </w:r>
        <w:r w:rsidR="00D46943">
          <w:rPr>
            <w:noProof/>
            <w:webHidden/>
          </w:rPr>
          <w:instrText xml:space="preserve"> PAGEREF _Toc5602263 \h </w:instrText>
        </w:r>
        <w:r w:rsidR="00D46943">
          <w:rPr>
            <w:noProof/>
            <w:webHidden/>
          </w:rPr>
        </w:r>
        <w:r w:rsidR="00D46943">
          <w:rPr>
            <w:noProof/>
            <w:webHidden/>
          </w:rPr>
          <w:fldChar w:fldCharType="separate"/>
        </w:r>
        <w:r w:rsidR="001F1D0C">
          <w:rPr>
            <w:noProof/>
            <w:webHidden/>
          </w:rPr>
          <w:t>172</w:t>
        </w:r>
        <w:r w:rsidR="00D46943">
          <w:rPr>
            <w:noProof/>
            <w:webHidden/>
          </w:rPr>
          <w:fldChar w:fldCharType="end"/>
        </w:r>
      </w:hyperlink>
    </w:p>
    <w:p w14:paraId="7904E7B0" w14:textId="5B349901"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64" w:history="1">
        <w:r w:rsidR="00D46943" w:rsidRPr="00AA646C">
          <w:rPr>
            <w:rStyle w:val="Hypertextovprepojenie"/>
          </w:rPr>
          <w:t>6.3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Finančná analýza alternatív</w:t>
        </w:r>
        <w:r w:rsidR="00D46943">
          <w:rPr>
            <w:noProof/>
            <w:webHidden/>
          </w:rPr>
          <w:tab/>
        </w:r>
        <w:r w:rsidR="00D46943">
          <w:rPr>
            <w:noProof/>
            <w:webHidden/>
          </w:rPr>
          <w:fldChar w:fldCharType="begin"/>
        </w:r>
        <w:r w:rsidR="00D46943">
          <w:rPr>
            <w:noProof/>
            <w:webHidden/>
          </w:rPr>
          <w:instrText xml:space="preserve"> PAGEREF _Toc5602264 \h </w:instrText>
        </w:r>
        <w:r w:rsidR="00D46943">
          <w:rPr>
            <w:noProof/>
            <w:webHidden/>
          </w:rPr>
        </w:r>
        <w:r w:rsidR="00D46943">
          <w:rPr>
            <w:noProof/>
            <w:webHidden/>
          </w:rPr>
          <w:fldChar w:fldCharType="separate"/>
        </w:r>
        <w:r w:rsidR="001F1D0C">
          <w:rPr>
            <w:noProof/>
            <w:webHidden/>
          </w:rPr>
          <w:t>174</w:t>
        </w:r>
        <w:r w:rsidR="00D46943">
          <w:rPr>
            <w:noProof/>
            <w:webHidden/>
          </w:rPr>
          <w:fldChar w:fldCharType="end"/>
        </w:r>
      </w:hyperlink>
    </w:p>
    <w:p w14:paraId="4C39363C" w14:textId="753F9B5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5" w:history="1">
        <w:r w:rsidR="00D46943" w:rsidRPr="00AA646C">
          <w:rPr>
            <w:rStyle w:val="Hypertextovprepojenie"/>
          </w:rPr>
          <w:t>6.3.1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Finančná výnosnosť investície</w:t>
        </w:r>
        <w:r w:rsidR="00D46943">
          <w:rPr>
            <w:noProof/>
            <w:webHidden/>
          </w:rPr>
          <w:tab/>
        </w:r>
        <w:r w:rsidR="00D46943">
          <w:rPr>
            <w:noProof/>
            <w:webHidden/>
          </w:rPr>
          <w:fldChar w:fldCharType="begin"/>
        </w:r>
        <w:r w:rsidR="00D46943">
          <w:rPr>
            <w:noProof/>
            <w:webHidden/>
          </w:rPr>
          <w:instrText xml:space="preserve"> PAGEREF _Toc5602265 \h </w:instrText>
        </w:r>
        <w:r w:rsidR="00D46943">
          <w:rPr>
            <w:noProof/>
            <w:webHidden/>
          </w:rPr>
        </w:r>
        <w:r w:rsidR="00D46943">
          <w:rPr>
            <w:noProof/>
            <w:webHidden/>
          </w:rPr>
          <w:fldChar w:fldCharType="separate"/>
        </w:r>
        <w:r w:rsidR="001F1D0C">
          <w:rPr>
            <w:noProof/>
            <w:webHidden/>
          </w:rPr>
          <w:t>174</w:t>
        </w:r>
        <w:r w:rsidR="00D46943">
          <w:rPr>
            <w:noProof/>
            <w:webHidden/>
          </w:rPr>
          <w:fldChar w:fldCharType="end"/>
        </w:r>
      </w:hyperlink>
    </w:p>
    <w:p w14:paraId="49E279D5" w14:textId="18041937"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6" w:history="1">
        <w:r w:rsidR="00D46943" w:rsidRPr="00AA646C">
          <w:rPr>
            <w:rStyle w:val="Hypertextovprepojenie"/>
          </w:rPr>
          <w:t>6.3.2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Finančná dostupnosť a udržateľnosť</w:t>
        </w:r>
        <w:r w:rsidR="00D46943">
          <w:rPr>
            <w:noProof/>
            <w:webHidden/>
          </w:rPr>
          <w:tab/>
        </w:r>
        <w:r w:rsidR="00D46943">
          <w:rPr>
            <w:noProof/>
            <w:webHidden/>
          </w:rPr>
          <w:fldChar w:fldCharType="begin"/>
        </w:r>
        <w:r w:rsidR="00D46943">
          <w:rPr>
            <w:noProof/>
            <w:webHidden/>
          </w:rPr>
          <w:instrText xml:space="preserve"> PAGEREF _Toc5602266 \h </w:instrText>
        </w:r>
        <w:r w:rsidR="00D46943">
          <w:rPr>
            <w:noProof/>
            <w:webHidden/>
          </w:rPr>
        </w:r>
        <w:r w:rsidR="00D46943">
          <w:rPr>
            <w:noProof/>
            <w:webHidden/>
          </w:rPr>
          <w:fldChar w:fldCharType="separate"/>
        </w:r>
        <w:r w:rsidR="001F1D0C">
          <w:rPr>
            <w:noProof/>
            <w:webHidden/>
          </w:rPr>
          <w:t>175</w:t>
        </w:r>
        <w:r w:rsidR="00D46943">
          <w:rPr>
            <w:noProof/>
            <w:webHidden/>
          </w:rPr>
          <w:fldChar w:fldCharType="end"/>
        </w:r>
      </w:hyperlink>
    </w:p>
    <w:p w14:paraId="1068B8A6" w14:textId="18AD8B57"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67" w:history="1">
        <w:r w:rsidR="00D46943" w:rsidRPr="00AA646C">
          <w:rPr>
            <w:rStyle w:val="Hypertextovprepojenie"/>
          </w:rPr>
          <w:t>6.4</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Ekonomická analýza alternatív</w:t>
        </w:r>
        <w:r w:rsidR="00D46943">
          <w:rPr>
            <w:noProof/>
            <w:webHidden/>
          </w:rPr>
          <w:tab/>
        </w:r>
        <w:r w:rsidR="00D46943">
          <w:rPr>
            <w:noProof/>
            <w:webHidden/>
          </w:rPr>
          <w:fldChar w:fldCharType="begin"/>
        </w:r>
        <w:r w:rsidR="00D46943">
          <w:rPr>
            <w:noProof/>
            <w:webHidden/>
          </w:rPr>
          <w:instrText xml:space="preserve"> PAGEREF _Toc5602267 \h </w:instrText>
        </w:r>
        <w:r w:rsidR="00D46943">
          <w:rPr>
            <w:noProof/>
            <w:webHidden/>
          </w:rPr>
        </w:r>
        <w:r w:rsidR="00D46943">
          <w:rPr>
            <w:noProof/>
            <w:webHidden/>
          </w:rPr>
          <w:fldChar w:fldCharType="separate"/>
        </w:r>
        <w:r w:rsidR="001F1D0C">
          <w:rPr>
            <w:noProof/>
            <w:webHidden/>
          </w:rPr>
          <w:t>178</w:t>
        </w:r>
        <w:r w:rsidR="00D46943">
          <w:rPr>
            <w:noProof/>
            <w:webHidden/>
          </w:rPr>
          <w:fldChar w:fldCharType="end"/>
        </w:r>
      </w:hyperlink>
    </w:p>
    <w:p w14:paraId="1C806ABC" w14:textId="7A8C80F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8" w:history="1">
        <w:r w:rsidR="00D46943" w:rsidRPr="00AA646C">
          <w:rPr>
            <w:rStyle w:val="Hypertextovprepojenie"/>
          </w:rPr>
          <w:t>6.4.1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1</w:t>
        </w:r>
        <w:r w:rsidR="00D46943">
          <w:rPr>
            <w:noProof/>
            <w:webHidden/>
          </w:rPr>
          <w:tab/>
        </w:r>
        <w:r w:rsidR="00D46943">
          <w:rPr>
            <w:noProof/>
            <w:webHidden/>
          </w:rPr>
          <w:fldChar w:fldCharType="begin"/>
        </w:r>
        <w:r w:rsidR="00D46943">
          <w:rPr>
            <w:noProof/>
            <w:webHidden/>
          </w:rPr>
          <w:instrText xml:space="preserve"> PAGEREF _Toc5602268 \h </w:instrText>
        </w:r>
        <w:r w:rsidR="00D46943">
          <w:rPr>
            <w:noProof/>
            <w:webHidden/>
          </w:rPr>
        </w:r>
        <w:r w:rsidR="00D46943">
          <w:rPr>
            <w:noProof/>
            <w:webHidden/>
          </w:rPr>
          <w:fldChar w:fldCharType="separate"/>
        </w:r>
        <w:r w:rsidR="001F1D0C">
          <w:rPr>
            <w:noProof/>
            <w:webHidden/>
          </w:rPr>
          <w:t>179</w:t>
        </w:r>
        <w:r w:rsidR="00D46943">
          <w:rPr>
            <w:noProof/>
            <w:webHidden/>
          </w:rPr>
          <w:fldChar w:fldCharType="end"/>
        </w:r>
      </w:hyperlink>
    </w:p>
    <w:p w14:paraId="058B6B24" w14:textId="61AE73BC"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69" w:history="1">
        <w:r w:rsidR="00D46943" w:rsidRPr="00AA646C">
          <w:rPr>
            <w:rStyle w:val="Hypertextovprepojenie"/>
          </w:rPr>
          <w:t>6.4.2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2</w:t>
        </w:r>
        <w:r w:rsidR="00D46943">
          <w:rPr>
            <w:noProof/>
            <w:webHidden/>
          </w:rPr>
          <w:tab/>
        </w:r>
        <w:r w:rsidR="00D46943">
          <w:rPr>
            <w:noProof/>
            <w:webHidden/>
          </w:rPr>
          <w:fldChar w:fldCharType="begin"/>
        </w:r>
        <w:r w:rsidR="00D46943">
          <w:rPr>
            <w:noProof/>
            <w:webHidden/>
          </w:rPr>
          <w:instrText xml:space="preserve"> PAGEREF _Toc5602269 \h </w:instrText>
        </w:r>
        <w:r w:rsidR="00D46943">
          <w:rPr>
            <w:noProof/>
            <w:webHidden/>
          </w:rPr>
        </w:r>
        <w:r w:rsidR="00D46943">
          <w:rPr>
            <w:noProof/>
            <w:webHidden/>
          </w:rPr>
          <w:fldChar w:fldCharType="separate"/>
        </w:r>
        <w:r w:rsidR="001F1D0C">
          <w:rPr>
            <w:noProof/>
            <w:webHidden/>
          </w:rPr>
          <w:t>180</w:t>
        </w:r>
        <w:r w:rsidR="00D46943">
          <w:rPr>
            <w:noProof/>
            <w:webHidden/>
          </w:rPr>
          <w:fldChar w:fldCharType="end"/>
        </w:r>
      </w:hyperlink>
    </w:p>
    <w:p w14:paraId="509A0A6F" w14:textId="5AADFE8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0" w:history="1">
        <w:r w:rsidR="00D46943" w:rsidRPr="00AA646C">
          <w:rPr>
            <w:rStyle w:val="Hypertextovprepojenie"/>
          </w:rPr>
          <w:t>6.4.3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3</w:t>
        </w:r>
        <w:r w:rsidR="00D46943">
          <w:rPr>
            <w:noProof/>
            <w:webHidden/>
          </w:rPr>
          <w:tab/>
        </w:r>
        <w:r w:rsidR="00D46943">
          <w:rPr>
            <w:noProof/>
            <w:webHidden/>
          </w:rPr>
          <w:fldChar w:fldCharType="begin"/>
        </w:r>
        <w:r w:rsidR="00D46943">
          <w:rPr>
            <w:noProof/>
            <w:webHidden/>
          </w:rPr>
          <w:instrText xml:space="preserve"> PAGEREF _Toc5602270 \h </w:instrText>
        </w:r>
        <w:r w:rsidR="00D46943">
          <w:rPr>
            <w:noProof/>
            <w:webHidden/>
          </w:rPr>
        </w:r>
        <w:r w:rsidR="00D46943">
          <w:rPr>
            <w:noProof/>
            <w:webHidden/>
          </w:rPr>
          <w:fldChar w:fldCharType="separate"/>
        </w:r>
        <w:r w:rsidR="001F1D0C">
          <w:rPr>
            <w:noProof/>
            <w:webHidden/>
          </w:rPr>
          <w:t>180</w:t>
        </w:r>
        <w:r w:rsidR="00D46943">
          <w:rPr>
            <w:noProof/>
            <w:webHidden/>
          </w:rPr>
          <w:fldChar w:fldCharType="end"/>
        </w:r>
      </w:hyperlink>
    </w:p>
    <w:p w14:paraId="408F33AB" w14:textId="025FA610"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1" w:history="1">
        <w:r w:rsidR="00D46943" w:rsidRPr="00AA646C">
          <w:rPr>
            <w:rStyle w:val="Hypertextovprepojenie"/>
          </w:rPr>
          <w:t>6.4.4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4.1</w:t>
        </w:r>
        <w:r w:rsidR="00D46943">
          <w:rPr>
            <w:noProof/>
            <w:webHidden/>
          </w:rPr>
          <w:tab/>
        </w:r>
        <w:r w:rsidR="00D46943">
          <w:rPr>
            <w:noProof/>
            <w:webHidden/>
          </w:rPr>
          <w:fldChar w:fldCharType="begin"/>
        </w:r>
        <w:r w:rsidR="00D46943">
          <w:rPr>
            <w:noProof/>
            <w:webHidden/>
          </w:rPr>
          <w:instrText xml:space="preserve"> PAGEREF _Toc5602271 \h </w:instrText>
        </w:r>
        <w:r w:rsidR="00D46943">
          <w:rPr>
            <w:noProof/>
            <w:webHidden/>
          </w:rPr>
        </w:r>
        <w:r w:rsidR="00D46943">
          <w:rPr>
            <w:noProof/>
            <w:webHidden/>
          </w:rPr>
          <w:fldChar w:fldCharType="separate"/>
        </w:r>
        <w:r w:rsidR="001F1D0C">
          <w:rPr>
            <w:noProof/>
            <w:webHidden/>
          </w:rPr>
          <w:t>181</w:t>
        </w:r>
        <w:r w:rsidR="00D46943">
          <w:rPr>
            <w:noProof/>
            <w:webHidden/>
          </w:rPr>
          <w:fldChar w:fldCharType="end"/>
        </w:r>
      </w:hyperlink>
    </w:p>
    <w:p w14:paraId="50BDFDD0" w14:textId="004226F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2" w:history="1">
        <w:r w:rsidR="00D46943" w:rsidRPr="00AA646C">
          <w:rPr>
            <w:rStyle w:val="Hypertextovprepojenie"/>
          </w:rPr>
          <w:t>6.4.5</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Alternatíva 4.2</w:t>
        </w:r>
        <w:r w:rsidR="00D46943">
          <w:rPr>
            <w:noProof/>
            <w:webHidden/>
          </w:rPr>
          <w:tab/>
        </w:r>
        <w:r w:rsidR="00D46943">
          <w:rPr>
            <w:noProof/>
            <w:webHidden/>
          </w:rPr>
          <w:fldChar w:fldCharType="begin"/>
        </w:r>
        <w:r w:rsidR="00D46943">
          <w:rPr>
            <w:noProof/>
            <w:webHidden/>
          </w:rPr>
          <w:instrText xml:space="preserve"> PAGEREF _Toc5602272 \h </w:instrText>
        </w:r>
        <w:r w:rsidR="00D46943">
          <w:rPr>
            <w:noProof/>
            <w:webHidden/>
          </w:rPr>
        </w:r>
        <w:r w:rsidR="00D46943">
          <w:rPr>
            <w:noProof/>
            <w:webHidden/>
          </w:rPr>
          <w:fldChar w:fldCharType="separate"/>
        </w:r>
        <w:r w:rsidR="001F1D0C">
          <w:rPr>
            <w:noProof/>
            <w:webHidden/>
          </w:rPr>
          <w:t>181</w:t>
        </w:r>
        <w:r w:rsidR="00D46943">
          <w:rPr>
            <w:noProof/>
            <w:webHidden/>
          </w:rPr>
          <w:fldChar w:fldCharType="end"/>
        </w:r>
      </w:hyperlink>
    </w:p>
    <w:p w14:paraId="23BEF479" w14:textId="39D489EE"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73" w:history="1">
        <w:r w:rsidR="00D46943" w:rsidRPr="00AA646C">
          <w:rPr>
            <w:rStyle w:val="Hypertextovprepojenie"/>
          </w:rPr>
          <w:t>6.5</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Analýza citlivosti a rizika</w:t>
        </w:r>
        <w:r w:rsidR="00D46943">
          <w:rPr>
            <w:noProof/>
            <w:webHidden/>
          </w:rPr>
          <w:tab/>
        </w:r>
        <w:r w:rsidR="00D46943">
          <w:rPr>
            <w:noProof/>
            <w:webHidden/>
          </w:rPr>
          <w:fldChar w:fldCharType="begin"/>
        </w:r>
        <w:r w:rsidR="00D46943">
          <w:rPr>
            <w:noProof/>
            <w:webHidden/>
          </w:rPr>
          <w:instrText xml:space="preserve"> PAGEREF _Toc5602273 \h </w:instrText>
        </w:r>
        <w:r w:rsidR="00D46943">
          <w:rPr>
            <w:noProof/>
            <w:webHidden/>
          </w:rPr>
        </w:r>
        <w:r w:rsidR="00D46943">
          <w:rPr>
            <w:noProof/>
            <w:webHidden/>
          </w:rPr>
          <w:fldChar w:fldCharType="separate"/>
        </w:r>
        <w:r w:rsidR="001F1D0C">
          <w:rPr>
            <w:noProof/>
            <w:webHidden/>
          </w:rPr>
          <w:t>182</w:t>
        </w:r>
        <w:r w:rsidR="00D46943">
          <w:rPr>
            <w:noProof/>
            <w:webHidden/>
          </w:rPr>
          <w:fldChar w:fldCharType="end"/>
        </w:r>
      </w:hyperlink>
    </w:p>
    <w:p w14:paraId="6FB58C9D" w14:textId="362C4406"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4" w:history="1">
        <w:r w:rsidR="00D46943" w:rsidRPr="00AA646C">
          <w:rPr>
            <w:rStyle w:val="Hypertextovprepojenie"/>
          </w:rPr>
          <w:t>6.5.1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Analýza citlivosti</w:t>
        </w:r>
        <w:r w:rsidR="00D46943">
          <w:rPr>
            <w:noProof/>
            <w:webHidden/>
          </w:rPr>
          <w:tab/>
        </w:r>
        <w:r w:rsidR="00D46943">
          <w:rPr>
            <w:noProof/>
            <w:webHidden/>
          </w:rPr>
          <w:fldChar w:fldCharType="begin"/>
        </w:r>
        <w:r w:rsidR="00D46943">
          <w:rPr>
            <w:noProof/>
            <w:webHidden/>
          </w:rPr>
          <w:instrText xml:space="preserve"> PAGEREF _Toc5602274 \h </w:instrText>
        </w:r>
        <w:r w:rsidR="00D46943">
          <w:rPr>
            <w:noProof/>
            <w:webHidden/>
          </w:rPr>
        </w:r>
        <w:r w:rsidR="00D46943">
          <w:rPr>
            <w:noProof/>
            <w:webHidden/>
          </w:rPr>
          <w:fldChar w:fldCharType="separate"/>
        </w:r>
        <w:r w:rsidR="001F1D0C">
          <w:rPr>
            <w:noProof/>
            <w:webHidden/>
          </w:rPr>
          <w:t>182</w:t>
        </w:r>
        <w:r w:rsidR="00D46943">
          <w:rPr>
            <w:noProof/>
            <w:webHidden/>
          </w:rPr>
          <w:fldChar w:fldCharType="end"/>
        </w:r>
      </w:hyperlink>
    </w:p>
    <w:p w14:paraId="22E047E4" w14:textId="6A820C82"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75" w:history="1">
        <w:r w:rsidR="00D46943" w:rsidRPr="00AA646C">
          <w:rPr>
            <w:rStyle w:val="Hypertextovprepojenie"/>
          </w:rPr>
          <w:t>6.6</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Analýza rizík (</w:t>
        </w:r>
        <w:r w:rsidR="00D46943" w:rsidRPr="00AA646C">
          <w:rPr>
            <w:rStyle w:val="Hypertextovprepojenie"/>
            <w:i/>
          </w:rPr>
          <w:t>kvalitatívna</w:t>
        </w:r>
        <w:r w:rsidR="00D46943" w:rsidRPr="00AA646C">
          <w:rPr>
            <w:rStyle w:val="Hypertextovprepojenie"/>
          </w:rPr>
          <w:t>)</w:t>
        </w:r>
        <w:r w:rsidR="00D46943">
          <w:rPr>
            <w:noProof/>
            <w:webHidden/>
          </w:rPr>
          <w:tab/>
        </w:r>
        <w:r w:rsidR="00D46943">
          <w:rPr>
            <w:noProof/>
            <w:webHidden/>
          </w:rPr>
          <w:fldChar w:fldCharType="begin"/>
        </w:r>
        <w:r w:rsidR="00D46943">
          <w:rPr>
            <w:noProof/>
            <w:webHidden/>
          </w:rPr>
          <w:instrText xml:space="preserve"> PAGEREF _Toc5602275 \h </w:instrText>
        </w:r>
        <w:r w:rsidR="00D46943">
          <w:rPr>
            <w:noProof/>
            <w:webHidden/>
          </w:rPr>
        </w:r>
        <w:r w:rsidR="00D46943">
          <w:rPr>
            <w:noProof/>
            <w:webHidden/>
          </w:rPr>
          <w:fldChar w:fldCharType="separate"/>
        </w:r>
        <w:r w:rsidR="001F1D0C">
          <w:rPr>
            <w:noProof/>
            <w:webHidden/>
          </w:rPr>
          <w:t>191</w:t>
        </w:r>
        <w:r w:rsidR="00D46943">
          <w:rPr>
            <w:noProof/>
            <w:webHidden/>
          </w:rPr>
          <w:fldChar w:fldCharType="end"/>
        </w:r>
      </w:hyperlink>
    </w:p>
    <w:p w14:paraId="1132BC30" w14:textId="5A04A39B"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6" w:history="1">
        <w:r w:rsidR="00D46943" w:rsidRPr="00AA646C">
          <w:rPr>
            <w:rStyle w:val="Hypertextovprepojenie"/>
          </w:rPr>
          <w:t>6.6.1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Metodika kvalitatívnej analýzy rizík</w:t>
        </w:r>
        <w:r w:rsidR="00D46943">
          <w:rPr>
            <w:noProof/>
            <w:webHidden/>
          </w:rPr>
          <w:tab/>
        </w:r>
        <w:r w:rsidR="00D46943">
          <w:rPr>
            <w:noProof/>
            <w:webHidden/>
          </w:rPr>
          <w:fldChar w:fldCharType="begin"/>
        </w:r>
        <w:r w:rsidR="00D46943">
          <w:rPr>
            <w:noProof/>
            <w:webHidden/>
          </w:rPr>
          <w:instrText xml:space="preserve"> PAGEREF _Toc5602276 \h </w:instrText>
        </w:r>
        <w:r w:rsidR="00D46943">
          <w:rPr>
            <w:noProof/>
            <w:webHidden/>
          </w:rPr>
        </w:r>
        <w:r w:rsidR="00D46943">
          <w:rPr>
            <w:noProof/>
            <w:webHidden/>
          </w:rPr>
          <w:fldChar w:fldCharType="separate"/>
        </w:r>
        <w:r w:rsidR="001F1D0C">
          <w:rPr>
            <w:noProof/>
            <w:webHidden/>
          </w:rPr>
          <w:t>191</w:t>
        </w:r>
        <w:r w:rsidR="00D46943">
          <w:rPr>
            <w:noProof/>
            <w:webHidden/>
          </w:rPr>
          <w:fldChar w:fldCharType="end"/>
        </w:r>
      </w:hyperlink>
    </w:p>
    <w:p w14:paraId="626A466A" w14:textId="08F8844A"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77" w:history="1">
        <w:r w:rsidR="00D46943" w:rsidRPr="00AA646C">
          <w:rPr>
            <w:rStyle w:val="Hypertextovprepojenie"/>
          </w:rPr>
          <w:t>6.6.2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Vyhodnotenie závažnosti rizík</w:t>
        </w:r>
        <w:r w:rsidR="00D46943">
          <w:rPr>
            <w:noProof/>
            <w:webHidden/>
          </w:rPr>
          <w:tab/>
        </w:r>
        <w:r w:rsidR="00D46943">
          <w:rPr>
            <w:noProof/>
            <w:webHidden/>
          </w:rPr>
          <w:fldChar w:fldCharType="begin"/>
        </w:r>
        <w:r w:rsidR="00D46943">
          <w:rPr>
            <w:noProof/>
            <w:webHidden/>
          </w:rPr>
          <w:instrText xml:space="preserve"> PAGEREF _Toc5602277 \h </w:instrText>
        </w:r>
        <w:r w:rsidR="00D46943">
          <w:rPr>
            <w:noProof/>
            <w:webHidden/>
          </w:rPr>
        </w:r>
        <w:r w:rsidR="00D46943">
          <w:rPr>
            <w:noProof/>
            <w:webHidden/>
          </w:rPr>
          <w:fldChar w:fldCharType="separate"/>
        </w:r>
        <w:r w:rsidR="001F1D0C">
          <w:rPr>
            <w:noProof/>
            <w:webHidden/>
          </w:rPr>
          <w:t>193</w:t>
        </w:r>
        <w:r w:rsidR="00D46943">
          <w:rPr>
            <w:noProof/>
            <w:webHidden/>
          </w:rPr>
          <w:fldChar w:fldCharType="end"/>
        </w:r>
      </w:hyperlink>
    </w:p>
    <w:p w14:paraId="221C4D91" w14:textId="7E230080"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78" w:history="1">
        <w:r w:rsidR="00D46943" w:rsidRPr="00AA646C">
          <w:rPr>
            <w:rStyle w:val="Hypertextovprepojenie"/>
          </w:rPr>
          <w:t>7</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HODNOTENIE ALTERNATÍV</w:t>
        </w:r>
        <w:r w:rsidR="00D46943">
          <w:rPr>
            <w:noProof/>
            <w:webHidden/>
          </w:rPr>
          <w:tab/>
        </w:r>
        <w:r w:rsidR="00D46943">
          <w:rPr>
            <w:noProof/>
            <w:webHidden/>
          </w:rPr>
          <w:fldChar w:fldCharType="begin"/>
        </w:r>
        <w:r w:rsidR="00D46943">
          <w:rPr>
            <w:noProof/>
            <w:webHidden/>
          </w:rPr>
          <w:instrText xml:space="preserve"> PAGEREF _Toc5602278 \h </w:instrText>
        </w:r>
        <w:r w:rsidR="00D46943">
          <w:rPr>
            <w:noProof/>
            <w:webHidden/>
          </w:rPr>
        </w:r>
        <w:r w:rsidR="00D46943">
          <w:rPr>
            <w:noProof/>
            <w:webHidden/>
          </w:rPr>
          <w:fldChar w:fldCharType="separate"/>
        </w:r>
        <w:r w:rsidR="001F1D0C">
          <w:rPr>
            <w:noProof/>
            <w:webHidden/>
          </w:rPr>
          <w:t>198</w:t>
        </w:r>
        <w:r w:rsidR="00D46943">
          <w:rPr>
            <w:noProof/>
            <w:webHidden/>
          </w:rPr>
          <w:fldChar w:fldCharType="end"/>
        </w:r>
      </w:hyperlink>
    </w:p>
    <w:p w14:paraId="32D86D39" w14:textId="1CAEC692"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79" w:history="1">
        <w:r w:rsidR="00D46943" w:rsidRPr="00AA646C">
          <w:rPr>
            <w:rStyle w:val="Hypertextovprepojenie"/>
          </w:rPr>
          <w:t>7.1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Porovnávacie hodnotenie</w:t>
        </w:r>
        <w:r w:rsidR="00D46943">
          <w:rPr>
            <w:noProof/>
            <w:webHidden/>
          </w:rPr>
          <w:tab/>
        </w:r>
        <w:r w:rsidR="00D46943">
          <w:rPr>
            <w:noProof/>
            <w:webHidden/>
          </w:rPr>
          <w:fldChar w:fldCharType="begin"/>
        </w:r>
        <w:r w:rsidR="00D46943">
          <w:rPr>
            <w:noProof/>
            <w:webHidden/>
          </w:rPr>
          <w:instrText xml:space="preserve"> PAGEREF _Toc5602279 \h </w:instrText>
        </w:r>
        <w:r w:rsidR="00D46943">
          <w:rPr>
            <w:noProof/>
            <w:webHidden/>
          </w:rPr>
        </w:r>
        <w:r w:rsidR="00D46943">
          <w:rPr>
            <w:noProof/>
            <w:webHidden/>
          </w:rPr>
          <w:fldChar w:fldCharType="separate"/>
        </w:r>
        <w:r w:rsidR="001F1D0C">
          <w:rPr>
            <w:noProof/>
            <w:webHidden/>
          </w:rPr>
          <w:t>198</w:t>
        </w:r>
        <w:r w:rsidR="00D46943">
          <w:rPr>
            <w:noProof/>
            <w:webHidden/>
          </w:rPr>
          <w:fldChar w:fldCharType="end"/>
        </w:r>
      </w:hyperlink>
    </w:p>
    <w:p w14:paraId="33E2EA5E" w14:textId="63FB067D"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80" w:history="1">
        <w:r w:rsidR="00D46943" w:rsidRPr="00AA646C">
          <w:rPr>
            <w:rStyle w:val="Hypertextovprepojenie"/>
          </w:rPr>
          <w:t>7.2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Hodnotenie kvalitatívnych vplyvov</w:t>
        </w:r>
        <w:r w:rsidR="00D46943">
          <w:rPr>
            <w:noProof/>
            <w:webHidden/>
          </w:rPr>
          <w:tab/>
        </w:r>
        <w:r w:rsidR="00D46943">
          <w:rPr>
            <w:noProof/>
            <w:webHidden/>
          </w:rPr>
          <w:fldChar w:fldCharType="begin"/>
        </w:r>
        <w:r w:rsidR="00D46943">
          <w:rPr>
            <w:noProof/>
            <w:webHidden/>
          </w:rPr>
          <w:instrText xml:space="preserve"> PAGEREF _Toc5602280 \h </w:instrText>
        </w:r>
        <w:r w:rsidR="00D46943">
          <w:rPr>
            <w:noProof/>
            <w:webHidden/>
          </w:rPr>
        </w:r>
        <w:r w:rsidR="00D46943">
          <w:rPr>
            <w:noProof/>
            <w:webHidden/>
          </w:rPr>
          <w:fldChar w:fldCharType="separate"/>
        </w:r>
        <w:r w:rsidR="001F1D0C">
          <w:rPr>
            <w:noProof/>
            <w:webHidden/>
          </w:rPr>
          <w:t>203</w:t>
        </w:r>
        <w:r w:rsidR="00D46943">
          <w:rPr>
            <w:noProof/>
            <w:webHidden/>
          </w:rPr>
          <w:fldChar w:fldCharType="end"/>
        </w:r>
      </w:hyperlink>
    </w:p>
    <w:p w14:paraId="2345D6A4" w14:textId="76131ED0"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81" w:history="1">
        <w:r w:rsidR="00D46943" w:rsidRPr="00AA646C">
          <w:rPr>
            <w:rStyle w:val="Hypertextovprepojenie"/>
          </w:rPr>
          <w:t>7.3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Splnenie projektových cieľov</w:t>
        </w:r>
        <w:r w:rsidR="00D46943">
          <w:rPr>
            <w:noProof/>
            <w:webHidden/>
          </w:rPr>
          <w:tab/>
        </w:r>
        <w:r w:rsidR="00D46943">
          <w:rPr>
            <w:noProof/>
            <w:webHidden/>
          </w:rPr>
          <w:fldChar w:fldCharType="begin"/>
        </w:r>
        <w:r w:rsidR="00D46943">
          <w:rPr>
            <w:noProof/>
            <w:webHidden/>
          </w:rPr>
          <w:instrText xml:space="preserve"> PAGEREF _Toc5602281 \h </w:instrText>
        </w:r>
        <w:r w:rsidR="00D46943">
          <w:rPr>
            <w:noProof/>
            <w:webHidden/>
          </w:rPr>
        </w:r>
        <w:r w:rsidR="00D46943">
          <w:rPr>
            <w:noProof/>
            <w:webHidden/>
          </w:rPr>
          <w:fldChar w:fldCharType="separate"/>
        </w:r>
        <w:r w:rsidR="001F1D0C">
          <w:rPr>
            <w:noProof/>
            <w:webHidden/>
          </w:rPr>
          <w:t>206</w:t>
        </w:r>
        <w:r w:rsidR="00D46943">
          <w:rPr>
            <w:noProof/>
            <w:webHidden/>
          </w:rPr>
          <w:fldChar w:fldCharType="end"/>
        </w:r>
      </w:hyperlink>
    </w:p>
    <w:p w14:paraId="494817C9" w14:textId="39CF3FD5"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82" w:history="1">
        <w:r w:rsidR="00D46943" w:rsidRPr="00AA646C">
          <w:rPr>
            <w:rStyle w:val="Hypertextovprepojenie"/>
          </w:rPr>
          <w:t>8</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ZÁVER</w:t>
        </w:r>
        <w:r w:rsidR="00D46943">
          <w:rPr>
            <w:noProof/>
            <w:webHidden/>
          </w:rPr>
          <w:tab/>
        </w:r>
        <w:r w:rsidR="00D46943">
          <w:rPr>
            <w:noProof/>
            <w:webHidden/>
          </w:rPr>
          <w:fldChar w:fldCharType="begin"/>
        </w:r>
        <w:r w:rsidR="00D46943">
          <w:rPr>
            <w:noProof/>
            <w:webHidden/>
          </w:rPr>
          <w:instrText xml:space="preserve"> PAGEREF _Toc5602282 \h </w:instrText>
        </w:r>
        <w:r w:rsidR="00D46943">
          <w:rPr>
            <w:noProof/>
            <w:webHidden/>
          </w:rPr>
        </w:r>
        <w:r w:rsidR="00D46943">
          <w:rPr>
            <w:noProof/>
            <w:webHidden/>
          </w:rPr>
          <w:fldChar w:fldCharType="separate"/>
        </w:r>
        <w:r w:rsidR="001F1D0C">
          <w:rPr>
            <w:noProof/>
            <w:webHidden/>
          </w:rPr>
          <w:t>208</w:t>
        </w:r>
        <w:r w:rsidR="00D46943">
          <w:rPr>
            <w:noProof/>
            <w:webHidden/>
          </w:rPr>
          <w:fldChar w:fldCharType="end"/>
        </w:r>
      </w:hyperlink>
    </w:p>
    <w:p w14:paraId="6DC55B6D" w14:textId="07A10933"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83" w:history="1">
        <w:r w:rsidR="00D46943" w:rsidRPr="00AA646C">
          <w:rPr>
            <w:rStyle w:val="Hypertextovprepojenie"/>
          </w:rPr>
          <w:t>8.1</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Rozvoj dopravného uzla v širšom kontexte</w:t>
        </w:r>
        <w:r w:rsidR="00D46943">
          <w:rPr>
            <w:noProof/>
            <w:webHidden/>
          </w:rPr>
          <w:tab/>
        </w:r>
        <w:r w:rsidR="00D46943">
          <w:rPr>
            <w:noProof/>
            <w:webHidden/>
          </w:rPr>
          <w:fldChar w:fldCharType="begin"/>
        </w:r>
        <w:r w:rsidR="00D46943">
          <w:rPr>
            <w:noProof/>
            <w:webHidden/>
          </w:rPr>
          <w:instrText xml:space="preserve"> PAGEREF _Toc5602283 \h </w:instrText>
        </w:r>
        <w:r w:rsidR="00D46943">
          <w:rPr>
            <w:noProof/>
            <w:webHidden/>
          </w:rPr>
        </w:r>
        <w:r w:rsidR="00D46943">
          <w:rPr>
            <w:noProof/>
            <w:webHidden/>
          </w:rPr>
          <w:fldChar w:fldCharType="separate"/>
        </w:r>
        <w:r w:rsidR="001F1D0C">
          <w:rPr>
            <w:noProof/>
            <w:webHidden/>
          </w:rPr>
          <w:t>208</w:t>
        </w:r>
        <w:r w:rsidR="00D46943">
          <w:rPr>
            <w:noProof/>
            <w:webHidden/>
          </w:rPr>
          <w:fldChar w:fldCharType="end"/>
        </w:r>
      </w:hyperlink>
    </w:p>
    <w:p w14:paraId="47514388" w14:textId="0CD2B558"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84" w:history="1">
        <w:r w:rsidR="00D46943" w:rsidRPr="00AA646C">
          <w:rPr>
            <w:rStyle w:val="Hypertextovprepojenie"/>
          </w:rPr>
          <w:t>8.2</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Zhrnutie štúdie a výsledkov hodnotenia</w:t>
        </w:r>
        <w:r w:rsidR="00D46943">
          <w:rPr>
            <w:noProof/>
            <w:webHidden/>
          </w:rPr>
          <w:tab/>
        </w:r>
        <w:r w:rsidR="00D46943">
          <w:rPr>
            <w:noProof/>
            <w:webHidden/>
          </w:rPr>
          <w:fldChar w:fldCharType="begin"/>
        </w:r>
        <w:r w:rsidR="00D46943">
          <w:rPr>
            <w:noProof/>
            <w:webHidden/>
          </w:rPr>
          <w:instrText xml:space="preserve"> PAGEREF _Toc5602284 \h </w:instrText>
        </w:r>
        <w:r w:rsidR="00D46943">
          <w:rPr>
            <w:noProof/>
            <w:webHidden/>
          </w:rPr>
        </w:r>
        <w:r w:rsidR="00D46943">
          <w:rPr>
            <w:noProof/>
            <w:webHidden/>
          </w:rPr>
          <w:fldChar w:fldCharType="separate"/>
        </w:r>
        <w:r w:rsidR="001F1D0C">
          <w:rPr>
            <w:noProof/>
            <w:webHidden/>
          </w:rPr>
          <w:t>208</w:t>
        </w:r>
        <w:r w:rsidR="00D46943">
          <w:rPr>
            <w:noProof/>
            <w:webHidden/>
          </w:rPr>
          <w:fldChar w:fldCharType="end"/>
        </w:r>
      </w:hyperlink>
    </w:p>
    <w:p w14:paraId="139897A5" w14:textId="7670E4C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85" w:history="1">
        <w:r w:rsidR="00D46943" w:rsidRPr="00AA646C">
          <w:rPr>
            <w:rStyle w:val="Hypertextovprepojenie"/>
          </w:rPr>
          <w:t>8.2.1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Opis projektu a cieľa</w:t>
        </w:r>
        <w:r w:rsidR="00D46943">
          <w:rPr>
            <w:noProof/>
            <w:webHidden/>
          </w:rPr>
          <w:tab/>
        </w:r>
        <w:r w:rsidR="00D46943">
          <w:rPr>
            <w:noProof/>
            <w:webHidden/>
          </w:rPr>
          <w:fldChar w:fldCharType="begin"/>
        </w:r>
        <w:r w:rsidR="00D46943">
          <w:rPr>
            <w:noProof/>
            <w:webHidden/>
          </w:rPr>
          <w:instrText xml:space="preserve"> PAGEREF _Toc5602285 \h </w:instrText>
        </w:r>
        <w:r w:rsidR="00D46943">
          <w:rPr>
            <w:noProof/>
            <w:webHidden/>
          </w:rPr>
        </w:r>
        <w:r w:rsidR="00D46943">
          <w:rPr>
            <w:noProof/>
            <w:webHidden/>
          </w:rPr>
          <w:fldChar w:fldCharType="separate"/>
        </w:r>
        <w:r w:rsidR="001F1D0C">
          <w:rPr>
            <w:noProof/>
            <w:webHidden/>
          </w:rPr>
          <w:t>208</w:t>
        </w:r>
        <w:r w:rsidR="00D46943">
          <w:rPr>
            <w:noProof/>
            <w:webHidden/>
          </w:rPr>
          <w:fldChar w:fldCharType="end"/>
        </w:r>
      </w:hyperlink>
    </w:p>
    <w:p w14:paraId="5FFE433F" w14:textId="4DD302C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86" w:history="1">
        <w:r w:rsidR="00D46943" w:rsidRPr="00AA646C">
          <w:rPr>
            <w:rStyle w:val="Hypertextovprepojenie"/>
          </w:rPr>
          <w:t>8.2.2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Postup riešenia</w:t>
        </w:r>
        <w:r w:rsidR="00D46943">
          <w:rPr>
            <w:noProof/>
            <w:webHidden/>
          </w:rPr>
          <w:tab/>
        </w:r>
        <w:r w:rsidR="00D46943">
          <w:rPr>
            <w:noProof/>
            <w:webHidden/>
          </w:rPr>
          <w:fldChar w:fldCharType="begin"/>
        </w:r>
        <w:r w:rsidR="00D46943">
          <w:rPr>
            <w:noProof/>
            <w:webHidden/>
          </w:rPr>
          <w:instrText xml:space="preserve"> PAGEREF _Toc5602286 \h </w:instrText>
        </w:r>
        <w:r w:rsidR="00D46943">
          <w:rPr>
            <w:noProof/>
            <w:webHidden/>
          </w:rPr>
        </w:r>
        <w:r w:rsidR="00D46943">
          <w:rPr>
            <w:noProof/>
            <w:webHidden/>
          </w:rPr>
          <w:fldChar w:fldCharType="separate"/>
        </w:r>
        <w:r w:rsidR="001F1D0C">
          <w:rPr>
            <w:noProof/>
            <w:webHidden/>
          </w:rPr>
          <w:t>208</w:t>
        </w:r>
        <w:r w:rsidR="00D46943">
          <w:rPr>
            <w:noProof/>
            <w:webHidden/>
          </w:rPr>
          <w:fldChar w:fldCharType="end"/>
        </w:r>
      </w:hyperlink>
    </w:p>
    <w:p w14:paraId="3866AB78" w14:textId="2412245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87" w:history="1">
        <w:r w:rsidR="00D46943" w:rsidRPr="00AA646C">
          <w:rPr>
            <w:rStyle w:val="Hypertextovprepojenie"/>
          </w:rPr>
          <w:t>8.2.3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Alternatívy riešenia</w:t>
        </w:r>
        <w:r w:rsidR="00D46943">
          <w:rPr>
            <w:noProof/>
            <w:webHidden/>
          </w:rPr>
          <w:tab/>
        </w:r>
        <w:r w:rsidR="00D46943">
          <w:rPr>
            <w:noProof/>
            <w:webHidden/>
          </w:rPr>
          <w:fldChar w:fldCharType="begin"/>
        </w:r>
        <w:r w:rsidR="00D46943">
          <w:rPr>
            <w:noProof/>
            <w:webHidden/>
          </w:rPr>
          <w:instrText xml:space="preserve"> PAGEREF _Toc5602287 \h </w:instrText>
        </w:r>
        <w:r w:rsidR="00D46943">
          <w:rPr>
            <w:noProof/>
            <w:webHidden/>
          </w:rPr>
        </w:r>
        <w:r w:rsidR="00D46943">
          <w:rPr>
            <w:noProof/>
            <w:webHidden/>
          </w:rPr>
          <w:fldChar w:fldCharType="separate"/>
        </w:r>
        <w:r w:rsidR="001F1D0C">
          <w:rPr>
            <w:noProof/>
            <w:webHidden/>
          </w:rPr>
          <w:t>210</w:t>
        </w:r>
        <w:r w:rsidR="00D46943">
          <w:rPr>
            <w:noProof/>
            <w:webHidden/>
          </w:rPr>
          <w:fldChar w:fldCharType="end"/>
        </w:r>
      </w:hyperlink>
    </w:p>
    <w:p w14:paraId="55CCDD6E" w14:textId="6125DE43"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88" w:history="1">
        <w:r w:rsidR="00D46943" w:rsidRPr="00AA646C">
          <w:rPr>
            <w:rStyle w:val="Hypertextovprepojenie"/>
          </w:rPr>
          <w:t>8.2.4</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Výsledky a hodnotenie alternatív</w:t>
        </w:r>
        <w:r w:rsidR="00D46943">
          <w:rPr>
            <w:noProof/>
            <w:webHidden/>
          </w:rPr>
          <w:tab/>
        </w:r>
        <w:r w:rsidR="00D46943">
          <w:rPr>
            <w:noProof/>
            <w:webHidden/>
          </w:rPr>
          <w:fldChar w:fldCharType="begin"/>
        </w:r>
        <w:r w:rsidR="00D46943">
          <w:rPr>
            <w:noProof/>
            <w:webHidden/>
          </w:rPr>
          <w:instrText xml:space="preserve"> PAGEREF _Toc5602288 \h </w:instrText>
        </w:r>
        <w:r w:rsidR="00D46943">
          <w:rPr>
            <w:noProof/>
            <w:webHidden/>
          </w:rPr>
        </w:r>
        <w:r w:rsidR="00D46943">
          <w:rPr>
            <w:noProof/>
            <w:webHidden/>
          </w:rPr>
          <w:fldChar w:fldCharType="separate"/>
        </w:r>
        <w:r w:rsidR="001F1D0C">
          <w:rPr>
            <w:noProof/>
            <w:webHidden/>
          </w:rPr>
          <w:t>212</w:t>
        </w:r>
        <w:r w:rsidR="00D46943">
          <w:rPr>
            <w:noProof/>
            <w:webHidden/>
          </w:rPr>
          <w:fldChar w:fldCharType="end"/>
        </w:r>
      </w:hyperlink>
    </w:p>
    <w:p w14:paraId="2F579FB3" w14:textId="3733E8FE"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89" w:history="1">
        <w:r w:rsidR="00D46943" w:rsidRPr="00AA646C">
          <w:rPr>
            <w:rStyle w:val="Hypertextovprepojenie"/>
          </w:rPr>
          <w:t>8.3</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Výber odporúčaných alternatív</w:t>
        </w:r>
        <w:r w:rsidR="00D46943">
          <w:rPr>
            <w:noProof/>
            <w:webHidden/>
          </w:rPr>
          <w:tab/>
        </w:r>
        <w:r w:rsidR="00D46943">
          <w:rPr>
            <w:noProof/>
            <w:webHidden/>
          </w:rPr>
          <w:fldChar w:fldCharType="begin"/>
        </w:r>
        <w:r w:rsidR="00D46943">
          <w:rPr>
            <w:noProof/>
            <w:webHidden/>
          </w:rPr>
          <w:instrText xml:space="preserve"> PAGEREF _Toc5602289 \h </w:instrText>
        </w:r>
        <w:r w:rsidR="00D46943">
          <w:rPr>
            <w:noProof/>
            <w:webHidden/>
          </w:rPr>
        </w:r>
        <w:r w:rsidR="00D46943">
          <w:rPr>
            <w:noProof/>
            <w:webHidden/>
          </w:rPr>
          <w:fldChar w:fldCharType="separate"/>
        </w:r>
        <w:r w:rsidR="001F1D0C">
          <w:rPr>
            <w:noProof/>
            <w:webHidden/>
          </w:rPr>
          <w:t>215</w:t>
        </w:r>
        <w:r w:rsidR="00D46943">
          <w:rPr>
            <w:noProof/>
            <w:webHidden/>
          </w:rPr>
          <w:fldChar w:fldCharType="end"/>
        </w:r>
      </w:hyperlink>
    </w:p>
    <w:p w14:paraId="4F966E98" w14:textId="4E8326A1" w:rsidR="00D46943" w:rsidRDefault="00F2010C">
      <w:pPr>
        <w:pStyle w:val="Obsah2"/>
        <w:tabs>
          <w:tab w:val="left" w:pos="880"/>
          <w:tab w:val="right" w:leader="dot" w:pos="9343"/>
        </w:tabs>
        <w:rPr>
          <w:rFonts w:asciiTheme="minorHAnsi" w:eastAsiaTheme="minorEastAsia" w:hAnsiTheme="minorHAnsi" w:cstheme="minorBidi"/>
          <w:smallCaps w:val="0"/>
          <w:noProof/>
          <w:szCs w:val="22"/>
          <w:lang w:eastAsia="sk-SK"/>
        </w:rPr>
      </w:pPr>
      <w:hyperlink w:anchor="_Toc5602290" w:history="1">
        <w:r w:rsidR="00D46943" w:rsidRPr="00AA646C">
          <w:rPr>
            <w:rStyle w:val="Hypertextovprepojenie"/>
          </w:rPr>
          <w:t>8.4</w:t>
        </w:r>
        <w:r w:rsidR="00D46943">
          <w:rPr>
            <w:rFonts w:asciiTheme="minorHAnsi" w:eastAsiaTheme="minorEastAsia" w:hAnsiTheme="minorHAnsi" w:cstheme="minorBidi"/>
            <w:smallCaps w:val="0"/>
            <w:noProof/>
            <w:szCs w:val="22"/>
            <w:lang w:eastAsia="sk-SK"/>
          </w:rPr>
          <w:tab/>
        </w:r>
        <w:r w:rsidR="00D46943" w:rsidRPr="00AA646C">
          <w:rPr>
            <w:rStyle w:val="Hypertextovprepojenie"/>
          </w:rPr>
          <w:t>Odporúčania pre ďalší postup</w:t>
        </w:r>
        <w:r w:rsidR="00D46943">
          <w:rPr>
            <w:noProof/>
            <w:webHidden/>
          </w:rPr>
          <w:tab/>
        </w:r>
        <w:r w:rsidR="00D46943">
          <w:rPr>
            <w:noProof/>
            <w:webHidden/>
          </w:rPr>
          <w:fldChar w:fldCharType="begin"/>
        </w:r>
        <w:r w:rsidR="00D46943">
          <w:rPr>
            <w:noProof/>
            <w:webHidden/>
          </w:rPr>
          <w:instrText xml:space="preserve"> PAGEREF _Toc5602290 \h </w:instrText>
        </w:r>
        <w:r w:rsidR="00D46943">
          <w:rPr>
            <w:noProof/>
            <w:webHidden/>
          </w:rPr>
        </w:r>
        <w:r w:rsidR="00D46943">
          <w:rPr>
            <w:noProof/>
            <w:webHidden/>
          </w:rPr>
          <w:fldChar w:fldCharType="separate"/>
        </w:r>
        <w:r w:rsidR="001F1D0C">
          <w:rPr>
            <w:noProof/>
            <w:webHidden/>
          </w:rPr>
          <w:t>216</w:t>
        </w:r>
        <w:r w:rsidR="00D46943">
          <w:rPr>
            <w:noProof/>
            <w:webHidden/>
          </w:rPr>
          <w:fldChar w:fldCharType="end"/>
        </w:r>
      </w:hyperlink>
    </w:p>
    <w:p w14:paraId="591D8B85" w14:textId="44FEC375"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91" w:history="1">
        <w:r w:rsidR="00D46943" w:rsidRPr="00AA646C">
          <w:rPr>
            <w:rStyle w:val="Hypertextovprepojenie"/>
          </w:rPr>
          <w:t>8.4.1</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Zapracovanie výsledkov štúdie realizovateľnosti do strategických dokumentov</w:t>
        </w:r>
        <w:r w:rsidR="00D46943">
          <w:rPr>
            <w:noProof/>
            <w:webHidden/>
          </w:rPr>
          <w:tab/>
        </w:r>
        <w:r w:rsidR="00D46943">
          <w:rPr>
            <w:noProof/>
            <w:webHidden/>
          </w:rPr>
          <w:fldChar w:fldCharType="begin"/>
        </w:r>
        <w:r w:rsidR="00D46943">
          <w:rPr>
            <w:noProof/>
            <w:webHidden/>
          </w:rPr>
          <w:instrText xml:space="preserve"> PAGEREF _Toc5602291 \h </w:instrText>
        </w:r>
        <w:r w:rsidR="00D46943">
          <w:rPr>
            <w:noProof/>
            <w:webHidden/>
          </w:rPr>
        </w:r>
        <w:r w:rsidR="00D46943">
          <w:rPr>
            <w:noProof/>
            <w:webHidden/>
          </w:rPr>
          <w:fldChar w:fldCharType="separate"/>
        </w:r>
        <w:r w:rsidR="001F1D0C">
          <w:rPr>
            <w:noProof/>
            <w:webHidden/>
          </w:rPr>
          <w:t>216</w:t>
        </w:r>
        <w:r w:rsidR="00D46943">
          <w:rPr>
            <w:noProof/>
            <w:webHidden/>
          </w:rPr>
          <w:fldChar w:fldCharType="end"/>
        </w:r>
      </w:hyperlink>
    </w:p>
    <w:p w14:paraId="5D7E4009" w14:textId="36A51708"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92" w:history="1">
        <w:r w:rsidR="00D46943" w:rsidRPr="00AA646C">
          <w:rPr>
            <w:rStyle w:val="Hypertextovprepojenie"/>
          </w:rPr>
          <w:t>8.4.2</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Rozdelenie železničného uzla na stavby, zohľadňujúc harmonogram realizácie</w:t>
        </w:r>
        <w:r w:rsidR="00D46943">
          <w:rPr>
            <w:noProof/>
            <w:webHidden/>
          </w:rPr>
          <w:tab/>
        </w:r>
        <w:r w:rsidR="00D46943">
          <w:rPr>
            <w:noProof/>
            <w:webHidden/>
          </w:rPr>
          <w:fldChar w:fldCharType="begin"/>
        </w:r>
        <w:r w:rsidR="00D46943">
          <w:rPr>
            <w:noProof/>
            <w:webHidden/>
          </w:rPr>
          <w:instrText xml:space="preserve"> PAGEREF _Toc5602292 \h </w:instrText>
        </w:r>
        <w:r w:rsidR="00D46943">
          <w:rPr>
            <w:noProof/>
            <w:webHidden/>
          </w:rPr>
        </w:r>
        <w:r w:rsidR="00D46943">
          <w:rPr>
            <w:noProof/>
            <w:webHidden/>
          </w:rPr>
          <w:fldChar w:fldCharType="separate"/>
        </w:r>
        <w:r w:rsidR="001F1D0C">
          <w:rPr>
            <w:noProof/>
            <w:webHidden/>
          </w:rPr>
          <w:t>217</w:t>
        </w:r>
        <w:r w:rsidR="00D46943">
          <w:rPr>
            <w:noProof/>
            <w:webHidden/>
          </w:rPr>
          <w:fldChar w:fldCharType="end"/>
        </w:r>
      </w:hyperlink>
    </w:p>
    <w:p w14:paraId="4F6B877D" w14:textId="73B20994" w:rsidR="00D46943" w:rsidRDefault="00F2010C">
      <w:pPr>
        <w:pStyle w:val="Obsah3"/>
        <w:tabs>
          <w:tab w:val="left" w:pos="1320"/>
          <w:tab w:val="right" w:leader="dot" w:pos="9343"/>
        </w:tabs>
        <w:rPr>
          <w:rFonts w:asciiTheme="minorHAnsi" w:eastAsiaTheme="minorEastAsia" w:hAnsiTheme="minorHAnsi" w:cstheme="minorBidi"/>
          <w:i w:val="0"/>
          <w:iCs w:val="0"/>
          <w:noProof/>
          <w:szCs w:val="22"/>
          <w:lang w:eastAsia="sk-SK"/>
        </w:rPr>
      </w:pPr>
      <w:hyperlink w:anchor="_Toc5602293" w:history="1">
        <w:r w:rsidR="00D46943" w:rsidRPr="00AA646C">
          <w:rPr>
            <w:rStyle w:val="Hypertextovprepojenie"/>
          </w:rPr>
          <w:t>8.4.3</w:t>
        </w:r>
        <w:r w:rsidR="00D46943">
          <w:rPr>
            <w:rFonts w:asciiTheme="minorHAnsi" w:eastAsiaTheme="minorEastAsia" w:hAnsiTheme="minorHAnsi" w:cstheme="minorBidi"/>
            <w:i w:val="0"/>
            <w:iCs w:val="0"/>
            <w:noProof/>
            <w:szCs w:val="22"/>
            <w:lang w:eastAsia="sk-SK"/>
          </w:rPr>
          <w:tab/>
        </w:r>
        <w:r w:rsidR="00D46943" w:rsidRPr="00AA646C">
          <w:rPr>
            <w:rStyle w:val="Hypertextovprepojenie"/>
          </w:rPr>
          <w:t>Rozdelenie železničného uzla na stavby, zohľadňujúc pripravenosť realizácie</w:t>
        </w:r>
        <w:r w:rsidR="00D46943">
          <w:rPr>
            <w:noProof/>
            <w:webHidden/>
          </w:rPr>
          <w:tab/>
        </w:r>
        <w:r w:rsidR="00D46943">
          <w:rPr>
            <w:noProof/>
            <w:webHidden/>
          </w:rPr>
          <w:fldChar w:fldCharType="begin"/>
        </w:r>
        <w:r w:rsidR="00D46943">
          <w:rPr>
            <w:noProof/>
            <w:webHidden/>
          </w:rPr>
          <w:instrText xml:space="preserve"> PAGEREF _Toc5602293 \h </w:instrText>
        </w:r>
        <w:r w:rsidR="00D46943">
          <w:rPr>
            <w:noProof/>
            <w:webHidden/>
          </w:rPr>
        </w:r>
        <w:r w:rsidR="00D46943">
          <w:rPr>
            <w:noProof/>
            <w:webHidden/>
          </w:rPr>
          <w:fldChar w:fldCharType="separate"/>
        </w:r>
        <w:r w:rsidR="001F1D0C">
          <w:rPr>
            <w:noProof/>
            <w:webHidden/>
          </w:rPr>
          <w:t>219</w:t>
        </w:r>
        <w:r w:rsidR="00D46943">
          <w:rPr>
            <w:noProof/>
            <w:webHidden/>
          </w:rPr>
          <w:fldChar w:fldCharType="end"/>
        </w:r>
      </w:hyperlink>
    </w:p>
    <w:p w14:paraId="6B39A7AA" w14:textId="2CF5F2C6" w:rsidR="00D46943" w:rsidRDefault="00F2010C">
      <w:pPr>
        <w:pStyle w:val="Obsah1"/>
        <w:tabs>
          <w:tab w:val="left" w:pos="440"/>
          <w:tab w:val="right" w:leader="dot" w:pos="9343"/>
        </w:tabs>
        <w:rPr>
          <w:rFonts w:asciiTheme="minorHAnsi" w:eastAsiaTheme="minorEastAsia" w:hAnsiTheme="minorHAnsi" w:cstheme="minorBidi"/>
          <w:b w:val="0"/>
          <w:bCs w:val="0"/>
          <w:caps w:val="0"/>
          <w:noProof/>
          <w:szCs w:val="22"/>
          <w:lang w:eastAsia="sk-SK"/>
        </w:rPr>
      </w:pPr>
      <w:hyperlink w:anchor="_Toc5602294" w:history="1">
        <w:r w:rsidR="00D46943" w:rsidRPr="00AA646C">
          <w:rPr>
            <w:rStyle w:val="Hypertextovprepojenie"/>
          </w:rPr>
          <w:t>9</w:t>
        </w:r>
        <w:r w:rsidR="00D46943">
          <w:rPr>
            <w:rFonts w:asciiTheme="minorHAnsi" w:eastAsiaTheme="minorEastAsia" w:hAnsiTheme="minorHAnsi" w:cstheme="minorBidi"/>
            <w:b w:val="0"/>
            <w:bCs w:val="0"/>
            <w:caps w:val="0"/>
            <w:noProof/>
            <w:szCs w:val="22"/>
            <w:lang w:eastAsia="sk-SK"/>
          </w:rPr>
          <w:tab/>
        </w:r>
        <w:r w:rsidR="00D46943" w:rsidRPr="00AA646C">
          <w:rPr>
            <w:rStyle w:val="Hypertextovprepojenie"/>
          </w:rPr>
          <w:t>Prílohy</w:t>
        </w:r>
        <w:r w:rsidR="00D46943">
          <w:rPr>
            <w:noProof/>
            <w:webHidden/>
          </w:rPr>
          <w:tab/>
        </w:r>
        <w:r w:rsidR="00D46943">
          <w:rPr>
            <w:noProof/>
            <w:webHidden/>
          </w:rPr>
          <w:fldChar w:fldCharType="begin"/>
        </w:r>
        <w:r w:rsidR="00D46943">
          <w:rPr>
            <w:noProof/>
            <w:webHidden/>
          </w:rPr>
          <w:instrText xml:space="preserve"> PAGEREF _Toc5602294 \h </w:instrText>
        </w:r>
        <w:r w:rsidR="00D46943">
          <w:rPr>
            <w:noProof/>
            <w:webHidden/>
          </w:rPr>
        </w:r>
        <w:r w:rsidR="00D46943">
          <w:rPr>
            <w:noProof/>
            <w:webHidden/>
          </w:rPr>
          <w:fldChar w:fldCharType="separate"/>
        </w:r>
        <w:r w:rsidR="001F1D0C">
          <w:rPr>
            <w:noProof/>
            <w:webHidden/>
          </w:rPr>
          <w:t>222</w:t>
        </w:r>
        <w:r w:rsidR="00D46943">
          <w:rPr>
            <w:noProof/>
            <w:webHidden/>
          </w:rPr>
          <w:fldChar w:fldCharType="end"/>
        </w:r>
      </w:hyperlink>
    </w:p>
    <w:p w14:paraId="5192522B" w14:textId="01914CCF" w:rsidR="00153C5A" w:rsidRPr="00AB1250" w:rsidRDefault="00153C5A" w:rsidP="00153C5A">
      <w:pPr>
        <w:spacing w:line="240" w:lineRule="auto"/>
        <w:rPr>
          <w:rFonts w:ascii="Arial" w:hAnsi="Arial"/>
          <w:b/>
          <w:bCs/>
          <w:sz w:val="28"/>
        </w:rPr>
      </w:pPr>
      <w:r w:rsidRPr="009926D9">
        <w:rPr>
          <w:b/>
          <w:highlight w:val="yellow"/>
        </w:rPr>
        <w:fldChar w:fldCharType="end"/>
      </w:r>
      <w:r w:rsidRPr="009926D9">
        <w:rPr>
          <w:rFonts w:ascii="Arial" w:hAnsi="Arial"/>
          <w:b/>
          <w:bCs/>
          <w:sz w:val="28"/>
        </w:rPr>
        <w:br w:type="page"/>
      </w:r>
      <w:r w:rsidRPr="00AB1250">
        <w:rPr>
          <w:rFonts w:ascii="Arial" w:hAnsi="Arial"/>
          <w:b/>
          <w:bCs/>
          <w:sz w:val="28"/>
        </w:rPr>
        <w:t>ZOZNAM SKRATIEK</w:t>
      </w:r>
    </w:p>
    <w:p w14:paraId="756724E4" w14:textId="77777777" w:rsidR="00153C5A" w:rsidRPr="00AB1250" w:rsidRDefault="00153C5A" w:rsidP="00153C5A">
      <w:pPr>
        <w:spacing w:line="240" w:lineRule="auto"/>
        <w:rPr>
          <w:sz w:val="18"/>
          <w:szCs w:val="18"/>
        </w:rPr>
      </w:pPr>
      <w:r w:rsidRPr="00AB1250">
        <w:rPr>
          <w:sz w:val="18"/>
          <w:szCs w:val="18"/>
        </w:rPr>
        <w:t>BA</w:t>
      </w:r>
      <w:r w:rsidRPr="00AB1250">
        <w:rPr>
          <w:sz w:val="18"/>
          <w:szCs w:val="18"/>
        </w:rPr>
        <w:tab/>
        <w:t>Bratislava</w:t>
      </w:r>
    </w:p>
    <w:p w14:paraId="10FF46E7" w14:textId="77777777" w:rsidR="00153C5A" w:rsidRPr="00AB1250" w:rsidRDefault="00153C5A" w:rsidP="00153C5A">
      <w:pPr>
        <w:spacing w:line="240" w:lineRule="auto"/>
        <w:rPr>
          <w:sz w:val="18"/>
          <w:szCs w:val="18"/>
        </w:rPr>
      </w:pPr>
      <w:r w:rsidRPr="00AB1250">
        <w:rPr>
          <w:sz w:val="18"/>
          <w:szCs w:val="18"/>
        </w:rPr>
        <w:t>CBA</w:t>
      </w:r>
      <w:r w:rsidRPr="00AB1250">
        <w:rPr>
          <w:sz w:val="18"/>
          <w:szCs w:val="18"/>
        </w:rPr>
        <w:tab/>
        <w:t>Analýza nákladov a prínosov (Cost-benefit analysis)</w:t>
      </w:r>
    </w:p>
    <w:p w14:paraId="2C4FBA00" w14:textId="77777777" w:rsidR="00153C5A" w:rsidRPr="00AB1250" w:rsidRDefault="00153C5A" w:rsidP="00153C5A">
      <w:pPr>
        <w:spacing w:line="240" w:lineRule="auto"/>
        <w:rPr>
          <w:sz w:val="18"/>
          <w:szCs w:val="18"/>
        </w:rPr>
      </w:pPr>
      <w:r w:rsidRPr="00AB1250">
        <w:rPr>
          <w:sz w:val="18"/>
          <w:szCs w:val="18"/>
        </w:rPr>
        <w:t>CÚ</w:t>
      </w:r>
      <w:r w:rsidRPr="00AB1250">
        <w:rPr>
          <w:sz w:val="18"/>
          <w:szCs w:val="18"/>
        </w:rPr>
        <w:tab/>
        <w:t>Cenová úroveň</w:t>
      </w:r>
    </w:p>
    <w:p w14:paraId="099F60AE" w14:textId="77777777" w:rsidR="00153C5A" w:rsidRPr="00AB1250" w:rsidRDefault="00153C5A" w:rsidP="00153C5A">
      <w:pPr>
        <w:spacing w:line="240" w:lineRule="auto"/>
        <w:rPr>
          <w:sz w:val="18"/>
          <w:szCs w:val="18"/>
        </w:rPr>
      </w:pPr>
      <w:r w:rsidRPr="00AB1250">
        <w:rPr>
          <w:sz w:val="18"/>
          <w:szCs w:val="18"/>
        </w:rPr>
        <w:t>DPH</w:t>
      </w:r>
      <w:r w:rsidRPr="00AB1250">
        <w:rPr>
          <w:sz w:val="18"/>
          <w:szCs w:val="18"/>
        </w:rPr>
        <w:tab/>
        <w:t>Daň z pridanej hodnoty</w:t>
      </w:r>
    </w:p>
    <w:p w14:paraId="424C9C0C" w14:textId="77777777" w:rsidR="00153C5A" w:rsidRPr="00AB1250" w:rsidRDefault="00153C5A" w:rsidP="00153C5A">
      <w:pPr>
        <w:spacing w:line="240" w:lineRule="auto"/>
        <w:rPr>
          <w:sz w:val="18"/>
          <w:szCs w:val="18"/>
        </w:rPr>
      </w:pPr>
      <w:r w:rsidRPr="00AB1250">
        <w:rPr>
          <w:sz w:val="18"/>
          <w:szCs w:val="18"/>
        </w:rPr>
        <w:t>EIA</w:t>
      </w:r>
      <w:r w:rsidRPr="00AB1250">
        <w:rPr>
          <w:sz w:val="18"/>
          <w:szCs w:val="18"/>
        </w:rPr>
        <w:tab/>
        <w:t>Posúdenie vplyvov na životné prostredie (Environmental Impact Assesment)</w:t>
      </w:r>
    </w:p>
    <w:p w14:paraId="100B51FA" w14:textId="77777777" w:rsidR="00153C5A" w:rsidRPr="00AB1250" w:rsidRDefault="00153C5A" w:rsidP="00153C5A">
      <w:pPr>
        <w:spacing w:line="240" w:lineRule="auto"/>
        <w:rPr>
          <w:sz w:val="18"/>
          <w:szCs w:val="18"/>
        </w:rPr>
      </w:pPr>
      <w:r w:rsidRPr="00AB1250">
        <w:rPr>
          <w:sz w:val="18"/>
          <w:szCs w:val="18"/>
        </w:rPr>
        <w:t>ENPV</w:t>
      </w:r>
      <w:r w:rsidRPr="00AB1250">
        <w:rPr>
          <w:sz w:val="18"/>
          <w:szCs w:val="18"/>
        </w:rPr>
        <w:tab/>
        <w:t>Ekonomická čistá súčasná hodnota (Economic Net Present Value)</w:t>
      </w:r>
    </w:p>
    <w:p w14:paraId="1D54A097" w14:textId="77777777" w:rsidR="00153C5A" w:rsidRPr="00AB1250" w:rsidRDefault="00153C5A" w:rsidP="00153C5A">
      <w:pPr>
        <w:spacing w:line="240" w:lineRule="auto"/>
        <w:rPr>
          <w:sz w:val="18"/>
          <w:szCs w:val="18"/>
        </w:rPr>
      </w:pPr>
      <w:r w:rsidRPr="00AB1250">
        <w:rPr>
          <w:sz w:val="18"/>
          <w:szCs w:val="18"/>
        </w:rPr>
        <w:t>ERR</w:t>
      </w:r>
      <w:r w:rsidRPr="00AB1250">
        <w:rPr>
          <w:sz w:val="18"/>
          <w:szCs w:val="18"/>
        </w:rPr>
        <w:tab/>
        <w:t>Ekonomická miera návratnosti (Economic Rate of Return)</w:t>
      </w:r>
    </w:p>
    <w:p w14:paraId="52A1803E" w14:textId="77777777" w:rsidR="00153C5A" w:rsidRPr="00AB1250" w:rsidRDefault="00153C5A" w:rsidP="00153C5A">
      <w:pPr>
        <w:spacing w:line="240" w:lineRule="auto"/>
        <w:rPr>
          <w:sz w:val="18"/>
          <w:szCs w:val="18"/>
        </w:rPr>
      </w:pPr>
      <w:r w:rsidRPr="00AB1250">
        <w:rPr>
          <w:sz w:val="18"/>
          <w:szCs w:val="18"/>
        </w:rPr>
        <w:t>ERTMS</w:t>
      </w:r>
      <w:r w:rsidRPr="00AB1250">
        <w:rPr>
          <w:sz w:val="18"/>
          <w:szCs w:val="18"/>
        </w:rPr>
        <w:tab/>
        <w:t>Európsky systém riadenia vlakov (European Rail Traffic Management System)</w:t>
      </w:r>
    </w:p>
    <w:p w14:paraId="18C1BDFE" w14:textId="77777777" w:rsidR="00153C5A" w:rsidRPr="00AB1250" w:rsidRDefault="00153C5A" w:rsidP="00153C5A">
      <w:pPr>
        <w:spacing w:line="240" w:lineRule="auto"/>
        <w:rPr>
          <w:sz w:val="18"/>
          <w:szCs w:val="18"/>
        </w:rPr>
      </w:pPr>
      <w:r w:rsidRPr="00AB1250">
        <w:rPr>
          <w:sz w:val="18"/>
          <w:szCs w:val="18"/>
        </w:rPr>
        <w:t xml:space="preserve">ETCS L2 </w:t>
      </w:r>
      <w:r w:rsidRPr="00AB1250">
        <w:rPr>
          <w:sz w:val="18"/>
          <w:szCs w:val="18"/>
        </w:rPr>
        <w:tab/>
        <w:t>Európsky vlakový zabezpečovací systém úrovne 2 (European Train Control System Level 2)</w:t>
      </w:r>
    </w:p>
    <w:p w14:paraId="5BA2693A" w14:textId="77777777" w:rsidR="00153C5A" w:rsidRPr="00AB1250" w:rsidRDefault="00153C5A" w:rsidP="00153C5A">
      <w:pPr>
        <w:spacing w:line="240" w:lineRule="auto"/>
        <w:rPr>
          <w:sz w:val="18"/>
          <w:szCs w:val="18"/>
        </w:rPr>
      </w:pPr>
      <w:r w:rsidRPr="00AB1250">
        <w:rPr>
          <w:sz w:val="18"/>
          <w:szCs w:val="18"/>
        </w:rPr>
        <w:t>EÚ</w:t>
      </w:r>
      <w:r w:rsidRPr="00AB1250">
        <w:rPr>
          <w:sz w:val="18"/>
          <w:szCs w:val="18"/>
        </w:rPr>
        <w:tab/>
        <w:t>Európska únia</w:t>
      </w:r>
    </w:p>
    <w:p w14:paraId="00ABB981" w14:textId="77777777" w:rsidR="00153C5A" w:rsidRPr="00AB1250" w:rsidRDefault="00153C5A" w:rsidP="00153C5A">
      <w:pPr>
        <w:spacing w:line="240" w:lineRule="auto"/>
        <w:rPr>
          <w:sz w:val="18"/>
          <w:szCs w:val="18"/>
        </w:rPr>
      </w:pPr>
      <w:r w:rsidRPr="00AB1250">
        <w:rPr>
          <w:sz w:val="18"/>
          <w:szCs w:val="18"/>
        </w:rPr>
        <w:t>FNPV</w:t>
      </w:r>
      <w:r w:rsidRPr="00AB1250">
        <w:rPr>
          <w:sz w:val="18"/>
          <w:szCs w:val="18"/>
        </w:rPr>
        <w:tab/>
        <w:t>Finančná čistá súčasná hodnota</w:t>
      </w:r>
    </w:p>
    <w:p w14:paraId="56F83EC3" w14:textId="77777777" w:rsidR="00153C5A" w:rsidRPr="00AB1250" w:rsidRDefault="00153C5A" w:rsidP="00153C5A">
      <w:pPr>
        <w:spacing w:line="240" w:lineRule="auto"/>
        <w:ind w:left="705" w:hanging="705"/>
        <w:rPr>
          <w:sz w:val="18"/>
          <w:szCs w:val="18"/>
        </w:rPr>
      </w:pPr>
      <w:r w:rsidRPr="00AB1250">
        <w:rPr>
          <w:sz w:val="18"/>
          <w:szCs w:val="18"/>
        </w:rPr>
        <w:t>GSM-R</w:t>
      </w:r>
      <w:r w:rsidRPr="00AB1250">
        <w:rPr>
          <w:sz w:val="18"/>
          <w:szCs w:val="18"/>
        </w:rPr>
        <w:tab/>
        <w:t>Globálny systém mobilnej komunikácie pre železničné aplikácie (Global System for Mobile Communication for Railway)</w:t>
      </w:r>
    </w:p>
    <w:p w14:paraId="0C8CA1D3" w14:textId="77777777" w:rsidR="00153C5A" w:rsidRPr="00AB1250" w:rsidRDefault="00153C5A" w:rsidP="00153C5A">
      <w:pPr>
        <w:spacing w:line="240" w:lineRule="auto"/>
        <w:rPr>
          <w:sz w:val="18"/>
          <w:szCs w:val="18"/>
        </w:rPr>
      </w:pPr>
      <w:r w:rsidRPr="00AB1250">
        <w:rPr>
          <w:sz w:val="18"/>
          <w:szCs w:val="18"/>
        </w:rPr>
        <w:t>GVD</w:t>
      </w:r>
      <w:r w:rsidRPr="00AB1250">
        <w:rPr>
          <w:sz w:val="18"/>
          <w:szCs w:val="18"/>
        </w:rPr>
        <w:tab/>
        <w:t>Grafikon vlakovej dopravy</w:t>
      </w:r>
    </w:p>
    <w:p w14:paraId="0A28D893" w14:textId="77777777" w:rsidR="00153C5A" w:rsidRPr="00AB1250" w:rsidRDefault="00153C5A" w:rsidP="00153C5A">
      <w:pPr>
        <w:spacing w:line="240" w:lineRule="auto"/>
        <w:rPr>
          <w:sz w:val="18"/>
          <w:szCs w:val="18"/>
        </w:rPr>
      </w:pPr>
      <w:r w:rsidRPr="00AB1250">
        <w:rPr>
          <w:sz w:val="18"/>
          <w:szCs w:val="18"/>
        </w:rPr>
        <w:t>HDP</w:t>
      </w:r>
      <w:r w:rsidRPr="00AB1250">
        <w:rPr>
          <w:sz w:val="18"/>
          <w:szCs w:val="18"/>
        </w:rPr>
        <w:tab/>
        <w:t>Hrubý domáci produkt</w:t>
      </w:r>
    </w:p>
    <w:p w14:paraId="5C09265D" w14:textId="77777777" w:rsidR="00153C5A" w:rsidRPr="00AB1250" w:rsidRDefault="00153C5A" w:rsidP="00153C5A">
      <w:pPr>
        <w:spacing w:line="240" w:lineRule="auto"/>
        <w:rPr>
          <w:sz w:val="18"/>
          <w:szCs w:val="18"/>
        </w:rPr>
      </w:pPr>
      <w:r w:rsidRPr="00AB1250">
        <w:rPr>
          <w:sz w:val="18"/>
          <w:szCs w:val="18"/>
        </w:rPr>
        <w:t>IAD</w:t>
      </w:r>
      <w:r w:rsidRPr="00AB1250">
        <w:rPr>
          <w:sz w:val="18"/>
          <w:szCs w:val="18"/>
        </w:rPr>
        <w:tab/>
        <w:t>Individuálna automobilová doprava</w:t>
      </w:r>
    </w:p>
    <w:p w14:paraId="6611A901" w14:textId="77777777" w:rsidR="00153C5A" w:rsidRPr="00AB1250" w:rsidRDefault="00153C5A" w:rsidP="00153C5A">
      <w:pPr>
        <w:spacing w:line="240" w:lineRule="auto"/>
        <w:rPr>
          <w:sz w:val="18"/>
          <w:szCs w:val="18"/>
        </w:rPr>
      </w:pPr>
      <w:r w:rsidRPr="00AB1250">
        <w:rPr>
          <w:sz w:val="18"/>
          <w:szCs w:val="18"/>
        </w:rPr>
        <w:t>IN</w:t>
      </w:r>
      <w:r w:rsidRPr="00AB1250">
        <w:rPr>
          <w:sz w:val="18"/>
          <w:szCs w:val="18"/>
        </w:rPr>
        <w:tab/>
        <w:t>Investičné náklady</w:t>
      </w:r>
    </w:p>
    <w:p w14:paraId="4E8D88CB" w14:textId="77777777" w:rsidR="00153C5A" w:rsidRPr="00AB1250" w:rsidRDefault="00153C5A" w:rsidP="00153C5A">
      <w:pPr>
        <w:spacing w:line="240" w:lineRule="auto"/>
        <w:rPr>
          <w:sz w:val="18"/>
          <w:szCs w:val="18"/>
        </w:rPr>
      </w:pPr>
      <w:r w:rsidRPr="00AB1250">
        <w:rPr>
          <w:sz w:val="18"/>
          <w:szCs w:val="18"/>
        </w:rPr>
        <w:t>MDV SR</w:t>
      </w:r>
      <w:r w:rsidRPr="00AB1250">
        <w:rPr>
          <w:sz w:val="18"/>
          <w:szCs w:val="18"/>
        </w:rPr>
        <w:tab/>
        <w:t>Ministerstvo dopravy a výstavby Slovenskej republiky</w:t>
      </w:r>
    </w:p>
    <w:p w14:paraId="26C5B022" w14:textId="77777777" w:rsidR="00153C5A" w:rsidRPr="00AB1250" w:rsidRDefault="00153C5A" w:rsidP="00153C5A">
      <w:pPr>
        <w:spacing w:line="240" w:lineRule="auto"/>
        <w:rPr>
          <w:sz w:val="18"/>
          <w:szCs w:val="18"/>
        </w:rPr>
      </w:pPr>
      <w:r w:rsidRPr="00AB1250">
        <w:rPr>
          <w:sz w:val="18"/>
          <w:szCs w:val="18"/>
        </w:rPr>
        <w:t>OD</w:t>
      </w:r>
      <w:r w:rsidRPr="00AB1250">
        <w:rPr>
          <w:sz w:val="18"/>
          <w:szCs w:val="18"/>
        </w:rPr>
        <w:tab/>
        <w:t>Osobná doprava</w:t>
      </w:r>
    </w:p>
    <w:p w14:paraId="0902E0C5" w14:textId="77777777" w:rsidR="00153C5A" w:rsidRPr="00AB1250" w:rsidRDefault="00153C5A" w:rsidP="00153C5A">
      <w:pPr>
        <w:spacing w:line="240" w:lineRule="auto"/>
        <w:rPr>
          <w:sz w:val="18"/>
          <w:szCs w:val="18"/>
        </w:rPr>
      </w:pPr>
      <w:r w:rsidRPr="00AB1250">
        <w:rPr>
          <w:sz w:val="18"/>
          <w:szCs w:val="18"/>
        </w:rPr>
        <w:t>oskm</w:t>
      </w:r>
      <w:r w:rsidRPr="00AB1250">
        <w:rPr>
          <w:sz w:val="18"/>
          <w:szCs w:val="18"/>
        </w:rPr>
        <w:tab/>
        <w:t>osobové kilometre</w:t>
      </w:r>
    </w:p>
    <w:p w14:paraId="4E75A5EE" w14:textId="77777777" w:rsidR="00153C5A" w:rsidRPr="00AB1250" w:rsidRDefault="00153C5A" w:rsidP="00153C5A">
      <w:pPr>
        <w:spacing w:line="240" w:lineRule="auto"/>
        <w:rPr>
          <w:sz w:val="18"/>
          <w:szCs w:val="18"/>
        </w:rPr>
      </w:pPr>
      <w:r w:rsidRPr="00AB1250">
        <w:rPr>
          <w:sz w:val="18"/>
          <w:szCs w:val="18"/>
        </w:rPr>
        <w:t>PaUŽI</w:t>
      </w:r>
      <w:r w:rsidRPr="00AB1250">
        <w:rPr>
          <w:sz w:val="18"/>
          <w:szCs w:val="18"/>
        </w:rPr>
        <w:tab/>
        <w:t>Prevádzka a údržba železničnej infraštruktúry</w:t>
      </w:r>
    </w:p>
    <w:p w14:paraId="126B766D" w14:textId="77777777" w:rsidR="00153C5A" w:rsidRPr="00AB1250" w:rsidRDefault="00153C5A" w:rsidP="00153C5A">
      <w:pPr>
        <w:spacing w:line="240" w:lineRule="auto"/>
        <w:rPr>
          <w:sz w:val="18"/>
          <w:szCs w:val="18"/>
        </w:rPr>
      </w:pPr>
      <w:r w:rsidRPr="00AB1250">
        <w:rPr>
          <w:sz w:val="18"/>
          <w:szCs w:val="18"/>
        </w:rPr>
        <w:t>PK</w:t>
      </w:r>
      <w:r w:rsidRPr="00AB1250">
        <w:rPr>
          <w:sz w:val="18"/>
          <w:szCs w:val="18"/>
        </w:rPr>
        <w:tab/>
        <w:t>Prevádzkový koncept</w:t>
      </w:r>
    </w:p>
    <w:p w14:paraId="3FAAFAB4" w14:textId="77777777" w:rsidR="00153C5A" w:rsidRPr="00AB1250" w:rsidRDefault="00153C5A" w:rsidP="00153C5A">
      <w:pPr>
        <w:spacing w:line="240" w:lineRule="auto"/>
        <w:rPr>
          <w:sz w:val="18"/>
          <w:szCs w:val="18"/>
        </w:rPr>
      </w:pPr>
      <w:r w:rsidRPr="00AB1250">
        <w:rPr>
          <w:sz w:val="18"/>
          <w:szCs w:val="18"/>
        </w:rPr>
        <w:t>PN</w:t>
      </w:r>
      <w:r w:rsidRPr="00AB1250">
        <w:rPr>
          <w:sz w:val="18"/>
          <w:szCs w:val="18"/>
        </w:rPr>
        <w:tab/>
        <w:t>Prevádzkové náklady</w:t>
      </w:r>
    </w:p>
    <w:p w14:paraId="1D60B3B1" w14:textId="77777777" w:rsidR="00153C5A" w:rsidRPr="00AB1250" w:rsidRDefault="00153C5A" w:rsidP="00153C5A">
      <w:pPr>
        <w:spacing w:line="240" w:lineRule="auto"/>
        <w:rPr>
          <w:sz w:val="18"/>
          <w:szCs w:val="18"/>
        </w:rPr>
      </w:pPr>
      <w:r w:rsidRPr="00AB1250">
        <w:rPr>
          <w:sz w:val="18"/>
          <w:szCs w:val="18"/>
        </w:rPr>
        <w:t>PV</w:t>
      </w:r>
      <w:r w:rsidRPr="00AB1250">
        <w:rPr>
          <w:sz w:val="18"/>
          <w:szCs w:val="18"/>
        </w:rPr>
        <w:tab/>
        <w:t>Pracovná verzia</w:t>
      </w:r>
    </w:p>
    <w:p w14:paraId="21DA6126" w14:textId="77777777" w:rsidR="00153C5A" w:rsidRPr="00AB1250" w:rsidRDefault="00153C5A" w:rsidP="00153C5A">
      <w:pPr>
        <w:spacing w:line="240" w:lineRule="auto"/>
        <w:rPr>
          <w:sz w:val="18"/>
          <w:szCs w:val="18"/>
        </w:rPr>
      </w:pPr>
      <w:r w:rsidRPr="00AB1250">
        <w:rPr>
          <w:sz w:val="18"/>
          <w:szCs w:val="18"/>
        </w:rPr>
        <w:t>RV</w:t>
      </w:r>
      <w:r w:rsidRPr="00AB1250">
        <w:rPr>
          <w:sz w:val="18"/>
          <w:szCs w:val="18"/>
        </w:rPr>
        <w:tab/>
        <w:t>Revidovaná verzia</w:t>
      </w:r>
    </w:p>
    <w:p w14:paraId="51CDAC18" w14:textId="77777777" w:rsidR="00153C5A" w:rsidRPr="00AB1250" w:rsidRDefault="00153C5A" w:rsidP="00153C5A">
      <w:pPr>
        <w:spacing w:line="240" w:lineRule="auto"/>
        <w:rPr>
          <w:sz w:val="18"/>
          <w:szCs w:val="18"/>
        </w:rPr>
      </w:pPr>
      <w:r w:rsidRPr="00AB1250">
        <w:rPr>
          <w:sz w:val="18"/>
          <w:szCs w:val="18"/>
        </w:rPr>
        <w:t>ŠR</w:t>
      </w:r>
      <w:r w:rsidRPr="00AB1250">
        <w:rPr>
          <w:sz w:val="18"/>
          <w:szCs w:val="18"/>
        </w:rPr>
        <w:tab/>
        <w:t>Štúdia realizovateľnosti</w:t>
      </w:r>
    </w:p>
    <w:p w14:paraId="5A5004E3" w14:textId="77777777" w:rsidR="00153C5A" w:rsidRPr="00AB1250" w:rsidRDefault="00153C5A" w:rsidP="00153C5A">
      <w:pPr>
        <w:spacing w:line="240" w:lineRule="auto"/>
        <w:rPr>
          <w:sz w:val="18"/>
          <w:szCs w:val="18"/>
        </w:rPr>
      </w:pPr>
      <w:r w:rsidRPr="00AB1250">
        <w:rPr>
          <w:sz w:val="18"/>
          <w:szCs w:val="18"/>
        </w:rPr>
        <w:t>TSI</w:t>
      </w:r>
      <w:r w:rsidRPr="00AB1250">
        <w:rPr>
          <w:sz w:val="18"/>
          <w:szCs w:val="18"/>
        </w:rPr>
        <w:tab/>
        <w:t>Technické špecifikácie interoperability</w:t>
      </w:r>
    </w:p>
    <w:p w14:paraId="4AD84F15" w14:textId="77777777" w:rsidR="00153C5A" w:rsidRPr="00AB1250" w:rsidRDefault="00153C5A" w:rsidP="00153C5A">
      <w:pPr>
        <w:spacing w:line="240" w:lineRule="auto"/>
        <w:rPr>
          <w:sz w:val="18"/>
          <w:szCs w:val="18"/>
        </w:rPr>
      </w:pPr>
      <w:r w:rsidRPr="00AB1250">
        <w:rPr>
          <w:sz w:val="18"/>
          <w:szCs w:val="18"/>
        </w:rPr>
        <w:t>URŽD</w:t>
      </w:r>
      <w:r w:rsidRPr="00AB1250">
        <w:rPr>
          <w:sz w:val="18"/>
          <w:szCs w:val="18"/>
        </w:rPr>
        <w:tab/>
        <w:t>Úrad pre reguláciu železničnej dopravy</w:t>
      </w:r>
    </w:p>
    <w:p w14:paraId="675EB191" w14:textId="77777777" w:rsidR="00153C5A" w:rsidRPr="00AB1250" w:rsidRDefault="00153C5A" w:rsidP="00153C5A">
      <w:pPr>
        <w:spacing w:line="240" w:lineRule="auto"/>
        <w:rPr>
          <w:sz w:val="18"/>
          <w:szCs w:val="18"/>
        </w:rPr>
      </w:pPr>
      <w:r w:rsidRPr="00AB1250">
        <w:rPr>
          <w:sz w:val="18"/>
          <w:szCs w:val="18"/>
        </w:rPr>
        <w:t>VHD</w:t>
      </w:r>
      <w:r w:rsidRPr="00AB1250">
        <w:rPr>
          <w:sz w:val="18"/>
          <w:szCs w:val="18"/>
        </w:rPr>
        <w:tab/>
        <w:t>Verejná hromadná doprava</w:t>
      </w:r>
    </w:p>
    <w:p w14:paraId="36CEF8D2" w14:textId="77777777" w:rsidR="00153C5A" w:rsidRPr="00AB1250" w:rsidRDefault="00153C5A" w:rsidP="00153C5A">
      <w:pPr>
        <w:spacing w:line="240" w:lineRule="auto"/>
        <w:rPr>
          <w:sz w:val="18"/>
          <w:szCs w:val="18"/>
        </w:rPr>
      </w:pPr>
      <w:r w:rsidRPr="00AB1250">
        <w:rPr>
          <w:sz w:val="18"/>
          <w:szCs w:val="18"/>
        </w:rPr>
        <w:t>VD</w:t>
      </w:r>
      <w:r w:rsidRPr="00AB1250">
        <w:rPr>
          <w:sz w:val="18"/>
          <w:szCs w:val="18"/>
        </w:rPr>
        <w:tab/>
        <w:t>Vnímaná cestovná doba</w:t>
      </w:r>
    </w:p>
    <w:p w14:paraId="3D2C4E68" w14:textId="77777777" w:rsidR="00153C5A" w:rsidRPr="00AB1250" w:rsidRDefault="00153C5A" w:rsidP="00153C5A">
      <w:pPr>
        <w:spacing w:line="240" w:lineRule="auto"/>
        <w:rPr>
          <w:sz w:val="18"/>
          <w:szCs w:val="18"/>
        </w:rPr>
      </w:pPr>
      <w:r w:rsidRPr="00AB1250">
        <w:rPr>
          <w:sz w:val="18"/>
          <w:szCs w:val="18"/>
        </w:rPr>
        <w:t>VV</w:t>
      </w:r>
      <w:r w:rsidRPr="00AB1250">
        <w:rPr>
          <w:sz w:val="18"/>
          <w:szCs w:val="18"/>
        </w:rPr>
        <w:tab/>
        <w:t>Výsledná verzia</w:t>
      </w:r>
    </w:p>
    <w:p w14:paraId="67C8B582" w14:textId="77777777" w:rsidR="00153C5A" w:rsidRPr="00AB1250" w:rsidRDefault="00153C5A" w:rsidP="00153C5A">
      <w:pPr>
        <w:spacing w:line="240" w:lineRule="auto"/>
        <w:rPr>
          <w:sz w:val="18"/>
          <w:szCs w:val="18"/>
        </w:rPr>
      </w:pPr>
      <w:r w:rsidRPr="00AB1250">
        <w:rPr>
          <w:sz w:val="18"/>
          <w:szCs w:val="18"/>
        </w:rPr>
        <w:t>vzkm</w:t>
      </w:r>
      <w:r w:rsidRPr="00AB1250">
        <w:rPr>
          <w:sz w:val="18"/>
          <w:szCs w:val="18"/>
        </w:rPr>
        <w:tab/>
        <w:t>vozidlové kilometre</w:t>
      </w:r>
    </w:p>
    <w:p w14:paraId="19E8323E" w14:textId="77777777" w:rsidR="00153C5A" w:rsidRPr="00AB1250" w:rsidRDefault="00153C5A" w:rsidP="00153C5A">
      <w:pPr>
        <w:spacing w:line="240" w:lineRule="auto"/>
        <w:rPr>
          <w:sz w:val="18"/>
          <w:szCs w:val="18"/>
        </w:rPr>
      </w:pPr>
      <w:r w:rsidRPr="00AB1250">
        <w:rPr>
          <w:sz w:val="18"/>
          <w:szCs w:val="18"/>
        </w:rPr>
        <w:t>ZH</w:t>
      </w:r>
      <w:r w:rsidRPr="00AB1250">
        <w:rPr>
          <w:sz w:val="18"/>
          <w:szCs w:val="18"/>
        </w:rPr>
        <w:tab/>
        <w:t>Zostatková hodnota</w:t>
      </w:r>
    </w:p>
    <w:p w14:paraId="7BDC2B38" w14:textId="77777777" w:rsidR="00153C5A" w:rsidRPr="00AB1250" w:rsidRDefault="00153C5A" w:rsidP="00153C5A">
      <w:pPr>
        <w:spacing w:line="240" w:lineRule="auto"/>
        <w:rPr>
          <w:sz w:val="18"/>
          <w:szCs w:val="18"/>
        </w:rPr>
      </w:pPr>
      <w:r w:rsidRPr="00AB1250">
        <w:rPr>
          <w:sz w:val="18"/>
          <w:szCs w:val="18"/>
        </w:rPr>
        <w:t>ZSSK</w:t>
      </w:r>
      <w:r w:rsidRPr="00AB1250">
        <w:rPr>
          <w:sz w:val="18"/>
          <w:szCs w:val="18"/>
        </w:rPr>
        <w:tab/>
        <w:t>Železničná spoločnosť Slovensko</w:t>
      </w:r>
    </w:p>
    <w:p w14:paraId="4872F41C" w14:textId="77777777" w:rsidR="00153C5A" w:rsidRPr="00AB1250" w:rsidRDefault="00153C5A" w:rsidP="00153C5A">
      <w:pPr>
        <w:spacing w:line="240" w:lineRule="auto"/>
        <w:rPr>
          <w:sz w:val="18"/>
          <w:szCs w:val="18"/>
        </w:rPr>
      </w:pPr>
      <w:r w:rsidRPr="00AB1250">
        <w:rPr>
          <w:sz w:val="18"/>
          <w:szCs w:val="18"/>
        </w:rPr>
        <w:t>ŽI</w:t>
      </w:r>
      <w:r w:rsidRPr="00AB1250">
        <w:rPr>
          <w:sz w:val="18"/>
          <w:szCs w:val="18"/>
        </w:rPr>
        <w:tab/>
        <w:t>Železničná infraštruktúra</w:t>
      </w:r>
    </w:p>
    <w:p w14:paraId="7D0BBE3E" w14:textId="77777777" w:rsidR="00153C5A" w:rsidRPr="00AB1250" w:rsidRDefault="00153C5A" w:rsidP="00153C5A">
      <w:pPr>
        <w:spacing w:line="240" w:lineRule="auto"/>
        <w:rPr>
          <w:sz w:val="18"/>
          <w:szCs w:val="18"/>
        </w:rPr>
      </w:pPr>
      <w:r w:rsidRPr="00AB1250">
        <w:rPr>
          <w:sz w:val="18"/>
          <w:szCs w:val="18"/>
        </w:rPr>
        <w:t>ŽP</w:t>
      </w:r>
      <w:r w:rsidRPr="00AB1250">
        <w:rPr>
          <w:sz w:val="18"/>
          <w:szCs w:val="18"/>
        </w:rPr>
        <w:tab/>
        <w:t>Životné prostredie</w:t>
      </w:r>
    </w:p>
    <w:p w14:paraId="468E5C31" w14:textId="77777777" w:rsidR="00153C5A" w:rsidRPr="00AB1250" w:rsidRDefault="00153C5A" w:rsidP="00153C5A">
      <w:pPr>
        <w:spacing w:line="240" w:lineRule="auto"/>
        <w:rPr>
          <w:sz w:val="18"/>
          <w:szCs w:val="18"/>
        </w:rPr>
      </w:pPr>
      <w:r w:rsidRPr="00AB1250">
        <w:rPr>
          <w:sz w:val="18"/>
          <w:szCs w:val="18"/>
        </w:rPr>
        <w:t>ŽSR GR</w:t>
      </w:r>
      <w:r w:rsidRPr="00AB1250">
        <w:rPr>
          <w:sz w:val="18"/>
          <w:szCs w:val="18"/>
        </w:rPr>
        <w:tab/>
        <w:t>Železnice Slovenskej republiky, Generálne riaditeľstvo</w:t>
      </w:r>
    </w:p>
    <w:p w14:paraId="5E738D74" w14:textId="77777777" w:rsidR="00153C5A" w:rsidRPr="00AB1250" w:rsidRDefault="00153C5A" w:rsidP="00153C5A">
      <w:pPr>
        <w:spacing w:line="240" w:lineRule="auto"/>
        <w:rPr>
          <w:sz w:val="18"/>
          <w:szCs w:val="18"/>
        </w:rPr>
      </w:pPr>
      <w:r w:rsidRPr="00AB1250">
        <w:rPr>
          <w:sz w:val="18"/>
          <w:szCs w:val="18"/>
        </w:rPr>
        <w:t>ŽST</w:t>
      </w:r>
      <w:r w:rsidRPr="00AB1250">
        <w:rPr>
          <w:sz w:val="18"/>
          <w:szCs w:val="18"/>
        </w:rPr>
        <w:tab/>
        <w:t>Železničná stanica</w:t>
      </w:r>
    </w:p>
    <w:p w14:paraId="12068A30" w14:textId="77777777" w:rsidR="00153C5A" w:rsidRPr="00AB1250" w:rsidRDefault="00153C5A" w:rsidP="007A4C03">
      <w:pPr>
        <w:pStyle w:val="Nadpis1"/>
      </w:pPr>
      <w:bookmarkStart w:id="0" w:name="_Toc536447125"/>
      <w:bookmarkStart w:id="1" w:name="_Toc536447196"/>
      <w:bookmarkStart w:id="2" w:name="_Toc251877"/>
      <w:bookmarkStart w:id="3" w:name="_Toc360557"/>
      <w:bookmarkStart w:id="4" w:name="_Toc536447126"/>
      <w:bookmarkStart w:id="5" w:name="_Toc536447197"/>
      <w:bookmarkStart w:id="6" w:name="_Toc251878"/>
      <w:bookmarkStart w:id="7" w:name="_Toc360558"/>
      <w:bookmarkStart w:id="8" w:name="_Toc536447127"/>
      <w:bookmarkStart w:id="9" w:name="_Toc536447198"/>
      <w:bookmarkStart w:id="10" w:name="_Toc251879"/>
      <w:bookmarkStart w:id="11" w:name="_Toc360559"/>
      <w:bookmarkStart w:id="12" w:name="_Toc5602191"/>
      <w:bookmarkEnd w:id="0"/>
      <w:bookmarkEnd w:id="1"/>
      <w:bookmarkEnd w:id="2"/>
      <w:bookmarkEnd w:id="3"/>
      <w:bookmarkEnd w:id="4"/>
      <w:bookmarkEnd w:id="5"/>
      <w:bookmarkEnd w:id="6"/>
      <w:bookmarkEnd w:id="7"/>
      <w:bookmarkEnd w:id="8"/>
      <w:bookmarkEnd w:id="9"/>
      <w:bookmarkEnd w:id="10"/>
      <w:bookmarkEnd w:id="11"/>
      <w:r w:rsidRPr="00AB1250">
        <w:t>ZDÔVODNENIE INVESTÍCIE (PROJEKTU)</w:t>
      </w:r>
      <w:bookmarkEnd w:id="12"/>
    </w:p>
    <w:p w14:paraId="65F21868" w14:textId="77777777" w:rsidR="007C41A7" w:rsidRPr="00AB1250" w:rsidRDefault="007C41A7" w:rsidP="007C41A7"/>
    <w:p w14:paraId="3B2252CC" w14:textId="77777777" w:rsidR="00E324DB" w:rsidRPr="00AB1250" w:rsidRDefault="00E324DB" w:rsidP="00964D60">
      <w:pPr>
        <w:pStyle w:val="Nadpis2"/>
        <w:rPr>
          <w:color w:val="auto"/>
        </w:rPr>
      </w:pPr>
      <w:bookmarkStart w:id="13" w:name="_Toc479159219"/>
      <w:bookmarkStart w:id="14" w:name="_Toc5602192"/>
      <w:r w:rsidRPr="00AB1250">
        <w:rPr>
          <w:color w:val="auto"/>
        </w:rPr>
        <w:t>Zásady pre stanovenie zámerov a cieľov projektu</w:t>
      </w:r>
      <w:bookmarkEnd w:id="13"/>
      <w:bookmarkEnd w:id="14"/>
      <w:r w:rsidRPr="00AB1250">
        <w:rPr>
          <w:color w:val="auto"/>
        </w:rPr>
        <w:t xml:space="preserve"> </w:t>
      </w:r>
    </w:p>
    <w:p w14:paraId="2ECF3CFE" w14:textId="7FAE0F02" w:rsidR="00E324DB" w:rsidRPr="00AB1250" w:rsidRDefault="007C41A7" w:rsidP="00E324DB">
      <w:r w:rsidRPr="00AB1250">
        <w:rPr>
          <w:rStyle w:val="tlid-translation"/>
        </w:rPr>
        <w:t xml:space="preserve">Definícia cieľov projektu vychádza z problémovej analýzy spracovanej v </w:t>
      </w:r>
      <w:r w:rsidR="00022B62" w:rsidRPr="00AB1250">
        <w:rPr>
          <w:rStyle w:val="tlid-translation"/>
        </w:rPr>
        <w:t>E</w:t>
      </w:r>
      <w:r w:rsidRPr="00AB1250">
        <w:rPr>
          <w:rStyle w:val="tlid-translation"/>
        </w:rPr>
        <w:t xml:space="preserve">tape 1. </w:t>
      </w:r>
      <w:r w:rsidR="00E324DB" w:rsidRPr="00AB1250">
        <w:t>V štúdii realizovateľnosti je formulovaná spoločná základná vízia, ktorá určuje smer ďalšieho vývoja spracovania a predpoklad výsledku projektu. Vízia zároveň vytvára určité motto projektu.</w:t>
      </w:r>
    </w:p>
    <w:tbl>
      <w:tblPr>
        <w:tblW w:w="0" w:type="auto"/>
        <w:tblInd w:w="108" w:type="dxa"/>
        <w:tblLook w:val="04A0" w:firstRow="1" w:lastRow="0" w:firstColumn="1" w:lastColumn="0" w:noHBand="0" w:noVBand="1"/>
      </w:tblPr>
      <w:tblGrid>
        <w:gridCol w:w="9215"/>
      </w:tblGrid>
      <w:tr w:rsidR="00E324DB" w:rsidRPr="00AB1250" w14:paraId="252333C6" w14:textId="77777777" w:rsidTr="00BE5125">
        <w:trPr>
          <w:trHeight w:val="1226"/>
        </w:trPr>
        <w:tc>
          <w:tcPr>
            <w:tcW w:w="9215" w:type="dxa"/>
            <w:tcBorders>
              <w:top w:val="single" w:sz="12" w:space="0" w:color="003A70"/>
              <w:left w:val="single" w:sz="12" w:space="0" w:color="003A70"/>
              <w:bottom w:val="single" w:sz="12" w:space="0" w:color="003A70"/>
              <w:right w:val="single" w:sz="12" w:space="0" w:color="003A70"/>
            </w:tcBorders>
            <w:shd w:val="clear" w:color="auto" w:fill="auto"/>
            <w:vAlign w:val="center"/>
          </w:tcPr>
          <w:p w14:paraId="0E823164" w14:textId="77777777" w:rsidR="00E324DB" w:rsidRPr="00AB1250" w:rsidRDefault="00E324DB" w:rsidP="00E324DB">
            <w:pPr>
              <w:pStyle w:val="Nzov"/>
              <w:rPr>
                <w:rFonts w:eastAsia="Calibri"/>
                <w:lang w:val="sk-SK"/>
              </w:rPr>
            </w:pPr>
            <w:r w:rsidRPr="00AB1250">
              <w:rPr>
                <w:rFonts w:eastAsia="Calibri"/>
                <w:lang w:val="sk-SK"/>
              </w:rPr>
              <w:t>VÍZIA</w:t>
            </w:r>
          </w:p>
          <w:p w14:paraId="33AD9468" w14:textId="1FA1AC5A" w:rsidR="00E324DB" w:rsidRPr="00AB1250" w:rsidRDefault="00E324DB" w:rsidP="009926D9">
            <w:pPr>
              <w:pStyle w:val="BANormlnyvrazn"/>
              <w:jc w:val="center"/>
              <w:rPr>
                <w:rFonts w:eastAsia="Calibri"/>
                <w:lang w:val="sk-SK"/>
              </w:rPr>
            </w:pPr>
            <w:r w:rsidRPr="00AB1250">
              <w:rPr>
                <w:lang w:val="sk-SK"/>
              </w:rPr>
              <w:t xml:space="preserve">Optimálne využitie železničnej infraštruktúry všetkými </w:t>
            </w:r>
            <w:r w:rsidR="009926D9" w:rsidRPr="00AB1250">
              <w:rPr>
                <w:lang w:val="sk-SK"/>
              </w:rPr>
              <w:t>segmentmi železničnej</w:t>
            </w:r>
            <w:r w:rsidRPr="00AB1250">
              <w:rPr>
                <w:lang w:val="sk-SK"/>
              </w:rPr>
              <w:t xml:space="preserve"> dopravy pre obsluhu mesta, regiónu Bratislava a v širších súvislostiach aj štátu a euroregiónu</w:t>
            </w:r>
          </w:p>
        </w:tc>
      </w:tr>
    </w:tbl>
    <w:p w14:paraId="76C24B7E" w14:textId="77777777" w:rsidR="00E324DB" w:rsidRPr="00AB1250" w:rsidRDefault="00E324DB" w:rsidP="00E324DB">
      <w:r w:rsidRPr="00AB1250">
        <w:t xml:space="preserve">Prostredníctvom zámerov sú formulované jasné smery pre jednotlivé oblasti spracovania - pre oblasť </w:t>
      </w:r>
      <w:r w:rsidRPr="00AB1250">
        <w:rPr>
          <w:rStyle w:val="BANormlnyvraznChar"/>
        </w:rPr>
        <w:t>osobnej dopravy</w:t>
      </w:r>
      <w:r w:rsidRPr="00AB1250">
        <w:t xml:space="preserve">, </w:t>
      </w:r>
      <w:r w:rsidRPr="00AB1250">
        <w:rPr>
          <w:rStyle w:val="BANormlnyvraznChar"/>
        </w:rPr>
        <w:t>nákladnej dopravy</w:t>
      </w:r>
      <w:r w:rsidRPr="00AB1250">
        <w:t xml:space="preserve"> a </w:t>
      </w:r>
      <w:r w:rsidRPr="00AB1250">
        <w:rPr>
          <w:rStyle w:val="BANormlnyvraznChar"/>
        </w:rPr>
        <w:t>infraštruktúry</w:t>
      </w:r>
      <w:r w:rsidRPr="00AB1250">
        <w:t>. Na to nadväzujú predbežne navrhnuté konkrétne ciele projektu, ktoré jednak tvoria základ pre návrh jednotlivých opatrení a jednak smerujú k jednotlivým kritériám hodnotenia alternatív.</w:t>
      </w:r>
    </w:p>
    <w:tbl>
      <w:tblPr>
        <w:tblW w:w="0" w:type="auto"/>
        <w:tblInd w:w="108" w:type="dxa"/>
        <w:tblLook w:val="04A0" w:firstRow="1" w:lastRow="0" w:firstColumn="1" w:lastColumn="0" w:noHBand="0" w:noVBand="1"/>
      </w:tblPr>
      <w:tblGrid>
        <w:gridCol w:w="2621"/>
        <w:gridCol w:w="692"/>
        <w:gridCol w:w="2669"/>
        <w:gridCol w:w="692"/>
        <w:gridCol w:w="2541"/>
      </w:tblGrid>
      <w:tr w:rsidR="00E324DB" w:rsidRPr="00AB1250" w14:paraId="117D0DD1" w14:textId="77777777" w:rsidTr="00BE5125">
        <w:trPr>
          <w:trHeight w:val="1795"/>
        </w:trPr>
        <w:tc>
          <w:tcPr>
            <w:tcW w:w="2621" w:type="dxa"/>
            <w:tcBorders>
              <w:top w:val="single" w:sz="12" w:space="0" w:color="003A70"/>
              <w:left w:val="single" w:sz="12" w:space="0" w:color="003A70"/>
              <w:bottom w:val="single" w:sz="12" w:space="0" w:color="003A70"/>
              <w:right w:val="single" w:sz="12" w:space="0" w:color="003A70"/>
            </w:tcBorders>
            <w:shd w:val="clear" w:color="auto" w:fill="auto"/>
            <w:vAlign w:val="center"/>
          </w:tcPr>
          <w:p w14:paraId="54781B3E" w14:textId="77777777" w:rsidR="00E324DB" w:rsidRPr="00AB1250" w:rsidRDefault="00E324DB" w:rsidP="00E324DB">
            <w:pPr>
              <w:pStyle w:val="Nzov"/>
              <w:rPr>
                <w:rFonts w:eastAsia="Calibri"/>
                <w:lang w:val="sk-SK"/>
              </w:rPr>
            </w:pPr>
            <w:r w:rsidRPr="00AB1250">
              <w:rPr>
                <w:rFonts w:eastAsia="Calibri"/>
                <w:lang w:val="sk-SK"/>
              </w:rPr>
              <w:t>VÍZIA</w:t>
            </w:r>
          </w:p>
          <w:p w14:paraId="1EBA0905" w14:textId="77777777" w:rsidR="00E324DB" w:rsidRPr="00AB1250" w:rsidRDefault="00E324DB" w:rsidP="00E324DB">
            <w:pPr>
              <w:pStyle w:val="Podtitul"/>
              <w:jc w:val="center"/>
              <w:rPr>
                <w:rFonts w:eastAsia="Calibri"/>
                <w:lang w:val="sk-SK"/>
              </w:rPr>
            </w:pPr>
            <w:r w:rsidRPr="00AB1250">
              <w:rPr>
                <w:rFonts w:ascii="Calibri" w:eastAsia="Calibri" w:hAnsi="Calibri"/>
                <w:sz w:val="20"/>
                <w:szCs w:val="20"/>
                <w:lang w:val="sk-SK"/>
              </w:rPr>
              <w:t>(motto pre cieľový stav)</w:t>
            </w:r>
          </w:p>
        </w:tc>
        <w:tc>
          <w:tcPr>
            <w:tcW w:w="692" w:type="dxa"/>
            <w:tcBorders>
              <w:left w:val="single" w:sz="12" w:space="0" w:color="003A70"/>
              <w:right w:val="single" w:sz="12" w:space="0" w:color="003A70"/>
            </w:tcBorders>
            <w:shd w:val="clear" w:color="auto" w:fill="auto"/>
            <w:vAlign w:val="center"/>
          </w:tcPr>
          <w:p w14:paraId="61F8C314" w14:textId="77777777" w:rsidR="00E324DB" w:rsidRPr="00AB1250" w:rsidRDefault="00E324DB" w:rsidP="00E324DB">
            <w:pPr>
              <w:rPr>
                <w:rFonts w:eastAsia="Calibri"/>
                <w:sz w:val="48"/>
                <w:szCs w:val="48"/>
              </w:rPr>
            </w:pPr>
            <w:r w:rsidRPr="00AB1250">
              <w:rPr>
                <w:rFonts w:ascii="Arial" w:eastAsia="Calibri" w:hAnsi="Arial" w:cs="Arial"/>
                <w:sz w:val="48"/>
                <w:szCs w:val="48"/>
              </w:rPr>
              <w:t>►</w:t>
            </w:r>
          </w:p>
        </w:tc>
        <w:tc>
          <w:tcPr>
            <w:tcW w:w="2669" w:type="dxa"/>
            <w:tcBorders>
              <w:top w:val="single" w:sz="12" w:space="0" w:color="003A70"/>
              <w:left w:val="single" w:sz="12" w:space="0" w:color="003A70"/>
              <w:bottom w:val="single" w:sz="12" w:space="0" w:color="003A70"/>
              <w:right w:val="single" w:sz="12" w:space="0" w:color="003A70"/>
            </w:tcBorders>
            <w:shd w:val="clear" w:color="auto" w:fill="auto"/>
            <w:vAlign w:val="center"/>
          </w:tcPr>
          <w:p w14:paraId="1F60D44C" w14:textId="77777777" w:rsidR="00E324DB" w:rsidRPr="00AB1250" w:rsidRDefault="00E324DB" w:rsidP="00E324DB">
            <w:pPr>
              <w:pStyle w:val="Nzov"/>
              <w:rPr>
                <w:rFonts w:eastAsia="Calibri"/>
                <w:lang w:val="sk-SK"/>
              </w:rPr>
            </w:pPr>
            <w:r w:rsidRPr="00AB1250">
              <w:rPr>
                <w:rFonts w:eastAsia="Calibri"/>
                <w:lang w:val="sk-SK"/>
              </w:rPr>
              <w:t>Globálne ciele</w:t>
            </w:r>
          </w:p>
          <w:p w14:paraId="60BD2F04" w14:textId="77777777" w:rsidR="00E324DB" w:rsidRPr="00AB1250" w:rsidRDefault="00E324DB" w:rsidP="00E324DB">
            <w:pPr>
              <w:pStyle w:val="BATextvtabulce"/>
              <w:rPr>
                <w:rFonts w:eastAsia="Calibri"/>
                <w:b/>
                <w:lang w:val="sk-SK"/>
              </w:rPr>
            </w:pPr>
            <w:r w:rsidRPr="00AB1250">
              <w:rPr>
                <w:rFonts w:eastAsia="Calibri"/>
                <w:b/>
                <w:lang w:val="sk-SK"/>
              </w:rPr>
              <w:t>(pre jednotlivé oblasti)</w:t>
            </w:r>
          </w:p>
        </w:tc>
        <w:tc>
          <w:tcPr>
            <w:tcW w:w="692" w:type="dxa"/>
            <w:tcBorders>
              <w:left w:val="single" w:sz="12" w:space="0" w:color="003A70"/>
              <w:right w:val="single" w:sz="12" w:space="0" w:color="003A70"/>
            </w:tcBorders>
            <w:shd w:val="clear" w:color="auto" w:fill="auto"/>
            <w:vAlign w:val="center"/>
          </w:tcPr>
          <w:p w14:paraId="54C18A43" w14:textId="77777777" w:rsidR="00E324DB" w:rsidRPr="00AB1250" w:rsidRDefault="00E324DB" w:rsidP="00E324DB">
            <w:pPr>
              <w:rPr>
                <w:rFonts w:eastAsia="Calibri"/>
                <w:szCs w:val="22"/>
              </w:rPr>
            </w:pPr>
            <w:r w:rsidRPr="00AB1250">
              <w:rPr>
                <w:rFonts w:ascii="Arial" w:eastAsia="Calibri" w:hAnsi="Arial" w:cs="Arial"/>
                <w:sz w:val="48"/>
                <w:szCs w:val="48"/>
              </w:rPr>
              <w:t>►</w:t>
            </w:r>
          </w:p>
        </w:tc>
        <w:tc>
          <w:tcPr>
            <w:tcW w:w="2541" w:type="dxa"/>
            <w:tcBorders>
              <w:top w:val="single" w:sz="12" w:space="0" w:color="003A70"/>
              <w:left w:val="single" w:sz="12" w:space="0" w:color="003A70"/>
              <w:bottom w:val="single" w:sz="12" w:space="0" w:color="003A70"/>
              <w:right w:val="single" w:sz="12" w:space="0" w:color="003A70"/>
            </w:tcBorders>
            <w:shd w:val="clear" w:color="auto" w:fill="auto"/>
            <w:vAlign w:val="center"/>
          </w:tcPr>
          <w:p w14:paraId="1FE21611" w14:textId="77777777" w:rsidR="00E324DB" w:rsidRPr="00AB1250" w:rsidRDefault="00E324DB" w:rsidP="00E324DB">
            <w:pPr>
              <w:pStyle w:val="Nzov"/>
              <w:rPr>
                <w:rFonts w:eastAsia="Calibri"/>
                <w:lang w:val="sk-SK"/>
              </w:rPr>
            </w:pPr>
            <w:r w:rsidRPr="00AB1250">
              <w:rPr>
                <w:rFonts w:eastAsia="Calibri"/>
                <w:lang w:val="sk-SK"/>
              </w:rPr>
              <w:t>Špecifické ciele</w:t>
            </w:r>
          </w:p>
          <w:p w14:paraId="3F7548F7" w14:textId="77777777" w:rsidR="00E324DB" w:rsidRPr="00AB1250" w:rsidRDefault="00E324DB" w:rsidP="00E324DB">
            <w:pPr>
              <w:pStyle w:val="BATextvtabulce"/>
              <w:rPr>
                <w:rFonts w:eastAsia="Calibri"/>
                <w:b/>
                <w:lang w:val="sk-SK"/>
              </w:rPr>
            </w:pPr>
            <w:r w:rsidRPr="00AB1250">
              <w:rPr>
                <w:rFonts w:eastAsia="Calibri"/>
                <w:b/>
                <w:lang w:val="sk-SK"/>
              </w:rPr>
              <w:t>(konkrétne ciele)</w:t>
            </w:r>
          </w:p>
        </w:tc>
      </w:tr>
    </w:tbl>
    <w:p w14:paraId="7AD2876E" w14:textId="0ECC9884" w:rsidR="00E324DB" w:rsidRPr="00AB1250" w:rsidRDefault="00E324DB" w:rsidP="00E324DB">
      <w:r w:rsidRPr="00AB1250">
        <w:t>Pre stanovenie konkrétnych cieľov projektu je uplatňovaná metóda SMART (Specific-Measurable-Achievable-Realistic-Time-bound) - konkrétne ciele sú teda formulované tak, aby boli konkrétne, merateľné, dosiahnuteľné, realistické a časovo ohraničené. Uplatnenie tejto metódy zároveň vytvára predpoklady pre ľahkú kvantifikáciu toho, do akej miery boli jednotlivé ciele naplnené v navrhovaných alternatívach.</w:t>
      </w:r>
    </w:p>
    <w:p w14:paraId="428DB427" w14:textId="77777777" w:rsidR="00E324DB" w:rsidRPr="00AB1250" w:rsidRDefault="00E324DB" w:rsidP="00964D60">
      <w:pPr>
        <w:pStyle w:val="Nadpis2"/>
        <w:rPr>
          <w:color w:val="auto"/>
        </w:rPr>
      </w:pPr>
      <w:bookmarkStart w:id="15" w:name="_Toc479159220"/>
      <w:bookmarkStart w:id="16" w:name="_Toc5602193"/>
      <w:r w:rsidRPr="00AB1250">
        <w:rPr>
          <w:color w:val="auto"/>
        </w:rPr>
        <w:t>Ciele v oblasti osobnej dopravy</w:t>
      </w:r>
      <w:bookmarkEnd w:id="15"/>
      <w:bookmarkEnd w:id="16"/>
      <w:r w:rsidRPr="00AB1250">
        <w:rPr>
          <w:color w:val="auto"/>
        </w:rPr>
        <w:t xml:space="preserve"> </w:t>
      </w:r>
    </w:p>
    <w:p w14:paraId="51450C44" w14:textId="3CD7DEB5" w:rsidR="00E324DB" w:rsidRPr="00AB1250" w:rsidRDefault="00CE64E4" w:rsidP="00766646">
      <w:pPr>
        <w:pStyle w:val="Nadpis7"/>
        <w:rPr>
          <w:lang w:val="sk-SK"/>
        </w:rPr>
      </w:pPr>
      <w:r w:rsidRPr="00AB1250">
        <w:rPr>
          <w:lang w:val="sk-SK"/>
        </w:rPr>
        <w:t>Globálny</w:t>
      </w:r>
      <w:r w:rsidR="00E324DB" w:rsidRPr="00AB1250">
        <w:rPr>
          <w:lang w:val="sk-SK"/>
        </w:rPr>
        <w:t xml:space="preserve"> cieľ v oblasti osobnej dopravy</w:t>
      </w:r>
    </w:p>
    <w:p w14:paraId="60F46D36" w14:textId="77777777" w:rsidR="00E324DB" w:rsidRPr="00AB1250" w:rsidRDefault="00E324DB" w:rsidP="00BE5125">
      <w:pPr>
        <w:pStyle w:val="BAOdrky"/>
        <w:numPr>
          <w:ilvl w:val="0"/>
          <w:numId w:val="0"/>
        </w:numPr>
        <w:ind w:left="709"/>
        <w:rPr>
          <w:b/>
        </w:rPr>
      </w:pPr>
      <w:r w:rsidRPr="00AB1250">
        <w:rPr>
          <w:b/>
        </w:rPr>
        <w:t>Zvýšenie deľby prepravnej práce v prospech železničnej osobnej dopravy v koordinácii ostatnými systémy verejnej dopravy.</w:t>
      </w:r>
    </w:p>
    <w:p w14:paraId="1C0E88A9" w14:textId="77777777" w:rsidR="00E324DB" w:rsidRPr="00AB1250" w:rsidRDefault="00E324DB" w:rsidP="00766646">
      <w:pPr>
        <w:pStyle w:val="Nadpis7"/>
        <w:rPr>
          <w:lang w:val="sk-SK"/>
        </w:rPr>
      </w:pPr>
      <w:r w:rsidRPr="00AB1250">
        <w:rPr>
          <w:lang w:val="sk-SK"/>
        </w:rPr>
        <w:t>Špecifické ciele v oblasti osobnej dopravy</w:t>
      </w:r>
    </w:p>
    <w:p w14:paraId="749D7F47" w14:textId="77777777" w:rsidR="00E324DB" w:rsidRPr="00AB1250" w:rsidRDefault="00E324DB" w:rsidP="00BE5125">
      <w:pPr>
        <w:pStyle w:val="BAOdrky"/>
        <w:ind w:left="426"/>
      </w:pPr>
      <w:r w:rsidRPr="00AB1250">
        <w:rPr>
          <w:b/>
        </w:rPr>
        <w:t>Koordinovaný prevádzkový koncept chrbticovej železničnej dopravy, rešpektujúci potreby objednávateľov a užívateľov – tam, kde je to účelné</w:t>
      </w:r>
    </w:p>
    <w:p w14:paraId="5928B65C" w14:textId="77777777" w:rsidR="00E324DB" w:rsidRPr="00AB1250" w:rsidRDefault="00E324DB" w:rsidP="00BE5125">
      <w:pPr>
        <w:pStyle w:val="BAOdrky"/>
        <w:numPr>
          <w:ilvl w:val="0"/>
          <w:numId w:val="0"/>
        </w:numPr>
        <w:ind w:left="426"/>
      </w:pPr>
      <w:r w:rsidRPr="00AB1250">
        <w:t>V súčasnosti je modal split v Bratislave  oproti porovnateľným mestám posunutý výrazne k využívaniu IAD. Zvýšenie deľby prepravnej práce v prospech verejnej osobnej dopravy s železničnou ako chrbticou pre regionálnu dochádzku do hlavného mesta znamená zníženie vplyvu individuálnej automobilovej dopravy na mesto a prispieva k vyššej udržateľnosti systému verejnej hromadnej dopravy. Dôležité bude aj zavedenie kvalitatívnych parametrov a odpovedajúceho vybavenia vozidiel.</w:t>
      </w:r>
    </w:p>
    <w:p w14:paraId="09E8D319" w14:textId="77777777" w:rsidR="00E324DB" w:rsidRPr="00AB1250" w:rsidRDefault="00E324DB" w:rsidP="00E324DB">
      <w:pPr>
        <w:pStyle w:val="BAOdrky"/>
        <w:numPr>
          <w:ilvl w:val="0"/>
          <w:numId w:val="0"/>
        </w:numPr>
        <w:ind w:left="720"/>
      </w:pPr>
      <w:r w:rsidRPr="00AB1250">
        <w:t>Predbežný návrh opatrení:</w:t>
      </w:r>
    </w:p>
    <w:p w14:paraId="43F71A3B" w14:textId="77777777" w:rsidR="00E324DB" w:rsidRPr="00AB1250" w:rsidRDefault="00E324DB" w:rsidP="00E324DB">
      <w:pPr>
        <w:pStyle w:val="BAOdrky"/>
        <w:numPr>
          <w:ilvl w:val="1"/>
          <w:numId w:val="12"/>
        </w:numPr>
        <w:rPr>
          <w:b/>
        </w:rPr>
      </w:pPr>
      <w:r w:rsidRPr="00AB1250">
        <w:rPr>
          <w:b/>
        </w:rPr>
        <w:t>Obnova vozového parku</w:t>
      </w:r>
    </w:p>
    <w:p w14:paraId="79B63374" w14:textId="1B962CCB" w:rsidR="00E324DB" w:rsidRPr="00AB1250" w:rsidRDefault="00E324DB" w:rsidP="00E324DB">
      <w:pPr>
        <w:pStyle w:val="BAOdrky"/>
        <w:numPr>
          <w:ilvl w:val="1"/>
          <w:numId w:val="12"/>
        </w:numPr>
        <w:rPr>
          <w:b/>
        </w:rPr>
      </w:pPr>
      <w:r w:rsidRPr="00AB1250">
        <w:rPr>
          <w:b/>
        </w:rPr>
        <w:t xml:space="preserve">Budovanie </w:t>
      </w:r>
      <w:r w:rsidR="00CE64E4" w:rsidRPr="00AB1250">
        <w:rPr>
          <w:b/>
        </w:rPr>
        <w:t>parkovísk</w:t>
      </w:r>
      <w:r w:rsidRPr="00AB1250">
        <w:rPr>
          <w:b/>
        </w:rPr>
        <w:t xml:space="preserve"> P+R pri vybraných staniciach a zastávkach</w:t>
      </w:r>
    </w:p>
    <w:p w14:paraId="5DE0EA2A" w14:textId="77777777" w:rsidR="00E324DB" w:rsidRPr="00AB1250" w:rsidRDefault="00E324DB" w:rsidP="00E324DB">
      <w:pPr>
        <w:pStyle w:val="BAOdrky"/>
        <w:numPr>
          <w:ilvl w:val="1"/>
          <w:numId w:val="12"/>
        </w:numPr>
        <w:rPr>
          <w:b/>
        </w:rPr>
      </w:pPr>
      <w:r w:rsidRPr="00AB1250">
        <w:rPr>
          <w:b/>
        </w:rPr>
        <w:t>Prispôsobenie prevádzkového konceptu prepravnému dopytu</w:t>
      </w:r>
    </w:p>
    <w:p w14:paraId="18844539" w14:textId="77777777" w:rsidR="00E324DB" w:rsidRPr="00AB1250" w:rsidRDefault="00E324DB" w:rsidP="00E324DB">
      <w:pPr>
        <w:pStyle w:val="BAOdrky"/>
        <w:numPr>
          <w:ilvl w:val="1"/>
          <w:numId w:val="12"/>
        </w:numPr>
        <w:rPr>
          <w:b/>
        </w:rPr>
      </w:pPr>
      <w:r w:rsidRPr="00AB1250">
        <w:rPr>
          <w:b/>
        </w:rPr>
        <w:t>Zvýšenie počtu prepravných príležitostí (skracovanie intervalu)</w:t>
      </w:r>
    </w:p>
    <w:p w14:paraId="256047C4" w14:textId="2983A19B" w:rsidR="00E324DB" w:rsidRPr="00AB1250" w:rsidRDefault="00E324DB" w:rsidP="00BE5125">
      <w:pPr>
        <w:pStyle w:val="BAOdrky"/>
        <w:ind w:left="426"/>
        <w:rPr>
          <w:b/>
        </w:rPr>
      </w:pPr>
      <w:r w:rsidRPr="00AB1250">
        <w:rPr>
          <w:b/>
        </w:rPr>
        <w:t>Dosiahnutie základných princípov cieľového GVD t</w:t>
      </w:r>
      <w:r w:rsidR="00CE64E4" w:rsidRPr="00AB1250">
        <w:rPr>
          <w:b/>
        </w:rPr>
        <w:t>.</w:t>
      </w:r>
      <w:r w:rsidRPr="00AB1250">
        <w:rPr>
          <w:b/>
        </w:rPr>
        <w:t>j. integrovaný taktový cestovný poriadok tam, kde je to účelné</w:t>
      </w:r>
    </w:p>
    <w:p w14:paraId="79ADFC8C" w14:textId="77777777" w:rsidR="00E324DB" w:rsidRPr="00AB1250" w:rsidRDefault="00E324DB" w:rsidP="00BE5125">
      <w:pPr>
        <w:pStyle w:val="BAOdrky"/>
        <w:numPr>
          <w:ilvl w:val="0"/>
          <w:numId w:val="0"/>
        </w:numPr>
        <w:ind w:left="426"/>
      </w:pPr>
      <w:r w:rsidRPr="00AB1250">
        <w:t>Dosiahnutie Integrovaného taktového cestovného poriadku znamená zavedenie dôslednej celosieťovej koordinácie vlakových spojov. Prioritou je diaľková osobná doprava, na ňu nadväzuje doprava regionálna. Princípom je zavedenie kapacitných taktových uzlov, v ktorých na seba vlaky vzájomne nadväzujú, a systémových cestovných dôb, ktoré je nutné dosiahnuť medzi týmito uzlami (cestovná doba a čas na prestupy v taktových uzloch).</w:t>
      </w:r>
    </w:p>
    <w:p w14:paraId="22BE789A" w14:textId="77777777" w:rsidR="00E324DB" w:rsidRPr="00AB1250" w:rsidRDefault="00E324DB" w:rsidP="00E324DB">
      <w:pPr>
        <w:pStyle w:val="BAOdrky"/>
        <w:numPr>
          <w:ilvl w:val="0"/>
          <w:numId w:val="0"/>
        </w:numPr>
        <w:ind w:left="720"/>
      </w:pPr>
      <w:r w:rsidRPr="00AB1250">
        <w:t>Predbežný návrh opatrení:</w:t>
      </w:r>
    </w:p>
    <w:p w14:paraId="00257B73" w14:textId="77777777" w:rsidR="00E324DB" w:rsidRPr="00AB1250" w:rsidRDefault="00E324DB" w:rsidP="00E324DB">
      <w:pPr>
        <w:pStyle w:val="BAOdrky"/>
        <w:numPr>
          <w:ilvl w:val="1"/>
          <w:numId w:val="12"/>
        </w:numPr>
        <w:rPr>
          <w:b/>
        </w:rPr>
      </w:pPr>
      <w:r w:rsidRPr="00AB1250">
        <w:rPr>
          <w:b/>
        </w:rPr>
        <w:t>Kapacitné riešenie uzlových železničných staníc</w:t>
      </w:r>
    </w:p>
    <w:p w14:paraId="38FD938A" w14:textId="77777777" w:rsidR="00E324DB" w:rsidRPr="00AB1250" w:rsidRDefault="00E324DB" w:rsidP="00E324DB">
      <w:pPr>
        <w:pStyle w:val="BAOdrky"/>
        <w:numPr>
          <w:ilvl w:val="1"/>
          <w:numId w:val="12"/>
        </w:numPr>
        <w:rPr>
          <w:b/>
        </w:rPr>
      </w:pPr>
      <w:r w:rsidRPr="00AB1250">
        <w:rPr>
          <w:b/>
        </w:rPr>
        <w:t>Zaistenie nadväzností medzi jednotlivými segmentmi osobnej dopravy</w:t>
      </w:r>
    </w:p>
    <w:p w14:paraId="7311E7C7" w14:textId="77777777" w:rsidR="00E324DB" w:rsidRPr="00AB1250" w:rsidRDefault="00E324DB" w:rsidP="00E324DB">
      <w:pPr>
        <w:pStyle w:val="BAOdrky"/>
        <w:numPr>
          <w:ilvl w:val="1"/>
          <w:numId w:val="12"/>
        </w:numPr>
        <w:rPr>
          <w:b/>
        </w:rPr>
      </w:pPr>
      <w:r w:rsidRPr="00AB1250">
        <w:rPr>
          <w:b/>
        </w:rPr>
        <w:t>Zavedenie systémových cestovných dôb medzi železničnými uzlami</w:t>
      </w:r>
    </w:p>
    <w:p w14:paraId="3CDE350B" w14:textId="77777777" w:rsidR="00E324DB" w:rsidRPr="00AB1250" w:rsidRDefault="00E324DB" w:rsidP="00BE5125">
      <w:pPr>
        <w:pStyle w:val="BAOdrky"/>
        <w:ind w:left="567"/>
        <w:rPr>
          <w:b/>
        </w:rPr>
      </w:pPr>
      <w:r w:rsidRPr="00AB1250">
        <w:rPr>
          <w:b/>
        </w:rPr>
        <w:t>Optimalizácia systému (prímestskej) verejnej osobnej dopravy</w:t>
      </w:r>
    </w:p>
    <w:p w14:paraId="33A5C602" w14:textId="77777777" w:rsidR="00E324DB" w:rsidRPr="00AB1250" w:rsidRDefault="00E324DB" w:rsidP="00BE5125">
      <w:pPr>
        <w:pStyle w:val="BAOdrky"/>
        <w:numPr>
          <w:ilvl w:val="0"/>
          <w:numId w:val="0"/>
        </w:numPr>
        <w:ind w:left="567"/>
      </w:pPr>
      <w:r w:rsidRPr="00AB1250">
        <w:t>Jedným z veľmi užitočných ukazovateľov efektivity verejnej osobnej dopravy je ich vyťaženie, to jest pomer priemerného obsadenia a kapacity vozidiel. Nízke vyťaženie znamená neefektívne spoje, naopak vysoké vyťaženie znižuje komfort a kvalitu cestovania. Optimalizáciou prevádzkového konceptu najmä v oblasti prímestskej dopravy sa má dosiahnuť zabezpečenie efektívnej prepravy hlavných cestovných prúdov, ako aj dostatočnú a atraktívnu relatívnu dostupnosť periférnych oblastí bratislavskej aglomerácie. Konkrétne opatrenia budú založené na výsledkoch dopravného modelu.</w:t>
      </w:r>
    </w:p>
    <w:p w14:paraId="06B50C94" w14:textId="77777777" w:rsidR="00BE5125" w:rsidRPr="00AB1250" w:rsidRDefault="00BE5125" w:rsidP="00E324DB">
      <w:pPr>
        <w:pStyle w:val="BAOdrky"/>
        <w:numPr>
          <w:ilvl w:val="0"/>
          <w:numId w:val="0"/>
        </w:numPr>
        <w:ind w:left="720"/>
      </w:pPr>
    </w:p>
    <w:p w14:paraId="6AB0306D" w14:textId="77777777" w:rsidR="00BE5125" w:rsidRPr="00AB1250" w:rsidRDefault="00BE5125" w:rsidP="00E324DB">
      <w:pPr>
        <w:pStyle w:val="BAOdrky"/>
        <w:numPr>
          <w:ilvl w:val="0"/>
          <w:numId w:val="0"/>
        </w:numPr>
        <w:ind w:left="720"/>
      </w:pPr>
    </w:p>
    <w:p w14:paraId="79A9FA7D" w14:textId="77777777" w:rsidR="00E324DB" w:rsidRPr="00AB1250" w:rsidRDefault="00E324DB" w:rsidP="00E324DB">
      <w:pPr>
        <w:pStyle w:val="BAOdrky"/>
        <w:numPr>
          <w:ilvl w:val="0"/>
          <w:numId w:val="0"/>
        </w:numPr>
        <w:ind w:left="720"/>
      </w:pPr>
      <w:r w:rsidRPr="00AB1250">
        <w:t>Predbežný návrh opatrení:</w:t>
      </w:r>
    </w:p>
    <w:p w14:paraId="08FB7D5B" w14:textId="1B54F5C0" w:rsidR="00E324DB" w:rsidRPr="00AB1250" w:rsidRDefault="00E324DB" w:rsidP="00E324DB">
      <w:pPr>
        <w:pStyle w:val="BAOdrky"/>
        <w:numPr>
          <w:ilvl w:val="1"/>
          <w:numId w:val="12"/>
        </w:numPr>
        <w:rPr>
          <w:b/>
        </w:rPr>
      </w:pPr>
      <w:r w:rsidRPr="00AB1250">
        <w:rPr>
          <w:b/>
        </w:rPr>
        <w:t xml:space="preserve">Zvýšenie počtu spojov najmä na tratiach Komárno – Bratislava a Trnava – Bratislava (aj ďalších </w:t>
      </w:r>
      <w:r w:rsidR="00CE64E4" w:rsidRPr="00AB1250">
        <w:rPr>
          <w:b/>
        </w:rPr>
        <w:t>podľa</w:t>
      </w:r>
      <w:r w:rsidRPr="00AB1250">
        <w:rPr>
          <w:b/>
        </w:rPr>
        <w:t xml:space="preserve"> prepravného dopytu)</w:t>
      </w:r>
    </w:p>
    <w:p w14:paraId="3304CDC6" w14:textId="6B427FD5" w:rsidR="00E324DB" w:rsidRPr="00AB1250" w:rsidRDefault="00E324DB" w:rsidP="00E324DB">
      <w:pPr>
        <w:pStyle w:val="BAOdrky"/>
        <w:numPr>
          <w:ilvl w:val="1"/>
          <w:numId w:val="12"/>
        </w:numPr>
        <w:rPr>
          <w:b/>
        </w:rPr>
      </w:pPr>
      <w:r w:rsidRPr="00AB1250">
        <w:rPr>
          <w:b/>
        </w:rPr>
        <w:t>Pri</w:t>
      </w:r>
      <w:r w:rsidR="00CE64E4" w:rsidRPr="00AB1250">
        <w:rPr>
          <w:b/>
        </w:rPr>
        <w:t>s</w:t>
      </w:r>
      <w:r w:rsidRPr="00AB1250">
        <w:rPr>
          <w:b/>
        </w:rPr>
        <w:t>pôsobenie prevádzkového konceptu prepravným prúdom (so zachovaním ekonomickej efektivity)</w:t>
      </w:r>
    </w:p>
    <w:p w14:paraId="5A56E3DE" w14:textId="1F0A42B2" w:rsidR="00E324DB" w:rsidRPr="00AB1250" w:rsidRDefault="00E324DB" w:rsidP="00E324DB">
      <w:pPr>
        <w:pStyle w:val="BAOdrky"/>
        <w:numPr>
          <w:ilvl w:val="1"/>
          <w:numId w:val="12"/>
        </w:numPr>
        <w:rPr>
          <w:b/>
        </w:rPr>
      </w:pPr>
      <w:r w:rsidRPr="00AB1250">
        <w:rPr>
          <w:b/>
        </w:rPr>
        <w:t xml:space="preserve">Zohľadnenie kapacitné potreby segmentu nákladnej a </w:t>
      </w:r>
      <w:r w:rsidR="00CE64E4" w:rsidRPr="00AB1250">
        <w:rPr>
          <w:b/>
        </w:rPr>
        <w:t>diaľkovej</w:t>
      </w:r>
      <w:r w:rsidRPr="00AB1250">
        <w:rPr>
          <w:b/>
        </w:rPr>
        <w:t xml:space="preserve"> osobnej dopravy a možnosti ich rastu </w:t>
      </w:r>
      <w:r w:rsidR="00CE64E4" w:rsidRPr="00AB1250">
        <w:rPr>
          <w:b/>
        </w:rPr>
        <w:t>pri</w:t>
      </w:r>
      <w:r w:rsidRPr="00AB1250">
        <w:rPr>
          <w:b/>
        </w:rPr>
        <w:t xml:space="preserve"> konštrukcii prevádzkového konceptu </w:t>
      </w:r>
    </w:p>
    <w:p w14:paraId="477687CD" w14:textId="77777777" w:rsidR="00E324DB" w:rsidRPr="00AB1250" w:rsidRDefault="00E324DB" w:rsidP="00BE5125">
      <w:pPr>
        <w:pStyle w:val="BAOdrky"/>
        <w:ind w:left="567"/>
        <w:rPr>
          <w:b/>
        </w:rPr>
      </w:pPr>
      <w:r w:rsidRPr="00AB1250">
        <w:rPr>
          <w:b/>
          <w:bCs/>
          <w:szCs w:val="22"/>
        </w:rPr>
        <w:t>Zlepšenie dostupnosti a prepravného potenciálu železnice</w:t>
      </w:r>
      <w:r w:rsidRPr="00AB1250">
        <w:rPr>
          <w:b/>
        </w:rPr>
        <w:t xml:space="preserve"> v súlade s dopytom a využitím územia</w:t>
      </w:r>
    </w:p>
    <w:p w14:paraId="2944A4A8" w14:textId="77777777" w:rsidR="00E324DB" w:rsidRPr="00AB1250" w:rsidRDefault="00E324DB" w:rsidP="00BE5125">
      <w:pPr>
        <w:ind w:left="567"/>
        <w:rPr>
          <w:szCs w:val="22"/>
        </w:rPr>
      </w:pPr>
      <w:r w:rsidRPr="00AB1250">
        <w:rPr>
          <w:szCs w:val="22"/>
        </w:rPr>
        <w:t>Územie hlavného mesta a priľahlého okolia podlieha dynamickému urbanistickému a funkčnému rozvoju. Rozvoj dopravnej  infraštruktúry, a to najmä železničnej, naopak značne zaostáva. Na mnohých miestach je žiaduca úprava polohy či dokonca vytvorenie nových terminálov integrovanej osobnej prepravy s nadväznosťou do okolitého územia a na ostatné druhy dopravy s cieľom zlepšenia dostupnosti vybraných lokalít so silným prepravným potenciálom.</w:t>
      </w:r>
    </w:p>
    <w:p w14:paraId="496D8B0F" w14:textId="77777777" w:rsidR="00E324DB" w:rsidRPr="00AB1250" w:rsidRDefault="00E324DB" w:rsidP="00E324DB">
      <w:pPr>
        <w:pStyle w:val="BAOdrky"/>
        <w:numPr>
          <w:ilvl w:val="0"/>
          <w:numId w:val="0"/>
        </w:numPr>
        <w:ind w:left="720"/>
      </w:pPr>
      <w:r w:rsidRPr="00AB1250">
        <w:t>Predbežný návrh opatrení:</w:t>
      </w:r>
    </w:p>
    <w:p w14:paraId="0A7CA9FA" w14:textId="36171B74" w:rsidR="00E324DB" w:rsidRPr="00AB1250" w:rsidRDefault="00E324DB" w:rsidP="00E324DB">
      <w:pPr>
        <w:pStyle w:val="BAOdrky"/>
        <w:numPr>
          <w:ilvl w:val="1"/>
          <w:numId w:val="12"/>
        </w:numPr>
        <w:rPr>
          <w:b/>
        </w:rPr>
      </w:pPr>
      <w:r w:rsidRPr="00AB1250">
        <w:rPr>
          <w:b/>
        </w:rPr>
        <w:t xml:space="preserve">Obnova železničných staníc a zastávok a </w:t>
      </w:r>
      <w:r w:rsidR="00CE64E4" w:rsidRPr="00AB1250">
        <w:rPr>
          <w:b/>
        </w:rPr>
        <w:t>predstaničných</w:t>
      </w:r>
      <w:r w:rsidRPr="00AB1250">
        <w:rPr>
          <w:b/>
        </w:rPr>
        <w:t xml:space="preserve"> priestor</w:t>
      </w:r>
      <w:r w:rsidR="00CE64E4" w:rsidRPr="00AB1250">
        <w:rPr>
          <w:b/>
        </w:rPr>
        <w:t>ov</w:t>
      </w:r>
    </w:p>
    <w:p w14:paraId="6B918208" w14:textId="77777777" w:rsidR="00E324DB" w:rsidRPr="00AB1250" w:rsidRDefault="00E324DB" w:rsidP="00E324DB">
      <w:pPr>
        <w:pStyle w:val="BAOdrky"/>
        <w:numPr>
          <w:ilvl w:val="1"/>
          <w:numId w:val="12"/>
        </w:numPr>
        <w:rPr>
          <w:b/>
        </w:rPr>
      </w:pPr>
      <w:r w:rsidRPr="00AB1250">
        <w:rPr>
          <w:b/>
        </w:rPr>
        <w:t xml:space="preserve">Realizácia nových bodov zastavenia </w:t>
      </w:r>
    </w:p>
    <w:p w14:paraId="5BF05215" w14:textId="12E3F6CB" w:rsidR="000572F8" w:rsidRPr="00AB1250" w:rsidRDefault="00E324DB" w:rsidP="000572F8">
      <w:pPr>
        <w:pStyle w:val="BAOdrky"/>
        <w:numPr>
          <w:ilvl w:val="1"/>
          <w:numId w:val="12"/>
        </w:numPr>
        <w:rPr>
          <w:b/>
        </w:rPr>
      </w:pPr>
      <w:r w:rsidRPr="00AB1250">
        <w:rPr>
          <w:b/>
        </w:rPr>
        <w:t>Zaistenie nadväzností na ostatné druhy verejnej dopravy</w:t>
      </w:r>
    </w:p>
    <w:p w14:paraId="0B636154" w14:textId="0F44C2C2" w:rsidR="00E324DB" w:rsidRPr="00AB1250" w:rsidRDefault="00E324DB" w:rsidP="00964D60">
      <w:pPr>
        <w:pStyle w:val="Nadpis2"/>
        <w:rPr>
          <w:color w:val="auto"/>
        </w:rPr>
      </w:pPr>
      <w:bookmarkStart w:id="17" w:name="_Toc479159221"/>
      <w:bookmarkStart w:id="18" w:name="_Toc5602194"/>
      <w:r w:rsidRPr="00AB1250">
        <w:rPr>
          <w:color w:val="auto"/>
        </w:rPr>
        <w:t>Ciele v oblasti nákladnej dopravy</w:t>
      </w:r>
      <w:bookmarkEnd w:id="17"/>
      <w:bookmarkEnd w:id="18"/>
      <w:r w:rsidRPr="00AB1250">
        <w:rPr>
          <w:color w:val="auto"/>
        </w:rPr>
        <w:t xml:space="preserve"> </w:t>
      </w:r>
    </w:p>
    <w:p w14:paraId="7E997C20" w14:textId="372E328C" w:rsidR="00E324DB" w:rsidRPr="00AB1250" w:rsidRDefault="00CE64E4" w:rsidP="00766646">
      <w:pPr>
        <w:pStyle w:val="Nadpis7"/>
        <w:rPr>
          <w:lang w:val="sk-SK"/>
        </w:rPr>
      </w:pPr>
      <w:r w:rsidRPr="00AB1250">
        <w:rPr>
          <w:lang w:val="sk-SK"/>
        </w:rPr>
        <w:t>Globálny</w:t>
      </w:r>
      <w:r w:rsidR="00E324DB" w:rsidRPr="00AB1250">
        <w:rPr>
          <w:lang w:val="sk-SK"/>
        </w:rPr>
        <w:t xml:space="preserve"> cieľ v oblasti </w:t>
      </w:r>
      <w:r w:rsidR="00022B62" w:rsidRPr="00AB1250">
        <w:rPr>
          <w:lang w:val="sk-SK"/>
        </w:rPr>
        <w:t>nákladnej</w:t>
      </w:r>
      <w:r w:rsidR="00E324DB" w:rsidRPr="00AB1250">
        <w:rPr>
          <w:lang w:val="sk-SK"/>
        </w:rPr>
        <w:t xml:space="preserve"> dopravy</w:t>
      </w:r>
    </w:p>
    <w:p w14:paraId="613BC2B2" w14:textId="77777777" w:rsidR="00E324DB" w:rsidRPr="00AB1250" w:rsidRDefault="00E324DB" w:rsidP="00E324DB">
      <w:pPr>
        <w:pStyle w:val="BANormlnyvrazn"/>
        <w:rPr>
          <w:lang w:val="sk-SK"/>
        </w:rPr>
      </w:pPr>
      <w:r w:rsidRPr="00AB1250">
        <w:rPr>
          <w:lang w:val="sk-SK"/>
        </w:rPr>
        <w:t>Konkurencieschopná nákladná doprava, umožňujúca uspokojenie moderných logistických požiadaviek</w:t>
      </w:r>
    </w:p>
    <w:p w14:paraId="4CA9163B" w14:textId="77777777" w:rsidR="00E324DB" w:rsidRPr="00AB1250" w:rsidRDefault="00E324DB" w:rsidP="00766646">
      <w:pPr>
        <w:pStyle w:val="Nadpis7"/>
        <w:rPr>
          <w:lang w:val="sk-SK"/>
        </w:rPr>
      </w:pPr>
      <w:r w:rsidRPr="00AB1250">
        <w:rPr>
          <w:lang w:val="sk-SK"/>
        </w:rPr>
        <w:t>Špecifické ciele v oblasti nákladnej dopravy</w:t>
      </w:r>
    </w:p>
    <w:p w14:paraId="0DC6C109" w14:textId="77777777" w:rsidR="00E324DB" w:rsidRPr="00AB1250" w:rsidRDefault="00E324DB" w:rsidP="00BE5125">
      <w:pPr>
        <w:pStyle w:val="BAOdrky"/>
        <w:ind w:left="567"/>
        <w:rPr>
          <w:b/>
        </w:rPr>
      </w:pPr>
      <w:r w:rsidRPr="00AB1250">
        <w:rPr>
          <w:b/>
        </w:rPr>
        <w:t>Dostatok trás pre tranzitnú nákladnú dopravu (v špičke / v sedle)</w:t>
      </w:r>
    </w:p>
    <w:p w14:paraId="1CE82374" w14:textId="77777777" w:rsidR="00E324DB" w:rsidRPr="00AB1250" w:rsidRDefault="00E324DB" w:rsidP="00BE5125">
      <w:pPr>
        <w:pStyle w:val="BAOdrky"/>
        <w:numPr>
          <w:ilvl w:val="0"/>
          <w:numId w:val="0"/>
        </w:numPr>
        <w:ind w:left="567"/>
      </w:pPr>
      <w:r w:rsidRPr="00AB1250">
        <w:t>Moderné logistické procesy sú náročné na dopravu a predovšetkým na jej presnosť a časovú prispôsobiteľnosť. Preto je dôležitá kapacita pre nákladné vlaky nielen v nočnej dobe, ale primerane aj vo dne, vrátane prepravných špičiek. Konkrétne opatrenia budú založené na výsledkoch dopravného modelu.</w:t>
      </w:r>
    </w:p>
    <w:p w14:paraId="10A4E0ED" w14:textId="77777777" w:rsidR="00E324DB" w:rsidRPr="00AB1250" w:rsidRDefault="00E324DB" w:rsidP="00E324DB">
      <w:pPr>
        <w:pStyle w:val="BAOdrky"/>
        <w:numPr>
          <w:ilvl w:val="0"/>
          <w:numId w:val="0"/>
        </w:numPr>
        <w:ind w:left="720"/>
      </w:pPr>
      <w:r w:rsidRPr="00AB1250">
        <w:t>Predbežný návrh opatrení:</w:t>
      </w:r>
    </w:p>
    <w:p w14:paraId="20559806" w14:textId="77777777" w:rsidR="00E324DB" w:rsidRPr="00AB1250" w:rsidRDefault="00E324DB" w:rsidP="00E324DB">
      <w:pPr>
        <w:pStyle w:val="BAOdrky"/>
        <w:numPr>
          <w:ilvl w:val="1"/>
          <w:numId w:val="12"/>
        </w:numPr>
        <w:rPr>
          <w:b/>
        </w:rPr>
      </w:pPr>
      <w:r w:rsidRPr="00AB1250">
        <w:rPr>
          <w:b/>
        </w:rPr>
        <w:t>Pri konštrukcii prevádzkového konceptu zohľadniť kapacitné potreby segmentu nákladnej dopravy a možnosť jeho rastu</w:t>
      </w:r>
    </w:p>
    <w:p w14:paraId="0EB5F34D" w14:textId="77777777" w:rsidR="00E324DB" w:rsidRPr="00AB1250" w:rsidRDefault="00E324DB" w:rsidP="00E324DB">
      <w:pPr>
        <w:pStyle w:val="BAOdrky"/>
        <w:numPr>
          <w:ilvl w:val="1"/>
          <w:numId w:val="12"/>
        </w:numPr>
        <w:rPr>
          <w:b/>
        </w:rPr>
      </w:pPr>
      <w:r w:rsidRPr="00AB1250">
        <w:rPr>
          <w:b/>
        </w:rPr>
        <w:t>Zohľadniť potreby segmentu nákladnej dopravy pri riadení prevádzky</w:t>
      </w:r>
    </w:p>
    <w:p w14:paraId="3C36EAB0" w14:textId="77777777" w:rsidR="00E324DB" w:rsidRPr="00AB1250" w:rsidRDefault="00E324DB" w:rsidP="00BE5125">
      <w:pPr>
        <w:pStyle w:val="BAOdrky"/>
        <w:ind w:left="567"/>
        <w:rPr>
          <w:b/>
        </w:rPr>
      </w:pPr>
      <w:r w:rsidRPr="00AB1250">
        <w:rPr>
          <w:b/>
        </w:rPr>
        <w:t>Minimalizácia vplyvu nákladnej dopravy na prevádzku hlavných terminálov osobnej dopravy</w:t>
      </w:r>
    </w:p>
    <w:p w14:paraId="21D63EED" w14:textId="77777777" w:rsidR="00E324DB" w:rsidRPr="00AB1250" w:rsidRDefault="00E324DB" w:rsidP="00E324DB">
      <w:pPr>
        <w:pStyle w:val="BAOdrky"/>
        <w:numPr>
          <w:ilvl w:val="0"/>
          <w:numId w:val="0"/>
        </w:numPr>
        <w:ind w:left="720"/>
      </w:pPr>
      <w:r w:rsidRPr="00AB1250">
        <w:t>Prejazd nákladných vlakov hlavnými terminálmi osobnej prepravy má negatívny vplyv na využitie kapacity, ale rovnako na komfort a bezpečnosť cestujúcich. Preto je žiadúce vzájomne segregovať osobnú a nákladnú dopravu, respektíve vytvárať samostatné nákladné ťahy v železničných uzloch.</w:t>
      </w:r>
    </w:p>
    <w:p w14:paraId="3338CD89" w14:textId="77777777" w:rsidR="00E324DB" w:rsidRPr="00AB1250" w:rsidRDefault="00E324DB" w:rsidP="00E324DB">
      <w:pPr>
        <w:pStyle w:val="BAOdrky"/>
        <w:numPr>
          <w:ilvl w:val="0"/>
          <w:numId w:val="0"/>
        </w:numPr>
        <w:ind w:left="720"/>
      </w:pPr>
      <w:r w:rsidRPr="00AB1250">
        <w:t>Predbežný návrh opatrení:</w:t>
      </w:r>
    </w:p>
    <w:p w14:paraId="2531C688" w14:textId="77777777" w:rsidR="00E324DB" w:rsidRPr="00AB1250" w:rsidRDefault="00E324DB" w:rsidP="00E324DB">
      <w:pPr>
        <w:pStyle w:val="BAOdrky"/>
        <w:numPr>
          <w:ilvl w:val="1"/>
          <w:numId w:val="12"/>
        </w:numPr>
        <w:rPr>
          <w:b/>
        </w:rPr>
      </w:pPr>
      <w:r w:rsidRPr="00AB1250">
        <w:rPr>
          <w:b/>
        </w:rPr>
        <w:t>Zaistenie možnosti obchádzkové trasy nákladnej dopravy najmä pre reláciu Komárno – Bratislava – Kúty.</w:t>
      </w:r>
    </w:p>
    <w:p w14:paraId="0D0B82AA" w14:textId="77777777" w:rsidR="00E324DB" w:rsidRPr="00AB1250" w:rsidRDefault="00E324DB" w:rsidP="00BE5125">
      <w:pPr>
        <w:pStyle w:val="BAOdrky"/>
        <w:ind w:left="567"/>
        <w:rPr>
          <w:b/>
        </w:rPr>
      </w:pPr>
      <w:r w:rsidRPr="00AB1250">
        <w:rPr>
          <w:b/>
        </w:rPr>
        <w:t>Efektívne využitie existujúcich a podpora nových miest pre nákladnú dopravu</w:t>
      </w:r>
    </w:p>
    <w:p w14:paraId="0DA06A4F" w14:textId="3669BE19" w:rsidR="00E324DB" w:rsidRPr="00AB1250" w:rsidRDefault="00E324DB" w:rsidP="00BE5125">
      <w:pPr>
        <w:pStyle w:val="BAOdrky"/>
        <w:numPr>
          <w:ilvl w:val="0"/>
          <w:numId w:val="0"/>
        </w:numPr>
        <w:ind w:left="567"/>
      </w:pPr>
      <w:r w:rsidRPr="00AB1250">
        <w:t xml:space="preserve">Na železnici historicky existuje vysoký počet miest pre nakládku a vykládku tovaru, vlečiek a ďalších zariadení pre nákladnú dopravu. Niektoré sú využívané minimálne, niektoré vôbec. V železničnom uzle možno rad z nich zrušiť alebo zlúčiť do menšieho počtu miest, dobre napojených na cestnú infraštruktúru. Medzi dôležité miesta z pohľadu nákladnej dopravy patria aj zriaďovacie stanice a stanice, kde prebieha vlakotvorná činnosť. Veľkou príležitosťou pre železničnú nákladnú dopravu je vznik nových priemyselných zón na území a v okolí hlavného mesta, kde je </w:t>
      </w:r>
      <w:r w:rsidR="00CE64E4" w:rsidRPr="00AB1250">
        <w:t>potrebné</w:t>
      </w:r>
      <w:r w:rsidRPr="00AB1250">
        <w:t xml:space="preserve"> vybudovať aj železničné vlečky.</w:t>
      </w:r>
    </w:p>
    <w:p w14:paraId="5E1B20AB" w14:textId="77777777" w:rsidR="00E324DB" w:rsidRPr="00AB1250" w:rsidRDefault="00E324DB" w:rsidP="00E324DB">
      <w:pPr>
        <w:pStyle w:val="BAOdrky"/>
        <w:numPr>
          <w:ilvl w:val="0"/>
          <w:numId w:val="0"/>
        </w:numPr>
        <w:ind w:left="720"/>
      </w:pPr>
      <w:r w:rsidRPr="00AB1250">
        <w:t>Predbežný návrh opatrení:</w:t>
      </w:r>
    </w:p>
    <w:p w14:paraId="51C118A6" w14:textId="77777777" w:rsidR="00E324DB" w:rsidRPr="00AB1250" w:rsidRDefault="00E324DB" w:rsidP="00E324DB">
      <w:pPr>
        <w:pStyle w:val="BAOdrky"/>
        <w:numPr>
          <w:ilvl w:val="1"/>
          <w:numId w:val="12"/>
        </w:numPr>
        <w:rPr>
          <w:b/>
        </w:rPr>
      </w:pPr>
      <w:r w:rsidRPr="00AB1250">
        <w:rPr>
          <w:b/>
        </w:rPr>
        <w:t>Preverenie existujúceho a výhľadového potenciálu staníc určených pre nákladnú dopravu</w:t>
      </w:r>
    </w:p>
    <w:p w14:paraId="77DB7656" w14:textId="77777777" w:rsidR="00E324DB" w:rsidRPr="00AB1250" w:rsidRDefault="00E324DB" w:rsidP="00E324DB">
      <w:pPr>
        <w:pStyle w:val="BAOdrky"/>
        <w:numPr>
          <w:ilvl w:val="1"/>
          <w:numId w:val="12"/>
        </w:numPr>
        <w:rPr>
          <w:b/>
        </w:rPr>
      </w:pPr>
      <w:r w:rsidRPr="00AB1250">
        <w:rPr>
          <w:b/>
        </w:rPr>
        <w:t>Prispôsobenie rozsahu staníc predpokladanému dopytu a skladbe prevádzky (ucelené vlaky, jednotlivé zásielky, dlhé vlaky kontajnerovej dopravy alebo z automobiliek)</w:t>
      </w:r>
    </w:p>
    <w:p w14:paraId="7668A6CC" w14:textId="77777777" w:rsidR="00E324DB" w:rsidRPr="00AB1250" w:rsidRDefault="00E324DB" w:rsidP="00BE5125">
      <w:pPr>
        <w:pStyle w:val="BAOdrky"/>
        <w:ind w:left="567"/>
        <w:rPr>
          <w:b/>
        </w:rPr>
      </w:pPr>
      <w:r w:rsidRPr="00AB1250">
        <w:rPr>
          <w:b/>
        </w:rPr>
        <w:t>Podpora intermodálnej dopravy</w:t>
      </w:r>
    </w:p>
    <w:p w14:paraId="27D3E9AE" w14:textId="77777777" w:rsidR="00E324DB" w:rsidRPr="00AB1250" w:rsidRDefault="00E324DB" w:rsidP="00BE5125">
      <w:pPr>
        <w:ind w:left="567"/>
      </w:pPr>
      <w:r w:rsidRPr="00AB1250">
        <w:t>Podpora intermodálnej dopravy znamená vytváranie legislatívnych, prevádzkových a technických podmienok pre to, aby železničná doprava mohla zvýšiť rozsah spolupráce s ostatnými druhmi dopravy a zvýšiť svoj podiel v moderných logistických procesoch, najmä v preprave na dlhšie vzdialenosti.</w:t>
      </w:r>
    </w:p>
    <w:p w14:paraId="07B87E93" w14:textId="77777777" w:rsidR="00E324DB" w:rsidRPr="00AB1250" w:rsidRDefault="00E324DB" w:rsidP="00E324DB">
      <w:pPr>
        <w:pStyle w:val="BAOdrky"/>
        <w:numPr>
          <w:ilvl w:val="0"/>
          <w:numId w:val="0"/>
        </w:numPr>
        <w:ind w:left="720"/>
      </w:pPr>
      <w:r w:rsidRPr="00AB1250">
        <w:t>Predbežný návrh opatrení:</w:t>
      </w:r>
    </w:p>
    <w:p w14:paraId="4BDC7005" w14:textId="77777777" w:rsidR="00E324DB" w:rsidRPr="00AB1250" w:rsidRDefault="00E324DB" w:rsidP="00E324DB">
      <w:pPr>
        <w:pStyle w:val="BAOdrky"/>
        <w:numPr>
          <w:ilvl w:val="1"/>
          <w:numId w:val="12"/>
        </w:numPr>
        <w:rPr>
          <w:b/>
        </w:rPr>
      </w:pPr>
      <w:r w:rsidRPr="00AB1250">
        <w:rPr>
          <w:b/>
        </w:rPr>
        <w:t>Zaistenie vyššej prednosti železničného segmentu intermodálnej dopravy pri riadení prevádzky</w:t>
      </w:r>
    </w:p>
    <w:p w14:paraId="62C24682" w14:textId="77777777" w:rsidR="00E324DB" w:rsidRPr="00AB1250" w:rsidRDefault="00E324DB" w:rsidP="00E324DB">
      <w:pPr>
        <w:pStyle w:val="BAOdrky"/>
        <w:numPr>
          <w:ilvl w:val="1"/>
          <w:numId w:val="12"/>
        </w:numPr>
        <w:rPr>
          <w:b/>
        </w:rPr>
      </w:pPr>
      <w:r w:rsidRPr="00AB1250">
        <w:rPr>
          <w:b/>
        </w:rPr>
        <w:t>Zavedenie normatívu dĺžky vlakov najmenej 740 m</w:t>
      </w:r>
    </w:p>
    <w:p w14:paraId="758C0A5F" w14:textId="4E7F7654" w:rsidR="00E324DB" w:rsidRPr="00AB1250" w:rsidRDefault="00E324DB" w:rsidP="00BE5125">
      <w:pPr>
        <w:ind w:left="142"/>
      </w:pPr>
      <w:r w:rsidRPr="00AB1250">
        <w:t>Vzhľadom na pravdepodobný rast intermodálnej dopravy najmä v relácii Komárno - Dunajská Streda - Bratislava - Břeclav Rail Freight Corridor 7 je v tejto relácii vhodné sledovať dostatočne kvalitnú infraštruktúru. Rovnako tak je vhodné sledovať kvalitnú infraštruktúru pre nákladnú dopravu v osi Rail Freight Corridor 5 "Baltic - Adriatic" teda najmä v osi Bratislava - Žilina - Poľsko a to nielen z dôvodu možného významného nárastu kontinentálnych intermodálnych prepráv Čína - EÚ, ktoré môžu využívať aj túto reláciu.</w:t>
      </w:r>
    </w:p>
    <w:p w14:paraId="1876C35E" w14:textId="75BF4832" w:rsidR="00E324DB" w:rsidRPr="00AB1250" w:rsidRDefault="00E324DB" w:rsidP="00964D60">
      <w:pPr>
        <w:pStyle w:val="Nadpis2"/>
        <w:rPr>
          <w:color w:val="auto"/>
        </w:rPr>
      </w:pPr>
      <w:r w:rsidRPr="00AB1250" w:rsidDel="00B42F18">
        <w:rPr>
          <w:color w:val="auto"/>
        </w:rPr>
        <w:t xml:space="preserve"> </w:t>
      </w:r>
      <w:bookmarkStart w:id="19" w:name="_Toc479159222"/>
      <w:bookmarkStart w:id="20" w:name="_Toc5602195"/>
      <w:r w:rsidRPr="00AB1250">
        <w:rPr>
          <w:color w:val="auto"/>
        </w:rPr>
        <w:t>Ostatné ciele</w:t>
      </w:r>
      <w:bookmarkEnd w:id="19"/>
      <w:bookmarkEnd w:id="20"/>
    </w:p>
    <w:p w14:paraId="1F31B35C" w14:textId="73A925AE" w:rsidR="00E324DB" w:rsidRPr="00AB1250" w:rsidRDefault="00CE64E4" w:rsidP="00766646">
      <w:pPr>
        <w:pStyle w:val="Nadpis7"/>
        <w:rPr>
          <w:lang w:val="sk-SK"/>
        </w:rPr>
      </w:pPr>
      <w:r w:rsidRPr="00AB1250">
        <w:rPr>
          <w:lang w:val="sk-SK"/>
        </w:rPr>
        <w:t>Globálny</w:t>
      </w:r>
      <w:r w:rsidR="00E324DB" w:rsidRPr="00AB1250">
        <w:rPr>
          <w:lang w:val="sk-SK"/>
        </w:rPr>
        <w:t xml:space="preserve"> cieľ pre infraštruktúru</w:t>
      </w:r>
    </w:p>
    <w:p w14:paraId="50BA8B77" w14:textId="77777777" w:rsidR="00E324DB" w:rsidRPr="00AB1250" w:rsidRDefault="00E324DB" w:rsidP="00E324DB">
      <w:pPr>
        <w:pStyle w:val="BANormlnyvrazn"/>
        <w:rPr>
          <w:lang w:val="sk-SK"/>
        </w:rPr>
      </w:pPr>
      <w:r w:rsidRPr="00AB1250">
        <w:rPr>
          <w:lang w:val="sk-SK"/>
        </w:rPr>
        <w:t>Bezpečná, kapacitná a kvalitná železničná infraštruktúra</w:t>
      </w:r>
    </w:p>
    <w:p w14:paraId="1F85332B" w14:textId="77777777" w:rsidR="00E324DB" w:rsidRPr="00AB1250" w:rsidRDefault="00E324DB" w:rsidP="00766646">
      <w:pPr>
        <w:pStyle w:val="Nadpis7"/>
        <w:rPr>
          <w:lang w:val="sk-SK"/>
        </w:rPr>
      </w:pPr>
      <w:r w:rsidRPr="00AB1250">
        <w:rPr>
          <w:lang w:val="sk-SK"/>
        </w:rPr>
        <w:t>Ostatné špecifické ciele</w:t>
      </w:r>
    </w:p>
    <w:p w14:paraId="5408B16A" w14:textId="77777777" w:rsidR="00E324DB" w:rsidRPr="00AB1250" w:rsidRDefault="00E324DB" w:rsidP="00BE5125">
      <w:pPr>
        <w:pStyle w:val="BAOdrky"/>
        <w:ind w:left="567"/>
        <w:rPr>
          <w:b/>
        </w:rPr>
      </w:pPr>
      <w:r w:rsidRPr="00AB1250">
        <w:rPr>
          <w:b/>
        </w:rPr>
        <w:t>Dosiahnutie požadovaných technických a prevádzkových parametrov (národných / TSI)</w:t>
      </w:r>
    </w:p>
    <w:p w14:paraId="6C8B2392" w14:textId="49DC0570" w:rsidR="00E324DB" w:rsidRPr="00AB1250" w:rsidRDefault="00E324DB" w:rsidP="00BE5125">
      <w:pPr>
        <w:pStyle w:val="BAOdrky"/>
        <w:numPr>
          <w:ilvl w:val="0"/>
          <w:numId w:val="0"/>
        </w:numPr>
        <w:ind w:left="567"/>
      </w:pPr>
      <w:r w:rsidRPr="00AB1250">
        <w:t>Dodržanie príslušných technických parametrov je dôležité tak pre osobnú,</w:t>
      </w:r>
      <w:r w:rsidR="009926D9" w:rsidRPr="00AB1250">
        <w:t xml:space="preserve"> </w:t>
      </w:r>
      <w:r w:rsidRPr="00AB1250">
        <w:t xml:space="preserve">ako aj pre nákladnú dopravu. Zatiaľ čo v osobnej doprave sa jedná predovšetkým o cestovné doby a technické riešenie prístupu pre cestujúcich, v nákladnej doprave sú to najmä priestorové parametre (obrys, trieda zaťaženia, normatív dĺžky vlakov). </w:t>
      </w:r>
    </w:p>
    <w:p w14:paraId="30E07FBE" w14:textId="77777777" w:rsidR="00E324DB" w:rsidRPr="00AB1250" w:rsidRDefault="00E324DB" w:rsidP="00E324DB">
      <w:pPr>
        <w:pStyle w:val="BAOdrky"/>
        <w:numPr>
          <w:ilvl w:val="0"/>
          <w:numId w:val="0"/>
        </w:numPr>
        <w:ind w:left="720"/>
      </w:pPr>
      <w:r w:rsidRPr="00AB1250">
        <w:t>Predbežný návrh opatrení:</w:t>
      </w:r>
    </w:p>
    <w:p w14:paraId="2F915E7C" w14:textId="77777777" w:rsidR="00E324DB" w:rsidRPr="00AB1250" w:rsidRDefault="00E324DB" w:rsidP="00E324DB">
      <w:pPr>
        <w:pStyle w:val="BAOdrky"/>
        <w:numPr>
          <w:ilvl w:val="1"/>
          <w:numId w:val="12"/>
        </w:numPr>
        <w:spacing w:line="240" w:lineRule="auto"/>
        <w:rPr>
          <w:b/>
        </w:rPr>
      </w:pPr>
      <w:r w:rsidRPr="00AB1250">
        <w:rPr>
          <w:b/>
        </w:rPr>
        <w:t>Modernizácia tratí v sieti TEN-T a zavedenie parametrov TSI</w:t>
      </w:r>
    </w:p>
    <w:p w14:paraId="6E203281" w14:textId="77777777" w:rsidR="00E324DB" w:rsidRPr="00AB1250" w:rsidRDefault="00E324DB" w:rsidP="00BE5125">
      <w:pPr>
        <w:pStyle w:val="BAOdrky"/>
        <w:ind w:left="567"/>
        <w:rPr>
          <w:b/>
        </w:rPr>
      </w:pPr>
      <w:r w:rsidRPr="00AB1250">
        <w:rPr>
          <w:b/>
        </w:rPr>
        <w:t>Zabezpečenie dostatočnej kapacity</w:t>
      </w:r>
    </w:p>
    <w:p w14:paraId="643E71BA" w14:textId="77777777" w:rsidR="00E324DB" w:rsidRPr="00AB1250" w:rsidRDefault="00E324DB" w:rsidP="00BE5125">
      <w:pPr>
        <w:pStyle w:val="BAOdrky"/>
        <w:numPr>
          <w:ilvl w:val="0"/>
          <w:numId w:val="0"/>
        </w:numPr>
        <w:ind w:left="567"/>
      </w:pPr>
      <w:r w:rsidRPr="00AB1250">
        <w:t>Dostatočná kapacita pre vlaky osobnej i nákladnej dopravy znamená nielen možnosť zvýšenia ich počtu, ale aj prevádzkovej spoľahlivosti. Spoľahlivosť možno vnímať nielen ako prevádzku vlakov podľa cestovného poriadku s minimom mimoriadnych udalostí, ale v osobnej doprave tiež napríklad aj zabezpečenie pravidelných prestupných väzieb (integrovaný taktový cestovný poriadok). Kapacita je teda dôležitá nielen pre trate, ale aj pre železničné stanice (počty koľají a nástupíšť).</w:t>
      </w:r>
    </w:p>
    <w:p w14:paraId="4A9DD7F1" w14:textId="77777777" w:rsidR="00E324DB" w:rsidRPr="00AB1250" w:rsidRDefault="00E324DB" w:rsidP="00E324DB">
      <w:pPr>
        <w:pStyle w:val="BAOdrky"/>
        <w:numPr>
          <w:ilvl w:val="0"/>
          <w:numId w:val="0"/>
        </w:numPr>
        <w:ind w:left="720"/>
      </w:pPr>
      <w:r w:rsidRPr="00AB1250">
        <w:t>Predbežný návrh opatrení:</w:t>
      </w:r>
    </w:p>
    <w:p w14:paraId="24721D8E" w14:textId="77777777" w:rsidR="00E324DB" w:rsidRPr="00AB1250" w:rsidRDefault="00E324DB" w:rsidP="00E324DB">
      <w:pPr>
        <w:pStyle w:val="BAOdrky"/>
        <w:numPr>
          <w:ilvl w:val="1"/>
          <w:numId w:val="12"/>
        </w:numPr>
        <w:spacing w:line="240" w:lineRule="auto"/>
        <w:rPr>
          <w:b/>
        </w:rPr>
      </w:pPr>
      <w:r w:rsidRPr="00AB1250">
        <w:rPr>
          <w:b/>
        </w:rPr>
        <w:t>Zvýšenie kapacity centrálnej stanice, resp. dosiahnutie potrebnej priepustnosti (aj organizačnými opatreniami)</w:t>
      </w:r>
    </w:p>
    <w:p w14:paraId="48E4A4BB" w14:textId="77777777" w:rsidR="00E324DB" w:rsidRPr="00AB1250" w:rsidRDefault="00E324DB" w:rsidP="00E324DB">
      <w:pPr>
        <w:pStyle w:val="BAOdrky"/>
        <w:numPr>
          <w:ilvl w:val="1"/>
          <w:numId w:val="12"/>
        </w:numPr>
        <w:spacing w:line="240" w:lineRule="auto"/>
        <w:rPr>
          <w:b/>
        </w:rPr>
      </w:pPr>
      <w:r w:rsidRPr="00AB1250">
        <w:rPr>
          <w:b/>
        </w:rPr>
        <w:t>Zvýšenie kapacity spojovacích tratí vedúcich do centrálnej stanice, resp. dosiahnutie potrebnej priepustnosti uzla (aj organizačnými opatreniami)</w:t>
      </w:r>
    </w:p>
    <w:p w14:paraId="6E9C65C3" w14:textId="77777777" w:rsidR="00E324DB" w:rsidRPr="00AB1250" w:rsidRDefault="00E324DB" w:rsidP="00BE5125">
      <w:pPr>
        <w:pStyle w:val="BAOdrky"/>
        <w:ind w:left="567"/>
        <w:rPr>
          <w:b/>
        </w:rPr>
      </w:pPr>
      <w:r w:rsidRPr="00AB1250">
        <w:rPr>
          <w:b/>
        </w:rPr>
        <w:t>Zaistenie bezpečnosti z pohľadu prevádzky i cestujúcich</w:t>
      </w:r>
    </w:p>
    <w:p w14:paraId="00F8E853" w14:textId="77777777" w:rsidR="00E324DB" w:rsidRPr="00AB1250" w:rsidRDefault="00E324DB" w:rsidP="00BE5125">
      <w:pPr>
        <w:pStyle w:val="BAOdrky"/>
        <w:numPr>
          <w:ilvl w:val="0"/>
          <w:numId w:val="0"/>
        </w:numPr>
        <w:ind w:left="567"/>
      </w:pPr>
      <w:r w:rsidRPr="00AB1250">
        <w:t>Aj napriek pomerne nízkej nehodovosti na železnici je potrebné pokračovať v trende znižovania bezpečnostných rizík, a to vnútorných (technické zabezpečenie železničnej prevádzky) aj vonkajších (bezpečnostné riziká pre cestujúcich a iných užívateľov dopravy - napr. železničné priecestia).</w:t>
      </w:r>
    </w:p>
    <w:p w14:paraId="67F55CA4" w14:textId="77777777" w:rsidR="00E324DB" w:rsidRPr="00AB1250" w:rsidRDefault="00E324DB" w:rsidP="00E324DB">
      <w:pPr>
        <w:pStyle w:val="BAOdrky"/>
        <w:numPr>
          <w:ilvl w:val="0"/>
          <w:numId w:val="0"/>
        </w:numPr>
        <w:ind w:left="720"/>
      </w:pPr>
      <w:r w:rsidRPr="00AB1250">
        <w:t>Predbežný návrh opatrení:</w:t>
      </w:r>
    </w:p>
    <w:p w14:paraId="4AEFEB07" w14:textId="77777777" w:rsidR="00E324DB" w:rsidRPr="00AB1250" w:rsidRDefault="00E324DB" w:rsidP="00E324DB">
      <w:pPr>
        <w:pStyle w:val="BAOdrky"/>
        <w:numPr>
          <w:ilvl w:val="1"/>
          <w:numId w:val="12"/>
        </w:numPr>
        <w:spacing w:line="240" w:lineRule="auto"/>
        <w:ind w:left="1434" w:hanging="357"/>
        <w:rPr>
          <w:b/>
        </w:rPr>
      </w:pPr>
      <w:r w:rsidRPr="00AB1250">
        <w:rPr>
          <w:b/>
        </w:rPr>
        <w:t>Nahradenie železničných priecestí mimoúrovňovým krížením</w:t>
      </w:r>
    </w:p>
    <w:p w14:paraId="71183C9D" w14:textId="77777777" w:rsidR="00E324DB" w:rsidRPr="00AB1250" w:rsidRDefault="00E324DB" w:rsidP="00E324DB">
      <w:pPr>
        <w:pStyle w:val="BAOdrky"/>
        <w:numPr>
          <w:ilvl w:val="1"/>
          <w:numId w:val="12"/>
        </w:numPr>
        <w:spacing w:line="240" w:lineRule="auto"/>
        <w:ind w:left="1434" w:hanging="357"/>
        <w:rPr>
          <w:b/>
        </w:rPr>
      </w:pPr>
      <w:r w:rsidRPr="00AB1250">
        <w:rPr>
          <w:b/>
        </w:rPr>
        <w:t>Budovanie nástupíšť s výškou 550 mm nad temenom koľajnice</w:t>
      </w:r>
    </w:p>
    <w:p w14:paraId="49DA4167" w14:textId="77777777" w:rsidR="00E324DB" w:rsidRPr="00AB1250" w:rsidRDefault="00E324DB" w:rsidP="00E324DB">
      <w:pPr>
        <w:pStyle w:val="BAOdrky"/>
        <w:numPr>
          <w:ilvl w:val="1"/>
          <w:numId w:val="12"/>
        </w:numPr>
        <w:spacing w:line="240" w:lineRule="auto"/>
        <w:ind w:left="1434" w:hanging="357"/>
        <w:rPr>
          <w:b/>
        </w:rPr>
      </w:pPr>
      <w:r w:rsidRPr="00AB1250">
        <w:rPr>
          <w:b/>
        </w:rPr>
        <w:t>Budovanie mimoúrovňových prístupov na nástupištia (peronizácia)</w:t>
      </w:r>
    </w:p>
    <w:p w14:paraId="550BFBAF" w14:textId="77777777" w:rsidR="00E324DB" w:rsidRPr="00AB1250" w:rsidRDefault="00E324DB" w:rsidP="00E324DB">
      <w:pPr>
        <w:pStyle w:val="BAOdrky"/>
        <w:numPr>
          <w:ilvl w:val="1"/>
          <w:numId w:val="12"/>
        </w:numPr>
        <w:rPr>
          <w:b/>
        </w:rPr>
      </w:pPr>
      <w:r w:rsidRPr="00AB1250">
        <w:rPr>
          <w:b/>
        </w:rPr>
        <w:t>Inštalácia moderných zabezpečovacích zariadení s možnosťou dispečerského riadenia</w:t>
      </w:r>
    </w:p>
    <w:p w14:paraId="47C35EA9" w14:textId="77777777" w:rsidR="00E324DB" w:rsidRPr="00AB1250" w:rsidRDefault="00E324DB" w:rsidP="00BE5125">
      <w:pPr>
        <w:pStyle w:val="BAOdrky"/>
        <w:ind w:left="567"/>
        <w:rPr>
          <w:b/>
        </w:rPr>
      </w:pPr>
      <w:r w:rsidRPr="00AB1250">
        <w:rPr>
          <w:b/>
        </w:rPr>
        <w:t>Zníženie dopadu na životné prostredie: zníženie produkcie emisií</w:t>
      </w:r>
    </w:p>
    <w:p w14:paraId="2D135D6D" w14:textId="77777777" w:rsidR="00E324DB" w:rsidRPr="00AB1250" w:rsidRDefault="00E324DB" w:rsidP="00BE5125">
      <w:pPr>
        <w:pStyle w:val="BAOdrky"/>
        <w:numPr>
          <w:ilvl w:val="0"/>
          <w:numId w:val="0"/>
        </w:numPr>
        <w:ind w:left="567"/>
      </w:pPr>
      <w:r w:rsidRPr="00AB1250">
        <w:t>Ku zníženiu emisií v prípade železničnej trate vedú najmä 2 nezávislé dôvody: zníženie podielu IAD na prepravovaných objemoch osobnej dopravy a elektrifikácia trate.</w:t>
      </w:r>
    </w:p>
    <w:p w14:paraId="5AF3E4E1" w14:textId="77777777" w:rsidR="00E324DB" w:rsidRPr="00AB1250" w:rsidRDefault="00E324DB" w:rsidP="00BE5125">
      <w:pPr>
        <w:pStyle w:val="BAOdrky"/>
        <w:numPr>
          <w:ilvl w:val="0"/>
          <w:numId w:val="0"/>
        </w:numPr>
        <w:ind w:left="284"/>
      </w:pPr>
      <w:r w:rsidRPr="00AB1250">
        <w:t>V oboch prípadoch sa dá hovoriť o zmene zdroja emisií. Kým pri osobnej doprave predstavuje zníženie podielu IAD elimináciu jednotlivých samostatných mobilných zdrojov znečistenia ovzdušia, elektrifikáciou trate dochádza k eliminácii znečistenia z dieselovej trakcie lokomotívy. Novým zdrojom energie sa stáva elektrická energia. Jednou z výhod prechodu na elektrickú energiu je vyššia efektivita výroby v elektrárňach ako aj jednoduchší výhľadový prechod na obnoviteľné zdroje energie v porovnaní s IAD.</w:t>
      </w:r>
    </w:p>
    <w:p w14:paraId="59A0741D" w14:textId="77777777" w:rsidR="00E324DB" w:rsidRPr="00AB1250" w:rsidRDefault="00E324DB" w:rsidP="00BE5125">
      <w:pPr>
        <w:pStyle w:val="BAOdrky"/>
        <w:numPr>
          <w:ilvl w:val="0"/>
          <w:numId w:val="0"/>
        </w:numPr>
        <w:ind w:left="284"/>
      </w:pPr>
      <w:r w:rsidRPr="00AB1250">
        <w:t xml:space="preserve">Zaistenie elektrickej trakcie nielenže znižuje záťaž životného prostredia vo svojom okolí, ale znižuje aj závislosť železnice na ropných produktoch. Moderné elektrické vozidlá zároveň umožňujú aj vyšší výkon než doprava v motorovej trakcii. Predbežné opatrenia vo forme </w:t>
      </w:r>
      <w:r w:rsidRPr="00AB1250">
        <w:rPr>
          <w:rStyle w:val="alt-edited"/>
        </w:rPr>
        <w:t>elektrifikácie</w:t>
      </w:r>
      <w:r w:rsidRPr="00AB1250">
        <w:t xml:space="preserve"> trate reagujú zároveň aj na ciele z oblasti prevádzky osobnej a nákladnej dopravy.</w:t>
      </w:r>
    </w:p>
    <w:p w14:paraId="7B935758" w14:textId="77777777" w:rsidR="00E324DB" w:rsidRPr="00AB1250" w:rsidRDefault="00E324DB" w:rsidP="00E324DB">
      <w:pPr>
        <w:pStyle w:val="BAOdrky"/>
        <w:numPr>
          <w:ilvl w:val="0"/>
          <w:numId w:val="0"/>
        </w:numPr>
        <w:ind w:left="720"/>
      </w:pPr>
      <w:r w:rsidRPr="00AB1250">
        <w:t>Predbežný návrh opatrení:</w:t>
      </w:r>
    </w:p>
    <w:p w14:paraId="5E8AD0DD" w14:textId="1133FD31" w:rsidR="00E324DB" w:rsidRPr="00AB1250" w:rsidRDefault="00E324DB" w:rsidP="00E324DB">
      <w:pPr>
        <w:pStyle w:val="BAOdrky"/>
        <w:numPr>
          <w:ilvl w:val="1"/>
          <w:numId w:val="12"/>
        </w:numPr>
        <w:rPr>
          <w:b/>
        </w:rPr>
      </w:pPr>
      <w:r w:rsidRPr="00AB1250">
        <w:rPr>
          <w:b/>
        </w:rPr>
        <w:t xml:space="preserve">Elektrifikácia trate </w:t>
      </w:r>
      <w:r w:rsidR="00CE64E4" w:rsidRPr="00AB1250">
        <w:rPr>
          <w:b/>
        </w:rPr>
        <w:t>Devínska</w:t>
      </w:r>
      <w:r w:rsidRPr="00AB1250">
        <w:rPr>
          <w:b/>
        </w:rPr>
        <w:t xml:space="preserve"> Nová Ves – štátna hranica (Rakúsko)</w:t>
      </w:r>
    </w:p>
    <w:p w14:paraId="0E7B9EE8" w14:textId="10CA42E9" w:rsidR="00E324DB" w:rsidRPr="00AB1250" w:rsidRDefault="00E324DB" w:rsidP="00E324DB">
      <w:pPr>
        <w:pStyle w:val="BAOdrky"/>
        <w:numPr>
          <w:ilvl w:val="1"/>
          <w:numId w:val="12"/>
        </w:numPr>
        <w:rPr>
          <w:b/>
        </w:rPr>
      </w:pPr>
      <w:r w:rsidRPr="00AB1250">
        <w:rPr>
          <w:b/>
        </w:rPr>
        <w:t xml:space="preserve">Elektrifikácia trate Bratislava-Nové </w:t>
      </w:r>
      <w:r w:rsidR="00CE64E4" w:rsidRPr="00AB1250">
        <w:rPr>
          <w:b/>
        </w:rPr>
        <w:t>Mesto</w:t>
      </w:r>
      <w:r w:rsidRPr="00AB1250">
        <w:rPr>
          <w:b/>
        </w:rPr>
        <w:t xml:space="preserve"> – Dunajská Streda (– Komárno)</w:t>
      </w:r>
    </w:p>
    <w:p w14:paraId="0BCFCCC4" w14:textId="77777777" w:rsidR="00E324DB" w:rsidRPr="00AB1250" w:rsidRDefault="00E324DB" w:rsidP="00BE5125">
      <w:pPr>
        <w:pStyle w:val="BAOdrky"/>
        <w:ind w:left="567"/>
        <w:rPr>
          <w:b/>
        </w:rPr>
      </w:pPr>
      <w:r w:rsidRPr="00AB1250">
        <w:rPr>
          <w:b/>
        </w:rPr>
        <w:t xml:space="preserve">Zníženie dopadu na životné prostredie: zvýšenie efektivity prevádzky </w:t>
      </w:r>
    </w:p>
    <w:p w14:paraId="3DEF21DE" w14:textId="77777777" w:rsidR="00E324DB" w:rsidRPr="00AB1250" w:rsidRDefault="00E324DB" w:rsidP="00BE5125">
      <w:pPr>
        <w:pStyle w:val="BAOdrky"/>
        <w:numPr>
          <w:ilvl w:val="0"/>
          <w:numId w:val="0"/>
        </w:numPr>
        <w:ind w:left="567" w:hanging="142"/>
      </w:pPr>
      <w:r w:rsidRPr="00AB1250">
        <w:tab/>
        <w:t xml:space="preserve">Modernizácia a realizácia projektov železničnej infraštruktúry v súlade s výsledkami štúdie realizovateľnosti bude viesť k energeticky a priestorovo efektívnej  prevádzke železničných tratí a integrovanej dopravy. </w:t>
      </w:r>
    </w:p>
    <w:p w14:paraId="1CDFEE31" w14:textId="77777777" w:rsidR="00E324DB" w:rsidRPr="00AB1250" w:rsidRDefault="00E324DB" w:rsidP="00BE5125">
      <w:pPr>
        <w:pStyle w:val="BAOdrky"/>
        <w:ind w:left="567"/>
        <w:rPr>
          <w:b/>
        </w:rPr>
      </w:pPr>
      <w:r w:rsidRPr="00AB1250">
        <w:rPr>
          <w:b/>
        </w:rPr>
        <w:t xml:space="preserve">Zníženie dopadu na životné prostredie: zníženie rozsahu nevyužitých plôch </w:t>
      </w:r>
    </w:p>
    <w:p w14:paraId="55C18253" w14:textId="4B5F9A2F" w:rsidR="00E324DB" w:rsidRPr="00AB1250" w:rsidRDefault="00E324DB" w:rsidP="00BE5125">
      <w:pPr>
        <w:pStyle w:val="BAOdrky"/>
        <w:numPr>
          <w:ilvl w:val="0"/>
          <w:numId w:val="0"/>
        </w:numPr>
        <w:ind w:left="567" w:hanging="142"/>
      </w:pPr>
      <w:r w:rsidRPr="00AB1250">
        <w:tab/>
        <w:t>V </w:t>
      </w:r>
      <w:r w:rsidR="00CE64E4" w:rsidRPr="00AB1250">
        <w:t>železničnom</w:t>
      </w:r>
      <w:r w:rsidRPr="00AB1250">
        <w:t xml:space="preserve"> uzle Bratislava je identifikované množstvo nevyužitých plôch železničnej infraštruktúry (tzv. brownfields). Pre tieto územia je odporúčaná zmena funkcie.</w:t>
      </w:r>
    </w:p>
    <w:p w14:paraId="66074316" w14:textId="77777777" w:rsidR="00E324DB" w:rsidRPr="00AB1250" w:rsidRDefault="00E324DB" w:rsidP="00BE5125">
      <w:pPr>
        <w:pStyle w:val="BAOdrky"/>
        <w:ind w:left="567"/>
        <w:rPr>
          <w:b/>
        </w:rPr>
      </w:pPr>
      <w:r w:rsidRPr="00AB1250">
        <w:rPr>
          <w:b/>
        </w:rPr>
        <w:t xml:space="preserve">Zníženie dopadu na životné prostredie: zníženie emisií hluku </w:t>
      </w:r>
    </w:p>
    <w:p w14:paraId="3FA59CE7" w14:textId="77777777" w:rsidR="00E324DB" w:rsidRPr="00AB1250" w:rsidRDefault="00E324DB" w:rsidP="00BE5125">
      <w:pPr>
        <w:pStyle w:val="BAOdrky"/>
        <w:numPr>
          <w:ilvl w:val="0"/>
          <w:numId w:val="0"/>
        </w:numPr>
        <w:ind w:left="567"/>
      </w:pPr>
      <w:r w:rsidRPr="00AB1250">
        <w:t>Jedným z negatívnych dopadov železničnej dopravy na okolie je produkcia hluku a vibrácií. Ochranou proti tomu je modernizácia žel. zvršku a spodku, realizácia protihlukových opatrení, zníženie podielu IAD a pod.</w:t>
      </w:r>
    </w:p>
    <w:p w14:paraId="4F8111B3" w14:textId="77777777" w:rsidR="00E324DB" w:rsidRPr="00AB1250" w:rsidRDefault="00E324DB" w:rsidP="00E324DB">
      <w:pPr>
        <w:pStyle w:val="BAOdrky"/>
        <w:numPr>
          <w:ilvl w:val="0"/>
          <w:numId w:val="0"/>
        </w:numPr>
        <w:ind w:left="720"/>
      </w:pPr>
      <w:r w:rsidRPr="00AB1250">
        <w:t>Predbežný návrh opatrení:</w:t>
      </w:r>
    </w:p>
    <w:p w14:paraId="2590DA51" w14:textId="77777777" w:rsidR="00E324DB" w:rsidRPr="00AB1250" w:rsidRDefault="00E324DB" w:rsidP="00E324DB">
      <w:pPr>
        <w:pStyle w:val="BAOdrky"/>
        <w:numPr>
          <w:ilvl w:val="1"/>
          <w:numId w:val="12"/>
        </w:numPr>
        <w:rPr>
          <w:b/>
        </w:rPr>
      </w:pPr>
      <w:r w:rsidRPr="00AB1250">
        <w:rPr>
          <w:b/>
        </w:rPr>
        <w:t xml:space="preserve">Realizácia aktívnych protihlukových a protivibračných opatrení </w:t>
      </w:r>
    </w:p>
    <w:p w14:paraId="41142A8B" w14:textId="77777777" w:rsidR="00E324DB" w:rsidRPr="00AB1250" w:rsidRDefault="00E324DB" w:rsidP="00E324DB">
      <w:pPr>
        <w:pStyle w:val="BAOdrky"/>
        <w:numPr>
          <w:ilvl w:val="1"/>
          <w:numId w:val="12"/>
        </w:numPr>
        <w:rPr>
          <w:b/>
        </w:rPr>
      </w:pPr>
      <w:r w:rsidRPr="00AB1250">
        <w:rPr>
          <w:b/>
        </w:rPr>
        <w:t xml:space="preserve">Realizácia pasívnych protihlukových a protivibračných opatrení </w:t>
      </w:r>
    </w:p>
    <w:p w14:paraId="35C38B28" w14:textId="77777777" w:rsidR="00E324DB" w:rsidRPr="00AB1250" w:rsidRDefault="00E324DB" w:rsidP="00BE5125">
      <w:pPr>
        <w:pStyle w:val="BAOdrky"/>
        <w:ind w:left="567"/>
        <w:rPr>
          <w:b/>
        </w:rPr>
      </w:pPr>
      <w:r w:rsidRPr="00AB1250">
        <w:rPr>
          <w:b/>
        </w:rPr>
        <w:t>Zníženie dopadu na životné prostredie: zvýšenie ochrany pôdy a vôd</w:t>
      </w:r>
    </w:p>
    <w:p w14:paraId="29BE40F8" w14:textId="77777777" w:rsidR="00E324DB" w:rsidRPr="00AB1250" w:rsidRDefault="00E324DB" w:rsidP="00BE5125">
      <w:pPr>
        <w:pStyle w:val="BAOdrky"/>
        <w:numPr>
          <w:ilvl w:val="0"/>
          <w:numId w:val="0"/>
        </w:numPr>
        <w:ind w:left="567"/>
      </w:pPr>
      <w:r w:rsidRPr="00AB1250">
        <w:t>Prevádzka železničnej infraštruktúry aj vozidiel negatívne ovplyvňuje svoje okolie aj znečistením pôdy, povrchových a podpovrchových vôd.</w:t>
      </w:r>
    </w:p>
    <w:p w14:paraId="02CF2FDB" w14:textId="77777777" w:rsidR="00E324DB" w:rsidRPr="00AB1250" w:rsidRDefault="00E324DB" w:rsidP="00E324DB">
      <w:pPr>
        <w:pStyle w:val="BAOdrky"/>
        <w:numPr>
          <w:ilvl w:val="0"/>
          <w:numId w:val="0"/>
        </w:numPr>
        <w:ind w:left="720"/>
      </w:pPr>
      <w:r w:rsidRPr="00AB1250">
        <w:t>Predbežný návrh opatrení:</w:t>
      </w:r>
    </w:p>
    <w:p w14:paraId="616B9C27" w14:textId="77777777" w:rsidR="00E324DB" w:rsidRPr="00AB1250" w:rsidRDefault="00E324DB" w:rsidP="00E324DB">
      <w:pPr>
        <w:pStyle w:val="BAOdrky"/>
        <w:numPr>
          <w:ilvl w:val="1"/>
          <w:numId w:val="12"/>
        </w:numPr>
        <w:rPr>
          <w:b/>
        </w:rPr>
      </w:pPr>
      <w:r w:rsidRPr="00AB1250">
        <w:rPr>
          <w:b/>
        </w:rPr>
        <w:t>výmena vozového parku</w:t>
      </w:r>
    </w:p>
    <w:p w14:paraId="1DD66B84" w14:textId="2CE5C0B7" w:rsidR="00BE5125" w:rsidRPr="00AB1250" w:rsidRDefault="00E324DB" w:rsidP="00BE5125">
      <w:pPr>
        <w:pStyle w:val="BAOdrky"/>
        <w:numPr>
          <w:ilvl w:val="1"/>
          <w:numId w:val="12"/>
        </w:numPr>
        <w:rPr>
          <w:b/>
        </w:rPr>
      </w:pPr>
      <w:r w:rsidRPr="00AB1250">
        <w:rPr>
          <w:b/>
        </w:rPr>
        <w:t xml:space="preserve">zmena systému mazania výhybiek a </w:t>
      </w:r>
      <w:r w:rsidRPr="00AB1250">
        <w:t xml:space="preserve"> </w:t>
      </w:r>
      <w:r w:rsidRPr="00AB1250">
        <w:rPr>
          <w:b/>
        </w:rPr>
        <w:t>ďalších častí infraštruktúry</w:t>
      </w:r>
    </w:p>
    <w:p w14:paraId="4050EF4D" w14:textId="77777777" w:rsidR="00E324DB" w:rsidRPr="00AB1250" w:rsidRDefault="00E324DB" w:rsidP="00BE5125">
      <w:pPr>
        <w:pStyle w:val="BAOdrky"/>
        <w:ind w:left="567"/>
        <w:rPr>
          <w:b/>
        </w:rPr>
      </w:pPr>
      <w:r w:rsidRPr="00AB1250">
        <w:rPr>
          <w:b/>
        </w:rPr>
        <w:t>Dosiahnutie a udržanie dobrého technického stavu</w:t>
      </w:r>
    </w:p>
    <w:p w14:paraId="7BF92EA4" w14:textId="77777777" w:rsidR="00E324DB" w:rsidRPr="00AB1250" w:rsidRDefault="00E324DB" w:rsidP="00BE5125">
      <w:pPr>
        <w:ind w:left="284"/>
      </w:pPr>
      <w:r w:rsidRPr="00AB1250">
        <w:t>Železničnú infraštruktúru je nutné udržiavať v dobrom morálnom i technickom stave, aby poskytovala očakávané prínosy projektu v dlhšom časovom období. Znamená to nielen dôraz na pravidelnú údržbu a opravy železničných zariadení, ale aj na pravidelnú obnovu súčastí železničnej siete tak, aby bolo možné využívať všetky návrhové parametre, ktoré železničná infraštruktúra ponúka.</w:t>
      </w:r>
    </w:p>
    <w:p w14:paraId="217F4955" w14:textId="77777777" w:rsidR="00E324DB" w:rsidRPr="00AB1250" w:rsidRDefault="00E324DB" w:rsidP="00E324DB">
      <w:pPr>
        <w:pStyle w:val="BAOdrky"/>
        <w:numPr>
          <w:ilvl w:val="0"/>
          <w:numId w:val="0"/>
        </w:numPr>
        <w:ind w:left="720"/>
      </w:pPr>
      <w:r w:rsidRPr="00AB1250">
        <w:t>Predbežný návrh opatrení:</w:t>
      </w:r>
    </w:p>
    <w:p w14:paraId="2B2D102E" w14:textId="77777777" w:rsidR="00E324DB" w:rsidRPr="00AB1250" w:rsidRDefault="00E324DB" w:rsidP="00E324DB">
      <w:pPr>
        <w:pStyle w:val="BAOdrky"/>
        <w:numPr>
          <w:ilvl w:val="1"/>
          <w:numId w:val="12"/>
        </w:numPr>
      </w:pPr>
      <w:r w:rsidRPr="00AB1250">
        <w:rPr>
          <w:b/>
        </w:rPr>
        <w:t>Rekonštrukcia tých častí železničnej infraštruktúry, ktoré sú za hranicou svojej morálnej a technickej životnosti</w:t>
      </w:r>
    </w:p>
    <w:p w14:paraId="1FF00E42" w14:textId="5895DD36" w:rsidR="00153C5A" w:rsidRPr="00AB1250" w:rsidRDefault="00153C5A" w:rsidP="00964D60">
      <w:pPr>
        <w:pStyle w:val="Nadpis2"/>
        <w:rPr>
          <w:rStyle w:val="tlid-translation"/>
          <w:color w:val="auto"/>
        </w:rPr>
      </w:pPr>
      <w:bookmarkStart w:id="21" w:name="_Toc5602196"/>
      <w:r w:rsidRPr="00AB1250">
        <w:rPr>
          <w:rStyle w:val="tlid-translation"/>
          <w:color w:val="auto"/>
        </w:rPr>
        <w:t>Cieľ projektu</w:t>
      </w:r>
      <w:r w:rsidR="003622AB" w:rsidRPr="00AB1250">
        <w:rPr>
          <w:rStyle w:val="tlid-translation"/>
          <w:color w:val="auto"/>
        </w:rPr>
        <w:t xml:space="preserve"> - z pohľadu </w:t>
      </w:r>
      <w:r w:rsidR="003622AB" w:rsidRPr="00AB1250">
        <w:rPr>
          <w:rStyle w:val="alt-edited"/>
          <w:color w:val="auto"/>
        </w:rPr>
        <w:t>železničného systému</w:t>
      </w:r>
      <w:bookmarkEnd w:id="21"/>
    </w:p>
    <w:p w14:paraId="575FC401" w14:textId="77777777" w:rsidR="00153C5A" w:rsidRPr="00AB1250" w:rsidRDefault="00153C5A" w:rsidP="00153C5A">
      <w:r w:rsidRPr="00AB1250">
        <w:t xml:space="preserve">Projekt je zameraný na zvýšenie technickej a technologickej úrovne železničnej infraštruktúry na území železničného uzla Bratislava prostredníctvom modernizácie a rekonštrukcie, ktorá je nevyhnutným predpokladom zlepšenia výkonnosti uzla v požadovaných lokalitách, na základe koncepcie riešenia dopravných prúdov v osobnej aj nákladnej doprave. </w:t>
      </w:r>
    </w:p>
    <w:p w14:paraId="0FEF45E3" w14:textId="787AEBC9" w:rsidR="00153C5A" w:rsidRPr="00AB1250" w:rsidRDefault="00153C5A" w:rsidP="00153C5A">
      <w:pPr>
        <w:contextualSpacing/>
      </w:pPr>
      <w:r w:rsidRPr="00AB1250">
        <w:t>Cieľom projektu je</w:t>
      </w:r>
      <w:r w:rsidR="00E60B94" w:rsidRPr="00AB1250">
        <w:t>:</w:t>
      </w:r>
    </w:p>
    <w:p w14:paraId="6958E20A" w14:textId="77777777" w:rsidR="00153C5A" w:rsidRPr="00AB1250" w:rsidRDefault="00153C5A" w:rsidP="00153C5A">
      <w:pPr>
        <w:pStyle w:val="BAOdrky"/>
        <w:contextualSpacing/>
      </w:pPr>
      <w:r w:rsidRPr="00AB1250">
        <w:t>vytvorenie podmienok pre moderný, fungujúci železničný systém, ktorý je súčasťou väčšieho dopravného systému (integrovaná verejná doprava),</w:t>
      </w:r>
    </w:p>
    <w:p w14:paraId="11E48BE7" w14:textId="0EBCB2A0" w:rsidR="00153C5A" w:rsidRPr="00AB1250" w:rsidRDefault="00153C5A" w:rsidP="00153C5A">
      <w:pPr>
        <w:pStyle w:val="BAOdrky"/>
        <w:contextualSpacing/>
      </w:pPr>
      <w:r w:rsidRPr="00AB1250">
        <w:t>zabezpečiť konkurencieschopnosť železničnej dopravy v osobnej aj nákladnej preprave</w:t>
      </w:r>
      <w:r w:rsidR="00E60B94" w:rsidRPr="00AB1250">
        <w:t>:</w:t>
      </w:r>
    </w:p>
    <w:p w14:paraId="07D7D079" w14:textId="77777777" w:rsidR="00153C5A" w:rsidRPr="00AB1250" w:rsidRDefault="00153C5A" w:rsidP="00153C5A">
      <w:pPr>
        <w:pStyle w:val="BAOdrky"/>
        <w:numPr>
          <w:ilvl w:val="1"/>
          <w:numId w:val="12"/>
        </w:numPr>
        <w:contextualSpacing/>
      </w:pPr>
      <w:r w:rsidRPr="00AB1250">
        <w:t> poskytnutím dostatočnej kapacity, rýchlosti a rozsahu služieb,</w:t>
      </w:r>
    </w:p>
    <w:p w14:paraId="7D65643B" w14:textId="77777777" w:rsidR="00153C5A" w:rsidRPr="00AB1250" w:rsidRDefault="00153C5A" w:rsidP="00153C5A">
      <w:pPr>
        <w:pStyle w:val="BAOdrky"/>
        <w:numPr>
          <w:ilvl w:val="1"/>
          <w:numId w:val="12"/>
        </w:numPr>
        <w:contextualSpacing/>
      </w:pPr>
      <w:r w:rsidRPr="00AB1250">
        <w:t> vytvorením väzieb na ostatné dopravné systémy a vytvoriť tak s nimi integrovaný dopravný systém v osobnej preprave resp. zabezpečiť logistické a intermodálne prepravy v preprave tovaru,</w:t>
      </w:r>
    </w:p>
    <w:p w14:paraId="35C32711" w14:textId="19829770" w:rsidR="00153C5A" w:rsidRPr="00AB1250" w:rsidRDefault="00153C5A" w:rsidP="00153C5A">
      <w:pPr>
        <w:pStyle w:val="BAOdrky"/>
        <w:contextualSpacing/>
      </w:pPr>
      <w:r w:rsidRPr="00AB1250">
        <w:t>dosiahnutie technologických a technických štandardov pre moderné koľajové systémy zabezpečujúce</w:t>
      </w:r>
      <w:r w:rsidR="00E60B94" w:rsidRPr="00AB1250">
        <w:t>:</w:t>
      </w:r>
    </w:p>
    <w:p w14:paraId="1ABE85C7" w14:textId="77777777" w:rsidR="00153C5A" w:rsidRPr="00AB1250" w:rsidRDefault="00153C5A" w:rsidP="00153C5A">
      <w:pPr>
        <w:pStyle w:val="BAOdrky"/>
        <w:numPr>
          <w:ilvl w:val="1"/>
          <w:numId w:val="12"/>
        </w:numPr>
        <w:contextualSpacing/>
      </w:pPr>
      <w:r w:rsidRPr="00AB1250">
        <w:t> zvýšenie bezpečnosti vlastnej železničnej prevádzky,</w:t>
      </w:r>
    </w:p>
    <w:p w14:paraId="1A1EEB87" w14:textId="77777777" w:rsidR="00153C5A" w:rsidRPr="00AB1250" w:rsidRDefault="00153C5A" w:rsidP="00153C5A">
      <w:pPr>
        <w:pStyle w:val="BAOdrky"/>
        <w:numPr>
          <w:ilvl w:val="1"/>
          <w:numId w:val="12"/>
        </w:numPr>
        <w:contextualSpacing/>
      </w:pPr>
      <w:r w:rsidRPr="00AB1250">
        <w:t> zvýšenie bezpečnosti cestujúcich,</w:t>
      </w:r>
    </w:p>
    <w:p w14:paraId="2F3E516B" w14:textId="77777777" w:rsidR="00153C5A" w:rsidRPr="00AB1250" w:rsidRDefault="00153C5A" w:rsidP="00153C5A">
      <w:pPr>
        <w:pStyle w:val="BAOdrky"/>
        <w:numPr>
          <w:ilvl w:val="1"/>
          <w:numId w:val="12"/>
        </w:numPr>
        <w:contextualSpacing/>
      </w:pPr>
      <w:r w:rsidRPr="00AB1250">
        <w:t> splnenie požiadaviek na interoperabilitu.</w:t>
      </w:r>
    </w:p>
    <w:p w14:paraId="42A7B451" w14:textId="051EF371" w:rsidR="00153C5A" w:rsidRPr="00AB1250" w:rsidRDefault="00153C5A" w:rsidP="00153C5A">
      <w:pPr>
        <w:rPr>
          <w:lang w:eastAsia="cs-CZ"/>
        </w:rPr>
      </w:pPr>
      <w:r w:rsidRPr="00AB1250">
        <w:rPr>
          <w:lang w:eastAsia="cs-CZ"/>
        </w:rPr>
        <w:t xml:space="preserve">Splnením uvedených cieľov prispeje projekt k napĺňaniu globálnych cieľov </w:t>
      </w:r>
      <w:r w:rsidR="00CA5004" w:rsidRPr="00AB1250">
        <w:rPr>
          <w:lang w:eastAsia="cs-CZ"/>
        </w:rPr>
        <w:t>projektu.</w:t>
      </w:r>
    </w:p>
    <w:p w14:paraId="36BD6A8F" w14:textId="77777777" w:rsidR="00153C5A" w:rsidRPr="00AB1250" w:rsidRDefault="00153C5A" w:rsidP="00964D60">
      <w:pPr>
        <w:pStyle w:val="Nadpis2"/>
        <w:rPr>
          <w:rStyle w:val="tlid-translation"/>
          <w:color w:val="auto"/>
        </w:rPr>
      </w:pPr>
      <w:bookmarkStart w:id="22" w:name="_Toc5602197"/>
      <w:r w:rsidRPr="00AB1250">
        <w:rPr>
          <w:rStyle w:val="tlid-translation"/>
          <w:color w:val="auto"/>
        </w:rPr>
        <w:t>Kontext riešenej oblasti</w:t>
      </w:r>
      <w:bookmarkEnd w:id="22"/>
    </w:p>
    <w:p w14:paraId="1BADAF57" w14:textId="4FAD0C15" w:rsidR="00153C5A" w:rsidRPr="00AB1250" w:rsidRDefault="00153C5A" w:rsidP="00964D60">
      <w:pPr>
        <w:pStyle w:val="Nadpis3"/>
        <w:rPr>
          <w:color w:val="auto"/>
        </w:rPr>
      </w:pPr>
      <w:bookmarkStart w:id="23" w:name="_Toc464037531"/>
      <w:bookmarkStart w:id="24" w:name="_Toc465172586"/>
      <w:bookmarkStart w:id="25" w:name="_Toc489620086"/>
      <w:bookmarkStart w:id="26" w:name="_Toc5602198"/>
      <w:r w:rsidRPr="00AB1250">
        <w:rPr>
          <w:color w:val="auto"/>
        </w:rPr>
        <w:t>História vzniku</w:t>
      </w:r>
      <w:bookmarkEnd w:id="23"/>
      <w:bookmarkEnd w:id="24"/>
      <w:bookmarkEnd w:id="25"/>
      <w:r w:rsidRPr="00AB1250">
        <w:rPr>
          <w:color w:val="auto"/>
        </w:rPr>
        <w:t xml:space="preserve"> železničného uzla Bratislava</w:t>
      </w:r>
      <w:bookmarkEnd w:id="26"/>
    </w:p>
    <w:p w14:paraId="712C69B4" w14:textId="77777777" w:rsidR="00153C5A" w:rsidRPr="00AB1250" w:rsidRDefault="00153C5A" w:rsidP="00153C5A">
      <w:pPr>
        <w:spacing w:after="0"/>
        <w:rPr>
          <w:rFonts w:cs="Arial"/>
        </w:rPr>
      </w:pPr>
      <w:r w:rsidRPr="00AB1250">
        <w:rPr>
          <w:rFonts w:cs="Arial"/>
        </w:rPr>
        <w:t>Prvou traťou na území Bratislavy bola konská železnica vedená z prístavu v priestore súčasného nám. Ľ. Štúra cez Dostojevského rad, Karadžičovu ul., pôvodnú stanicu konskej železnice Bratislava Blumenthal, súčasné železničné stanice Bratislava filiálka, Bratislava predmestie a Bratislava Rača do Svätého Jura. Sprevádzkovaná bola 27. septembra 1840. Neskôr bola postupne predlžovaná až po Trnavu a Sereď.</w:t>
      </w:r>
    </w:p>
    <w:p w14:paraId="4FE01B12" w14:textId="77777777" w:rsidR="00153C5A" w:rsidRPr="00AB1250" w:rsidRDefault="00153C5A" w:rsidP="00153C5A">
      <w:pPr>
        <w:spacing w:after="0"/>
        <w:rPr>
          <w:rFonts w:cs="Arial"/>
        </w:rPr>
      </w:pPr>
      <w:r w:rsidRPr="00AB1250">
        <w:rPr>
          <w:rFonts w:cs="Arial"/>
        </w:rPr>
        <w:t>20. augusta 1848 prišiel prvý parný vlak z Viedne cez Gänserndorf, Marchegg, Devínsku Novú Ves, Lamač, Železnú studienku  do železničnej stanice Bratislava hlavná stanica - výstavba trate: 1846 - 1848.</w:t>
      </w:r>
    </w:p>
    <w:p w14:paraId="637B64F8" w14:textId="77777777" w:rsidR="00153C5A" w:rsidRPr="00AB1250" w:rsidRDefault="00153C5A" w:rsidP="00153C5A">
      <w:pPr>
        <w:spacing w:after="0"/>
        <w:rPr>
          <w:rFonts w:cs="Arial"/>
        </w:rPr>
      </w:pPr>
      <w:r w:rsidRPr="00AB1250">
        <w:rPr>
          <w:rFonts w:cs="Arial"/>
        </w:rPr>
        <w:t>Ďalšou bola trať z Budapešti cez Vác, Štúrovo, Nové Zámky, Galantu, Senec, Vajnory, Vinohrady do železničnej stanice Bratislava hlavná stanica. Sprevádzkovaná bola 16. decembra 1850.</w:t>
      </w:r>
    </w:p>
    <w:p w14:paraId="0FDD595C" w14:textId="714B5FDF" w:rsidR="00153C5A" w:rsidRPr="00AB1250" w:rsidRDefault="00153C5A" w:rsidP="00153C5A">
      <w:pPr>
        <w:spacing w:after="0"/>
        <w:rPr>
          <w:rFonts w:cs="Arial"/>
        </w:rPr>
      </w:pPr>
      <w:r w:rsidRPr="00AB1250">
        <w:rPr>
          <w:rFonts w:cs="Arial"/>
        </w:rPr>
        <w:t>Ďalšie realizované trate a úseky</w:t>
      </w:r>
      <w:r w:rsidR="00E60B94" w:rsidRPr="00AB1250">
        <w:rPr>
          <w:rFonts w:cs="Arial"/>
        </w:rPr>
        <w:t>:</w:t>
      </w:r>
    </w:p>
    <w:p w14:paraId="39B9DB0A" w14:textId="77777777" w:rsidR="00153C5A" w:rsidRPr="00AB1250" w:rsidRDefault="00153C5A" w:rsidP="00153C5A">
      <w:pPr>
        <w:pStyle w:val="BAOdrky"/>
        <w:spacing w:before="0" w:after="0" w:line="276" w:lineRule="auto"/>
        <w:ind w:left="714" w:hanging="357"/>
      </w:pPr>
      <w:r w:rsidRPr="00AB1250">
        <w:t>1. II. 1874 bola sprevádzkovaná trať Vajnory – Bratislava Východ – Bratislava Rača (umožnila prepojenie zaústených tratí od Trnavy a Galanty).</w:t>
      </w:r>
    </w:p>
    <w:p w14:paraId="2A14E673" w14:textId="77777777" w:rsidR="00153C5A" w:rsidRPr="00AB1250" w:rsidRDefault="00153C5A" w:rsidP="00153C5A">
      <w:pPr>
        <w:pStyle w:val="BAOdrky"/>
        <w:spacing w:before="0" w:after="0" w:line="276" w:lineRule="auto"/>
        <w:ind w:left="714" w:hanging="357"/>
      </w:pPr>
      <w:r w:rsidRPr="00AB1250">
        <w:t>9. XI. 1891 bola sprevádzkovaná trať zo železničnej stanice Bratislava Nivy cez Starý most, Petržalku, Rusovce do Rajky. Na túto trať boli zapojené nové železničné stanice Bratislava – Južné (súčasný prístav Pálenisko) a zriaďovacia stanica Bratislava Východ.</w:t>
      </w:r>
    </w:p>
    <w:p w14:paraId="7ED99F1E" w14:textId="77777777" w:rsidR="00153C5A" w:rsidRPr="00AB1250" w:rsidRDefault="00153C5A" w:rsidP="00153C5A">
      <w:pPr>
        <w:pStyle w:val="BAOdrky"/>
        <w:spacing w:before="0" w:after="0" w:line="276" w:lineRule="auto"/>
        <w:ind w:left="714" w:hanging="357"/>
      </w:pPr>
      <w:r w:rsidRPr="00AB1250">
        <w:t>23. VIII. 1895 bola sprevádzkovaná trať z Dunajskej Stredy cez Podunajské Biskupice, Vrakuňu, popri Martinskom cintoríne, cez Trnavské Mýto do železničnej stanice  Bratislava Nivy.</w:t>
      </w:r>
    </w:p>
    <w:p w14:paraId="7DBA3DD4" w14:textId="77777777" w:rsidR="00153C5A" w:rsidRPr="00AB1250" w:rsidRDefault="00153C5A" w:rsidP="00153C5A">
      <w:pPr>
        <w:pStyle w:val="BAOdrky"/>
        <w:spacing w:before="0" w:after="0" w:line="276" w:lineRule="auto"/>
        <w:ind w:left="714" w:hanging="357"/>
      </w:pPr>
      <w:r w:rsidRPr="00AB1250">
        <w:t>18. XII. 1897 bola ako súčasť miestnej železnice Šopron - Bratislava sprevádzkovaná trať z Wulkaprodersdorfu cez Parndorf a Kittsee do Petržalky.</w:t>
      </w:r>
    </w:p>
    <w:p w14:paraId="6CE2D87C" w14:textId="77777777" w:rsidR="00153C5A" w:rsidRPr="00AB1250" w:rsidRDefault="00153C5A" w:rsidP="00153C5A">
      <w:pPr>
        <w:pStyle w:val="BAOdrky"/>
        <w:spacing w:before="0" w:after="0" w:line="276" w:lineRule="auto"/>
        <w:ind w:left="714" w:hanging="357"/>
      </w:pPr>
      <w:r w:rsidRPr="00AB1250">
        <w:t>22. I. 1914 bola sprevádzkovaná elektrická miestna železnica od bývalého hotela Savoy cez Starý most, Petržalku, Kopčany, Wolfsthal a Schwechat do Viedne.</w:t>
      </w:r>
    </w:p>
    <w:p w14:paraId="55981198" w14:textId="77777777" w:rsidR="00153C5A" w:rsidRPr="00AB1250" w:rsidRDefault="00153C5A" w:rsidP="00153C5A">
      <w:pPr>
        <w:spacing w:after="0"/>
        <w:rPr>
          <w:rFonts w:cs="Arial"/>
        </w:rPr>
      </w:pPr>
      <w:r w:rsidRPr="00AB1250">
        <w:rPr>
          <w:shd w:val="clear" w:color="auto" w:fill="FFFFFF"/>
        </w:rPr>
        <w:t>Po 2. svetovej vojne v roku 1952 sa postavila nová traťová spojka medzi stanicou Bratislava predmestie a traťou idúcou zo stanice Bratislava Nivy do Dunajskej Stredy, a na mieste spojenia tratí vznikla odbočka Bratislava cintorín. Postupne sa začala napĺňať myšlienka vytlačiť železnicu z centra mesta. Železničná trať medzi stanicami Bratislava predmestie a železničným mostom cez Dunaj križovala úrovňovo viaceré frekventované ulice. V rokoch 1954 až 1955 sa vypracoval nový územný plán Bratislavy, ktorý mal snahu riešiť železnicu v meste komplexne. Na osobnú dopravu mala byť orientovaná železničná stanica Bratislava hlavná stanica, nákladná doprava a zriaďovacia činnosť mala byť sústredená v železničnej stanici Bratislava východ a pre nákladnú dopravu a ložné práce mala slúžiť železničná stanica Bratislava ústredná nákladná stanica. Nedostatkom týchto návrhov bola chýbajúca technologická previazanosť.</w:t>
      </w:r>
      <w:r w:rsidRPr="00AB1250">
        <w:rPr>
          <w:rStyle w:val="apple-converted-space"/>
          <w:shd w:val="clear" w:color="auto" w:fill="FFFFFF"/>
        </w:rPr>
        <w:t> </w:t>
      </w:r>
      <w:r w:rsidRPr="00AB1250">
        <w:rPr>
          <w:rFonts w:cs="Arial"/>
        </w:rPr>
        <w:t xml:space="preserve"> </w:t>
      </w:r>
    </w:p>
    <w:p w14:paraId="45E7DA7F" w14:textId="77777777" w:rsidR="00153C5A" w:rsidRPr="00AB1250" w:rsidRDefault="00153C5A" w:rsidP="00153C5A">
      <w:pPr>
        <w:spacing w:after="0"/>
        <w:rPr>
          <w:rFonts w:cs="Arial"/>
        </w:rPr>
      </w:pPr>
      <w:r w:rsidRPr="00AB1250">
        <w:rPr>
          <w:shd w:val="clear" w:color="auto" w:fill="FFFFFF"/>
        </w:rPr>
        <w:t>Po dobudovaní rafinérie Slovnaft (1962) nastal problém s dopravou smerujúcou do Čiech, pretože táto musela ísť úvraťovo z Podunajských Biskupíc cez odbočku Bratislava cintorín a Bratislava predmestie do stanice Bratislava Rača. Z tohto dôvodu sa trať idúca z Dunajskej Stredy v r. 1962 napojila do novej železničnej stanice Bratislava Nové Mesto, ktorá sa stala odbočnou stanicou pre túto trať a vznikol nový úsek Bratislava Nové Mesto – Bratislava hlavná stanica. Nová železničná stanica Bratislava Nové Mesto mala slúžiť ako nová osobná stanica a prevziať časť výkonov z Bratislavy hlavnej stanice. Tento predpoklad sa však nenaplnil, aj keď stanica slúži osobnej doprave dodnes. Zo stanice Bratislava Nové Mesto bola v r. 1969 – 1973 vybudovaná trať do ďalšej novej železničnej stanice Bratislava ústredná nákladná stanica do ktorej bolo zapojené koľajisko zo Slovnaftu.  Postupne sa do stanice Bratislava ÚNS napojil vlečkový systém, ktorý bol predtým napojený do stanice Bratislava Nivy. Boli to vlečky prístavu a viacerých firiem sídliacich v lokalite Mlynských Nív. Osobná doprava medzi stanicami Bratislava Nivy a Rusovce bola zastavená 28. mája 1972 a na úseku Bratislava filiálka – Bratislava Nivy bola osobná doprava zastavená 20. novembra 1972. Nákladná doprava v železničnej stanici Bratislava Nivy  zostala a koľajisko bolo obsluhované zo stanice Bratislava filiálka do roku 1984, kedy bola stanica Bratislava Nivy zlikvidovaná. Pre železničné spojenie do Petržalky bola vybudovaná dočasná trať od Starého mosta do stanice Bratislava ÚNS. Po tejto dočasnej železničnej trati prešiel posledný vlak 17. decembra 1983 a týmto dňom sa začala prevádzka po železničnej trati cez nový dialnično-železničný most (Prístavný most) ktorý spojil železničné stanice Bratislava ÚNS a Bratislava Petržalka novou trasou.</w:t>
      </w:r>
      <w:r w:rsidRPr="00AB1250">
        <w:rPr>
          <w:rFonts w:cs="Arial"/>
        </w:rPr>
        <w:t xml:space="preserve"> </w:t>
      </w:r>
    </w:p>
    <w:p w14:paraId="6AB611A7" w14:textId="77777777" w:rsidR="00153C5A" w:rsidRPr="00AB1250" w:rsidRDefault="00153C5A" w:rsidP="00153C5A">
      <w:pPr>
        <w:spacing w:after="0"/>
        <w:rPr>
          <w:rFonts w:cs="Arial"/>
        </w:rPr>
      </w:pPr>
      <w:r w:rsidRPr="00AB1250">
        <w:rPr>
          <w:shd w:val="clear" w:color="auto" w:fill="FFFFFF"/>
        </w:rPr>
        <w:t>Ešte v roku 1967 bola elektrifikovaná trať Břeclav – Bratislava, v rámci ktorej boli elektrifikované stanice Devínska Nová Ves, Bratislava-Lamač, Bratislava hlavná stanica, Bratislav-Rača, Bratislava predmestie, Bratislava-Nové Mesto, Bratislava-Vajnory a priľahlé železničné spojky. Elektrifikácia pokračovala v roku 1969 elektrifikáciou trate do Galanty. V roku 1985 bola elektrifikovaná trať z Bratislavy do Trnavy a tiež z Kútov do Trnavy a Galanty. V tomto roku sa zrušila osobná doprava na úseku Bratislava predmestie – Bratislava filiálka, ktorý nebol elektrifikovaný.</w:t>
      </w:r>
      <w:r w:rsidRPr="00AB1250">
        <w:rPr>
          <w:rStyle w:val="apple-converted-space"/>
          <w:shd w:val="clear" w:color="auto" w:fill="FFFFFF"/>
        </w:rPr>
        <w:t> </w:t>
      </w:r>
      <w:r w:rsidRPr="00AB1250">
        <w:rPr>
          <w:rFonts w:cs="Arial"/>
        </w:rPr>
        <w:t xml:space="preserve"> </w:t>
      </w:r>
    </w:p>
    <w:p w14:paraId="65D01380" w14:textId="77777777" w:rsidR="00153C5A" w:rsidRPr="00AB1250" w:rsidRDefault="00153C5A" w:rsidP="00153C5A">
      <w:pPr>
        <w:spacing w:after="0"/>
        <w:rPr>
          <w:rFonts w:cs="Arial"/>
        </w:rPr>
      </w:pPr>
      <w:r w:rsidRPr="00AB1250">
        <w:rPr>
          <w:shd w:val="clear" w:color="auto" w:fill="FFFFFF"/>
        </w:rPr>
        <w:t>Následne bola od 2. júna 1985 zastavená osobná doprava na úseku Bratislava predmestie a Bratislava filiálka a ešte v tom istom roku bola stanica Bratislava filiálka administratívne pričlenená k stanici Bratislava predmestie.</w:t>
      </w:r>
      <w:r w:rsidRPr="00AB1250">
        <w:rPr>
          <w:rStyle w:val="apple-converted-space"/>
          <w:shd w:val="clear" w:color="auto" w:fill="FFFFFF"/>
        </w:rPr>
        <w:t> </w:t>
      </w:r>
      <w:r w:rsidRPr="00AB1250">
        <w:rPr>
          <w:rFonts w:cs="Arial"/>
        </w:rPr>
        <w:t xml:space="preserve"> </w:t>
      </w:r>
    </w:p>
    <w:p w14:paraId="7A88FB8D" w14:textId="77777777" w:rsidR="00153C5A" w:rsidRPr="00AB1250" w:rsidRDefault="00153C5A" w:rsidP="00153C5A">
      <w:pPr>
        <w:spacing w:after="0"/>
        <w:rPr>
          <w:rFonts w:cs="Arial"/>
        </w:rPr>
      </w:pPr>
      <w:r w:rsidRPr="00AB1250">
        <w:rPr>
          <w:rFonts w:cs="Arial"/>
        </w:rPr>
        <w:t>V  polovici 80-tych rokov bol spracovaný ambiciózny plán rozvoja železničných zariadení (Bratislava - generel  železničnej dopravy), ktorý uvažoval s vybudovaním hlavnej stanice v novej polohe. Súčasťou tohto plánu bolo aj obnovenie prevádzky železničnej stanice Bratislava filiálka (po jej rekonštrukcii) a výstavba novej odstavnej stanice pre technicko – hygienickú údržbu osobných vozňov a súprav (dovtedy bola realizovaná takáto stavba v rámci Československa len  v Prahe). Z tohto plánu  nebol realizovaný žiadny významný projekt, až v  roku 1996 bolo dobudované zdvojkoľajnenie úseku Bratislava ÚNS – Bratislava Petržalka a modernizovaná železničná stanica Bratislava Petržalka tak, aby v nej mohli končiť vlaky od Kittsee.  Týmto sa skončila výstavba nových tratí na území Bratislavy, v nasledujúcich rokoch sa realizovali len opravy a údržba existujúcej infraštruktúry.</w:t>
      </w:r>
    </w:p>
    <w:p w14:paraId="74273932" w14:textId="77777777" w:rsidR="00153C5A" w:rsidRPr="00AB1250" w:rsidRDefault="00153C5A" w:rsidP="00766646">
      <w:pPr>
        <w:pStyle w:val="Nadpis7"/>
        <w:rPr>
          <w:lang w:val="sk-SK"/>
        </w:rPr>
      </w:pPr>
      <w:bookmarkStart w:id="27" w:name="_Toc464037532"/>
      <w:bookmarkStart w:id="28" w:name="_Toc465172587"/>
      <w:bookmarkStart w:id="29" w:name="_Toc489620087"/>
      <w:r w:rsidRPr="00AB1250">
        <w:rPr>
          <w:lang w:val="sk-SK"/>
        </w:rPr>
        <w:t>Výkony</w:t>
      </w:r>
      <w:bookmarkEnd w:id="27"/>
      <w:bookmarkEnd w:id="28"/>
      <w:bookmarkEnd w:id="29"/>
    </w:p>
    <w:p w14:paraId="1FCA1F70" w14:textId="77777777" w:rsidR="00153C5A" w:rsidRPr="00AB1250" w:rsidRDefault="00153C5A" w:rsidP="00153C5A">
      <w:r w:rsidRPr="00AB1250">
        <w:t xml:space="preserve">Od svojho vzniku boli  trate na území Bratislavy využívané pre osobnú aj nákladnú dopravu. Rast výkonov (s výnimkou vojnových rokov) bol nepretržitý až do konca 60-tych rokov, keď v prímestskej osobnej doprave začínala preberať výkony autobusová doprava. Nákladná doprava však naďalej rástla až do konca 80- tych rokov. </w:t>
      </w:r>
    </w:p>
    <w:p w14:paraId="2824D14C" w14:textId="77777777" w:rsidR="00153C5A" w:rsidRPr="00AB1250" w:rsidRDefault="00153C5A" w:rsidP="00153C5A">
      <w:pPr>
        <w:spacing w:before="0" w:after="0" w:line="276" w:lineRule="auto"/>
      </w:pPr>
      <w:r w:rsidRPr="00AB1250">
        <w:t>V polovici 80-tych rokov bol v uzle Bratislava celkový počet vlakov (pracovný deň):</w:t>
      </w:r>
    </w:p>
    <w:p w14:paraId="277E20A2" w14:textId="77777777" w:rsidR="00153C5A" w:rsidRPr="00AB1250" w:rsidRDefault="00153C5A" w:rsidP="00153C5A">
      <w:pPr>
        <w:pStyle w:val="BAOdrky"/>
        <w:spacing w:before="0" w:after="0" w:line="276" w:lineRule="auto"/>
      </w:pPr>
      <w:r w:rsidRPr="00AB1250">
        <w:t>osobnej dopravy 208 vlakov/deň,</w:t>
      </w:r>
    </w:p>
    <w:p w14:paraId="2CB6C064" w14:textId="77777777" w:rsidR="00153C5A" w:rsidRPr="00AB1250" w:rsidRDefault="00153C5A" w:rsidP="00153C5A">
      <w:pPr>
        <w:pStyle w:val="BAOdrky"/>
        <w:spacing w:before="0" w:after="0" w:line="276" w:lineRule="auto"/>
      </w:pPr>
      <w:r w:rsidRPr="00AB1250">
        <w:t>nákladnej dopravy 231 vlakov/deň.</w:t>
      </w:r>
    </w:p>
    <w:p w14:paraId="79FF987D" w14:textId="77777777" w:rsidR="00153C5A" w:rsidRPr="00AB1250" w:rsidRDefault="00153C5A" w:rsidP="00153C5A">
      <w:r w:rsidRPr="00AB1250">
        <w:t>Po r. 1990 začali klesať výkony najmä v nákladnej doprave v smere  ... – Štúrovo – Bratislava – Kúty – ...  . Pokles nákladnej dopravy sa podarilo zastaviť až na začiatku 21. storočia, avšak kríza v r. 2008 ju opäť zasiahla. Súčasné výkony v nákladnej doprave sú na úrovni začiatku tohto storočia.</w:t>
      </w:r>
    </w:p>
    <w:p w14:paraId="5D89DD48" w14:textId="77777777" w:rsidR="00153C5A" w:rsidRPr="00AB1250" w:rsidRDefault="00153C5A" w:rsidP="00153C5A">
      <w:r w:rsidRPr="00AB1250">
        <w:t xml:space="preserve">V osobnej doprave po určitej stagnácii sa výraznejšie zvýšili výkony zavedením taktovej dopravy z Viedne zo smeru Marchegg aj Kittsee. Postupne rástla aj vnútroštátna diaľková aj regionálna doprava, ktorá je v posledných rokoch už organizovaná v taktovom režime (aj keď nie dôslednom). </w:t>
      </w:r>
    </w:p>
    <w:p w14:paraId="0CFB0653" w14:textId="77777777" w:rsidR="00153C5A" w:rsidRPr="00AB1250" w:rsidRDefault="00153C5A" w:rsidP="00153C5A">
      <w:pPr>
        <w:spacing w:after="0" w:line="276" w:lineRule="auto"/>
      </w:pPr>
      <w:r w:rsidRPr="00AB1250">
        <w:t>V roku 2016 bol v uzle Bratislava celkový počet vlakov (pracovný deň):</w:t>
      </w:r>
    </w:p>
    <w:p w14:paraId="152E5899" w14:textId="77777777" w:rsidR="00153C5A" w:rsidRPr="00AB1250" w:rsidRDefault="00153C5A" w:rsidP="00153C5A">
      <w:pPr>
        <w:pStyle w:val="BAOdrky"/>
        <w:spacing w:before="0" w:after="0" w:line="276" w:lineRule="auto"/>
      </w:pPr>
      <w:r w:rsidRPr="00AB1250">
        <w:t>osobnej dopravy 343 vlakov/deň (z toho tranzitná doprava 13 %),</w:t>
      </w:r>
    </w:p>
    <w:p w14:paraId="2E09B322" w14:textId="77777777" w:rsidR="00153C5A" w:rsidRPr="00AB1250" w:rsidRDefault="00153C5A" w:rsidP="00153C5A">
      <w:pPr>
        <w:pStyle w:val="BAOdrky"/>
        <w:spacing w:before="0" w:after="0" w:line="276" w:lineRule="auto"/>
      </w:pPr>
      <w:r w:rsidRPr="00AB1250">
        <w:t>nákladnej dopravy 215 vlakov/deň (z toho tranzitná doprava cca 29 %).</w:t>
      </w:r>
    </w:p>
    <w:p w14:paraId="4529F91E" w14:textId="77777777" w:rsidR="00153C5A" w:rsidRPr="00AB1250" w:rsidRDefault="00153C5A" w:rsidP="00153C5A">
      <w:r w:rsidRPr="00AB1250">
        <w:t>V roku 2018 bola výrazne posilnená prímestská osobná doprava najmä zo smerov Pezinok a Senec (celkovo o viac ako 50 vlakov v pracovnom dni).</w:t>
      </w:r>
    </w:p>
    <w:p w14:paraId="7646BE99" w14:textId="77777777" w:rsidR="00153C5A" w:rsidRPr="00AB1250" w:rsidRDefault="00153C5A" w:rsidP="00964D60">
      <w:pPr>
        <w:pStyle w:val="Nadpis3"/>
        <w:rPr>
          <w:color w:val="auto"/>
        </w:rPr>
      </w:pPr>
      <w:bookmarkStart w:id="30" w:name="_Toc5602199"/>
      <w:r w:rsidRPr="00AB1250">
        <w:rPr>
          <w:color w:val="auto"/>
        </w:rPr>
        <w:t>Situovanie uzla Bratislava na železničnej sieti</w:t>
      </w:r>
      <w:bookmarkEnd w:id="30"/>
    </w:p>
    <w:p w14:paraId="130AF775" w14:textId="77777777" w:rsidR="00153C5A" w:rsidRPr="00AB1250" w:rsidRDefault="00153C5A" w:rsidP="00153C5A">
      <w:pPr>
        <w:spacing w:after="0" w:line="276" w:lineRule="auto"/>
      </w:pPr>
      <w:r w:rsidRPr="00AB1250">
        <w:rPr>
          <w:lang w:eastAsia="cs-CZ"/>
        </w:rPr>
        <w:t xml:space="preserve">Železničný uzol Bratislava je významným dopravným bodom, leží na európsky významných tratiach zaradených do sietí TEN, AGC a AGTC.  </w:t>
      </w:r>
      <w:r w:rsidRPr="00AB1250">
        <w:t>Do železničného uzla Bratislava sú zapojené tieto trate:</w:t>
      </w:r>
    </w:p>
    <w:p w14:paraId="26C4115B" w14:textId="77777777" w:rsidR="00153C5A" w:rsidRPr="00AB1250" w:rsidRDefault="00153C5A" w:rsidP="00153C5A">
      <w:pPr>
        <w:pStyle w:val="BAOdrky"/>
        <w:spacing w:before="0" w:after="0" w:line="276" w:lineRule="auto"/>
      </w:pPr>
      <w:r w:rsidRPr="00AB1250">
        <w:t xml:space="preserve">dvojkoľajná trať  Bratislava hl. st. – Kúty – Lanžhot CZ, </w:t>
      </w:r>
    </w:p>
    <w:p w14:paraId="4ADA9F55" w14:textId="77777777" w:rsidR="00153C5A" w:rsidRPr="00AB1250" w:rsidRDefault="00153C5A" w:rsidP="00153C5A">
      <w:pPr>
        <w:pStyle w:val="BAOdrky"/>
        <w:spacing w:before="0" w:after="0" w:line="276" w:lineRule="auto"/>
      </w:pPr>
      <w:r w:rsidRPr="00AB1250">
        <w:t xml:space="preserve">dvojkoľajná trať Púchov – Bratislava hl. st., </w:t>
      </w:r>
    </w:p>
    <w:p w14:paraId="401F6076" w14:textId="77777777" w:rsidR="00153C5A" w:rsidRPr="00AB1250" w:rsidRDefault="00153C5A" w:rsidP="00153C5A">
      <w:pPr>
        <w:pStyle w:val="BAOdrky"/>
        <w:spacing w:before="0" w:after="0" w:line="276" w:lineRule="auto"/>
      </w:pPr>
      <w:r w:rsidRPr="00AB1250">
        <w:t>dvojkoľajná trať Szob HU – Bratislava hl. st.,</w:t>
      </w:r>
    </w:p>
    <w:p w14:paraId="0EC46DE1" w14:textId="77777777" w:rsidR="00153C5A" w:rsidRPr="00AB1250" w:rsidRDefault="00153C5A" w:rsidP="00153C5A">
      <w:pPr>
        <w:pStyle w:val="BAOdrky"/>
        <w:spacing w:before="0" w:after="0" w:line="276" w:lineRule="auto"/>
      </w:pPr>
      <w:r w:rsidRPr="00AB1250">
        <w:t>jednokoľajná trať Komárno – Bratislava-Nové Mesto.</w:t>
      </w:r>
    </w:p>
    <w:p w14:paraId="20B81081" w14:textId="77777777" w:rsidR="00153C5A" w:rsidRPr="00AB1250" w:rsidRDefault="00153C5A" w:rsidP="00153C5A">
      <w:pPr>
        <w:pStyle w:val="BAOdrky"/>
        <w:spacing w:before="0" w:after="0" w:line="276" w:lineRule="auto"/>
      </w:pPr>
      <w:r w:rsidRPr="00AB1250">
        <w:t>čiastočne dvojkoľajná trať Bratislava východ – Bratislava predmestie – Bratislava-Petržalka – Rusovce – Rajka HU ,</w:t>
      </w:r>
    </w:p>
    <w:p w14:paraId="505DEE71" w14:textId="77777777" w:rsidR="00153C5A" w:rsidRPr="00AB1250" w:rsidRDefault="00153C5A" w:rsidP="00153C5A">
      <w:pPr>
        <w:pStyle w:val="BAOdrky"/>
        <w:spacing w:before="0" w:after="0" w:line="276" w:lineRule="auto"/>
      </w:pPr>
      <w:r w:rsidRPr="00AB1250">
        <w:t>jednokoľajná trať Devínska Nová Ves – Marchegg AT,</w:t>
      </w:r>
    </w:p>
    <w:p w14:paraId="3E914D20" w14:textId="77777777" w:rsidR="00153C5A" w:rsidRPr="00AB1250" w:rsidRDefault="00153C5A" w:rsidP="00153C5A">
      <w:pPr>
        <w:pStyle w:val="BAOdrky"/>
        <w:spacing w:before="0" w:after="0" w:line="276" w:lineRule="auto"/>
      </w:pPr>
      <w:r w:rsidRPr="00AB1250">
        <w:t>jednokoľajná trať Bratislava-Petržalka – Kittsee AT,</w:t>
      </w:r>
    </w:p>
    <w:p w14:paraId="6748A9ED" w14:textId="77777777" w:rsidR="00153C5A" w:rsidRPr="00AB1250" w:rsidRDefault="00153C5A" w:rsidP="00153C5A">
      <w:pPr>
        <w:spacing w:after="0"/>
      </w:pPr>
      <w:r w:rsidRPr="00AB1250">
        <w:t>V riešenej oblasti sa nachádza:</w:t>
      </w:r>
    </w:p>
    <w:p w14:paraId="69ABD91D" w14:textId="77777777" w:rsidR="00153C5A" w:rsidRPr="00AB1250" w:rsidRDefault="00153C5A" w:rsidP="00153C5A">
      <w:pPr>
        <w:pStyle w:val="BAOdrky"/>
        <w:spacing w:before="0" w:after="0"/>
      </w:pPr>
      <w:r w:rsidRPr="00AB1250">
        <w:t>12 železničných staníc (Devínska Nová Ves, Bratislava-Lamač, Bratislava hl. st., Bratislava-Nové Mesto, Bratislava-Rača, Bratislava-Vajnory, Bratislava východ, Bratislava predmestie, Bratislava-ÚNS, Bratislava-Petržalka, Podunajské Biskupice a Rusovce),</w:t>
      </w:r>
    </w:p>
    <w:p w14:paraId="00B51C95" w14:textId="77777777" w:rsidR="00153C5A" w:rsidRPr="00AB1250" w:rsidRDefault="00153C5A" w:rsidP="00153C5A">
      <w:pPr>
        <w:pStyle w:val="BAOdrky"/>
        <w:spacing w:before="0" w:after="0"/>
      </w:pPr>
      <w:r w:rsidRPr="00AB1250">
        <w:t>3 odbočky (odbočka Močiar, odbočka Vinohrady, odbočka Letisko),</w:t>
      </w:r>
    </w:p>
    <w:p w14:paraId="3F163AF3" w14:textId="77777777" w:rsidR="00153C5A" w:rsidRPr="00AB1250" w:rsidRDefault="00153C5A" w:rsidP="00153C5A">
      <w:pPr>
        <w:pStyle w:val="BAOdrky"/>
        <w:spacing w:before="0" w:after="0"/>
      </w:pPr>
      <w:r w:rsidRPr="00AB1250">
        <w:t>3 železničné zastávky (Bratislava-Vinohrady, Bratislava-Železná studienka, Bratislava-Vrakuňa).</w:t>
      </w:r>
    </w:p>
    <w:p w14:paraId="52E0464F" w14:textId="59300535" w:rsidR="00153C5A" w:rsidRPr="00AB1250" w:rsidRDefault="00153C5A" w:rsidP="00153C5A">
      <w:pPr>
        <w:spacing w:after="0" w:line="276" w:lineRule="auto"/>
      </w:pPr>
      <w:r w:rsidRPr="00AB1250">
        <w:t>Celková dĺžka uvedených úsekov je 100,7 km, z toho</w:t>
      </w:r>
      <w:r w:rsidR="00E60B94" w:rsidRPr="00AB1250">
        <w:t>:</w:t>
      </w:r>
    </w:p>
    <w:p w14:paraId="00F61554" w14:textId="77777777" w:rsidR="00153C5A" w:rsidRPr="00AB1250" w:rsidRDefault="00153C5A" w:rsidP="00153C5A">
      <w:pPr>
        <w:pStyle w:val="BAOdrky"/>
        <w:spacing w:before="0" w:after="0" w:line="276" w:lineRule="auto"/>
      </w:pPr>
      <w:r w:rsidRPr="00AB1250">
        <w:t>dvojkoľajné úseky</w:t>
      </w:r>
      <w:r w:rsidRPr="00AB1250">
        <w:tab/>
        <w:t>49,5 km,</w:t>
      </w:r>
    </w:p>
    <w:p w14:paraId="7B9CD5B5" w14:textId="77777777" w:rsidR="00153C5A" w:rsidRPr="00AB1250" w:rsidRDefault="00153C5A" w:rsidP="00153C5A">
      <w:pPr>
        <w:pStyle w:val="BAOdrky"/>
        <w:spacing w:before="0" w:after="0" w:line="276" w:lineRule="auto"/>
      </w:pPr>
      <w:r w:rsidRPr="00AB1250">
        <w:t>jednokoľajné úseky</w:t>
      </w:r>
      <w:r w:rsidRPr="00AB1250">
        <w:tab/>
        <w:t>51,2 km,</w:t>
      </w:r>
    </w:p>
    <w:p w14:paraId="483FF50F" w14:textId="05B32E98" w:rsidR="00153C5A" w:rsidRPr="00AB1250" w:rsidRDefault="00153C5A" w:rsidP="00153C5A">
      <w:pPr>
        <w:pStyle w:val="BAOdrky"/>
        <w:spacing w:before="0" w:after="0" w:line="276" w:lineRule="auto"/>
      </w:pPr>
      <w:r w:rsidRPr="00AB1250">
        <w:t>elektrifikované úseky</w:t>
      </w:r>
      <w:r w:rsidRPr="00AB1250">
        <w:tab/>
        <w:t>86,6 km.</w:t>
      </w:r>
    </w:p>
    <w:p w14:paraId="58A9206E" w14:textId="77777777" w:rsidR="00153C5A" w:rsidRPr="00AB1250" w:rsidRDefault="00153C5A" w:rsidP="00153C5A">
      <w:pPr>
        <w:keepNext/>
      </w:pPr>
      <w:r w:rsidRPr="00AB1250">
        <w:rPr>
          <w:noProof/>
          <w:lang w:eastAsia="sk-SK"/>
        </w:rPr>
        <mc:AlternateContent>
          <mc:Choice Requires="wpg">
            <w:drawing>
              <wp:anchor distT="0" distB="0" distL="114300" distR="114300" simplePos="0" relativeHeight="251672576" behindDoc="0" locked="0" layoutInCell="1" allowOverlap="1" wp14:anchorId="42166C2A" wp14:editId="491484D4">
                <wp:simplePos x="0" y="0"/>
                <wp:positionH relativeFrom="column">
                  <wp:posOffset>97097</wp:posOffset>
                </wp:positionH>
                <wp:positionV relativeFrom="paragraph">
                  <wp:posOffset>-23157</wp:posOffset>
                </wp:positionV>
                <wp:extent cx="5899705" cy="4209145"/>
                <wp:effectExtent l="0" t="0" r="25400" b="287020"/>
                <wp:wrapNone/>
                <wp:docPr id="122" name="Skupina 122"/>
                <wp:cNvGraphicFramePr/>
                <a:graphic xmlns:a="http://schemas.openxmlformats.org/drawingml/2006/main">
                  <a:graphicData uri="http://schemas.microsoft.com/office/word/2010/wordprocessingGroup">
                    <wpg:wgp>
                      <wpg:cNvGrpSpPr/>
                      <wpg:grpSpPr>
                        <a:xfrm>
                          <a:off x="0" y="0"/>
                          <a:ext cx="5899705" cy="4209145"/>
                          <a:chOff x="-618398" y="-306027"/>
                          <a:chExt cx="5900882" cy="4209153"/>
                        </a:xfrm>
                      </wpg:grpSpPr>
                      <wpg:grpSp>
                        <wpg:cNvPr id="110" name="Skupina 110"/>
                        <wpg:cNvGrpSpPr/>
                        <wpg:grpSpPr>
                          <a:xfrm>
                            <a:off x="0" y="79283"/>
                            <a:ext cx="4880795" cy="2648088"/>
                            <a:chOff x="0" y="0"/>
                            <a:chExt cx="4880795" cy="2648088"/>
                          </a:xfrm>
                        </wpg:grpSpPr>
                        <wps:wsp>
                          <wps:cNvPr id="57" name="Ovál 57"/>
                          <wps:cNvSpPr/>
                          <wps:spPr>
                            <a:xfrm>
                              <a:off x="0" y="729276"/>
                              <a:ext cx="207818" cy="207818"/>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ál 58"/>
                          <wps:cNvSpPr/>
                          <wps:spPr>
                            <a:xfrm>
                              <a:off x="3001251" y="0"/>
                              <a:ext cx="207818" cy="207818"/>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ál 59"/>
                          <wps:cNvSpPr/>
                          <wps:spPr>
                            <a:xfrm>
                              <a:off x="3876383" y="140245"/>
                              <a:ext cx="207818" cy="207818"/>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ál 60"/>
                          <wps:cNvSpPr/>
                          <wps:spPr>
                            <a:xfrm>
                              <a:off x="2670272" y="2440270"/>
                              <a:ext cx="207818" cy="207818"/>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ál 62"/>
                          <wps:cNvSpPr/>
                          <wps:spPr>
                            <a:xfrm>
                              <a:off x="4672977" y="1800751"/>
                              <a:ext cx="207818" cy="207818"/>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Ovál 105"/>
                          <wps:cNvSpPr/>
                          <wps:spPr>
                            <a:xfrm>
                              <a:off x="3096618" y="1088304"/>
                              <a:ext cx="112197" cy="112197"/>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Ovál 106"/>
                          <wps:cNvSpPr/>
                          <wps:spPr>
                            <a:xfrm>
                              <a:off x="2591735" y="1559529"/>
                              <a:ext cx="112197" cy="112197"/>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Ovál 107"/>
                          <wps:cNvSpPr/>
                          <wps:spPr>
                            <a:xfrm>
                              <a:off x="1531480" y="1267818"/>
                              <a:ext cx="112197" cy="112197"/>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Ovál 108"/>
                          <wps:cNvSpPr/>
                          <wps:spPr>
                            <a:xfrm>
                              <a:off x="3747357" y="1615627"/>
                              <a:ext cx="112197" cy="112197"/>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Ovál 109"/>
                          <wps:cNvSpPr/>
                          <wps:spPr>
                            <a:xfrm>
                              <a:off x="3287352" y="381467"/>
                              <a:ext cx="112197" cy="112197"/>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1" name="Skupina 121"/>
                        <wpg:cNvGrpSpPr/>
                        <wpg:grpSpPr>
                          <a:xfrm>
                            <a:off x="-618398" y="-306027"/>
                            <a:ext cx="5900882" cy="4209153"/>
                            <a:chOff x="-824535" y="-306027"/>
                            <a:chExt cx="5900882" cy="4209153"/>
                          </a:xfrm>
                        </wpg:grpSpPr>
                        <wps:wsp>
                          <wps:cNvPr id="111" name="Textové pole 111"/>
                          <wps:cNvSpPr txBox="1"/>
                          <wps:spPr>
                            <a:xfrm>
                              <a:off x="0" y="665979"/>
                              <a:ext cx="909114" cy="200851"/>
                            </a:xfrm>
                            <a:prstGeom prst="rect">
                              <a:avLst/>
                            </a:prstGeom>
                            <a:solidFill>
                              <a:schemeClr val="lt1"/>
                            </a:solidFill>
                            <a:ln w="6350">
                              <a:solidFill>
                                <a:prstClr val="black"/>
                              </a:solidFill>
                            </a:ln>
                          </wps:spPr>
                          <wps:txbx>
                            <w:txbxContent>
                              <w:p w14:paraId="16AA66B6" w14:textId="77777777" w:rsidR="00BE5125" w:rsidRPr="00B021CC" w:rsidRDefault="00BE5125" w:rsidP="00153C5A">
                                <w:pPr>
                                  <w:spacing w:before="0" w:after="0" w:line="240" w:lineRule="auto"/>
                                  <w:jc w:val="left"/>
                                  <w:rPr>
                                    <w:color w:val="000000" w:themeColor="text1"/>
                                    <w:sz w:val="16"/>
                                    <w:szCs w:val="16"/>
                                  </w:rPr>
                                </w:pPr>
                                <w:r w:rsidRPr="00B021CC">
                                  <w:rPr>
                                    <w:color w:val="000000" w:themeColor="text1"/>
                                    <w:sz w:val="16"/>
                                    <w:szCs w:val="16"/>
                                  </w:rPr>
                                  <w:t>Devínska Nová Ves</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2" name="Textové pole 112"/>
                          <wps:cNvSpPr txBox="1"/>
                          <wps:spPr>
                            <a:xfrm>
                              <a:off x="1395385" y="1078252"/>
                              <a:ext cx="517984" cy="200851"/>
                            </a:xfrm>
                            <a:prstGeom prst="rect">
                              <a:avLst/>
                            </a:prstGeom>
                            <a:solidFill>
                              <a:schemeClr val="lt1"/>
                            </a:solidFill>
                            <a:ln w="6350">
                              <a:solidFill>
                                <a:prstClr val="black"/>
                              </a:solidFill>
                            </a:ln>
                          </wps:spPr>
                          <wps:txbx>
                            <w:txbxContent>
                              <w:p w14:paraId="223316E1"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BA-Lamač</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3" name="Textové pole 113"/>
                          <wps:cNvSpPr txBox="1"/>
                          <wps:spPr>
                            <a:xfrm>
                              <a:off x="1723089" y="1781230"/>
                              <a:ext cx="682533" cy="200851"/>
                            </a:xfrm>
                            <a:prstGeom prst="rect">
                              <a:avLst/>
                            </a:prstGeom>
                            <a:solidFill>
                              <a:schemeClr val="lt1"/>
                            </a:solidFill>
                            <a:ln w="6350">
                              <a:solidFill>
                                <a:prstClr val="black"/>
                              </a:solidFill>
                            </a:ln>
                          </wps:spPr>
                          <wps:txbx>
                            <w:txbxContent>
                              <w:p w14:paraId="1D018983"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BA-hl. stanica</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4" name="Textové pole 114"/>
                          <wps:cNvSpPr txBox="1"/>
                          <wps:spPr>
                            <a:xfrm>
                              <a:off x="2981049" y="967255"/>
                              <a:ext cx="755834" cy="200851"/>
                            </a:xfrm>
                            <a:prstGeom prst="rect">
                              <a:avLst/>
                            </a:prstGeom>
                            <a:solidFill>
                              <a:schemeClr val="lt1"/>
                            </a:solidFill>
                            <a:ln w="6350">
                              <a:solidFill>
                                <a:prstClr val="black"/>
                              </a:solidFill>
                            </a:ln>
                          </wps:spPr>
                          <wps:txbx>
                            <w:txbxContent>
                              <w:p w14:paraId="5F051CE9"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BA-Nové Mesto</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5" name="Textové pole 115"/>
                          <wps:cNvSpPr txBox="1"/>
                          <wps:spPr>
                            <a:xfrm>
                              <a:off x="3192471" y="1834085"/>
                              <a:ext cx="438701" cy="200851"/>
                            </a:xfrm>
                            <a:prstGeom prst="rect">
                              <a:avLst/>
                            </a:prstGeom>
                            <a:solidFill>
                              <a:schemeClr val="lt1"/>
                            </a:solidFill>
                            <a:ln w="6350">
                              <a:solidFill>
                                <a:prstClr val="black"/>
                              </a:solidFill>
                            </a:ln>
                          </wps:spPr>
                          <wps:txbx>
                            <w:txbxContent>
                              <w:p w14:paraId="62330AEE"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BA-ÚNS</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6" name="Textové pole 116"/>
                          <wps:cNvSpPr txBox="1"/>
                          <wps:spPr>
                            <a:xfrm>
                              <a:off x="2262215" y="0"/>
                              <a:ext cx="465283" cy="200851"/>
                            </a:xfrm>
                            <a:prstGeom prst="rect">
                              <a:avLst/>
                            </a:prstGeom>
                            <a:solidFill>
                              <a:schemeClr val="lt1"/>
                            </a:solidFill>
                            <a:ln w="6350">
                              <a:solidFill>
                                <a:prstClr val="black"/>
                              </a:solidFill>
                            </a:ln>
                          </wps:spPr>
                          <wps:txbx>
                            <w:txbxContent>
                              <w:p w14:paraId="5B374911"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BA-Rača</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7" name="Textové pole 117"/>
                          <wps:cNvSpPr txBox="1"/>
                          <wps:spPr>
                            <a:xfrm>
                              <a:off x="3906021" y="285419"/>
                              <a:ext cx="560642" cy="200851"/>
                            </a:xfrm>
                            <a:prstGeom prst="rect">
                              <a:avLst/>
                            </a:prstGeom>
                            <a:solidFill>
                              <a:schemeClr val="lt1"/>
                            </a:solidFill>
                            <a:ln w="6350">
                              <a:solidFill>
                                <a:prstClr val="black"/>
                              </a:solidFill>
                            </a:ln>
                          </wps:spPr>
                          <wps:txbx>
                            <w:txbxContent>
                              <w:p w14:paraId="72FAEDA2"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BA-Vajnory</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8" name="Textové pole 118"/>
                          <wps:cNvSpPr txBox="1"/>
                          <wps:spPr>
                            <a:xfrm>
                              <a:off x="4318293" y="1606807"/>
                              <a:ext cx="600750" cy="200851"/>
                            </a:xfrm>
                            <a:prstGeom prst="rect">
                              <a:avLst/>
                            </a:prstGeom>
                            <a:solidFill>
                              <a:schemeClr val="lt1"/>
                            </a:solidFill>
                            <a:ln w="6350">
                              <a:solidFill>
                                <a:prstClr val="black"/>
                              </a:solidFill>
                            </a:ln>
                          </wps:spPr>
                          <wps:txbx>
                            <w:txbxContent>
                              <w:p w14:paraId="1F7B659A"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P. Biskupice</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19" name="Textové pole 119"/>
                          <wps:cNvSpPr txBox="1"/>
                          <wps:spPr>
                            <a:xfrm>
                              <a:off x="2642774" y="2727343"/>
                              <a:ext cx="623695" cy="200851"/>
                            </a:xfrm>
                            <a:prstGeom prst="rect">
                              <a:avLst/>
                            </a:prstGeom>
                            <a:solidFill>
                              <a:schemeClr val="lt1"/>
                            </a:solidFill>
                            <a:ln w="6350">
                              <a:solidFill>
                                <a:prstClr val="black"/>
                              </a:solidFill>
                            </a:ln>
                          </wps:spPr>
                          <wps:txbx>
                            <w:txbxContent>
                              <w:p w14:paraId="5BF58143"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BA-Petržalka</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20" name="Textové pole 120"/>
                          <wps:cNvSpPr txBox="1"/>
                          <wps:spPr>
                            <a:xfrm>
                              <a:off x="3160758" y="581410"/>
                              <a:ext cx="575941" cy="200851"/>
                            </a:xfrm>
                            <a:prstGeom prst="rect">
                              <a:avLst/>
                            </a:prstGeom>
                            <a:solidFill>
                              <a:schemeClr val="lt1"/>
                            </a:solidFill>
                            <a:ln w="6350">
                              <a:solidFill>
                                <a:prstClr val="black"/>
                              </a:solidFill>
                            </a:ln>
                          </wps:spPr>
                          <wps:txbx>
                            <w:txbxContent>
                              <w:p w14:paraId="746CC9A5"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BA-východ</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28" name="Textové pole 128"/>
                          <wps:cNvSpPr txBox="1"/>
                          <wps:spPr>
                            <a:xfrm rot="2484373">
                              <a:off x="3891551" y="3702275"/>
                              <a:ext cx="912748" cy="200851"/>
                            </a:xfrm>
                            <a:prstGeom prst="rect">
                              <a:avLst/>
                            </a:prstGeom>
                            <a:solidFill>
                              <a:schemeClr val="lt1"/>
                            </a:solidFill>
                            <a:ln w="6350">
                              <a:solidFill>
                                <a:prstClr val="black"/>
                              </a:solidFill>
                            </a:ln>
                          </wps:spPr>
                          <wps:txbx>
                            <w:txbxContent>
                              <w:p w14:paraId="0C80A4C6"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BA-Rusovce -MÁV</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29" name="Textové pole 129"/>
                          <wps:cNvSpPr txBox="1"/>
                          <wps:spPr>
                            <a:xfrm>
                              <a:off x="-824535" y="665977"/>
                              <a:ext cx="285476" cy="200851"/>
                            </a:xfrm>
                            <a:prstGeom prst="rect">
                              <a:avLst/>
                            </a:prstGeom>
                            <a:solidFill>
                              <a:schemeClr val="lt1"/>
                            </a:solidFill>
                            <a:ln w="6350">
                              <a:solidFill>
                                <a:prstClr val="black"/>
                              </a:solidFill>
                            </a:ln>
                          </wps:spPr>
                          <wps:txbx>
                            <w:txbxContent>
                              <w:p w14:paraId="3E3DEDB6"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OBB</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1" name="Textové pole 131"/>
                          <wps:cNvSpPr txBox="1"/>
                          <wps:spPr>
                            <a:xfrm>
                              <a:off x="2120080" y="3129048"/>
                              <a:ext cx="285476" cy="200851"/>
                            </a:xfrm>
                            <a:prstGeom prst="rect">
                              <a:avLst/>
                            </a:prstGeom>
                            <a:solidFill>
                              <a:schemeClr val="lt1"/>
                            </a:solidFill>
                            <a:ln w="6350">
                              <a:solidFill>
                                <a:prstClr val="black"/>
                              </a:solidFill>
                            </a:ln>
                          </wps:spPr>
                          <wps:txbx>
                            <w:txbxContent>
                              <w:p w14:paraId="68D53848"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OBB</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4" name="Textové pole 134"/>
                          <wps:cNvSpPr txBox="1"/>
                          <wps:spPr>
                            <a:xfrm rot="20263633">
                              <a:off x="4259617" y="-127847"/>
                              <a:ext cx="714238" cy="200851"/>
                            </a:xfrm>
                            <a:prstGeom prst="rect">
                              <a:avLst/>
                            </a:prstGeom>
                            <a:solidFill>
                              <a:schemeClr val="lt1"/>
                            </a:solidFill>
                            <a:ln w="6350">
                              <a:solidFill>
                                <a:prstClr val="black"/>
                              </a:solidFill>
                            </a:ln>
                          </wps:spPr>
                          <wps:txbx>
                            <w:txbxContent>
                              <w:p w14:paraId="56DD01D7"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Galanta</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5" name="Textové pole 135"/>
                          <wps:cNvSpPr txBox="1"/>
                          <wps:spPr>
                            <a:xfrm rot="18786726">
                              <a:off x="3018367" y="-104275"/>
                              <a:ext cx="604396" cy="200891"/>
                            </a:xfrm>
                            <a:prstGeom prst="rect">
                              <a:avLst/>
                            </a:prstGeom>
                            <a:solidFill>
                              <a:schemeClr val="lt1"/>
                            </a:solidFill>
                            <a:ln w="6350">
                              <a:solidFill>
                                <a:prstClr val="black"/>
                              </a:solidFill>
                            </a:ln>
                          </wps:spPr>
                          <wps:txbx>
                            <w:txbxContent>
                              <w:p w14:paraId="779C6D38"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Žilina</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6" name="Textové pole 136"/>
                          <wps:cNvSpPr txBox="1"/>
                          <wps:spPr>
                            <a:xfrm rot="1094681">
                              <a:off x="4331000" y="2146543"/>
                              <a:ext cx="745347" cy="200851"/>
                            </a:xfrm>
                            <a:prstGeom prst="rect">
                              <a:avLst/>
                            </a:prstGeom>
                            <a:solidFill>
                              <a:schemeClr val="lt1"/>
                            </a:solidFill>
                            <a:ln w="6350">
                              <a:solidFill>
                                <a:prstClr val="black"/>
                              </a:solidFill>
                            </a:ln>
                          </wps:spPr>
                          <wps:txbx>
                            <w:txbxContent>
                              <w:p w14:paraId="4716EE8F"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Komárno</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37" name="Textové pole 137"/>
                          <wps:cNvSpPr txBox="1"/>
                          <wps:spPr>
                            <a:xfrm rot="4031673">
                              <a:off x="-660501" y="-38612"/>
                              <a:ext cx="604396" cy="200891"/>
                            </a:xfrm>
                            <a:prstGeom prst="rect">
                              <a:avLst/>
                            </a:prstGeom>
                            <a:solidFill>
                              <a:schemeClr val="lt1"/>
                            </a:solidFill>
                            <a:ln w="6350">
                              <a:solidFill>
                                <a:prstClr val="black"/>
                              </a:solidFill>
                            </a:ln>
                          </wps:spPr>
                          <wps:txbx>
                            <w:txbxContent>
                              <w:p w14:paraId="55CACF78"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 xml:space="preserve">Smer </w:t>
                                </w:r>
                                <w:r>
                                  <w:rPr>
                                    <w:color w:val="FF0000"/>
                                    <w:sz w:val="16"/>
                                    <w:szCs w:val="16"/>
                                  </w:rPr>
                                  <w:t>Brno</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166C2A" id="Skupina 122" o:spid="_x0000_s1026" style="position:absolute;left:0;text-align:left;margin-left:7.65pt;margin-top:-1.8pt;width:464.55pt;height:331.45pt;z-index:251672576;mso-width-relative:margin;mso-height-relative:margin" coordorigin="-6183,-3060" coordsize="59008,4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">
                <v:group id="Skupina 110" o:spid="_x0000_s1027" style="position:absolute;top:792;width:48807;height:26481" coordsize="48807,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oval id="Ovál 57" o:spid="_x0000_s1028" style="position:absolute;top:7292;width:2078;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ál 58" o:spid="_x0000_s1029" style="position:absolute;left:30012;width:2078;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ál 59" o:spid="_x0000_s1030" style="position:absolute;left:38763;top:1402;width:2079;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ál 60" o:spid="_x0000_s1031" style="position:absolute;left:26702;top:24402;width:2078;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oval id="Ovál 62" o:spid="_x0000_s1032" style="position:absolute;left:46729;top:18007;width:2078;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" fillcolor="red" strokecolor="#1f3763 [1604]" strokeweight="1pt">
                    <v:stroke joinstyle="miter"/>
                  </v:oval>
                  <v:oval id="Ovál 105" o:spid="_x0000_s1033" style="position:absolute;left:30966;top:10883;width:1122;height:1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" fillcolor="#ffc000" strokecolor="#1f3763 [1604]" strokeweight="1pt">
                    <v:stroke joinstyle="miter"/>
                  </v:oval>
                  <v:oval id="Ovál 106" o:spid="_x0000_s1034" style="position:absolute;left:25917;top:15595;width:1122;height:1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" fillcolor="#ffc000" strokecolor="#1f3763 [1604]" strokeweight="1pt">
                    <v:stroke joinstyle="miter"/>
                  </v:oval>
                  <v:oval id="Ovál 107" o:spid="_x0000_s1035" style="position:absolute;left:15314;top:12678;width:1122;height:1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" fillcolor="#ffc000" strokecolor="#1f3763 [1604]" strokeweight="1pt">
                    <v:stroke joinstyle="miter"/>
                  </v:oval>
                  <v:oval id="Ovál 108" o:spid="_x0000_s1036" style="position:absolute;left:37473;top:16156;width:1122;height:1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" fillcolor="#ffc000" strokecolor="#1f3763 [1604]" strokeweight="1pt">
                    <v:stroke joinstyle="miter"/>
                  </v:oval>
                  <v:oval id="Ovál 109" o:spid="_x0000_s1037" style="position:absolute;left:32873;top:3814;width:1122;height:1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" fillcolor="#ffc000" strokecolor="#1f3763 [1604]" strokeweight="1pt">
                    <v:stroke joinstyle="miter"/>
                  </v:oval>
                </v:group>
                <v:group id="Skupina 121" o:spid="_x0000_s1038" style="position:absolute;left:-6183;top:-3060;width:59007;height:42091" coordorigin="-8245,-3060" coordsize="59008,42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type id="_x0000_t202" coordsize="21600,21600" o:spt="202" path="m,l,21600r21600,l21600,xe">
                    <v:stroke joinstyle="miter"/>
                    <v:path gradientshapeok="t" o:connecttype="rect"/>
                  </v:shapetype>
                  <v:shape id="Textové pole 111" o:spid="_x0000_s1039" type="#_x0000_t202" style="position:absolute;top:6659;width:9091;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" fillcolor="white [3201]" strokeweight=".5pt">
                    <v:textbox inset="1mm,1mm,1mm,1mm">
                      <w:txbxContent>
                        <w:p w14:paraId="16AA66B6" w14:textId="77777777" w:rsidR="00BE5125" w:rsidRPr="00B021CC" w:rsidRDefault="00BE5125" w:rsidP="00153C5A">
                          <w:pPr>
                            <w:spacing w:before="0" w:after="0" w:line="240" w:lineRule="auto"/>
                            <w:jc w:val="left"/>
                            <w:rPr>
                              <w:color w:val="000000" w:themeColor="text1"/>
                              <w:sz w:val="16"/>
                              <w:szCs w:val="16"/>
                            </w:rPr>
                          </w:pPr>
                          <w:r w:rsidRPr="00B021CC">
                            <w:rPr>
                              <w:color w:val="000000" w:themeColor="text1"/>
                              <w:sz w:val="16"/>
                              <w:szCs w:val="16"/>
                            </w:rPr>
                            <w:t>Devínska Nová Ves</w:t>
                          </w:r>
                        </w:p>
                      </w:txbxContent>
                    </v:textbox>
                  </v:shape>
                  <v:shape id="Textové pole 112" o:spid="_x0000_s1040" type="#_x0000_t202" style="position:absolute;left:13953;top:10782;width:5180;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" fillcolor="white [3201]" strokeweight=".5pt">
                    <v:textbox inset="1mm,1mm,1mm,1mm">
                      <w:txbxContent>
                        <w:p w14:paraId="223316E1"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BA-Lamač</w:t>
                          </w:r>
                        </w:p>
                      </w:txbxContent>
                    </v:textbox>
                  </v:shape>
                  <v:shape id="Textové pole 113" o:spid="_x0000_s1041" type="#_x0000_t202" style="position:absolute;left:17230;top:17812;width:6826;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" fillcolor="white [3201]" strokeweight=".5pt">
                    <v:textbox inset="1mm,1mm,1mm,1mm">
                      <w:txbxContent>
                        <w:p w14:paraId="1D018983"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BA-hl. stanica</w:t>
                          </w:r>
                        </w:p>
                      </w:txbxContent>
                    </v:textbox>
                  </v:shape>
                  <v:shape id="Textové pole 114" o:spid="_x0000_s1042" type="#_x0000_t202" style="position:absolute;left:29810;top:9672;width:7558;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" fillcolor="white [3201]" strokeweight=".5pt">
                    <v:textbox inset="1mm,1mm,1mm,1mm">
                      <w:txbxContent>
                        <w:p w14:paraId="5F051CE9"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BA-Nové Mesto</w:t>
                          </w:r>
                        </w:p>
                      </w:txbxContent>
                    </v:textbox>
                  </v:shape>
                  <v:shape id="Textové pole 115" o:spid="_x0000_s1043" type="#_x0000_t202" style="position:absolute;left:31924;top:18340;width:4387;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" fillcolor="white [3201]" strokeweight=".5pt">
                    <v:textbox inset="1mm,1mm,1mm,1mm">
                      <w:txbxContent>
                        <w:p w14:paraId="62330AEE"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BA-ÚNS</w:t>
                          </w:r>
                        </w:p>
                      </w:txbxContent>
                    </v:textbox>
                  </v:shape>
                  <v:shape id="Textové pole 116" o:spid="_x0000_s1044" type="#_x0000_t202" style="position:absolute;left:22622;width:4652;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" fillcolor="white [3201]" strokeweight=".5pt">
                    <v:textbox inset="1mm,1mm,1mm,1mm">
                      <w:txbxContent>
                        <w:p w14:paraId="5B374911"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BA-Rača</w:t>
                          </w:r>
                        </w:p>
                      </w:txbxContent>
                    </v:textbox>
                  </v:shape>
                  <v:shape id="Textové pole 117" o:spid="_x0000_s1045" type="#_x0000_t202" style="position:absolute;left:39060;top:2854;width:5606;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" fillcolor="white [3201]" strokeweight=".5pt">
                    <v:textbox inset="1mm,1mm,1mm,1mm">
                      <w:txbxContent>
                        <w:p w14:paraId="72FAEDA2"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BA-Vajnory</w:t>
                          </w:r>
                        </w:p>
                      </w:txbxContent>
                    </v:textbox>
                  </v:shape>
                  <v:shape id="Textové pole 118" o:spid="_x0000_s1046" type="#_x0000_t202" style="position:absolute;left:43182;top:16068;width:6008;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" fillcolor="white [3201]" strokeweight=".5pt">
                    <v:textbox inset="1mm,1mm,1mm,1mm">
                      <w:txbxContent>
                        <w:p w14:paraId="1F7B659A"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P. Biskupice</w:t>
                          </w:r>
                        </w:p>
                      </w:txbxContent>
                    </v:textbox>
                  </v:shape>
                  <v:shape id="Textové pole 119" o:spid="_x0000_s1047" type="#_x0000_t202" style="position:absolute;left:26427;top:27273;width:6237;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" fillcolor="white [3201]" strokeweight=".5pt">
                    <v:textbox inset="1mm,1mm,1mm,1mm">
                      <w:txbxContent>
                        <w:p w14:paraId="5BF58143"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BA-Petržalka</w:t>
                          </w:r>
                        </w:p>
                      </w:txbxContent>
                    </v:textbox>
                  </v:shape>
                  <v:shape id="Textové pole 120" o:spid="_x0000_s1048" type="#_x0000_t202" style="position:absolute;left:31607;top:5814;width:5759;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" fillcolor="white [3201]" strokeweight=".5pt">
                    <v:textbox inset="1mm,1mm,1mm,1mm">
                      <w:txbxContent>
                        <w:p w14:paraId="746CC9A5"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BA-východ</w:t>
                          </w:r>
                        </w:p>
                      </w:txbxContent>
                    </v:textbox>
                  </v:shape>
                  <v:shape id="Textové pole 128" o:spid="_x0000_s1049" type="#_x0000_t202" style="position:absolute;left:38915;top:37022;width:9127;height:2009;rotation:271359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" fillcolor="white [3201]" strokeweight=".5pt">
                    <v:textbox inset="1mm,1mm,1mm,1mm">
                      <w:txbxContent>
                        <w:p w14:paraId="0C80A4C6"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BA-Rusovce -MÁV</w:t>
                          </w:r>
                        </w:p>
                      </w:txbxContent>
                    </v:textbox>
                  </v:shape>
                  <v:shape id="Textové pole 129" o:spid="_x0000_s1050" type="#_x0000_t202" style="position:absolute;left:-8245;top:6659;width:2855;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" fillcolor="white [3201]" strokeweight=".5pt">
                    <v:textbox inset="1mm,1mm,1mm,1mm">
                      <w:txbxContent>
                        <w:p w14:paraId="3E3DEDB6"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OBB</w:t>
                          </w:r>
                        </w:p>
                      </w:txbxContent>
                    </v:textbox>
                  </v:shape>
                  <v:shape id="Textové pole 131" o:spid="_x0000_s1051" type="#_x0000_t202" style="position:absolute;left:21200;top:31290;width:2855;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" fillcolor="white [3201]" strokeweight=".5pt">
                    <v:textbox inset="1mm,1mm,1mm,1mm">
                      <w:txbxContent>
                        <w:p w14:paraId="68D53848" w14:textId="77777777" w:rsidR="00BE5125" w:rsidRPr="00B021CC" w:rsidRDefault="00BE5125" w:rsidP="00153C5A">
                          <w:pPr>
                            <w:spacing w:before="0" w:after="0" w:line="240" w:lineRule="auto"/>
                            <w:jc w:val="left"/>
                            <w:rPr>
                              <w:color w:val="000000" w:themeColor="text1"/>
                              <w:sz w:val="16"/>
                              <w:szCs w:val="16"/>
                            </w:rPr>
                          </w:pPr>
                          <w:r>
                            <w:rPr>
                              <w:color w:val="000000" w:themeColor="text1"/>
                              <w:sz w:val="16"/>
                              <w:szCs w:val="16"/>
                            </w:rPr>
                            <w:t>OBB</w:t>
                          </w:r>
                        </w:p>
                      </w:txbxContent>
                    </v:textbox>
                  </v:shape>
                  <v:shape id="Textové pole 134" o:spid="_x0000_s1052" type="#_x0000_t202" style="position:absolute;left:42596;top:-1278;width:7142;height:2008;rotation:-14596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" fillcolor="white [3201]" strokeweight=".5pt">
                    <v:textbox inset="1mm,1mm,1mm,1mm">
                      <w:txbxContent>
                        <w:p w14:paraId="56DD01D7"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Galanta</w:t>
                          </w:r>
                        </w:p>
                      </w:txbxContent>
                    </v:textbox>
                  </v:shape>
                  <v:shape id="Textové pole 135" o:spid="_x0000_s1053" type="#_x0000_t202" style="position:absolute;left:30184;top:-1043;width:6043;height:2009;rotation:-30728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" fillcolor="white [3201]" strokeweight=".5pt">
                    <v:textbox inset="1mm,1mm,1mm,1mm">
                      <w:txbxContent>
                        <w:p w14:paraId="779C6D38"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Žilina</w:t>
                          </w:r>
                        </w:p>
                      </w:txbxContent>
                    </v:textbox>
                  </v:shape>
                  <v:shape id="Textové pole 136" o:spid="_x0000_s1054" type="#_x0000_t202" style="position:absolute;left:43310;top:21465;width:7453;height:2008;rotation:119568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" fillcolor="white [3201]" strokeweight=".5pt">
                    <v:textbox inset="1mm,1mm,1mm,1mm">
                      <w:txbxContent>
                        <w:p w14:paraId="4716EE8F"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Smer Komárno</w:t>
                          </w:r>
                        </w:p>
                      </w:txbxContent>
                    </v:textbox>
                  </v:shape>
                  <v:shape id="Textové pole 137" o:spid="_x0000_s1055" type="#_x0000_t202" style="position:absolute;left:-6604;top:-386;width:6043;height:2009;rotation:440366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" fillcolor="white [3201]" strokeweight=".5pt">
                    <v:textbox inset="1mm,1mm,1mm,1mm">
                      <w:txbxContent>
                        <w:p w14:paraId="55CACF78" w14:textId="77777777" w:rsidR="00BE5125" w:rsidRPr="00511C05" w:rsidRDefault="00BE5125" w:rsidP="00153C5A">
                          <w:pPr>
                            <w:spacing w:before="0" w:after="0" w:line="240" w:lineRule="auto"/>
                            <w:jc w:val="left"/>
                            <w:rPr>
                              <w:color w:val="FF0000"/>
                              <w:sz w:val="16"/>
                              <w:szCs w:val="16"/>
                            </w:rPr>
                          </w:pPr>
                          <w:r w:rsidRPr="00511C05">
                            <w:rPr>
                              <w:color w:val="FF0000"/>
                              <w:sz w:val="16"/>
                              <w:szCs w:val="16"/>
                            </w:rPr>
                            <w:t xml:space="preserve">Smer </w:t>
                          </w:r>
                          <w:r>
                            <w:rPr>
                              <w:color w:val="FF0000"/>
                              <w:sz w:val="16"/>
                              <w:szCs w:val="16"/>
                            </w:rPr>
                            <w:t>Brno</w:t>
                          </w:r>
                        </w:p>
                      </w:txbxContent>
                    </v:textbox>
                  </v:shape>
                </v:group>
              </v:group>
            </w:pict>
          </mc:Fallback>
        </mc:AlternateContent>
      </w:r>
      <w:r w:rsidRPr="00AB1250">
        <w:rPr>
          <w:noProof/>
          <w:lang w:eastAsia="sk-SK"/>
        </w:rPr>
        <mc:AlternateContent>
          <mc:Choice Requires="wps">
            <w:drawing>
              <wp:anchor distT="0" distB="0" distL="114300" distR="114300" simplePos="0" relativeHeight="251674624" behindDoc="0" locked="0" layoutInCell="1" allowOverlap="1" wp14:anchorId="4B8108C8" wp14:editId="33388F69">
                <wp:simplePos x="0" y="0"/>
                <wp:positionH relativeFrom="column">
                  <wp:posOffset>5193743</wp:posOffset>
                </wp:positionH>
                <wp:positionV relativeFrom="paragraph">
                  <wp:posOffset>4316368</wp:posOffset>
                </wp:positionV>
                <wp:extent cx="274849" cy="221993"/>
                <wp:effectExtent l="19050" t="38100" r="0" b="6985"/>
                <wp:wrapNone/>
                <wp:docPr id="127" name="Šípka: doprava 127"/>
                <wp:cNvGraphicFramePr/>
                <a:graphic xmlns:a="http://schemas.openxmlformats.org/drawingml/2006/main">
                  <a:graphicData uri="http://schemas.microsoft.com/office/word/2010/wordprocessingShape">
                    <wps:wsp>
                      <wps:cNvSpPr/>
                      <wps:spPr>
                        <a:xfrm rot="2568322">
                          <a:off x="0" y="0"/>
                          <a:ext cx="274849" cy="221993"/>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3B4254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ípka: doprava 127" o:spid="_x0000_s1026" type="#_x0000_t13" style="position:absolute;margin-left:408.95pt;margin-top:339.85pt;width:21.65pt;height:17.5pt;rotation:2805293fd;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" adj="12877" fillcolor="red" strokecolor="#1f3763 [1604]" strokeweight="1pt"/>
            </w:pict>
          </mc:Fallback>
        </mc:AlternateContent>
      </w:r>
      <w:r w:rsidRPr="00AB1250">
        <w:rPr>
          <w:noProof/>
          <w:lang w:eastAsia="sk-SK"/>
        </w:rPr>
        <mc:AlternateContent>
          <mc:Choice Requires="wps">
            <w:drawing>
              <wp:anchor distT="0" distB="0" distL="114300" distR="114300" simplePos="0" relativeHeight="251670528" behindDoc="0" locked="0" layoutInCell="1" allowOverlap="1" wp14:anchorId="5A9B0E94" wp14:editId="1BE2732F">
                <wp:simplePos x="0" y="0"/>
                <wp:positionH relativeFrom="column">
                  <wp:posOffset>700100</wp:posOffset>
                </wp:positionH>
                <wp:positionV relativeFrom="paragraph">
                  <wp:posOffset>281522</wp:posOffset>
                </wp:positionV>
                <wp:extent cx="5021272" cy="4321971"/>
                <wp:effectExtent l="57150" t="57150" r="46355" b="40640"/>
                <wp:wrapNone/>
                <wp:docPr id="126" name="Voľný tvar: obrazec 126"/>
                <wp:cNvGraphicFramePr/>
                <a:graphic xmlns:a="http://schemas.openxmlformats.org/drawingml/2006/main">
                  <a:graphicData uri="http://schemas.microsoft.com/office/word/2010/wordprocessingShape">
                    <wps:wsp>
                      <wps:cNvSpPr/>
                      <wps:spPr>
                        <a:xfrm>
                          <a:off x="0" y="0"/>
                          <a:ext cx="5021272" cy="4321971"/>
                        </a:xfrm>
                        <a:custGeom>
                          <a:avLst/>
                          <a:gdLst>
                            <a:gd name="connsiteX0" fmla="*/ 0 w 5021272"/>
                            <a:gd name="connsiteY0" fmla="*/ 845687 h 3287611"/>
                            <a:gd name="connsiteX1" fmla="*/ 269563 w 5021272"/>
                            <a:gd name="connsiteY1" fmla="*/ 565553 h 3287611"/>
                            <a:gd name="connsiteX2" fmla="*/ 2124791 w 5021272"/>
                            <a:gd name="connsiteY2" fmla="*/ 681835 h 3287611"/>
                            <a:gd name="connsiteX3" fmla="*/ 3092047 w 5021272"/>
                            <a:gd name="connsiteY3" fmla="*/ 0 h 3287611"/>
                            <a:gd name="connsiteX4" fmla="*/ 4138585 w 5021272"/>
                            <a:gd name="connsiteY4" fmla="*/ 126853 h 3287611"/>
                            <a:gd name="connsiteX5" fmla="*/ 5021272 w 5021272"/>
                            <a:gd name="connsiteY5" fmla="*/ 1913368 h 3287611"/>
                            <a:gd name="connsiteX6" fmla="*/ 4815136 w 5021272"/>
                            <a:gd name="connsiteY6" fmla="*/ 3266469 h 3287611"/>
                            <a:gd name="connsiteX7" fmla="*/ 2880625 w 5021272"/>
                            <a:gd name="connsiteY7" fmla="*/ 3287611 h 3287611"/>
                            <a:gd name="connsiteX8" fmla="*/ 2008509 w 5021272"/>
                            <a:gd name="connsiteY8" fmla="*/ 2357355 h 3287611"/>
                            <a:gd name="connsiteX9" fmla="*/ 1501096 w 5021272"/>
                            <a:gd name="connsiteY9" fmla="*/ 2494779 h 3287611"/>
                            <a:gd name="connsiteX10" fmla="*/ 523270 w 5021272"/>
                            <a:gd name="connsiteY10" fmla="*/ 2056078 h 3287611"/>
                            <a:gd name="connsiteX11" fmla="*/ 0 w 5021272"/>
                            <a:gd name="connsiteY11" fmla="*/ 845687 h 3287611"/>
                            <a:gd name="connsiteX0" fmla="*/ 0 w 5021272"/>
                            <a:gd name="connsiteY0" fmla="*/ 845687 h 4321715"/>
                            <a:gd name="connsiteX1" fmla="*/ 269563 w 5021272"/>
                            <a:gd name="connsiteY1" fmla="*/ 565553 h 4321715"/>
                            <a:gd name="connsiteX2" fmla="*/ 2124791 w 5021272"/>
                            <a:gd name="connsiteY2" fmla="*/ 681835 h 4321715"/>
                            <a:gd name="connsiteX3" fmla="*/ 3092047 w 5021272"/>
                            <a:gd name="connsiteY3" fmla="*/ 0 h 4321715"/>
                            <a:gd name="connsiteX4" fmla="*/ 4138585 w 5021272"/>
                            <a:gd name="connsiteY4" fmla="*/ 126853 h 4321715"/>
                            <a:gd name="connsiteX5" fmla="*/ 5021272 w 5021272"/>
                            <a:gd name="connsiteY5" fmla="*/ 1913368 h 4321715"/>
                            <a:gd name="connsiteX6" fmla="*/ 5021272 w 5021272"/>
                            <a:gd name="connsiteY6" fmla="*/ 4321715 h 4321715"/>
                            <a:gd name="connsiteX7" fmla="*/ 2880625 w 5021272"/>
                            <a:gd name="connsiteY7" fmla="*/ 3287611 h 4321715"/>
                            <a:gd name="connsiteX8" fmla="*/ 2008509 w 5021272"/>
                            <a:gd name="connsiteY8" fmla="*/ 2357355 h 4321715"/>
                            <a:gd name="connsiteX9" fmla="*/ 1501096 w 5021272"/>
                            <a:gd name="connsiteY9" fmla="*/ 2494779 h 4321715"/>
                            <a:gd name="connsiteX10" fmla="*/ 523270 w 5021272"/>
                            <a:gd name="connsiteY10" fmla="*/ 2056078 h 4321715"/>
                            <a:gd name="connsiteX11" fmla="*/ 0 w 5021272"/>
                            <a:gd name="connsiteY11" fmla="*/ 845687 h 4321715"/>
                            <a:gd name="connsiteX0" fmla="*/ 0 w 5021272"/>
                            <a:gd name="connsiteY0" fmla="*/ 845687 h 4321971"/>
                            <a:gd name="connsiteX1" fmla="*/ 269563 w 5021272"/>
                            <a:gd name="connsiteY1" fmla="*/ 565553 h 4321971"/>
                            <a:gd name="connsiteX2" fmla="*/ 2124791 w 5021272"/>
                            <a:gd name="connsiteY2" fmla="*/ 681835 h 4321971"/>
                            <a:gd name="connsiteX3" fmla="*/ 3092047 w 5021272"/>
                            <a:gd name="connsiteY3" fmla="*/ 0 h 4321971"/>
                            <a:gd name="connsiteX4" fmla="*/ 4138585 w 5021272"/>
                            <a:gd name="connsiteY4" fmla="*/ 126853 h 4321971"/>
                            <a:gd name="connsiteX5" fmla="*/ 5021272 w 5021272"/>
                            <a:gd name="connsiteY5" fmla="*/ 1913368 h 4321971"/>
                            <a:gd name="connsiteX6" fmla="*/ 5021272 w 5021272"/>
                            <a:gd name="connsiteY6" fmla="*/ 4321715 h 4321971"/>
                            <a:gd name="connsiteX7" fmla="*/ 4132955 w 5021272"/>
                            <a:gd name="connsiteY7" fmla="*/ 4321971 h 4321971"/>
                            <a:gd name="connsiteX8" fmla="*/ 2008509 w 5021272"/>
                            <a:gd name="connsiteY8" fmla="*/ 2357355 h 4321971"/>
                            <a:gd name="connsiteX9" fmla="*/ 1501096 w 5021272"/>
                            <a:gd name="connsiteY9" fmla="*/ 2494779 h 4321971"/>
                            <a:gd name="connsiteX10" fmla="*/ 523270 w 5021272"/>
                            <a:gd name="connsiteY10" fmla="*/ 2056078 h 4321971"/>
                            <a:gd name="connsiteX11" fmla="*/ 0 w 5021272"/>
                            <a:gd name="connsiteY11" fmla="*/ 845687 h 43219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021272" h="4321971">
                              <a:moveTo>
                                <a:pt x="0" y="845687"/>
                              </a:moveTo>
                              <a:lnTo>
                                <a:pt x="269563" y="565553"/>
                              </a:lnTo>
                              <a:lnTo>
                                <a:pt x="2124791" y="681835"/>
                              </a:lnTo>
                              <a:lnTo>
                                <a:pt x="3092047" y="0"/>
                              </a:lnTo>
                              <a:lnTo>
                                <a:pt x="4138585" y="126853"/>
                              </a:lnTo>
                              <a:lnTo>
                                <a:pt x="5021272" y="1913368"/>
                              </a:lnTo>
                              <a:lnTo>
                                <a:pt x="5021272" y="4321715"/>
                              </a:lnTo>
                              <a:lnTo>
                                <a:pt x="4132955" y="4321971"/>
                              </a:lnTo>
                              <a:lnTo>
                                <a:pt x="2008509" y="2357355"/>
                              </a:lnTo>
                              <a:lnTo>
                                <a:pt x="1501096" y="2494779"/>
                              </a:lnTo>
                              <a:lnTo>
                                <a:pt x="523270" y="2056078"/>
                              </a:lnTo>
                              <a:lnTo>
                                <a:pt x="0" y="845687"/>
                              </a:lnTo>
                              <a:close/>
                            </a:path>
                          </a:pathLst>
                        </a:custGeom>
                        <a:noFill/>
                        <a:ln w="76200">
                          <a:solidFill>
                            <a:srgbClr val="4CF29B"/>
                          </a:solidFill>
                        </a:ln>
                        <a:effectLst>
                          <a:softEdge rad="127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80EFE8" id="Voľný tvar: obrazec 126" o:spid="_x0000_s1026" style="position:absolute;margin-left:55.15pt;margin-top:22.15pt;width:395.4pt;height:340.3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021272,43219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" path="m,845687l269563,565553,2124791,681835,3092047,,4138585,126853r882687,1786515l5021272,4321715r-888317,256l2008509,2357355r-507413,137424l523270,2056078,,845687xe" filled="f" strokecolor="#4cf29b" strokeweight="6pt">
                <v:stroke joinstyle="miter"/>
                <v:path arrowok="t" o:connecttype="custom" o:connectlocs="0,845687;269563,565553;2124791,681835;3092047,0;4138585,126853;5021272,1913368;5021272,4321715;4132955,4321971;2008509,2357355;1501096,2494779;523270,2056078;0,845687" o:connectangles="0,0,0,0,0,0,0,0,0,0,0,0"/>
              </v:shape>
            </w:pict>
          </mc:Fallback>
        </mc:AlternateContent>
      </w:r>
      <w:r w:rsidRPr="00AB1250">
        <w:rPr>
          <w:noProof/>
          <w:lang w:eastAsia="sk-SK"/>
        </w:rPr>
        <mc:AlternateContent>
          <mc:Choice Requires="wps">
            <w:drawing>
              <wp:anchor distT="0" distB="0" distL="114300" distR="114300" simplePos="0" relativeHeight="251668480" behindDoc="0" locked="0" layoutInCell="1" allowOverlap="1" wp14:anchorId="3D11E5E8" wp14:editId="596982DA">
                <wp:simplePos x="0" y="0"/>
                <wp:positionH relativeFrom="column">
                  <wp:posOffset>4961244</wp:posOffset>
                </wp:positionH>
                <wp:positionV relativeFrom="paragraph">
                  <wp:posOffset>213800</wp:posOffset>
                </wp:positionV>
                <wp:extent cx="961970" cy="253707"/>
                <wp:effectExtent l="0" t="0" r="10160" b="13335"/>
                <wp:wrapNone/>
                <wp:docPr id="125" name="Voľný tvar: obrazec 125"/>
                <wp:cNvGraphicFramePr/>
                <a:graphic xmlns:a="http://schemas.openxmlformats.org/drawingml/2006/main">
                  <a:graphicData uri="http://schemas.microsoft.com/office/word/2010/wordprocessingShape">
                    <wps:wsp>
                      <wps:cNvSpPr/>
                      <wps:spPr>
                        <a:xfrm>
                          <a:off x="0" y="0"/>
                          <a:ext cx="961970" cy="253707"/>
                        </a:xfrm>
                        <a:custGeom>
                          <a:avLst/>
                          <a:gdLst>
                            <a:gd name="connsiteX0" fmla="*/ 0 w 961970"/>
                            <a:gd name="connsiteY0" fmla="*/ 253707 h 253707"/>
                            <a:gd name="connsiteX1" fmla="*/ 142710 w 961970"/>
                            <a:gd name="connsiteY1" fmla="*/ 206137 h 253707"/>
                            <a:gd name="connsiteX2" fmla="*/ 369988 w 961970"/>
                            <a:gd name="connsiteY2" fmla="*/ 190280 h 253707"/>
                            <a:gd name="connsiteX3" fmla="*/ 597267 w 961970"/>
                            <a:gd name="connsiteY3" fmla="*/ 169138 h 253707"/>
                            <a:gd name="connsiteX4" fmla="*/ 739977 w 961970"/>
                            <a:gd name="connsiteY4" fmla="*/ 126854 h 253707"/>
                            <a:gd name="connsiteX5" fmla="*/ 961970 w 961970"/>
                            <a:gd name="connsiteY5" fmla="*/ 0 h 253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61970" h="253707">
                              <a:moveTo>
                                <a:pt x="0" y="253707"/>
                              </a:moveTo>
                              <a:cubicBezTo>
                                <a:pt x="40522" y="235207"/>
                                <a:pt x="81045" y="216708"/>
                                <a:pt x="142710" y="206137"/>
                              </a:cubicBezTo>
                              <a:cubicBezTo>
                                <a:pt x="204375" y="195566"/>
                                <a:pt x="294228" y="196447"/>
                                <a:pt x="369988" y="190280"/>
                              </a:cubicBezTo>
                              <a:cubicBezTo>
                                <a:pt x="445748" y="184113"/>
                                <a:pt x="535602" y="179709"/>
                                <a:pt x="597267" y="169138"/>
                              </a:cubicBezTo>
                              <a:cubicBezTo>
                                <a:pt x="658932" y="158567"/>
                                <a:pt x="679193" y="155044"/>
                                <a:pt x="739977" y="126854"/>
                              </a:cubicBezTo>
                              <a:cubicBezTo>
                                <a:pt x="800761" y="98664"/>
                                <a:pt x="881365" y="49332"/>
                                <a:pt x="961970" y="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7E20DF" id="Voľný tvar: obrazec 125" o:spid="_x0000_s1026" style="position:absolute;margin-left:390.65pt;margin-top:16.85pt;width:75.75pt;height:20pt;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961970,253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" path="m,253707c40522,235207,81045,216708,142710,206137v61665,-10571,151518,-9690,227278,-15857c445748,184113,535602,179709,597267,169138v61665,-10571,81926,-14094,142710,-42284c800761,98664,881365,49332,961970,e" filled="f" strokecolor="black [3213]" strokeweight="1pt">
                <v:stroke joinstyle="miter"/>
                <v:path arrowok="t" o:connecttype="custom" o:connectlocs="0,253707;142710,206137;369988,190280;597267,169138;739977,126854;961970,0" o:connectangles="0,0,0,0,0,0"/>
              </v:shape>
            </w:pict>
          </mc:Fallback>
        </mc:AlternateContent>
      </w:r>
      <w:r w:rsidRPr="00AB1250">
        <w:rPr>
          <w:noProof/>
          <w:lang w:eastAsia="sk-SK"/>
        </w:rPr>
        <mc:AlternateContent>
          <mc:Choice Requires="wps">
            <w:drawing>
              <wp:anchor distT="0" distB="0" distL="114300" distR="114300" simplePos="0" relativeHeight="251666432" behindDoc="0" locked="0" layoutInCell="1" allowOverlap="1" wp14:anchorId="1048F170" wp14:editId="3FCDC88D">
                <wp:simplePos x="0" y="0"/>
                <wp:positionH relativeFrom="column">
                  <wp:posOffset>5579653</wp:posOffset>
                </wp:positionH>
                <wp:positionV relativeFrom="paragraph">
                  <wp:posOffset>2275165</wp:posOffset>
                </wp:positionV>
                <wp:extent cx="348846" cy="105711"/>
                <wp:effectExtent l="0" t="0" r="13335" b="27940"/>
                <wp:wrapNone/>
                <wp:docPr id="124" name="Voľný tvar: obrazec 124"/>
                <wp:cNvGraphicFramePr/>
                <a:graphic xmlns:a="http://schemas.openxmlformats.org/drawingml/2006/main">
                  <a:graphicData uri="http://schemas.microsoft.com/office/word/2010/wordprocessingShape">
                    <wps:wsp>
                      <wps:cNvSpPr/>
                      <wps:spPr>
                        <a:xfrm>
                          <a:off x="0" y="0"/>
                          <a:ext cx="348846" cy="105711"/>
                        </a:xfrm>
                        <a:custGeom>
                          <a:avLst/>
                          <a:gdLst>
                            <a:gd name="connsiteX0" fmla="*/ 0 w 348846"/>
                            <a:gd name="connsiteY0" fmla="*/ 0 h 105711"/>
                            <a:gd name="connsiteX1" fmla="*/ 348846 w 348846"/>
                            <a:gd name="connsiteY1" fmla="*/ 105711 h 105711"/>
                          </a:gdLst>
                          <a:ahLst/>
                          <a:cxnLst>
                            <a:cxn ang="0">
                              <a:pos x="connsiteX0" y="connsiteY0"/>
                            </a:cxn>
                            <a:cxn ang="0">
                              <a:pos x="connsiteX1" y="connsiteY1"/>
                            </a:cxn>
                          </a:cxnLst>
                          <a:rect l="l" t="t" r="r" b="b"/>
                          <a:pathLst>
                            <a:path w="348846" h="105711">
                              <a:moveTo>
                                <a:pt x="0" y="0"/>
                              </a:moveTo>
                              <a:lnTo>
                                <a:pt x="348846" y="105711"/>
                              </a:ln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51E666" id="Voľný tvar: obrazec 124" o:spid="_x0000_s1026" style="position:absolute;margin-left:439.35pt;margin-top:179.15pt;width:27.45pt;height:8.3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348846,105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" path="m,l348846,105711e" filled="f" strokecolor="black [3213]" strokeweight="1pt">
                <v:stroke joinstyle="miter"/>
                <v:path arrowok="t" o:connecttype="custom" o:connectlocs="0,0;348846,105711" o:connectangles="0,0"/>
              </v:shape>
            </w:pict>
          </mc:Fallback>
        </mc:AlternateContent>
      </w:r>
      <w:r w:rsidRPr="00AB1250">
        <w:rPr>
          <w:noProof/>
          <w:lang w:eastAsia="sk-SK"/>
        </w:rPr>
        <mc:AlternateContent>
          <mc:Choice Requires="wps">
            <w:drawing>
              <wp:anchor distT="0" distB="0" distL="114300" distR="114300" simplePos="0" relativeHeight="251664384" behindDoc="0" locked="0" layoutInCell="1" allowOverlap="1" wp14:anchorId="48A55372" wp14:editId="54939D84">
                <wp:simplePos x="0" y="0"/>
                <wp:positionH relativeFrom="column">
                  <wp:posOffset>303858</wp:posOffset>
                </wp:positionH>
                <wp:positionV relativeFrom="paragraph">
                  <wp:posOffset>12950</wp:posOffset>
                </wp:positionV>
                <wp:extent cx="249238" cy="787546"/>
                <wp:effectExtent l="0" t="0" r="17780" b="12700"/>
                <wp:wrapNone/>
                <wp:docPr id="123" name="Voľný tvar: obrazec 123"/>
                <wp:cNvGraphicFramePr/>
                <a:graphic xmlns:a="http://schemas.openxmlformats.org/drawingml/2006/main">
                  <a:graphicData uri="http://schemas.microsoft.com/office/word/2010/wordprocessingShape">
                    <wps:wsp>
                      <wps:cNvSpPr/>
                      <wps:spPr>
                        <a:xfrm>
                          <a:off x="0" y="0"/>
                          <a:ext cx="249238" cy="787546"/>
                        </a:xfrm>
                        <a:custGeom>
                          <a:avLst/>
                          <a:gdLst>
                            <a:gd name="connsiteX0" fmla="*/ 6103 w 249238"/>
                            <a:gd name="connsiteY0" fmla="*/ 0 h 787546"/>
                            <a:gd name="connsiteX1" fmla="*/ 6103 w 249238"/>
                            <a:gd name="connsiteY1" fmla="*/ 216707 h 787546"/>
                            <a:gd name="connsiteX2" fmla="*/ 69529 w 249238"/>
                            <a:gd name="connsiteY2" fmla="*/ 433415 h 787546"/>
                            <a:gd name="connsiteX3" fmla="*/ 249238 w 249238"/>
                            <a:gd name="connsiteY3" fmla="*/ 787546 h 787546"/>
                          </a:gdLst>
                          <a:ahLst/>
                          <a:cxnLst>
                            <a:cxn ang="0">
                              <a:pos x="connsiteX0" y="connsiteY0"/>
                            </a:cxn>
                            <a:cxn ang="0">
                              <a:pos x="connsiteX1" y="connsiteY1"/>
                            </a:cxn>
                            <a:cxn ang="0">
                              <a:pos x="connsiteX2" y="connsiteY2"/>
                            </a:cxn>
                            <a:cxn ang="0">
                              <a:pos x="connsiteX3" y="connsiteY3"/>
                            </a:cxn>
                          </a:cxnLst>
                          <a:rect l="l" t="t" r="r" b="b"/>
                          <a:pathLst>
                            <a:path w="249238" h="787546">
                              <a:moveTo>
                                <a:pt x="6103" y="0"/>
                              </a:moveTo>
                              <a:cubicBezTo>
                                <a:pt x="817" y="72235"/>
                                <a:pt x="-4468" y="144471"/>
                                <a:pt x="6103" y="216707"/>
                              </a:cubicBezTo>
                              <a:cubicBezTo>
                                <a:pt x="16674" y="288943"/>
                                <a:pt x="29006" y="338275"/>
                                <a:pt x="69529" y="433415"/>
                              </a:cubicBezTo>
                              <a:cubicBezTo>
                                <a:pt x="110052" y="528555"/>
                                <a:pt x="179645" y="658050"/>
                                <a:pt x="249238" y="787546"/>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1670FB" id="Voľný tvar: obrazec 123" o:spid="_x0000_s1026" style="position:absolute;margin-left:23.95pt;margin-top:1pt;width:19.65pt;height:62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249238,787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" path="m6103,v-5286,72235,-10571,144471,,216707c16674,288943,29006,338275,69529,433415v40523,95140,110116,224635,179709,354131e" filled="f" strokecolor="black [3213]" strokeweight="1pt">
                <v:stroke joinstyle="miter"/>
                <v:path arrowok="t" o:connecttype="custom" o:connectlocs="6103,0;6103,216707;69529,433415;249238,787546" o:connectangles="0,0,0,0"/>
              </v:shape>
            </w:pict>
          </mc:Fallback>
        </mc:AlternateContent>
      </w:r>
      <w:r w:rsidRPr="00AB1250">
        <w:rPr>
          <w:noProof/>
          <w:lang w:eastAsia="sk-SK"/>
        </w:rPr>
        <w:drawing>
          <wp:inline distT="0" distB="0" distL="0" distR="0" wp14:anchorId="6B465021" wp14:editId="3074803B">
            <wp:extent cx="5938518" cy="4699590"/>
            <wp:effectExtent l="0" t="0" r="5715" b="6350"/>
            <wp:docPr id="130" name="Obrázo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2934" cy="4703084"/>
                    </a:xfrm>
                    <a:prstGeom prst="rect">
                      <a:avLst/>
                    </a:prstGeom>
                  </pic:spPr>
                </pic:pic>
              </a:graphicData>
            </a:graphic>
          </wp:inline>
        </w:drawing>
      </w:r>
    </w:p>
    <w:p w14:paraId="6B4E0FF3" w14:textId="323B5639" w:rsidR="00153C5A" w:rsidRPr="00AB1250" w:rsidRDefault="00153C5A" w:rsidP="00153C5A">
      <w:pPr>
        <w:pStyle w:val="Popis"/>
        <w:jc w:val="both"/>
        <w:rPr>
          <w:lang w:eastAsia="cs-CZ"/>
        </w:rPr>
      </w:pPr>
      <w:r w:rsidRPr="00AB1250">
        <w:t xml:space="preserve">Obrázok </w:t>
      </w:r>
      <w:r w:rsidRPr="00AB1250">
        <w:rPr>
          <w:noProof/>
        </w:rPr>
        <w:fldChar w:fldCharType="begin"/>
      </w:r>
      <w:r w:rsidRPr="00AB1250">
        <w:rPr>
          <w:noProof/>
        </w:rPr>
        <w:instrText xml:space="preserve"> SEQ Obrázok \* ARABIC </w:instrText>
      </w:r>
      <w:r w:rsidRPr="00AB1250">
        <w:rPr>
          <w:noProof/>
        </w:rPr>
        <w:fldChar w:fldCharType="separate"/>
      </w:r>
      <w:r w:rsidR="001F1D0C">
        <w:rPr>
          <w:noProof/>
        </w:rPr>
        <w:t>1</w:t>
      </w:r>
      <w:r w:rsidRPr="00AB1250">
        <w:rPr>
          <w:noProof/>
        </w:rPr>
        <w:fldChar w:fldCharType="end"/>
      </w:r>
      <w:r w:rsidRPr="00AB1250">
        <w:t xml:space="preserve"> - Železničný uzol Bratislava - mapa širších vzťahov</w:t>
      </w:r>
    </w:p>
    <w:p w14:paraId="2CC6BE03" w14:textId="77777777" w:rsidR="00153C5A" w:rsidRPr="00AB1250" w:rsidRDefault="00153C5A" w:rsidP="00964D60">
      <w:pPr>
        <w:pStyle w:val="Nadpis3"/>
        <w:rPr>
          <w:color w:val="auto"/>
          <w:lang w:eastAsia="cs-CZ"/>
        </w:rPr>
      </w:pPr>
      <w:bookmarkStart w:id="31" w:name="_Toc5602200"/>
      <w:r w:rsidRPr="00AB1250">
        <w:rPr>
          <w:color w:val="auto"/>
          <w:lang w:eastAsia="cs-CZ"/>
        </w:rPr>
        <w:t>Analýza súčasného stavu</w:t>
      </w:r>
      <w:bookmarkEnd w:id="31"/>
    </w:p>
    <w:p w14:paraId="5F743FBF" w14:textId="77777777" w:rsidR="00153C5A" w:rsidRPr="00AB1250" w:rsidRDefault="00153C5A" w:rsidP="00153C5A">
      <w:r w:rsidRPr="00AB1250">
        <w:t>Za súčasný stav sa považuje stav v r. 2016 kedy boli zahájené práce na štúdii, resp. r. 2015 pre ktorý boli v čase zahájenia prác dostupné dáta.</w:t>
      </w:r>
    </w:p>
    <w:p w14:paraId="09BE673E" w14:textId="77777777" w:rsidR="00153C5A" w:rsidRPr="00AB1250" w:rsidRDefault="00153C5A" w:rsidP="00153C5A">
      <w:pPr>
        <w:rPr>
          <w:b/>
          <w:u w:val="single"/>
        </w:rPr>
      </w:pPr>
      <w:r w:rsidRPr="00AB1250">
        <w:rPr>
          <w:b/>
          <w:u w:val="single"/>
        </w:rPr>
        <w:t>Súčasný (východiskový) stav železničnej dopravy v uzle Bratislava</w:t>
      </w:r>
    </w:p>
    <w:p w14:paraId="688B7BBB" w14:textId="77777777" w:rsidR="00153C5A" w:rsidRPr="00AB1250" w:rsidRDefault="00153C5A" w:rsidP="00964D60">
      <w:pPr>
        <w:pStyle w:val="Nadpis4"/>
      </w:pPr>
      <w:r w:rsidRPr="00AB1250">
        <w:t>Dopravné výkony a kapacita</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2919"/>
        <w:gridCol w:w="729"/>
        <w:gridCol w:w="727"/>
        <w:gridCol w:w="729"/>
        <w:gridCol w:w="727"/>
        <w:gridCol w:w="727"/>
        <w:gridCol w:w="729"/>
        <w:gridCol w:w="727"/>
        <w:gridCol w:w="727"/>
        <w:gridCol w:w="725"/>
      </w:tblGrid>
      <w:tr w:rsidR="00153C5A" w:rsidRPr="00AB1250" w14:paraId="703BE9AA" w14:textId="77777777" w:rsidTr="00E324DB">
        <w:trPr>
          <w:trHeight w:val="340"/>
          <w:tblHeader/>
        </w:trPr>
        <w:tc>
          <w:tcPr>
            <w:tcW w:w="1542" w:type="pct"/>
            <w:shd w:val="clear" w:color="auto" w:fill="auto"/>
            <w:vAlign w:val="center"/>
          </w:tcPr>
          <w:p w14:paraId="4A169657"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Úsek</w:t>
            </w:r>
          </w:p>
        </w:tc>
        <w:tc>
          <w:tcPr>
            <w:tcW w:w="385" w:type="pct"/>
            <w:shd w:val="clear" w:color="auto" w:fill="auto"/>
            <w:tcMar>
              <w:left w:w="0" w:type="dxa"/>
              <w:right w:w="0" w:type="dxa"/>
            </w:tcMar>
            <w:vAlign w:val="center"/>
          </w:tcPr>
          <w:p w14:paraId="5F92668A"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Smer</w:t>
            </w:r>
          </w:p>
        </w:tc>
        <w:tc>
          <w:tcPr>
            <w:tcW w:w="384" w:type="pct"/>
            <w:shd w:val="clear" w:color="auto" w:fill="auto"/>
            <w:tcMar>
              <w:left w:w="0" w:type="dxa"/>
              <w:right w:w="0" w:type="dxa"/>
            </w:tcMar>
            <w:vAlign w:val="center"/>
          </w:tcPr>
          <w:p w14:paraId="0E749B4C"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IC, Ex</w:t>
            </w:r>
          </w:p>
        </w:tc>
        <w:tc>
          <w:tcPr>
            <w:tcW w:w="385" w:type="pct"/>
            <w:shd w:val="clear" w:color="auto" w:fill="auto"/>
            <w:tcMar>
              <w:left w:w="0" w:type="dxa"/>
              <w:right w:w="0" w:type="dxa"/>
            </w:tcMar>
            <w:vAlign w:val="center"/>
          </w:tcPr>
          <w:p w14:paraId="2A7659F3"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R</w:t>
            </w:r>
          </w:p>
        </w:tc>
        <w:tc>
          <w:tcPr>
            <w:tcW w:w="384" w:type="pct"/>
            <w:shd w:val="clear" w:color="auto" w:fill="auto"/>
            <w:tcMar>
              <w:left w:w="0" w:type="dxa"/>
              <w:right w:w="0" w:type="dxa"/>
            </w:tcMar>
            <w:vAlign w:val="center"/>
          </w:tcPr>
          <w:p w14:paraId="1965809E"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Os, Sv*</w:t>
            </w:r>
          </w:p>
        </w:tc>
        <w:tc>
          <w:tcPr>
            <w:tcW w:w="384" w:type="pct"/>
            <w:shd w:val="clear" w:color="auto" w:fill="auto"/>
            <w:tcMar>
              <w:left w:w="0" w:type="dxa"/>
              <w:right w:w="0" w:type="dxa"/>
            </w:tcMar>
            <w:vAlign w:val="center"/>
          </w:tcPr>
          <w:p w14:paraId="6603EFDC"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Nex</w:t>
            </w:r>
          </w:p>
        </w:tc>
        <w:tc>
          <w:tcPr>
            <w:tcW w:w="385" w:type="pct"/>
            <w:shd w:val="clear" w:color="auto" w:fill="auto"/>
            <w:tcMar>
              <w:left w:w="0" w:type="dxa"/>
              <w:right w:w="0" w:type="dxa"/>
            </w:tcMar>
            <w:vAlign w:val="center"/>
          </w:tcPr>
          <w:p w14:paraId="4015A92F"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Pn</w:t>
            </w:r>
          </w:p>
        </w:tc>
        <w:tc>
          <w:tcPr>
            <w:tcW w:w="384" w:type="pct"/>
            <w:shd w:val="clear" w:color="auto" w:fill="auto"/>
            <w:tcMar>
              <w:left w:w="0" w:type="dxa"/>
              <w:right w:w="0" w:type="dxa"/>
            </w:tcMar>
            <w:vAlign w:val="center"/>
          </w:tcPr>
          <w:p w14:paraId="1A0836E2"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Mn</w:t>
            </w:r>
          </w:p>
        </w:tc>
        <w:tc>
          <w:tcPr>
            <w:tcW w:w="384" w:type="pct"/>
            <w:shd w:val="clear" w:color="auto" w:fill="auto"/>
            <w:tcMar>
              <w:left w:w="0" w:type="dxa"/>
              <w:right w:w="0" w:type="dxa"/>
            </w:tcMar>
            <w:vAlign w:val="center"/>
          </w:tcPr>
          <w:p w14:paraId="482E4887"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Rv</w:t>
            </w:r>
          </w:p>
        </w:tc>
        <w:tc>
          <w:tcPr>
            <w:tcW w:w="383" w:type="pct"/>
            <w:shd w:val="clear" w:color="auto" w:fill="auto"/>
            <w:tcMar>
              <w:left w:w="0" w:type="dxa"/>
              <w:right w:w="0" w:type="dxa"/>
            </w:tcMar>
            <w:vAlign w:val="center"/>
          </w:tcPr>
          <w:p w14:paraId="32A14760"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Σ</w:t>
            </w:r>
          </w:p>
        </w:tc>
      </w:tr>
      <w:tr w:rsidR="00153C5A" w:rsidRPr="00AB1250" w14:paraId="526715F0" w14:textId="77777777" w:rsidTr="00E324DB">
        <w:trPr>
          <w:trHeight w:val="340"/>
        </w:trPr>
        <w:tc>
          <w:tcPr>
            <w:tcW w:w="1542" w:type="pct"/>
            <w:vMerge w:val="restart"/>
            <w:shd w:val="clear" w:color="auto" w:fill="auto"/>
            <w:vAlign w:val="center"/>
          </w:tcPr>
          <w:p w14:paraId="45801D03"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Devínska Nová Ves –</w:t>
            </w:r>
          </w:p>
          <w:p w14:paraId="5EE5D87A"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Marchegg AT</w:t>
            </w:r>
          </w:p>
        </w:tc>
        <w:tc>
          <w:tcPr>
            <w:tcW w:w="385" w:type="pct"/>
            <w:shd w:val="clear" w:color="auto" w:fill="auto"/>
            <w:tcMar>
              <w:left w:w="0" w:type="dxa"/>
              <w:right w:w="0" w:type="dxa"/>
            </w:tcMar>
            <w:vAlign w:val="center"/>
          </w:tcPr>
          <w:p w14:paraId="32AE98B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6F264B05" w14:textId="77777777" w:rsidR="00153C5A" w:rsidRPr="00AB1250" w:rsidRDefault="00153C5A" w:rsidP="00E324DB">
            <w:pPr>
              <w:spacing w:before="0" w:after="0" w:line="240" w:lineRule="auto"/>
              <w:jc w:val="center"/>
              <w:rPr>
                <w:rFonts w:eastAsia="Calibri" w:cs="Arial"/>
                <w:szCs w:val="22"/>
              </w:rPr>
            </w:pPr>
          </w:p>
        </w:tc>
        <w:tc>
          <w:tcPr>
            <w:tcW w:w="385" w:type="pct"/>
            <w:shd w:val="clear" w:color="auto" w:fill="auto"/>
            <w:tcMar>
              <w:left w:w="0" w:type="dxa"/>
              <w:right w:w="0" w:type="dxa"/>
            </w:tcMar>
            <w:vAlign w:val="center"/>
          </w:tcPr>
          <w:p w14:paraId="2B190025" w14:textId="77777777" w:rsidR="00153C5A" w:rsidRPr="00AB1250" w:rsidRDefault="00153C5A" w:rsidP="00E324DB">
            <w:pPr>
              <w:spacing w:before="0" w:after="0" w:line="240" w:lineRule="auto"/>
              <w:jc w:val="center"/>
              <w:rPr>
                <w:rFonts w:eastAsia="Calibri" w:cs="Arial"/>
                <w:szCs w:val="22"/>
              </w:rPr>
            </w:pPr>
          </w:p>
        </w:tc>
        <w:tc>
          <w:tcPr>
            <w:tcW w:w="384" w:type="pct"/>
            <w:shd w:val="clear" w:color="auto" w:fill="auto"/>
            <w:tcMar>
              <w:left w:w="0" w:type="dxa"/>
              <w:right w:w="0" w:type="dxa"/>
            </w:tcMar>
            <w:vAlign w:val="center"/>
          </w:tcPr>
          <w:p w14:paraId="7927528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w:t>
            </w:r>
          </w:p>
        </w:tc>
        <w:tc>
          <w:tcPr>
            <w:tcW w:w="384" w:type="pct"/>
            <w:shd w:val="clear" w:color="auto" w:fill="auto"/>
            <w:tcMar>
              <w:left w:w="0" w:type="dxa"/>
              <w:right w:w="0" w:type="dxa"/>
            </w:tcMar>
            <w:vAlign w:val="center"/>
          </w:tcPr>
          <w:p w14:paraId="7496AD2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c>
          <w:tcPr>
            <w:tcW w:w="385" w:type="pct"/>
            <w:shd w:val="clear" w:color="auto" w:fill="auto"/>
            <w:tcMar>
              <w:left w:w="0" w:type="dxa"/>
              <w:right w:w="0" w:type="dxa"/>
            </w:tcMar>
            <w:vAlign w:val="center"/>
          </w:tcPr>
          <w:p w14:paraId="537DD1BD" w14:textId="77777777" w:rsidR="00153C5A" w:rsidRPr="00AB1250" w:rsidRDefault="00153C5A" w:rsidP="00E324DB">
            <w:pPr>
              <w:spacing w:before="0" w:after="0" w:line="240" w:lineRule="auto"/>
              <w:jc w:val="center"/>
              <w:rPr>
                <w:rFonts w:eastAsia="Calibri" w:cs="Arial"/>
                <w:szCs w:val="22"/>
              </w:rPr>
            </w:pPr>
          </w:p>
        </w:tc>
        <w:tc>
          <w:tcPr>
            <w:tcW w:w="384" w:type="pct"/>
            <w:shd w:val="clear" w:color="auto" w:fill="auto"/>
            <w:tcMar>
              <w:left w:w="0" w:type="dxa"/>
              <w:right w:w="0" w:type="dxa"/>
            </w:tcMar>
            <w:vAlign w:val="center"/>
          </w:tcPr>
          <w:p w14:paraId="1CE42364" w14:textId="77777777" w:rsidR="00153C5A" w:rsidRPr="00AB1250" w:rsidRDefault="00153C5A" w:rsidP="00E324DB">
            <w:pPr>
              <w:spacing w:before="0" w:after="0" w:line="240" w:lineRule="auto"/>
              <w:jc w:val="center"/>
              <w:rPr>
                <w:rFonts w:eastAsia="Calibri" w:cs="Arial"/>
                <w:szCs w:val="22"/>
              </w:rPr>
            </w:pPr>
          </w:p>
        </w:tc>
        <w:tc>
          <w:tcPr>
            <w:tcW w:w="384" w:type="pct"/>
            <w:shd w:val="clear" w:color="auto" w:fill="auto"/>
            <w:tcMar>
              <w:left w:w="0" w:type="dxa"/>
              <w:right w:w="0" w:type="dxa"/>
            </w:tcMar>
            <w:vAlign w:val="center"/>
          </w:tcPr>
          <w:p w14:paraId="772E8419" w14:textId="77777777" w:rsidR="00153C5A" w:rsidRPr="00AB1250" w:rsidRDefault="00153C5A" w:rsidP="00E324DB">
            <w:pPr>
              <w:spacing w:before="0" w:after="0" w:line="240" w:lineRule="auto"/>
              <w:jc w:val="center"/>
              <w:rPr>
                <w:rFonts w:eastAsia="Calibri" w:cs="Arial"/>
                <w:szCs w:val="22"/>
              </w:rPr>
            </w:pPr>
          </w:p>
        </w:tc>
        <w:tc>
          <w:tcPr>
            <w:tcW w:w="383" w:type="pct"/>
            <w:vMerge w:val="restart"/>
            <w:shd w:val="clear" w:color="auto" w:fill="auto"/>
            <w:tcMar>
              <w:left w:w="0" w:type="dxa"/>
              <w:right w:w="0" w:type="dxa"/>
            </w:tcMar>
            <w:vAlign w:val="center"/>
          </w:tcPr>
          <w:p w14:paraId="4E8EABF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44</w:t>
            </w:r>
          </w:p>
        </w:tc>
      </w:tr>
      <w:tr w:rsidR="00153C5A" w:rsidRPr="00AB1250" w14:paraId="59FAD3E6" w14:textId="77777777" w:rsidTr="00E324DB">
        <w:trPr>
          <w:trHeight w:val="340"/>
        </w:trPr>
        <w:tc>
          <w:tcPr>
            <w:tcW w:w="1542" w:type="pct"/>
            <w:vMerge/>
            <w:shd w:val="clear" w:color="auto" w:fill="auto"/>
            <w:vAlign w:val="center"/>
          </w:tcPr>
          <w:p w14:paraId="57C18CC6"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37427A0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0C50EA57" w14:textId="77777777" w:rsidR="00153C5A" w:rsidRPr="00AB1250" w:rsidRDefault="00153C5A" w:rsidP="00E324DB">
            <w:pPr>
              <w:spacing w:before="0" w:after="0" w:line="240" w:lineRule="auto"/>
              <w:jc w:val="center"/>
              <w:rPr>
                <w:rFonts w:eastAsia="Calibri" w:cs="Arial"/>
                <w:szCs w:val="22"/>
              </w:rPr>
            </w:pPr>
          </w:p>
        </w:tc>
        <w:tc>
          <w:tcPr>
            <w:tcW w:w="385" w:type="pct"/>
            <w:shd w:val="clear" w:color="auto" w:fill="auto"/>
            <w:tcMar>
              <w:left w:w="0" w:type="dxa"/>
              <w:right w:w="0" w:type="dxa"/>
            </w:tcMar>
            <w:vAlign w:val="center"/>
          </w:tcPr>
          <w:p w14:paraId="173AC621" w14:textId="77777777" w:rsidR="00153C5A" w:rsidRPr="00AB1250" w:rsidRDefault="00153C5A" w:rsidP="00E324DB">
            <w:pPr>
              <w:spacing w:before="0" w:after="0" w:line="240" w:lineRule="auto"/>
              <w:jc w:val="center"/>
              <w:rPr>
                <w:rFonts w:eastAsia="Calibri" w:cs="Arial"/>
                <w:szCs w:val="22"/>
              </w:rPr>
            </w:pPr>
          </w:p>
        </w:tc>
        <w:tc>
          <w:tcPr>
            <w:tcW w:w="384" w:type="pct"/>
            <w:shd w:val="clear" w:color="auto" w:fill="auto"/>
            <w:tcMar>
              <w:left w:w="0" w:type="dxa"/>
              <w:right w:w="0" w:type="dxa"/>
            </w:tcMar>
            <w:vAlign w:val="center"/>
          </w:tcPr>
          <w:p w14:paraId="44CF8E2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w:t>
            </w:r>
          </w:p>
        </w:tc>
        <w:tc>
          <w:tcPr>
            <w:tcW w:w="384" w:type="pct"/>
            <w:shd w:val="clear" w:color="auto" w:fill="auto"/>
            <w:tcMar>
              <w:left w:w="0" w:type="dxa"/>
              <w:right w:w="0" w:type="dxa"/>
            </w:tcMar>
            <w:vAlign w:val="center"/>
          </w:tcPr>
          <w:p w14:paraId="698CF71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5FEFD21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0E5AD68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DE4D8A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shd w:val="clear" w:color="auto" w:fill="auto"/>
            <w:tcMar>
              <w:left w:w="0" w:type="dxa"/>
              <w:right w:w="0" w:type="dxa"/>
            </w:tcMar>
            <w:vAlign w:val="center"/>
          </w:tcPr>
          <w:p w14:paraId="5F584FD0" w14:textId="77777777" w:rsidR="00153C5A" w:rsidRPr="00AB1250" w:rsidRDefault="00153C5A" w:rsidP="00E324DB">
            <w:pPr>
              <w:spacing w:before="0" w:after="0" w:line="240" w:lineRule="auto"/>
              <w:jc w:val="center"/>
              <w:rPr>
                <w:rFonts w:eastAsia="Calibri" w:cs="Arial"/>
                <w:szCs w:val="22"/>
              </w:rPr>
            </w:pPr>
          </w:p>
        </w:tc>
      </w:tr>
      <w:tr w:rsidR="00153C5A" w:rsidRPr="00AB1250" w14:paraId="3E6E4F4A" w14:textId="77777777" w:rsidTr="00E324DB">
        <w:trPr>
          <w:trHeight w:val="340"/>
        </w:trPr>
        <w:tc>
          <w:tcPr>
            <w:tcW w:w="1542" w:type="pct"/>
            <w:vMerge w:val="restart"/>
            <w:shd w:val="clear" w:color="auto" w:fill="auto"/>
            <w:vAlign w:val="center"/>
          </w:tcPr>
          <w:p w14:paraId="06A009A2"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Devínska Nová Ves –</w:t>
            </w:r>
          </w:p>
          <w:p w14:paraId="449E2E9E"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w:t>
            </w:r>
          </w:p>
        </w:tc>
        <w:tc>
          <w:tcPr>
            <w:tcW w:w="385" w:type="pct"/>
            <w:shd w:val="clear" w:color="auto" w:fill="auto"/>
            <w:tcMar>
              <w:left w:w="0" w:type="dxa"/>
              <w:right w:w="0" w:type="dxa"/>
            </w:tcMar>
            <w:vAlign w:val="center"/>
          </w:tcPr>
          <w:p w14:paraId="036F480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5F2B0C3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c>
          <w:tcPr>
            <w:tcW w:w="385" w:type="pct"/>
            <w:shd w:val="clear" w:color="auto" w:fill="auto"/>
            <w:tcMar>
              <w:left w:w="0" w:type="dxa"/>
              <w:right w:w="0" w:type="dxa"/>
            </w:tcMar>
            <w:vAlign w:val="center"/>
          </w:tcPr>
          <w:p w14:paraId="11803B0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4" w:type="pct"/>
            <w:shd w:val="clear" w:color="auto" w:fill="auto"/>
            <w:tcMar>
              <w:left w:w="0" w:type="dxa"/>
              <w:right w:w="0" w:type="dxa"/>
            </w:tcMar>
            <w:vAlign w:val="center"/>
          </w:tcPr>
          <w:p w14:paraId="7F6532F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35+ 7*</w:t>
            </w:r>
          </w:p>
        </w:tc>
        <w:tc>
          <w:tcPr>
            <w:tcW w:w="384" w:type="pct"/>
            <w:shd w:val="clear" w:color="auto" w:fill="auto"/>
            <w:tcMar>
              <w:left w:w="0" w:type="dxa"/>
              <w:right w:w="0" w:type="dxa"/>
            </w:tcMar>
            <w:vAlign w:val="center"/>
          </w:tcPr>
          <w:p w14:paraId="6861FDA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22</w:t>
            </w:r>
          </w:p>
        </w:tc>
        <w:tc>
          <w:tcPr>
            <w:tcW w:w="385" w:type="pct"/>
            <w:shd w:val="clear" w:color="auto" w:fill="auto"/>
            <w:tcMar>
              <w:left w:w="0" w:type="dxa"/>
              <w:right w:w="0" w:type="dxa"/>
            </w:tcMar>
            <w:vAlign w:val="center"/>
          </w:tcPr>
          <w:p w14:paraId="124C151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23</w:t>
            </w:r>
          </w:p>
        </w:tc>
        <w:tc>
          <w:tcPr>
            <w:tcW w:w="384" w:type="pct"/>
            <w:shd w:val="clear" w:color="auto" w:fill="auto"/>
            <w:tcMar>
              <w:left w:w="0" w:type="dxa"/>
              <w:right w:w="0" w:type="dxa"/>
            </w:tcMar>
            <w:vAlign w:val="center"/>
          </w:tcPr>
          <w:p w14:paraId="0BD1895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008DB53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c>
          <w:tcPr>
            <w:tcW w:w="383" w:type="pct"/>
            <w:shd w:val="clear" w:color="auto" w:fill="auto"/>
            <w:tcMar>
              <w:left w:w="0" w:type="dxa"/>
              <w:right w:w="0" w:type="dxa"/>
            </w:tcMar>
            <w:vAlign w:val="center"/>
          </w:tcPr>
          <w:p w14:paraId="576E52E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103</w:t>
            </w:r>
          </w:p>
        </w:tc>
      </w:tr>
      <w:tr w:rsidR="00153C5A" w:rsidRPr="00AB1250" w14:paraId="6527E5A6" w14:textId="77777777" w:rsidTr="00E324DB">
        <w:trPr>
          <w:trHeight w:val="340"/>
        </w:trPr>
        <w:tc>
          <w:tcPr>
            <w:tcW w:w="1542" w:type="pct"/>
            <w:vMerge/>
            <w:shd w:val="clear" w:color="auto" w:fill="auto"/>
            <w:vAlign w:val="center"/>
          </w:tcPr>
          <w:p w14:paraId="28E4AF1D"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681EAE3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7C0E8D8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c>
          <w:tcPr>
            <w:tcW w:w="385" w:type="pct"/>
            <w:shd w:val="clear" w:color="auto" w:fill="auto"/>
            <w:tcMar>
              <w:left w:w="0" w:type="dxa"/>
              <w:right w:w="0" w:type="dxa"/>
            </w:tcMar>
            <w:vAlign w:val="center"/>
          </w:tcPr>
          <w:p w14:paraId="5557950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w:t>
            </w:r>
          </w:p>
        </w:tc>
        <w:tc>
          <w:tcPr>
            <w:tcW w:w="384" w:type="pct"/>
            <w:shd w:val="clear" w:color="auto" w:fill="auto"/>
            <w:tcMar>
              <w:left w:w="0" w:type="dxa"/>
              <w:right w:w="0" w:type="dxa"/>
            </w:tcMar>
            <w:vAlign w:val="center"/>
          </w:tcPr>
          <w:p w14:paraId="1BFD47D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35+ 7*</w:t>
            </w:r>
          </w:p>
        </w:tc>
        <w:tc>
          <w:tcPr>
            <w:tcW w:w="384" w:type="pct"/>
            <w:shd w:val="clear" w:color="auto" w:fill="auto"/>
            <w:tcMar>
              <w:left w:w="0" w:type="dxa"/>
              <w:right w:w="0" w:type="dxa"/>
            </w:tcMar>
            <w:vAlign w:val="center"/>
          </w:tcPr>
          <w:p w14:paraId="5EB91D0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22</w:t>
            </w:r>
          </w:p>
        </w:tc>
        <w:tc>
          <w:tcPr>
            <w:tcW w:w="385" w:type="pct"/>
            <w:shd w:val="clear" w:color="auto" w:fill="auto"/>
            <w:tcMar>
              <w:left w:w="0" w:type="dxa"/>
              <w:right w:w="0" w:type="dxa"/>
            </w:tcMar>
            <w:vAlign w:val="center"/>
          </w:tcPr>
          <w:p w14:paraId="7E9C6CC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23</w:t>
            </w:r>
          </w:p>
        </w:tc>
        <w:tc>
          <w:tcPr>
            <w:tcW w:w="384" w:type="pct"/>
            <w:shd w:val="clear" w:color="auto" w:fill="auto"/>
            <w:tcMar>
              <w:left w:w="0" w:type="dxa"/>
              <w:right w:w="0" w:type="dxa"/>
            </w:tcMar>
            <w:vAlign w:val="center"/>
          </w:tcPr>
          <w:p w14:paraId="52065EE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973450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13</w:t>
            </w:r>
          </w:p>
        </w:tc>
        <w:tc>
          <w:tcPr>
            <w:tcW w:w="383" w:type="pct"/>
            <w:shd w:val="clear" w:color="auto" w:fill="auto"/>
            <w:tcMar>
              <w:left w:w="0" w:type="dxa"/>
              <w:right w:w="0" w:type="dxa"/>
            </w:tcMar>
            <w:vAlign w:val="center"/>
          </w:tcPr>
          <w:p w14:paraId="362C864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108</w:t>
            </w:r>
          </w:p>
        </w:tc>
      </w:tr>
      <w:tr w:rsidR="00153C5A" w:rsidRPr="00AB1250" w14:paraId="6361B9CA" w14:textId="77777777" w:rsidTr="00E324DB">
        <w:trPr>
          <w:trHeight w:val="340"/>
        </w:trPr>
        <w:tc>
          <w:tcPr>
            <w:tcW w:w="1542" w:type="pct"/>
            <w:vMerge w:val="restart"/>
            <w:shd w:val="clear" w:color="auto" w:fill="auto"/>
            <w:vAlign w:val="center"/>
          </w:tcPr>
          <w:p w14:paraId="46A1F050"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4D8D1330"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Vinohrady</w:t>
            </w:r>
          </w:p>
        </w:tc>
        <w:tc>
          <w:tcPr>
            <w:tcW w:w="385" w:type="pct"/>
            <w:shd w:val="clear" w:color="auto" w:fill="auto"/>
            <w:tcMar>
              <w:left w:w="0" w:type="dxa"/>
              <w:right w:w="0" w:type="dxa"/>
            </w:tcMar>
            <w:vAlign w:val="center"/>
          </w:tcPr>
          <w:p w14:paraId="3826086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261C595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289B375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23</w:t>
            </w:r>
          </w:p>
        </w:tc>
        <w:tc>
          <w:tcPr>
            <w:tcW w:w="384" w:type="pct"/>
            <w:shd w:val="clear" w:color="auto" w:fill="auto"/>
            <w:tcMar>
              <w:left w:w="0" w:type="dxa"/>
              <w:right w:w="0" w:type="dxa"/>
            </w:tcMar>
            <w:vAlign w:val="center"/>
          </w:tcPr>
          <w:p w14:paraId="65A7DAC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22+4*</w:t>
            </w:r>
          </w:p>
        </w:tc>
        <w:tc>
          <w:tcPr>
            <w:tcW w:w="384" w:type="pct"/>
            <w:shd w:val="clear" w:color="auto" w:fill="auto"/>
            <w:tcMar>
              <w:left w:w="0" w:type="dxa"/>
              <w:right w:w="0" w:type="dxa"/>
            </w:tcMar>
            <w:vAlign w:val="center"/>
          </w:tcPr>
          <w:p w14:paraId="7381D98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57827E2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14</w:t>
            </w:r>
          </w:p>
        </w:tc>
        <w:tc>
          <w:tcPr>
            <w:tcW w:w="384" w:type="pct"/>
            <w:shd w:val="clear" w:color="auto" w:fill="auto"/>
            <w:tcMar>
              <w:left w:w="0" w:type="dxa"/>
              <w:right w:w="0" w:type="dxa"/>
            </w:tcMar>
            <w:vAlign w:val="center"/>
          </w:tcPr>
          <w:p w14:paraId="442DCED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2C641A6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3" w:type="pct"/>
            <w:shd w:val="clear" w:color="auto" w:fill="auto"/>
            <w:tcMar>
              <w:left w:w="0" w:type="dxa"/>
              <w:right w:w="0" w:type="dxa"/>
            </w:tcMar>
            <w:vAlign w:val="center"/>
          </w:tcPr>
          <w:p w14:paraId="1756435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77</w:t>
            </w:r>
          </w:p>
        </w:tc>
      </w:tr>
      <w:tr w:rsidR="00153C5A" w:rsidRPr="00AB1250" w14:paraId="3890F614" w14:textId="77777777" w:rsidTr="00E324DB">
        <w:trPr>
          <w:trHeight w:val="340"/>
        </w:trPr>
        <w:tc>
          <w:tcPr>
            <w:tcW w:w="1542" w:type="pct"/>
            <w:vMerge/>
            <w:shd w:val="clear" w:color="auto" w:fill="auto"/>
            <w:vAlign w:val="center"/>
          </w:tcPr>
          <w:p w14:paraId="37217724"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19E464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69E183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0B85673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w:t>
            </w:r>
          </w:p>
        </w:tc>
        <w:tc>
          <w:tcPr>
            <w:tcW w:w="384" w:type="pct"/>
            <w:shd w:val="clear" w:color="auto" w:fill="auto"/>
            <w:tcMar>
              <w:left w:w="0" w:type="dxa"/>
              <w:right w:w="0" w:type="dxa"/>
            </w:tcMar>
            <w:vAlign w:val="center"/>
          </w:tcPr>
          <w:p w14:paraId="17D50A3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24+5*</w:t>
            </w:r>
          </w:p>
        </w:tc>
        <w:tc>
          <w:tcPr>
            <w:tcW w:w="384" w:type="pct"/>
            <w:shd w:val="clear" w:color="auto" w:fill="auto"/>
            <w:tcMar>
              <w:left w:w="0" w:type="dxa"/>
              <w:right w:w="0" w:type="dxa"/>
            </w:tcMar>
            <w:vAlign w:val="center"/>
          </w:tcPr>
          <w:p w14:paraId="62F4942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5" w:type="pct"/>
            <w:shd w:val="clear" w:color="auto" w:fill="auto"/>
            <w:tcMar>
              <w:left w:w="0" w:type="dxa"/>
              <w:right w:w="0" w:type="dxa"/>
            </w:tcMar>
            <w:vAlign w:val="center"/>
          </w:tcPr>
          <w:p w14:paraId="5BE559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13</w:t>
            </w:r>
          </w:p>
        </w:tc>
        <w:tc>
          <w:tcPr>
            <w:tcW w:w="384" w:type="pct"/>
            <w:shd w:val="clear" w:color="auto" w:fill="auto"/>
            <w:tcMar>
              <w:left w:w="0" w:type="dxa"/>
              <w:right w:w="0" w:type="dxa"/>
            </w:tcMar>
            <w:vAlign w:val="center"/>
          </w:tcPr>
          <w:p w14:paraId="08B2734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40FC220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3" w:type="pct"/>
            <w:shd w:val="clear" w:color="auto" w:fill="auto"/>
            <w:tcMar>
              <w:left w:w="0" w:type="dxa"/>
              <w:right w:w="0" w:type="dxa"/>
            </w:tcMar>
            <w:vAlign w:val="center"/>
          </w:tcPr>
          <w:p w14:paraId="23B3820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75</w:t>
            </w:r>
          </w:p>
        </w:tc>
      </w:tr>
      <w:tr w:rsidR="00153C5A" w:rsidRPr="00AB1250" w14:paraId="65B79604" w14:textId="77777777" w:rsidTr="00E324DB">
        <w:trPr>
          <w:trHeight w:val="340"/>
        </w:trPr>
        <w:tc>
          <w:tcPr>
            <w:tcW w:w="1542" w:type="pct"/>
            <w:vMerge w:val="restart"/>
            <w:shd w:val="clear" w:color="auto" w:fill="auto"/>
            <w:vAlign w:val="center"/>
          </w:tcPr>
          <w:p w14:paraId="2C3D3070"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Vinohrady –</w:t>
            </w:r>
          </w:p>
          <w:p w14:paraId="427803FE"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Bratislava-Rača</w:t>
            </w:r>
          </w:p>
        </w:tc>
        <w:tc>
          <w:tcPr>
            <w:tcW w:w="385" w:type="pct"/>
            <w:shd w:val="clear" w:color="auto" w:fill="auto"/>
            <w:tcMar>
              <w:left w:w="0" w:type="dxa"/>
              <w:right w:w="0" w:type="dxa"/>
            </w:tcMar>
            <w:vAlign w:val="center"/>
          </w:tcPr>
          <w:p w14:paraId="113DEFC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1025851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0A6F48E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w:t>
            </w:r>
          </w:p>
        </w:tc>
        <w:tc>
          <w:tcPr>
            <w:tcW w:w="384" w:type="pct"/>
            <w:shd w:val="clear" w:color="auto" w:fill="auto"/>
            <w:tcMar>
              <w:left w:w="0" w:type="dxa"/>
              <w:right w:w="0" w:type="dxa"/>
            </w:tcMar>
            <w:vAlign w:val="center"/>
          </w:tcPr>
          <w:p w14:paraId="6A4C8A5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24+2*</w:t>
            </w:r>
          </w:p>
        </w:tc>
        <w:tc>
          <w:tcPr>
            <w:tcW w:w="384" w:type="pct"/>
            <w:shd w:val="clear" w:color="auto" w:fill="auto"/>
            <w:tcMar>
              <w:left w:w="0" w:type="dxa"/>
              <w:right w:w="0" w:type="dxa"/>
            </w:tcMar>
            <w:vAlign w:val="center"/>
          </w:tcPr>
          <w:p w14:paraId="15638C2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5" w:type="pct"/>
            <w:shd w:val="clear" w:color="auto" w:fill="auto"/>
            <w:tcMar>
              <w:left w:w="0" w:type="dxa"/>
              <w:right w:w="0" w:type="dxa"/>
            </w:tcMar>
            <w:vAlign w:val="center"/>
          </w:tcPr>
          <w:p w14:paraId="2703E97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4" w:type="pct"/>
            <w:shd w:val="clear" w:color="auto" w:fill="auto"/>
            <w:tcMar>
              <w:left w:w="0" w:type="dxa"/>
              <w:right w:w="0" w:type="dxa"/>
            </w:tcMar>
            <w:vAlign w:val="center"/>
          </w:tcPr>
          <w:p w14:paraId="5C20506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EB92E8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013B945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69</w:t>
            </w:r>
          </w:p>
        </w:tc>
      </w:tr>
      <w:tr w:rsidR="00153C5A" w:rsidRPr="00AB1250" w14:paraId="2237F3C0" w14:textId="77777777" w:rsidTr="00E324DB">
        <w:trPr>
          <w:trHeight w:val="340"/>
        </w:trPr>
        <w:tc>
          <w:tcPr>
            <w:tcW w:w="1542" w:type="pct"/>
            <w:vMerge/>
            <w:shd w:val="clear" w:color="auto" w:fill="auto"/>
            <w:vAlign w:val="center"/>
          </w:tcPr>
          <w:p w14:paraId="4F02F650"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3FB03EB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6762E2A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579DD0E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w:t>
            </w:r>
          </w:p>
        </w:tc>
        <w:tc>
          <w:tcPr>
            <w:tcW w:w="384" w:type="pct"/>
            <w:shd w:val="clear" w:color="auto" w:fill="auto"/>
            <w:tcMar>
              <w:left w:w="0" w:type="dxa"/>
              <w:right w:w="0" w:type="dxa"/>
            </w:tcMar>
            <w:vAlign w:val="center"/>
          </w:tcPr>
          <w:p w14:paraId="5C64C6A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24+2*</w:t>
            </w:r>
          </w:p>
        </w:tc>
        <w:tc>
          <w:tcPr>
            <w:tcW w:w="384" w:type="pct"/>
            <w:shd w:val="clear" w:color="auto" w:fill="auto"/>
            <w:tcMar>
              <w:left w:w="0" w:type="dxa"/>
              <w:right w:w="0" w:type="dxa"/>
            </w:tcMar>
            <w:vAlign w:val="center"/>
          </w:tcPr>
          <w:p w14:paraId="2126A5A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c>
          <w:tcPr>
            <w:tcW w:w="385" w:type="pct"/>
            <w:shd w:val="clear" w:color="auto" w:fill="auto"/>
            <w:tcMar>
              <w:left w:w="0" w:type="dxa"/>
              <w:right w:w="0" w:type="dxa"/>
            </w:tcMar>
            <w:vAlign w:val="center"/>
          </w:tcPr>
          <w:p w14:paraId="62ACCF9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w:t>
            </w:r>
          </w:p>
        </w:tc>
        <w:tc>
          <w:tcPr>
            <w:tcW w:w="384" w:type="pct"/>
            <w:shd w:val="clear" w:color="auto" w:fill="auto"/>
            <w:tcMar>
              <w:left w:w="0" w:type="dxa"/>
              <w:right w:w="0" w:type="dxa"/>
            </w:tcMar>
            <w:vAlign w:val="center"/>
          </w:tcPr>
          <w:p w14:paraId="1AA5370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F3D4A4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7D57893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64</w:t>
            </w:r>
          </w:p>
        </w:tc>
      </w:tr>
      <w:tr w:rsidR="00153C5A" w:rsidRPr="00AB1250" w14:paraId="04232405" w14:textId="77777777" w:rsidTr="00E324DB">
        <w:trPr>
          <w:trHeight w:val="340"/>
        </w:trPr>
        <w:tc>
          <w:tcPr>
            <w:tcW w:w="1542" w:type="pct"/>
            <w:vMerge w:val="restart"/>
            <w:shd w:val="clear" w:color="auto" w:fill="auto"/>
            <w:vAlign w:val="center"/>
          </w:tcPr>
          <w:p w14:paraId="578ECE76"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východ –</w:t>
            </w:r>
          </w:p>
          <w:p w14:paraId="1C936A2C"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Bratislava-Rača</w:t>
            </w:r>
          </w:p>
        </w:tc>
        <w:tc>
          <w:tcPr>
            <w:tcW w:w="385" w:type="pct"/>
            <w:shd w:val="clear" w:color="auto" w:fill="auto"/>
            <w:tcMar>
              <w:left w:w="0" w:type="dxa"/>
              <w:right w:w="0" w:type="dxa"/>
            </w:tcMar>
            <w:vAlign w:val="center"/>
          </w:tcPr>
          <w:p w14:paraId="5E5CE3A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2C95D34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0AD66C2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F002AE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247B8B4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329A2F8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4" w:type="pct"/>
            <w:shd w:val="clear" w:color="auto" w:fill="auto"/>
            <w:tcMar>
              <w:left w:w="0" w:type="dxa"/>
              <w:right w:w="0" w:type="dxa"/>
            </w:tcMar>
            <w:vAlign w:val="center"/>
          </w:tcPr>
          <w:p w14:paraId="601F267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2614635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77333F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r>
      <w:tr w:rsidR="00153C5A" w:rsidRPr="00AB1250" w14:paraId="2F3A56F8" w14:textId="77777777" w:rsidTr="00E324DB">
        <w:trPr>
          <w:trHeight w:val="340"/>
        </w:trPr>
        <w:tc>
          <w:tcPr>
            <w:tcW w:w="1542" w:type="pct"/>
            <w:vMerge/>
            <w:shd w:val="clear" w:color="auto" w:fill="auto"/>
            <w:vAlign w:val="center"/>
          </w:tcPr>
          <w:p w14:paraId="53297C0D"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7988ED5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15051A2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7FC979B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6F4F9E7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C7E7F5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5" w:type="pct"/>
            <w:shd w:val="clear" w:color="auto" w:fill="auto"/>
            <w:tcMar>
              <w:left w:w="0" w:type="dxa"/>
              <w:right w:w="0" w:type="dxa"/>
            </w:tcMar>
            <w:vAlign w:val="center"/>
          </w:tcPr>
          <w:p w14:paraId="7BE8E7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c>
          <w:tcPr>
            <w:tcW w:w="384" w:type="pct"/>
            <w:shd w:val="clear" w:color="auto" w:fill="auto"/>
            <w:tcMar>
              <w:left w:w="0" w:type="dxa"/>
              <w:right w:w="0" w:type="dxa"/>
            </w:tcMar>
            <w:vAlign w:val="center"/>
          </w:tcPr>
          <w:p w14:paraId="310CD05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53A129B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68CA2D5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r>
      <w:tr w:rsidR="00153C5A" w:rsidRPr="00AB1250" w14:paraId="1FE97FA6" w14:textId="77777777" w:rsidTr="00E324DB">
        <w:trPr>
          <w:trHeight w:val="340"/>
        </w:trPr>
        <w:tc>
          <w:tcPr>
            <w:tcW w:w="1542" w:type="pct"/>
            <w:vMerge w:val="restart"/>
            <w:shd w:val="clear" w:color="auto" w:fill="auto"/>
            <w:vAlign w:val="center"/>
          </w:tcPr>
          <w:p w14:paraId="6C27454D"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399A99AD"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Močiar</w:t>
            </w:r>
          </w:p>
        </w:tc>
        <w:tc>
          <w:tcPr>
            <w:tcW w:w="385" w:type="pct"/>
            <w:shd w:val="clear" w:color="auto" w:fill="auto"/>
            <w:tcMar>
              <w:left w:w="0" w:type="dxa"/>
              <w:right w:w="0" w:type="dxa"/>
            </w:tcMar>
            <w:vAlign w:val="center"/>
          </w:tcPr>
          <w:p w14:paraId="7B0661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3EDE364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6DD4915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tcMar>
              <w:left w:w="0" w:type="dxa"/>
              <w:right w:w="0" w:type="dxa"/>
            </w:tcMar>
            <w:vAlign w:val="center"/>
          </w:tcPr>
          <w:p w14:paraId="0ED7964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w:t>
            </w:r>
          </w:p>
        </w:tc>
        <w:tc>
          <w:tcPr>
            <w:tcW w:w="384" w:type="pct"/>
            <w:shd w:val="clear" w:color="auto" w:fill="auto"/>
            <w:tcMar>
              <w:left w:w="0" w:type="dxa"/>
              <w:right w:w="0" w:type="dxa"/>
            </w:tcMar>
            <w:vAlign w:val="center"/>
          </w:tcPr>
          <w:p w14:paraId="7FAC46E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0F28FF7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c>
          <w:tcPr>
            <w:tcW w:w="384" w:type="pct"/>
            <w:shd w:val="clear" w:color="auto" w:fill="auto"/>
            <w:tcMar>
              <w:left w:w="0" w:type="dxa"/>
              <w:right w:w="0" w:type="dxa"/>
            </w:tcMar>
            <w:vAlign w:val="center"/>
          </w:tcPr>
          <w:p w14:paraId="32DD08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64A70CB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3" w:type="pct"/>
            <w:shd w:val="clear" w:color="auto" w:fill="auto"/>
            <w:tcMar>
              <w:left w:w="0" w:type="dxa"/>
              <w:right w:w="0" w:type="dxa"/>
            </w:tcMar>
            <w:vAlign w:val="center"/>
          </w:tcPr>
          <w:p w14:paraId="779EBDE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61</w:t>
            </w:r>
          </w:p>
        </w:tc>
      </w:tr>
      <w:tr w:rsidR="00153C5A" w:rsidRPr="00AB1250" w14:paraId="78D56110" w14:textId="77777777" w:rsidTr="00E324DB">
        <w:trPr>
          <w:trHeight w:val="340"/>
        </w:trPr>
        <w:tc>
          <w:tcPr>
            <w:tcW w:w="1542" w:type="pct"/>
            <w:vMerge/>
            <w:shd w:val="clear" w:color="auto" w:fill="auto"/>
            <w:vAlign w:val="center"/>
          </w:tcPr>
          <w:p w14:paraId="5BD2C684"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40168D2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3C3294F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7B88D81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w:t>
            </w:r>
          </w:p>
        </w:tc>
        <w:tc>
          <w:tcPr>
            <w:tcW w:w="384" w:type="pct"/>
            <w:shd w:val="clear" w:color="auto" w:fill="auto"/>
            <w:tcMar>
              <w:left w:w="0" w:type="dxa"/>
              <w:right w:w="0" w:type="dxa"/>
            </w:tcMar>
            <w:vAlign w:val="center"/>
          </w:tcPr>
          <w:p w14:paraId="4BD6AB7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tcMar>
              <w:left w:w="0" w:type="dxa"/>
              <w:right w:w="0" w:type="dxa"/>
            </w:tcMar>
            <w:vAlign w:val="center"/>
          </w:tcPr>
          <w:p w14:paraId="057CEE9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c>
          <w:tcPr>
            <w:tcW w:w="385" w:type="pct"/>
            <w:shd w:val="clear" w:color="auto" w:fill="auto"/>
            <w:tcMar>
              <w:left w:w="0" w:type="dxa"/>
              <w:right w:w="0" w:type="dxa"/>
            </w:tcMar>
            <w:vAlign w:val="center"/>
          </w:tcPr>
          <w:p w14:paraId="24D9E21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w:t>
            </w:r>
          </w:p>
        </w:tc>
        <w:tc>
          <w:tcPr>
            <w:tcW w:w="384" w:type="pct"/>
            <w:shd w:val="clear" w:color="auto" w:fill="auto"/>
            <w:tcMar>
              <w:left w:w="0" w:type="dxa"/>
              <w:right w:w="0" w:type="dxa"/>
            </w:tcMar>
            <w:vAlign w:val="center"/>
          </w:tcPr>
          <w:p w14:paraId="55C3278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3AD149F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3" w:type="pct"/>
            <w:shd w:val="clear" w:color="auto" w:fill="auto"/>
            <w:tcMar>
              <w:left w:w="0" w:type="dxa"/>
              <w:right w:w="0" w:type="dxa"/>
            </w:tcMar>
            <w:vAlign w:val="center"/>
          </w:tcPr>
          <w:p w14:paraId="0A0EE78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57</w:t>
            </w:r>
          </w:p>
        </w:tc>
      </w:tr>
      <w:tr w:rsidR="00153C5A" w:rsidRPr="00AB1250" w14:paraId="6F7E2268" w14:textId="77777777" w:rsidTr="00E324DB">
        <w:trPr>
          <w:trHeight w:val="340"/>
        </w:trPr>
        <w:tc>
          <w:tcPr>
            <w:tcW w:w="1542" w:type="pct"/>
            <w:vMerge w:val="restart"/>
            <w:shd w:val="clear" w:color="auto" w:fill="auto"/>
            <w:vAlign w:val="center"/>
          </w:tcPr>
          <w:p w14:paraId="2CF98B0A" w14:textId="77777777" w:rsidR="00153C5A" w:rsidRPr="00AB1250" w:rsidRDefault="00153C5A" w:rsidP="00E324DB">
            <w:pPr>
              <w:spacing w:before="0" w:after="0" w:line="240" w:lineRule="auto"/>
              <w:jc w:val="left"/>
              <w:rPr>
                <w:rFonts w:eastAsia="Calibri"/>
                <w:szCs w:val="22"/>
              </w:rPr>
            </w:pPr>
            <w:r w:rsidRPr="00AB1250">
              <w:rPr>
                <w:rFonts w:eastAsia="Calibri"/>
                <w:szCs w:val="22"/>
              </w:rPr>
              <w:t>Odb Močiar –</w:t>
            </w:r>
          </w:p>
          <w:p w14:paraId="7C57CB95" w14:textId="77777777" w:rsidR="00153C5A" w:rsidRPr="00AB1250" w:rsidRDefault="00153C5A" w:rsidP="00E324DB">
            <w:pPr>
              <w:spacing w:before="0" w:after="0" w:line="240" w:lineRule="auto"/>
              <w:jc w:val="left"/>
              <w:rPr>
                <w:rFonts w:eastAsia="Calibri"/>
                <w:szCs w:val="22"/>
              </w:rPr>
            </w:pPr>
            <w:r w:rsidRPr="00AB1250">
              <w:rPr>
                <w:rFonts w:eastAsia="Calibri"/>
                <w:szCs w:val="22"/>
              </w:rPr>
              <w:t>Bratislava-Vajnory</w:t>
            </w:r>
          </w:p>
        </w:tc>
        <w:tc>
          <w:tcPr>
            <w:tcW w:w="385" w:type="pct"/>
            <w:shd w:val="clear" w:color="auto" w:fill="auto"/>
            <w:tcMar>
              <w:left w:w="0" w:type="dxa"/>
              <w:right w:w="0" w:type="dxa"/>
            </w:tcMar>
            <w:vAlign w:val="center"/>
          </w:tcPr>
          <w:p w14:paraId="4F2A01D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1996B3B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45781B1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tcMar>
              <w:left w:w="0" w:type="dxa"/>
              <w:right w:w="0" w:type="dxa"/>
            </w:tcMar>
            <w:vAlign w:val="center"/>
          </w:tcPr>
          <w:p w14:paraId="2BB4050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tcMar>
              <w:left w:w="0" w:type="dxa"/>
              <w:right w:w="0" w:type="dxa"/>
            </w:tcMar>
            <w:vAlign w:val="center"/>
          </w:tcPr>
          <w:p w14:paraId="343145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14</w:t>
            </w:r>
          </w:p>
        </w:tc>
        <w:tc>
          <w:tcPr>
            <w:tcW w:w="385" w:type="pct"/>
            <w:shd w:val="clear" w:color="auto" w:fill="auto"/>
            <w:tcMar>
              <w:left w:w="0" w:type="dxa"/>
              <w:right w:w="0" w:type="dxa"/>
            </w:tcMar>
            <w:vAlign w:val="center"/>
          </w:tcPr>
          <w:p w14:paraId="6135617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4" w:type="pct"/>
            <w:shd w:val="clear" w:color="auto" w:fill="auto"/>
            <w:tcMar>
              <w:left w:w="0" w:type="dxa"/>
              <w:right w:w="0" w:type="dxa"/>
            </w:tcMar>
            <w:vAlign w:val="center"/>
          </w:tcPr>
          <w:p w14:paraId="57EA178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A969B4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3" w:type="pct"/>
            <w:shd w:val="clear" w:color="auto" w:fill="auto"/>
            <w:tcMar>
              <w:left w:w="0" w:type="dxa"/>
              <w:right w:w="0" w:type="dxa"/>
            </w:tcMar>
            <w:vAlign w:val="center"/>
          </w:tcPr>
          <w:p w14:paraId="0ED07DF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68</w:t>
            </w:r>
          </w:p>
        </w:tc>
      </w:tr>
      <w:tr w:rsidR="00153C5A" w:rsidRPr="00AB1250" w14:paraId="254D3565" w14:textId="77777777" w:rsidTr="00E324DB">
        <w:trPr>
          <w:trHeight w:val="340"/>
        </w:trPr>
        <w:tc>
          <w:tcPr>
            <w:tcW w:w="1542" w:type="pct"/>
            <w:vMerge/>
            <w:shd w:val="clear" w:color="auto" w:fill="auto"/>
            <w:vAlign w:val="center"/>
          </w:tcPr>
          <w:p w14:paraId="54FAE545"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383A5AB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31B6DF5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4FA3FE8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w:t>
            </w:r>
          </w:p>
        </w:tc>
        <w:tc>
          <w:tcPr>
            <w:tcW w:w="384" w:type="pct"/>
            <w:shd w:val="clear" w:color="auto" w:fill="auto"/>
            <w:tcMar>
              <w:left w:w="0" w:type="dxa"/>
              <w:right w:w="0" w:type="dxa"/>
            </w:tcMar>
            <w:vAlign w:val="center"/>
          </w:tcPr>
          <w:p w14:paraId="616851A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tcMar>
              <w:left w:w="0" w:type="dxa"/>
              <w:right w:w="0" w:type="dxa"/>
            </w:tcMar>
            <w:vAlign w:val="center"/>
          </w:tcPr>
          <w:p w14:paraId="7A11D1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12</w:t>
            </w:r>
          </w:p>
        </w:tc>
        <w:tc>
          <w:tcPr>
            <w:tcW w:w="385" w:type="pct"/>
            <w:shd w:val="clear" w:color="auto" w:fill="auto"/>
            <w:tcMar>
              <w:left w:w="0" w:type="dxa"/>
              <w:right w:w="0" w:type="dxa"/>
            </w:tcMar>
            <w:vAlign w:val="center"/>
          </w:tcPr>
          <w:p w14:paraId="18A5E1C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c>
          <w:tcPr>
            <w:tcW w:w="384" w:type="pct"/>
            <w:shd w:val="clear" w:color="auto" w:fill="auto"/>
            <w:tcMar>
              <w:left w:w="0" w:type="dxa"/>
              <w:right w:w="0" w:type="dxa"/>
            </w:tcMar>
            <w:vAlign w:val="center"/>
          </w:tcPr>
          <w:p w14:paraId="2ED3091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710FF4D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3" w:type="pct"/>
            <w:shd w:val="clear" w:color="auto" w:fill="auto"/>
            <w:tcMar>
              <w:left w:w="0" w:type="dxa"/>
              <w:right w:w="0" w:type="dxa"/>
            </w:tcMar>
            <w:vAlign w:val="center"/>
          </w:tcPr>
          <w:p w14:paraId="0C2FEAB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64</w:t>
            </w:r>
          </w:p>
        </w:tc>
      </w:tr>
      <w:tr w:rsidR="00153C5A" w:rsidRPr="00AB1250" w14:paraId="18D10770" w14:textId="77777777" w:rsidTr="00E324DB">
        <w:trPr>
          <w:trHeight w:val="340"/>
        </w:trPr>
        <w:tc>
          <w:tcPr>
            <w:tcW w:w="1542" w:type="pct"/>
            <w:vMerge w:val="restart"/>
            <w:shd w:val="clear" w:color="auto" w:fill="auto"/>
            <w:vAlign w:val="center"/>
          </w:tcPr>
          <w:p w14:paraId="1E062A4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6D909D50"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w:t>
            </w:r>
          </w:p>
        </w:tc>
        <w:tc>
          <w:tcPr>
            <w:tcW w:w="385" w:type="pct"/>
            <w:shd w:val="clear" w:color="auto" w:fill="auto"/>
            <w:tcMar>
              <w:left w:w="0" w:type="dxa"/>
              <w:right w:w="0" w:type="dxa"/>
            </w:tcMar>
            <w:vAlign w:val="center"/>
          </w:tcPr>
          <w:p w14:paraId="5FEFF6C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13DA2B2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33B60CE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6A19A0F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25+17*</w:t>
            </w:r>
          </w:p>
        </w:tc>
        <w:tc>
          <w:tcPr>
            <w:tcW w:w="384" w:type="pct"/>
            <w:shd w:val="clear" w:color="auto" w:fill="auto"/>
            <w:tcMar>
              <w:left w:w="0" w:type="dxa"/>
              <w:right w:w="0" w:type="dxa"/>
            </w:tcMar>
            <w:vAlign w:val="center"/>
          </w:tcPr>
          <w:p w14:paraId="7440A2D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6EB3985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7AE784F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1EE5B9D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6E178EE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49</w:t>
            </w:r>
          </w:p>
        </w:tc>
      </w:tr>
      <w:tr w:rsidR="00153C5A" w:rsidRPr="00AB1250" w14:paraId="66C7C2A2" w14:textId="77777777" w:rsidTr="00E324DB">
        <w:trPr>
          <w:trHeight w:val="340"/>
        </w:trPr>
        <w:tc>
          <w:tcPr>
            <w:tcW w:w="1542" w:type="pct"/>
            <w:vMerge/>
            <w:shd w:val="clear" w:color="auto" w:fill="auto"/>
            <w:vAlign w:val="center"/>
          </w:tcPr>
          <w:p w14:paraId="261701EC"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5BB170F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41483A8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0AF9413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4" w:type="pct"/>
            <w:shd w:val="clear" w:color="auto" w:fill="auto"/>
            <w:tcMar>
              <w:left w:w="0" w:type="dxa"/>
              <w:right w:w="0" w:type="dxa"/>
            </w:tcMar>
            <w:vAlign w:val="center"/>
          </w:tcPr>
          <w:p w14:paraId="17482A2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25+17*</w:t>
            </w:r>
          </w:p>
        </w:tc>
        <w:tc>
          <w:tcPr>
            <w:tcW w:w="384" w:type="pct"/>
            <w:shd w:val="clear" w:color="auto" w:fill="auto"/>
            <w:tcMar>
              <w:left w:w="0" w:type="dxa"/>
              <w:right w:w="0" w:type="dxa"/>
            </w:tcMar>
            <w:vAlign w:val="center"/>
          </w:tcPr>
          <w:p w14:paraId="4686237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c>
          <w:tcPr>
            <w:tcW w:w="385" w:type="pct"/>
            <w:shd w:val="clear" w:color="auto" w:fill="auto"/>
            <w:tcMar>
              <w:left w:w="0" w:type="dxa"/>
              <w:right w:w="0" w:type="dxa"/>
            </w:tcMar>
            <w:vAlign w:val="center"/>
          </w:tcPr>
          <w:p w14:paraId="230A508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4" w:type="pct"/>
            <w:shd w:val="clear" w:color="auto" w:fill="auto"/>
            <w:tcMar>
              <w:left w:w="0" w:type="dxa"/>
              <w:right w:w="0" w:type="dxa"/>
            </w:tcMar>
            <w:vAlign w:val="center"/>
          </w:tcPr>
          <w:p w14:paraId="5DC0713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3AC4DFF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2DD1DAE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62</w:t>
            </w:r>
          </w:p>
        </w:tc>
      </w:tr>
      <w:tr w:rsidR="00153C5A" w:rsidRPr="00AB1250" w14:paraId="33EAEFD8" w14:textId="77777777" w:rsidTr="00E324DB">
        <w:trPr>
          <w:trHeight w:val="340"/>
        </w:trPr>
        <w:tc>
          <w:tcPr>
            <w:tcW w:w="1542" w:type="pct"/>
            <w:vMerge w:val="restart"/>
            <w:shd w:val="clear" w:color="auto" w:fill="auto"/>
            <w:vAlign w:val="center"/>
          </w:tcPr>
          <w:p w14:paraId="18829E3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 –</w:t>
            </w:r>
          </w:p>
          <w:p w14:paraId="65FC63E4"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Podunajské Biskupice</w:t>
            </w:r>
          </w:p>
        </w:tc>
        <w:tc>
          <w:tcPr>
            <w:tcW w:w="385" w:type="pct"/>
            <w:shd w:val="clear" w:color="auto" w:fill="auto"/>
            <w:tcMar>
              <w:left w:w="0" w:type="dxa"/>
              <w:right w:w="0" w:type="dxa"/>
            </w:tcMar>
            <w:vAlign w:val="center"/>
          </w:tcPr>
          <w:p w14:paraId="1E911FB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407A429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2D595A8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57F36F7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w:t>
            </w:r>
          </w:p>
        </w:tc>
        <w:tc>
          <w:tcPr>
            <w:tcW w:w="384" w:type="pct"/>
            <w:shd w:val="clear" w:color="auto" w:fill="auto"/>
            <w:tcMar>
              <w:left w:w="0" w:type="dxa"/>
              <w:right w:w="0" w:type="dxa"/>
            </w:tcMar>
            <w:vAlign w:val="center"/>
          </w:tcPr>
          <w:p w14:paraId="31083AC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w:t>
            </w:r>
          </w:p>
        </w:tc>
        <w:tc>
          <w:tcPr>
            <w:tcW w:w="385" w:type="pct"/>
            <w:shd w:val="clear" w:color="auto" w:fill="auto"/>
            <w:tcMar>
              <w:left w:w="0" w:type="dxa"/>
              <w:right w:w="0" w:type="dxa"/>
            </w:tcMar>
            <w:vAlign w:val="center"/>
          </w:tcPr>
          <w:p w14:paraId="23C43C5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3A4A963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5A727F7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val="restart"/>
            <w:shd w:val="clear" w:color="auto" w:fill="auto"/>
            <w:tcMar>
              <w:left w:w="0" w:type="dxa"/>
              <w:right w:w="0" w:type="dxa"/>
            </w:tcMar>
            <w:vAlign w:val="center"/>
          </w:tcPr>
          <w:p w14:paraId="759017B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74</w:t>
            </w:r>
          </w:p>
        </w:tc>
      </w:tr>
      <w:tr w:rsidR="00153C5A" w:rsidRPr="00AB1250" w14:paraId="698A57B4" w14:textId="77777777" w:rsidTr="00E324DB">
        <w:trPr>
          <w:trHeight w:val="340"/>
        </w:trPr>
        <w:tc>
          <w:tcPr>
            <w:tcW w:w="1542" w:type="pct"/>
            <w:vMerge/>
            <w:shd w:val="clear" w:color="auto" w:fill="auto"/>
            <w:vAlign w:val="center"/>
          </w:tcPr>
          <w:p w14:paraId="57001100"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38991D8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650F309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12C7FB8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4" w:type="pct"/>
            <w:shd w:val="clear" w:color="auto" w:fill="auto"/>
            <w:tcMar>
              <w:left w:w="0" w:type="dxa"/>
              <w:right w:w="0" w:type="dxa"/>
            </w:tcMar>
            <w:vAlign w:val="center"/>
          </w:tcPr>
          <w:p w14:paraId="1D0A433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w:t>
            </w:r>
          </w:p>
        </w:tc>
        <w:tc>
          <w:tcPr>
            <w:tcW w:w="384" w:type="pct"/>
            <w:shd w:val="clear" w:color="auto" w:fill="auto"/>
            <w:tcMar>
              <w:left w:w="0" w:type="dxa"/>
              <w:right w:w="0" w:type="dxa"/>
            </w:tcMar>
            <w:vAlign w:val="center"/>
          </w:tcPr>
          <w:p w14:paraId="2DC24E0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5" w:type="pct"/>
            <w:shd w:val="clear" w:color="auto" w:fill="auto"/>
            <w:tcMar>
              <w:left w:w="0" w:type="dxa"/>
              <w:right w:w="0" w:type="dxa"/>
            </w:tcMar>
            <w:vAlign w:val="center"/>
          </w:tcPr>
          <w:p w14:paraId="12385EB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1795D20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69A7C1B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shd w:val="clear" w:color="auto" w:fill="auto"/>
            <w:tcMar>
              <w:left w:w="0" w:type="dxa"/>
              <w:right w:w="0" w:type="dxa"/>
            </w:tcMar>
            <w:vAlign w:val="center"/>
          </w:tcPr>
          <w:p w14:paraId="63C07661" w14:textId="77777777" w:rsidR="00153C5A" w:rsidRPr="00AB1250" w:rsidRDefault="00153C5A" w:rsidP="00E324DB">
            <w:pPr>
              <w:spacing w:before="0" w:after="0" w:line="240" w:lineRule="auto"/>
              <w:jc w:val="center"/>
              <w:rPr>
                <w:rFonts w:eastAsia="Calibri" w:cs="Arial"/>
                <w:szCs w:val="22"/>
              </w:rPr>
            </w:pPr>
          </w:p>
        </w:tc>
      </w:tr>
      <w:tr w:rsidR="00153C5A" w:rsidRPr="00AB1250" w14:paraId="3CDFCADB" w14:textId="77777777" w:rsidTr="00E324DB">
        <w:trPr>
          <w:trHeight w:val="340"/>
        </w:trPr>
        <w:tc>
          <w:tcPr>
            <w:tcW w:w="1542" w:type="pct"/>
            <w:vMerge w:val="restart"/>
            <w:shd w:val="clear" w:color="auto" w:fill="auto"/>
            <w:vAlign w:val="center"/>
          </w:tcPr>
          <w:p w14:paraId="7B5386E1"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východ odch. sk. Juh – Odb Vinohrady</w:t>
            </w:r>
          </w:p>
        </w:tc>
        <w:tc>
          <w:tcPr>
            <w:tcW w:w="385" w:type="pct"/>
            <w:shd w:val="clear" w:color="auto" w:fill="auto"/>
            <w:tcMar>
              <w:left w:w="0" w:type="dxa"/>
              <w:right w:w="0" w:type="dxa"/>
            </w:tcMar>
            <w:vAlign w:val="center"/>
          </w:tcPr>
          <w:p w14:paraId="4E6A548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603ABE4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48A36D5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0A63C2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45EA20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c>
          <w:tcPr>
            <w:tcW w:w="385" w:type="pct"/>
            <w:shd w:val="clear" w:color="auto" w:fill="auto"/>
            <w:tcMar>
              <w:left w:w="0" w:type="dxa"/>
              <w:right w:w="0" w:type="dxa"/>
            </w:tcMar>
            <w:vAlign w:val="center"/>
          </w:tcPr>
          <w:p w14:paraId="7D7B863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w:t>
            </w:r>
          </w:p>
        </w:tc>
        <w:tc>
          <w:tcPr>
            <w:tcW w:w="384" w:type="pct"/>
            <w:shd w:val="clear" w:color="auto" w:fill="auto"/>
            <w:tcMar>
              <w:left w:w="0" w:type="dxa"/>
              <w:right w:w="0" w:type="dxa"/>
            </w:tcMar>
            <w:vAlign w:val="center"/>
          </w:tcPr>
          <w:p w14:paraId="06D7EBD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247FF32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5BA0A4D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11</w:t>
            </w:r>
          </w:p>
        </w:tc>
      </w:tr>
      <w:tr w:rsidR="00153C5A" w:rsidRPr="00AB1250" w14:paraId="67F22C82" w14:textId="77777777" w:rsidTr="00E324DB">
        <w:trPr>
          <w:trHeight w:val="340"/>
        </w:trPr>
        <w:tc>
          <w:tcPr>
            <w:tcW w:w="1542" w:type="pct"/>
            <w:vMerge/>
            <w:shd w:val="clear" w:color="auto" w:fill="auto"/>
            <w:vAlign w:val="center"/>
          </w:tcPr>
          <w:p w14:paraId="707600BB"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7A07099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7B07788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68A71C4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6DF4657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3E4B33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07BBEE9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FBC033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7AD5682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680A23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w:t>
            </w:r>
          </w:p>
        </w:tc>
      </w:tr>
      <w:tr w:rsidR="00153C5A" w:rsidRPr="00AB1250" w14:paraId="76D12221" w14:textId="77777777" w:rsidTr="00E324DB">
        <w:trPr>
          <w:trHeight w:val="340"/>
        </w:trPr>
        <w:tc>
          <w:tcPr>
            <w:tcW w:w="1542" w:type="pct"/>
            <w:vMerge w:val="restart"/>
            <w:shd w:val="clear" w:color="auto" w:fill="auto"/>
            <w:vAlign w:val="center"/>
          </w:tcPr>
          <w:p w14:paraId="50A265AC"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východ vchod. sk.  – Odb Vinohrady</w:t>
            </w:r>
          </w:p>
        </w:tc>
        <w:tc>
          <w:tcPr>
            <w:tcW w:w="385" w:type="pct"/>
            <w:shd w:val="clear" w:color="auto" w:fill="auto"/>
            <w:tcMar>
              <w:left w:w="0" w:type="dxa"/>
              <w:right w:w="0" w:type="dxa"/>
            </w:tcMar>
            <w:vAlign w:val="center"/>
          </w:tcPr>
          <w:p w14:paraId="0123474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4172802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60AB40B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24DDBA8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6949293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5" w:type="pct"/>
            <w:shd w:val="clear" w:color="auto" w:fill="auto"/>
            <w:tcMar>
              <w:left w:w="0" w:type="dxa"/>
              <w:right w:w="0" w:type="dxa"/>
            </w:tcMar>
            <w:vAlign w:val="center"/>
          </w:tcPr>
          <w:p w14:paraId="36BF76A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12</w:t>
            </w:r>
          </w:p>
        </w:tc>
        <w:tc>
          <w:tcPr>
            <w:tcW w:w="384" w:type="pct"/>
            <w:shd w:val="clear" w:color="auto" w:fill="auto"/>
            <w:tcMar>
              <w:left w:w="0" w:type="dxa"/>
              <w:right w:w="0" w:type="dxa"/>
            </w:tcMar>
            <w:vAlign w:val="center"/>
          </w:tcPr>
          <w:p w14:paraId="6A37C3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w:t>
            </w:r>
          </w:p>
        </w:tc>
        <w:tc>
          <w:tcPr>
            <w:tcW w:w="384" w:type="pct"/>
            <w:shd w:val="clear" w:color="auto" w:fill="auto"/>
            <w:tcMar>
              <w:left w:w="0" w:type="dxa"/>
              <w:right w:w="0" w:type="dxa"/>
            </w:tcMar>
            <w:vAlign w:val="center"/>
          </w:tcPr>
          <w:p w14:paraId="785AA9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4937A56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w:t>
            </w:r>
          </w:p>
        </w:tc>
      </w:tr>
      <w:tr w:rsidR="00153C5A" w:rsidRPr="00AB1250" w14:paraId="0CE0A6A0" w14:textId="77777777" w:rsidTr="00E324DB">
        <w:trPr>
          <w:trHeight w:val="340"/>
        </w:trPr>
        <w:tc>
          <w:tcPr>
            <w:tcW w:w="1542" w:type="pct"/>
            <w:vMerge/>
            <w:shd w:val="clear" w:color="auto" w:fill="auto"/>
            <w:vAlign w:val="center"/>
          </w:tcPr>
          <w:p w14:paraId="5017314A"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24CAD3E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14300D9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128687C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4E13343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51C7A6F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5" w:type="pct"/>
            <w:shd w:val="clear" w:color="auto" w:fill="auto"/>
            <w:tcMar>
              <w:left w:w="0" w:type="dxa"/>
              <w:right w:w="0" w:type="dxa"/>
            </w:tcMar>
            <w:vAlign w:val="center"/>
          </w:tcPr>
          <w:p w14:paraId="735CD19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15</w:t>
            </w:r>
          </w:p>
        </w:tc>
        <w:tc>
          <w:tcPr>
            <w:tcW w:w="384" w:type="pct"/>
            <w:shd w:val="clear" w:color="auto" w:fill="auto"/>
            <w:tcMar>
              <w:left w:w="0" w:type="dxa"/>
              <w:right w:w="0" w:type="dxa"/>
            </w:tcMar>
            <w:vAlign w:val="center"/>
          </w:tcPr>
          <w:p w14:paraId="4AE10D0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4" w:type="pct"/>
            <w:shd w:val="clear" w:color="auto" w:fill="auto"/>
            <w:tcMar>
              <w:left w:w="0" w:type="dxa"/>
              <w:right w:w="0" w:type="dxa"/>
            </w:tcMar>
            <w:vAlign w:val="center"/>
          </w:tcPr>
          <w:p w14:paraId="36BDC5E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295DC1C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19</w:t>
            </w:r>
          </w:p>
        </w:tc>
      </w:tr>
      <w:tr w:rsidR="00153C5A" w:rsidRPr="00AB1250" w14:paraId="7E00F295" w14:textId="77777777" w:rsidTr="00E324DB">
        <w:trPr>
          <w:trHeight w:val="340"/>
        </w:trPr>
        <w:tc>
          <w:tcPr>
            <w:tcW w:w="1542" w:type="pct"/>
            <w:vMerge w:val="restart"/>
            <w:shd w:val="clear" w:color="auto" w:fill="auto"/>
            <w:vAlign w:val="center"/>
          </w:tcPr>
          <w:p w14:paraId="2164F0BD"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Vinohrady –</w:t>
            </w:r>
          </w:p>
          <w:p w14:paraId="3874475F"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predmestie</w:t>
            </w:r>
          </w:p>
        </w:tc>
        <w:tc>
          <w:tcPr>
            <w:tcW w:w="385" w:type="pct"/>
            <w:shd w:val="clear" w:color="auto" w:fill="auto"/>
            <w:tcMar>
              <w:left w:w="0" w:type="dxa"/>
              <w:right w:w="0" w:type="dxa"/>
            </w:tcMar>
            <w:vAlign w:val="center"/>
          </w:tcPr>
          <w:p w14:paraId="5FE2D0A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1B6B083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7426B0E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0B5E152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335DE3F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11</w:t>
            </w:r>
          </w:p>
        </w:tc>
        <w:tc>
          <w:tcPr>
            <w:tcW w:w="385" w:type="pct"/>
            <w:shd w:val="clear" w:color="auto" w:fill="auto"/>
            <w:tcMar>
              <w:left w:w="0" w:type="dxa"/>
              <w:right w:w="0" w:type="dxa"/>
            </w:tcMar>
            <w:vAlign w:val="center"/>
          </w:tcPr>
          <w:p w14:paraId="33FF450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24</w:t>
            </w:r>
          </w:p>
        </w:tc>
        <w:tc>
          <w:tcPr>
            <w:tcW w:w="384" w:type="pct"/>
            <w:shd w:val="clear" w:color="auto" w:fill="auto"/>
            <w:tcMar>
              <w:left w:w="0" w:type="dxa"/>
              <w:right w:w="0" w:type="dxa"/>
            </w:tcMar>
            <w:vAlign w:val="center"/>
          </w:tcPr>
          <w:p w14:paraId="6309317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72BC1E2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35DD187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39</w:t>
            </w:r>
          </w:p>
        </w:tc>
      </w:tr>
      <w:tr w:rsidR="00153C5A" w:rsidRPr="00AB1250" w14:paraId="00D1E3C9" w14:textId="77777777" w:rsidTr="00E324DB">
        <w:trPr>
          <w:trHeight w:val="340"/>
        </w:trPr>
        <w:tc>
          <w:tcPr>
            <w:tcW w:w="1542" w:type="pct"/>
            <w:vMerge/>
            <w:shd w:val="clear" w:color="auto" w:fill="auto"/>
            <w:vAlign w:val="center"/>
          </w:tcPr>
          <w:p w14:paraId="05673E69"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64D1F46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659AA88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793F2B7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07733C7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6AE3589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5" w:type="pct"/>
            <w:shd w:val="clear" w:color="auto" w:fill="auto"/>
            <w:tcMar>
              <w:left w:w="0" w:type="dxa"/>
              <w:right w:w="0" w:type="dxa"/>
            </w:tcMar>
            <w:vAlign w:val="center"/>
          </w:tcPr>
          <w:p w14:paraId="2ECAEEB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w:t>
            </w:r>
          </w:p>
        </w:tc>
        <w:tc>
          <w:tcPr>
            <w:tcW w:w="384" w:type="pct"/>
            <w:shd w:val="clear" w:color="auto" w:fill="auto"/>
            <w:tcMar>
              <w:left w:w="0" w:type="dxa"/>
              <w:right w:w="0" w:type="dxa"/>
            </w:tcMar>
            <w:vAlign w:val="center"/>
          </w:tcPr>
          <w:p w14:paraId="3A34324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7F7A95A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1CCD08A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21</w:t>
            </w:r>
          </w:p>
        </w:tc>
      </w:tr>
      <w:tr w:rsidR="00153C5A" w:rsidRPr="00AB1250" w14:paraId="3DCCC407" w14:textId="77777777" w:rsidTr="00E324DB">
        <w:trPr>
          <w:trHeight w:val="340"/>
        </w:trPr>
        <w:tc>
          <w:tcPr>
            <w:tcW w:w="1542" w:type="pct"/>
            <w:vMerge w:val="restart"/>
            <w:shd w:val="clear" w:color="auto" w:fill="auto"/>
            <w:vAlign w:val="center"/>
          </w:tcPr>
          <w:p w14:paraId="0F1C45D4"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predmestie –</w:t>
            </w:r>
          </w:p>
          <w:p w14:paraId="4AAF852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w:t>
            </w:r>
          </w:p>
        </w:tc>
        <w:tc>
          <w:tcPr>
            <w:tcW w:w="385" w:type="pct"/>
            <w:shd w:val="clear" w:color="auto" w:fill="auto"/>
            <w:tcMar>
              <w:left w:w="0" w:type="dxa"/>
              <w:right w:w="0" w:type="dxa"/>
            </w:tcMar>
            <w:vAlign w:val="center"/>
          </w:tcPr>
          <w:p w14:paraId="4A93CB7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tcMar>
              <w:left w:w="0" w:type="dxa"/>
              <w:right w:w="0" w:type="dxa"/>
            </w:tcMar>
            <w:vAlign w:val="center"/>
          </w:tcPr>
          <w:p w14:paraId="22F0C55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09CF1D7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69A9C13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w:t>
            </w:r>
          </w:p>
        </w:tc>
        <w:tc>
          <w:tcPr>
            <w:tcW w:w="384" w:type="pct"/>
            <w:shd w:val="clear" w:color="auto" w:fill="auto"/>
            <w:tcMar>
              <w:left w:w="0" w:type="dxa"/>
              <w:right w:w="0" w:type="dxa"/>
            </w:tcMar>
            <w:vAlign w:val="center"/>
          </w:tcPr>
          <w:p w14:paraId="3066E95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w:t>
            </w:r>
          </w:p>
        </w:tc>
        <w:tc>
          <w:tcPr>
            <w:tcW w:w="385" w:type="pct"/>
            <w:shd w:val="clear" w:color="auto" w:fill="auto"/>
            <w:tcMar>
              <w:left w:w="0" w:type="dxa"/>
              <w:right w:w="0" w:type="dxa"/>
            </w:tcMar>
            <w:vAlign w:val="center"/>
          </w:tcPr>
          <w:p w14:paraId="7711D66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w:t>
            </w:r>
          </w:p>
        </w:tc>
        <w:tc>
          <w:tcPr>
            <w:tcW w:w="384" w:type="pct"/>
            <w:shd w:val="clear" w:color="auto" w:fill="auto"/>
            <w:tcMar>
              <w:left w:w="0" w:type="dxa"/>
              <w:right w:w="0" w:type="dxa"/>
            </w:tcMar>
            <w:vAlign w:val="center"/>
          </w:tcPr>
          <w:p w14:paraId="025B825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4" w:type="pct"/>
            <w:shd w:val="clear" w:color="auto" w:fill="auto"/>
            <w:tcMar>
              <w:left w:w="0" w:type="dxa"/>
              <w:right w:w="0" w:type="dxa"/>
            </w:tcMar>
            <w:vAlign w:val="center"/>
          </w:tcPr>
          <w:p w14:paraId="0BA50C2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55D0940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46</w:t>
            </w:r>
          </w:p>
        </w:tc>
      </w:tr>
      <w:tr w:rsidR="00153C5A" w:rsidRPr="00AB1250" w14:paraId="1D806445" w14:textId="77777777" w:rsidTr="00E324DB">
        <w:trPr>
          <w:trHeight w:val="340"/>
        </w:trPr>
        <w:tc>
          <w:tcPr>
            <w:tcW w:w="1542" w:type="pct"/>
            <w:vMerge/>
            <w:shd w:val="clear" w:color="auto" w:fill="auto"/>
            <w:vAlign w:val="center"/>
          </w:tcPr>
          <w:p w14:paraId="7389211F"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tcMar>
              <w:left w:w="0" w:type="dxa"/>
              <w:right w:w="0" w:type="dxa"/>
            </w:tcMar>
            <w:vAlign w:val="center"/>
          </w:tcPr>
          <w:p w14:paraId="6EC8A7A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tcMar>
              <w:left w:w="0" w:type="dxa"/>
              <w:right w:w="0" w:type="dxa"/>
            </w:tcMar>
            <w:vAlign w:val="center"/>
          </w:tcPr>
          <w:p w14:paraId="22D3D7F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tcMar>
              <w:left w:w="0" w:type="dxa"/>
              <w:right w:w="0" w:type="dxa"/>
            </w:tcMar>
            <w:vAlign w:val="center"/>
          </w:tcPr>
          <w:p w14:paraId="341181D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1EAEDD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tcMar>
              <w:left w:w="0" w:type="dxa"/>
              <w:right w:w="0" w:type="dxa"/>
            </w:tcMar>
            <w:vAlign w:val="center"/>
          </w:tcPr>
          <w:p w14:paraId="357F493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w:t>
            </w:r>
          </w:p>
        </w:tc>
        <w:tc>
          <w:tcPr>
            <w:tcW w:w="385" w:type="pct"/>
            <w:shd w:val="clear" w:color="auto" w:fill="auto"/>
            <w:tcMar>
              <w:left w:w="0" w:type="dxa"/>
              <w:right w:w="0" w:type="dxa"/>
            </w:tcMar>
            <w:vAlign w:val="center"/>
          </w:tcPr>
          <w:p w14:paraId="6F2819E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19</w:t>
            </w:r>
          </w:p>
        </w:tc>
        <w:tc>
          <w:tcPr>
            <w:tcW w:w="384" w:type="pct"/>
            <w:shd w:val="clear" w:color="auto" w:fill="auto"/>
            <w:tcMar>
              <w:left w:w="0" w:type="dxa"/>
              <w:right w:w="0" w:type="dxa"/>
            </w:tcMar>
            <w:vAlign w:val="center"/>
          </w:tcPr>
          <w:p w14:paraId="707737E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tcMar>
              <w:left w:w="0" w:type="dxa"/>
              <w:right w:w="0" w:type="dxa"/>
            </w:tcMar>
            <w:vAlign w:val="center"/>
          </w:tcPr>
          <w:p w14:paraId="28A818D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tcMar>
              <w:left w:w="0" w:type="dxa"/>
              <w:right w:w="0" w:type="dxa"/>
            </w:tcMar>
            <w:vAlign w:val="center"/>
          </w:tcPr>
          <w:p w14:paraId="53CDE96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31</w:t>
            </w:r>
          </w:p>
        </w:tc>
      </w:tr>
      <w:tr w:rsidR="00153C5A" w:rsidRPr="00AB1250" w14:paraId="54E92FBD" w14:textId="77777777" w:rsidTr="00E324DB">
        <w:trPr>
          <w:trHeight w:val="340"/>
        </w:trPr>
        <w:tc>
          <w:tcPr>
            <w:tcW w:w="1542" w:type="pct"/>
            <w:vMerge w:val="restart"/>
            <w:shd w:val="clear" w:color="auto" w:fill="auto"/>
            <w:vAlign w:val="center"/>
          </w:tcPr>
          <w:p w14:paraId="61937FF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 –</w:t>
            </w:r>
          </w:p>
          <w:p w14:paraId="72A0D27C"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ÚNS</w:t>
            </w:r>
          </w:p>
        </w:tc>
        <w:tc>
          <w:tcPr>
            <w:tcW w:w="385" w:type="pct"/>
            <w:shd w:val="clear" w:color="auto" w:fill="auto"/>
            <w:vAlign w:val="center"/>
          </w:tcPr>
          <w:p w14:paraId="1EB7E24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vAlign w:val="center"/>
          </w:tcPr>
          <w:p w14:paraId="0F6F66D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3FC8819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0A2189D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43B248E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19</w:t>
            </w:r>
          </w:p>
        </w:tc>
        <w:tc>
          <w:tcPr>
            <w:tcW w:w="385" w:type="pct"/>
            <w:shd w:val="clear" w:color="auto" w:fill="auto"/>
            <w:vAlign w:val="center"/>
          </w:tcPr>
          <w:p w14:paraId="29A3EEE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28</w:t>
            </w:r>
          </w:p>
        </w:tc>
        <w:tc>
          <w:tcPr>
            <w:tcW w:w="384" w:type="pct"/>
            <w:shd w:val="clear" w:color="auto" w:fill="auto"/>
            <w:vAlign w:val="center"/>
          </w:tcPr>
          <w:p w14:paraId="11101E9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327202B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vAlign w:val="center"/>
          </w:tcPr>
          <w:p w14:paraId="5ADFC08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47</w:t>
            </w:r>
          </w:p>
        </w:tc>
      </w:tr>
      <w:tr w:rsidR="00153C5A" w:rsidRPr="00AB1250" w14:paraId="1A474E54" w14:textId="77777777" w:rsidTr="00E324DB">
        <w:trPr>
          <w:trHeight w:val="340"/>
        </w:trPr>
        <w:tc>
          <w:tcPr>
            <w:tcW w:w="1542" w:type="pct"/>
            <w:vMerge/>
            <w:shd w:val="clear" w:color="auto" w:fill="auto"/>
            <w:vAlign w:val="center"/>
          </w:tcPr>
          <w:p w14:paraId="10D950D0"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vAlign w:val="center"/>
          </w:tcPr>
          <w:p w14:paraId="7BFDE54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vAlign w:val="center"/>
          </w:tcPr>
          <w:p w14:paraId="565275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3463D7F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755FFC6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7E641DE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20</w:t>
            </w:r>
          </w:p>
        </w:tc>
        <w:tc>
          <w:tcPr>
            <w:tcW w:w="385" w:type="pct"/>
            <w:shd w:val="clear" w:color="auto" w:fill="auto"/>
            <w:vAlign w:val="center"/>
          </w:tcPr>
          <w:p w14:paraId="61DB9F8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28</w:t>
            </w:r>
          </w:p>
        </w:tc>
        <w:tc>
          <w:tcPr>
            <w:tcW w:w="384" w:type="pct"/>
            <w:shd w:val="clear" w:color="auto" w:fill="auto"/>
            <w:vAlign w:val="center"/>
          </w:tcPr>
          <w:p w14:paraId="4182CC1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1DC58F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vAlign w:val="center"/>
          </w:tcPr>
          <w:p w14:paraId="0D4E921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48</w:t>
            </w:r>
          </w:p>
        </w:tc>
      </w:tr>
      <w:tr w:rsidR="00153C5A" w:rsidRPr="00AB1250" w14:paraId="3637AF2F" w14:textId="77777777" w:rsidTr="00E324DB">
        <w:trPr>
          <w:trHeight w:val="340"/>
        </w:trPr>
        <w:tc>
          <w:tcPr>
            <w:tcW w:w="1542" w:type="pct"/>
            <w:vMerge w:val="restart"/>
            <w:shd w:val="clear" w:color="auto" w:fill="auto"/>
            <w:vAlign w:val="center"/>
          </w:tcPr>
          <w:p w14:paraId="3C94BB6A"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ÚNS –</w:t>
            </w:r>
          </w:p>
          <w:p w14:paraId="30E6B59D"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w:t>
            </w:r>
          </w:p>
        </w:tc>
        <w:tc>
          <w:tcPr>
            <w:tcW w:w="385" w:type="pct"/>
            <w:shd w:val="clear" w:color="auto" w:fill="auto"/>
            <w:vAlign w:val="center"/>
          </w:tcPr>
          <w:p w14:paraId="1DD2154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vAlign w:val="center"/>
          </w:tcPr>
          <w:p w14:paraId="1F8775C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2ABE08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74A42E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6F5C09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15</w:t>
            </w:r>
          </w:p>
        </w:tc>
        <w:tc>
          <w:tcPr>
            <w:tcW w:w="385" w:type="pct"/>
            <w:shd w:val="clear" w:color="auto" w:fill="auto"/>
            <w:vAlign w:val="center"/>
          </w:tcPr>
          <w:p w14:paraId="2CE9E91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vAlign w:val="center"/>
          </w:tcPr>
          <w:p w14:paraId="24A03D2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325799B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vAlign w:val="center"/>
          </w:tcPr>
          <w:p w14:paraId="65B0444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33</w:t>
            </w:r>
          </w:p>
        </w:tc>
      </w:tr>
      <w:tr w:rsidR="00153C5A" w:rsidRPr="00AB1250" w14:paraId="6F905A7E" w14:textId="77777777" w:rsidTr="00E324DB">
        <w:trPr>
          <w:trHeight w:val="340"/>
        </w:trPr>
        <w:tc>
          <w:tcPr>
            <w:tcW w:w="1542" w:type="pct"/>
            <w:vMerge/>
            <w:shd w:val="clear" w:color="auto" w:fill="auto"/>
            <w:vAlign w:val="center"/>
          </w:tcPr>
          <w:p w14:paraId="114866AF"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vAlign w:val="center"/>
          </w:tcPr>
          <w:p w14:paraId="2197FB6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vAlign w:val="center"/>
          </w:tcPr>
          <w:p w14:paraId="5E9552B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2194548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27BDBD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74AEB42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15</w:t>
            </w:r>
          </w:p>
        </w:tc>
        <w:tc>
          <w:tcPr>
            <w:tcW w:w="385" w:type="pct"/>
            <w:shd w:val="clear" w:color="auto" w:fill="auto"/>
            <w:vAlign w:val="center"/>
          </w:tcPr>
          <w:p w14:paraId="6D423A9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w:t>
            </w:r>
          </w:p>
        </w:tc>
        <w:tc>
          <w:tcPr>
            <w:tcW w:w="384" w:type="pct"/>
            <w:shd w:val="clear" w:color="auto" w:fill="auto"/>
            <w:vAlign w:val="center"/>
          </w:tcPr>
          <w:p w14:paraId="20CDDD5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14B2090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shd w:val="clear" w:color="auto" w:fill="auto"/>
            <w:vAlign w:val="center"/>
          </w:tcPr>
          <w:p w14:paraId="0D11665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33</w:t>
            </w:r>
          </w:p>
        </w:tc>
      </w:tr>
      <w:tr w:rsidR="00153C5A" w:rsidRPr="00AB1250" w14:paraId="3BEEBBF9" w14:textId="77777777" w:rsidTr="00E324DB">
        <w:trPr>
          <w:trHeight w:val="340"/>
        </w:trPr>
        <w:tc>
          <w:tcPr>
            <w:tcW w:w="1542" w:type="pct"/>
            <w:vMerge w:val="restart"/>
            <w:shd w:val="clear" w:color="auto" w:fill="auto"/>
            <w:vAlign w:val="center"/>
          </w:tcPr>
          <w:p w14:paraId="0FEC7EC6"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 –</w:t>
            </w:r>
          </w:p>
          <w:p w14:paraId="7EC83416"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Kittsee AT</w:t>
            </w:r>
          </w:p>
        </w:tc>
        <w:tc>
          <w:tcPr>
            <w:tcW w:w="385" w:type="pct"/>
            <w:shd w:val="clear" w:color="auto" w:fill="auto"/>
            <w:vAlign w:val="center"/>
          </w:tcPr>
          <w:p w14:paraId="61833F1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vAlign w:val="center"/>
          </w:tcPr>
          <w:p w14:paraId="0318C61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68749E5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CEC94E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22</w:t>
            </w:r>
          </w:p>
        </w:tc>
        <w:tc>
          <w:tcPr>
            <w:tcW w:w="384" w:type="pct"/>
            <w:shd w:val="clear" w:color="auto" w:fill="auto"/>
            <w:vAlign w:val="center"/>
          </w:tcPr>
          <w:p w14:paraId="7B1A46F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12</w:t>
            </w:r>
          </w:p>
        </w:tc>
        <w:tc>
          <w:tcPr>
            <w:tcW w:w="385" w:type="pct"/>
            <w:shd w:val="clear" w:color="auto" w:fill="auto"/>
            <w:vAlign w:val="center"/>
          </w:tcPr>
          <w:p w14:paraId="3A20C5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c>
          <w:tcPr>
            <w:tcW w:w="384" w:type="pct"/>
            <w:shd w:val="clear" w:color="auto" w:fill="auto"/>
            <w:vAlign w:val="center"/>
          </w:tcPr>
          <w:p w14:paraId="1657B84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3E46297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val="restart"/>
            <w:shd w:val="clear" w:color="auto" w:fill="auto"/>
            <w:vAlign w:val="center"/>
          </w:tcPr>
          <w:p w14:paraId="24B12BE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85</w:t>
            </w:r>
          </w:p>
        </w:tc>
      </w:tr>
      <w:tr w:rsidR="00153C5A" w:rsidRPr="00AB1250" w14:paraId="72790BF7" w14:textId="77777777" w:rsidTr="00E324DB">
        <w:trPr>
          <w:trHeight w:val="340"/>
        </w:trPr>
        <w:tc>
          <w:tcPr>
            <w:tcW w:w="1542" w:type="pct"/>
            <w:vMerge/>
            <w:shd w:val="clear" w:color="auto" w:fill="auto"/>
            <w:vAlign w:val="center"/>
          </w:tcPr>
          <w:p w14:paraId="50AE24FC"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vAlign w:val="center"/>
          </w:tcPr>
          <w:p w14:paraId="43CDB61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vAlign w:val="center"/>
          </w:tcPr>
          <w:p w14:paraId="45D00C7D" w14:textId="77777777" w:rsidR="00153C5A" w:rsidRPr="00AB1250" w:rsidRDefault="00153C5A" w:rsidP="00E324DB">
            <w:pPr>
              <w:spacing w:before="0" w:after="0" w:line="240" w:lineRule="auto"/>
              <w:jc w:val="center"/>
              <w:rPr>
                <w:rFonts w:eastAsia="Calibri" w:cs="Arial"/>
                <w:szCs w:val="22"/>
              </w:rPr>
            </w:pPr>
          </w:p>
        </w:tc>
        <w:tc>
          <w:tcPr>
            <w:tcW w:w="385" w:type="pct"/>
            <w:shd w:val="clear" w:color="auto" w:fill="auto"/>
            <w:vAlign w:val="center"/>
          </w:tcPr>
          <w:p w14:paraId="597BF9B7" w14:textId="77777777" w:rsidR="00153C5A" w:rsidRPr="00AB1250" w:rsidRDefault="00153C5A" w:rsidP="00E324DB">
            <w:pPr>
              <w:spacing w:before="0" w:after="0" w:line="240" w:lineRule="auto"/>
              <w:jc w:val="center"/>
              <w:rPr>
                <w:rFonts w:eastAsia="Calibri" w:cs="Arial"/>
                <w:szCs w:val="22"/>
              </w:rPr>
            </w:pPr>
          </w:p>
        </w:tc>
        <w:tc>
          <w:tcPr>
            <w:tcW w:w="384" w:type="pct"/>
            <w:shd w:val="clear" w:color="auto" w:fill="auto"/>
            <w:vAlign w:val="center"/>
          </w:tcPr>
          <w:p w14:paraId="0427C75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22</w:t>
            </w:r>
          </w:p>
        </w:tc>
        <w:tc>
          <w:tcPr>
            <w:tcW w:w="384" w:type="pct"/>
            <w:shd w:val="clear" w:color="auto" w:fill="auto"/>
            <w:vAlign w:val="center"/>
          </w:tcPr>
          <w:p w14:paraId="0515F5C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14</w:t>
            </w:r>
          </w:p>
        </w:tc>
        <w:tc>
          <w:tcPr>
            <w:tcW w:w="385" w:type="pct"/>
            <w:shd w:val="clear" w:color="auto" w:fill="auto"/>
            <w:vAlign w:val="center"/>
          </w:tcPr>
          <w:p w14:paraId="368258C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w:t>
            </w:r>
          </w:p>
        </w:tc>
        <w:tc>
          <w:tcPr>
            <w:tcW w:w="384" w:type="pct"/>
            <w:shd w:val="clear" w:color="auto" w:fill="auto"/>
            <w:vAlign w:val="center"/>
          </w:tcPr>
          <w:p w14:paraId="419414A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68E8D5A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shd w:val="clear" w:color="auto" w:fill="auto"/>
            <w:vAlign w:val="center"/>
          </w:tcPr>
          <w:p w14:paraId="475A68F3" w14:textId="77777777" w:rsidR="00153C5A" w:rsidRPr="00AB1250" w:rsidRDefault="00153C5A" w:rsidP="00E324DB">
            <w:pPr>
              <w:spacing w:before="0" w:after="0" w:line="240" w:lineRule="auto"/>
              <w:jc w:val="center"/>
              <w:rPr>
                <w:rFonts w:eastAsia="Calibri" w:cs="Arial"/>
                <w:szCs w:val="22"/>
              </w:rPr>
            </w:pPr>
          </w:p>
        </w:tc>
      </w:tr>
      <w:tr w:rsidR="00153C5A" w:rsidRPr="00AB1250" w14:paraId="2D83DF17" w14:textId="77777777" w:rsidTr="00E324DB">
        <w:trPr>
          <w:trHeight w:val="340"/>
        </w:trPr>
        <w:tc>
          <w:tcPr>
            <w:tcW w:w="1542" w:type="pct"/>
            <w:vMerge w:val="restart"/>
            <w:shd w:val="clear" w:color="auto" w:fill="auto"/>
            <w:vAlign w:val="center"/>
          </w:tcPr>
          <w:p w14:paraId="28CCECD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 –</w:t>
            </w:r>
          </w:p>
          <w:p w14:paraId="58A662A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Rusovce</w:t>
            </w:r>
          </w:p>
        </w:tc>
        <w:tc>
          <w:tcPr>
            <w:tcW w:w="385" w:type="pct"/>
            <w:shd w:val="clear" w:color="auto" w:fill="auto"/>
            <w:vAlign w:val="center"/>
          </w:tcPr>
          <w:p w14:paraId="022347C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vAlign w:val="center"/>
          </w:tcPr>
          <w:p w14:paraId="1E85967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05E9AE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70EA2DD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62EE8C5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5" w:type="pct"/>
            <w:shd w:val="clear" w:color="auto" w:fill="auto"/>
            <w:vAlign w:val="center"/>
          </w:tcPr>
          <w:p w14:paraId="7489E43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c>
          <w:tcPr>
            <w:tcW w:w="384" w:type="pct"/>
            <w:shd w:val="clear" w:color="auto" w:fill="auto"/>
            <w:vAlign w:val="center"/>
          </w:tcPr>
          <w:p w14:paraId="6904847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6D5BBB4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val="restart"/>
            <w:shd w:val="clear" w:color="auto" w:fill="auto"/>
            <w:vAlign w:val="center"/>
          </w:tcPr>
          <w:p w14:paraId="732D578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20</w:t>
            </w:r>
          </w:p>
        </w:tc>
      </w:tr>
      <w:tr w:rsidR="00153C5A" w:rsidRPr="00AB1250" w14:paraId="2630BBC6" w14:textId="77777777" w:rsidTr="00E324DB">
        <w:trPr>
          <w:trHeight w:val="340"/>
        </w:trPr>
        <w:tc>
          <w:tcPr>
            <w:tcW w:w="1542" w:type="pct"/>
            <w:vMerge/>
            <w:shd w:val="clear" w:color="auto" w:fill="auto"/>
            <w:vAlign w:val="center"/>
          </w:tcPr>
          <w:p w14:paraId="37123160" w14:textId="77777777" w:rsidR="00153C5A" w:rsidRPr="00AB1250" w:rsidRDefault="00153C5A" w:rsidP="00E324DB">
            <w:pPr>
              <w:spacing w:before="0" w:after="0" w:line="240" w:lineRule="auto"/>
              <w:jc w:val="left"/>
              <w:rPr>
                <w:rFonts w:eastAsia="Calibri" w:cs="Arial"/>
                <w:szCs w:val="22"/>
              </w:rPr>
            </w:pPr>
          </w:p>
        </w:tc>
        <w:tc>
          <w:tcPr>
            <w:tcW w:w="385" w:type="pct"/>
            <w:shd w:val="clear" w:color="auto" w:fill="auto"/>
            <w:vAlign w:val="center"/>
          </w:tcPr>
          <w:p w14:paraId="4FFCF64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vAlign w:val="center"/>
          </w:tcPr>
          <w:p w14:paraId="368204A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34F926E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55553FA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4277F98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5" w:type="pct"/>
            <w:shd w:val="clear" w:color="auto" w:fill="auto"/>
            <w:vAlign w:val="center"/>
          </w:tcPr>
          <w:p w14:paraId="0FACA6A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w:t>
            </w:r>
          </w:p>
        </w:tc>
        <w:tc>
          <w:tcPr>
            <w:tcW w:w="384" w:type="pct"/>
            <w:shd w:val="clear" w:color="auto" w:fill="auto"/>
            <w:vAlign w:val="center"/>
          </w:tcPr>
          <w:p w14:paraId="6D82431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39557F5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shd w:val="clear" w:color="auto" w:fill="auto"/>
            <w:vAlign w:val="center"/>
          </w:tcPr>
          <w:p w14:paraId="2002CAF4" w14:textId="77777777" w:rsidR="00153C5A" w:rsidRPr="00AB1250" w:rsidRDefault="00153C5A" w:rsidP="00E324DB">
            <w:pPr>
              <w:spacing w:before="0" w:after="0" w:line="240" w:lineRule="auto"/>
              <w:jc w:val="center"/>
              <w:rPr>
                <w:rFonts w:eastAsia="Calibri" w:cs="Arial"/>
                <w:szCs w:val="22"/>
              </w:rPr>
            </w:pPr>
          </w:p>
        </w:tc>
      </w:tr>
      <w:tr w:rsidR="00153C5A" w:rsidRPr="00AB1250" w14:paraId="7197DE38" w14:textId="77777777" w:rsidTr="00E324DB">
        <w:trPr>
          <w:trHeight w:val="340"/>
        </w:trPr>
        <w:tc>
          <w:tcPr>
            <w:tcW w:w="1542" w:type="pct"/>
            <w:vMerge w:val="restart"/>
            <w:shd w:val="clear" w:color="auto" w:fill="auto"/>
            <w:vAlign w:val="center"/>
          </w:tcPr>
          <w:p w14:paraId="36A05932"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Rusovce –</w:t>
            </w:r>
          </w:p>
          <w:p w14:paraId="408AAAD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Rajka HU</w:t>
            </w:r>
          </w:p>
        </w:tc>
        <w:tc>
          <w:tcPr>
            <w:tcW w:w="385" w:type="pct"/>
            <w:shd w:val="clear" w:color="auto" w:fill="auto"/>
            <w:vAlign w:val="center"/>
          </w:tcPr>
          <w:p w14:paraId="22C874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384" w:type="pct"/>
            <w:shd w:val="clear" w:color="auto" w:fill="auto"/>
            <w:vAlign w:val="center"/>
          </w:tcPr>
          <w:p w14:paraId="7F3520D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34394EB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158E8DE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18E6268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5" w:type="pct"/>
            <w:shd w:val="clear" w:color="auto" w:fill="auto"/>
            <w:vAlign w:val="center"/>
          </w:tcPr>
          <w:p w14:paraId="506062C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vAlign w:val="center"/>
          </w:tcPr>
          <w:p w14:paraId="1CB966E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0FAE394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val="restart"/>
            <w:shd w:val="clear" w:color="auto" w:fill="auto"/>
            <w:vAlign w:val="center"/>
          </w:tcPr>
          <w:p w14:paraId="29D87F4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w:t>
            </w:r>
          </w:p>
        </w:tc>
      </w:tr>
      <w:tr w:rsidR="00153C5A" w:rsidRPr="00AB1250" w14:paraId="1D5B8B90" w14:textId="77777777" w:rsidTr="00E324DB">
        <w:trPr>
          <w:trHeight w:val="340"/>
        </w:trPr>
        <w:tc>
          <w:tcPr>
            <w:tcW w:w="1542" w:type="pct"/>
            <w:vMerge/>
            <w:shd w:val="clear" w:color="auto" w:fill="auto"/>
            <w:vAlign w:val="center"/>
          </w:tcPr>
          <w:p w14:paraId="6A350E37" w14:textId="77777777" w:rsidR="00153C5A" w:rsidRPr="00AB1250" w:rsidRDefault="00153C5A" w:rsidP="00E324DB">
            <w:pPr>
              <w:spacing w:before="0" w:after="0" w:line="240" w:lineRule="auto"/>
              <w:jc w:val="center"/>
              <w:rPr>
                <w:rFonts w:eastAsia="Calibri" w:cs="Arial"/>
                <w:szCs w:val="22"/>
              </w:rPr>
            </w:pPr>
          </w:p>
        </w:tc>
        <w:tc>
          <w:tcPr>
            <w:tcW w:w="385" w:type="pct"/>
            <w:shd w:val="clear" w:color="auto" w:fill="auto"/>
            <w:vAlign w:val="center"/>
          </w:tcPr>
          <w:p w14:paraId="106F483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384" w:type="pct"/>
            <w:shd w:val="clear" w:color="auto" w:fill="auto"/>
            <w:vAlign w:val="center"/>
          </w:tcPr>
          <w:p w14:paraId="1831757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5" w:type="pct"/>
            <w:shd w:val="clear" w:color="auto" w:fill="auto"/>
            <w:vAlign w:val="center"/>
          </w:tcPr>
          <w:p w14:paraId="3C732A4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2929781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36F0570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w:t>
            </w:r>
          </w:p>
        </w:tc>
        <w:tc>
          <w:tcPr>
            <w:tcW w:w="385" w:type="pct"/>
            <w:shd w:val="clear" w:color="auto" w:fill="auto"/>
            <w:vAlign w:val="center"/>
          </w:tcPr>
          <w:p w14:paraId="3D47977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w:t>
            </w:r>
          </w:p>
        </w:tc>
        <w:tc>
          <w:tcPr>
            <w:tcW w:w="384" w:type="pct"/>
            <w:shd w:val="clear" w:color="auto" w:fill="auto"/>
            <w:vAlign w:val="center"/>
          </w:tcPr>
          <w:p w14:paraId="7E8B581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4" w:type="pct"/>
            <w:shd w:val="clear" w:color="auto" w:fill="auto"/>
            <w:vAlign w:val="center"/>
          </w:tcPr>
          <w:p w14:paraId="42C0829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w:t>
            </w:r>
          </w:p>
        </w:tc>
        <w:tc>
          <w:tcPr>
            <w:tcW w:w="383" w:type="pct"/>
            <w:vMerge/>
            <w:shd w:val="clear" w:color="auto" w:fill="auto"/>
            <w:vAlign w:val="center"/>
          </w:tcPr>
          <w:p w14:paraId="6E5DBE54" w14:textId="77777777" w:rsidR="00153C5A" w:rsidRPr="00AB1250" w:rsidRDefault="00153C5A" w:rsidP="00E324DB">
            <w:pPr>
              <w:spacing w:before="0" w:after="0" w:line="240" w:lineRule="auto"/>
              <w:jc w:val="center"/>
              <w:rPr>
                <w:rFonts w:eastAsia="Calibri" w:cs="Arial"/>
                <w:szCs w:val="22"/>
              </w:rPr>
            </w:pPr>
          </w:p>
        </w:tc>
      </w:tr>
      <w:tr w:rsidR="00153C5A" w:rsidRPr="00AB1250" w14:paraId="65C1B861" w14:textId="77777777" w:rsidTr="00E324DB">
        <w:trPr>
          <w:trHeight w:hRule="exact" w:val="340"/>
        </w:trPr>
        <w:tc>
          <w:tcPr>
            <w:tcW w:w="5000" w:type="pct"/>
            <w:gridSpan w:val="10"/>
            <w:shd w:val="clear" w:color="auto" w:fill="auto"/>
            <w:vAlign w:val="center"/>
          </w:tcPr>
          <w:p w14:paraId="5C05CE21" w14:textId="35A0FA6D" w:rsidR="00153C5A" w:rsidRPr="00AB1250" w:rsidRDefault="00153C5A" w:rsidP="00E324DB">
            <w:pPr>
              <w:pStyle w:val="Popis"/>
              <w:spacing w:before="0" w:after="0"/>
              <w:rPr>
                <w:rFonts w:eastAsia="Calibri"/>
                <w:szCs w:val="22"/>
              </w:rPr>
            </w:pPr>
            <w:bookmarkStart w:id="32" w:name="_Toc463864518"/>
            <w:bookmarkStart w:id="33" w:name="_Toc464050082"/>
            <w:bookmarkStart w:id="34" w:name="_Toc465172938"/>
            <w:r w:rsidRPr="00AB1250">
              <w:rPr>
                <w:rFonts w:eastAsia="Calibri"/>
                <w:szCs w:val="22"/>
              </w:rPr>
              <w:t xml:space="preserve">Tab. </w:t>
            </w:r>
            <w:r w:rsidRPr="00AB1250">
              <w:rPr>
                <w:rFonts w:eastAsia="Calibri"/>
                <w:szCs w:val="22"/>
              </w:rPr>
              <w:fldChar w:fldCharType="begin"/>
            </w:r>
            <w:r w:rsidRPr="00AB1250">
              <w:rPr>
                <w:rFonts w:eastAsia="Calibri"/>
                <w:szCs w:val="22"/>
              </w:rPr>
              <w:instrText xml:space="preserve"> STYLEREF 1 \s </w:instrText>
            </w:r>
            <w:r w:rsidRPr="00AB1250">
              <w:rPr>
                <w:rFonts w:eastAsia="Calibri"/>
                <w:szCs w:val="22"/>
              </w:rPr>
              <w:fldChar w:fldCharType="separate"/>
            </w:r>
            <w:r w:rsidR="001F1D0C">
              <w:rPr>
                <w:rFonts w:eastAsia="Calibri"/>
                <w:noProof/>
                <w:szCs w:val="22"/>
              </w:rPr>
              <w:t>1</w:t>
            </w:r>
            <w:r w:rsidRPr="00AB1250">
              <w:rPr>
                <w:rFonts w:eastAsia="Calibri"/>
                <w:szCs w:val="22"/>
              </w:rPr>
              <w:fldChar w:fldCharType="end"/>
            </w:r>
            <w:r w:rsidRPr="00AB1250">
              <w:rPr>
                <w:rFonts w:eastAsia="Calibri"/>
                <w:szCs w:val="22"/>
              </w:rPr>
              <w:t>.</w:t>
            </w:r>
            <w:r w:rsidRPr="00AB1250">
              <w:rPr>
                <w:rFonts w:eastAsia="Calibri"/>
                <w:szCs w:val="22"/>
              </w:rPr>
              <w:fldChar w:fldCharType="begin"/>
            </w:r>
            <w:r w:rsidRPr="00AB1250">
              <w:rPr>
                <w:rFonts w:eastAsia="Calibri"/>
                <w:szCs w:val="22"/>
              </w:rPr>
              <w:instrText xml:space="preserve"> SEQ Tabulka \* ARABIC \s 1 </w:instrText>
            </w:r>
            <w:r w:rsidRPr="00AB1250">
              <w:rPr>
                <w:rFonts w:eastAsia="Calibri"/>
                <w:szCs w:val="22"/>
              </w:rPr>
              <w:fldChar w:fldCharType="separate"/>
            </w:r>
            <w:r w:rsidR="001F1D0C">
              <w:rPr>
                <w:rFonts w:eastAsia="Calibri"/>
                <w:noProof/>
                <w:szCs w:val="22"/>
              </w:rPr>
              <w:t>1</w:t>
            </w:r>
            <w:r w:rsidRPr="00AB1250">
              <w:rPr>
                <w:rFonts w:eastAsia="Calibri"/>
                <w:szCs w:val="22"/>
              </w:rPr>
              <w:fldChar w:fldCharType="end"/>
            </w:r>
            <w:r w:rsidRPr="00AB1250">
              <w:rPr>
                <w:rFonts w:eastAsia="Calibri"/>
                <w:szCs w:val="22"/>
              </w:rPr>
              <w:t xml:space="preserve"> – </w:t>
            </w:r>
            <w:r w:rsidRPr="00AB1250">
              <w:rPr>
                <w:rFonts w:cs="Arial"/>
              </w:rPr>
              <w:t>Rozsah pravidelnej dopravy v GVD 2015/2016</w:t>
            </w:r>
            <w:bookmarkEnd w:id="32"/>
            <w:bookmarkEnd w:id="33"/>
            <w:bookmarkEnd w:id="34"/>
            <w:r w:rsidRPr="00AB1250">
              <w:rPr>
                <w:rFonts w:eastAsia="Calibri"/>
                <w:szCs w:val="22"/>
              </w:rPr>
              <w:t xml:space="preserve"> </w:t>
            </w:r>
          </w:p>
        </w:tc>
      </w:tr>
    </w:tbl>
    <w:p w14:paraId="53CB4CC2" w14:textId="77777777" w:rsidR="00153C5A" w:rsidRPr="00AB1250" w:rsidRDefault="00153C5A" w:rsidP="00153C5A">
      <w:r w:rsidRPr="00AB1250">
        <w:t>Kapacita (priepustná výkonnosť) medzistaničných úsekov</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1E0" w:firstRow="1" w:lastRow="1" w:firstColumn="1" w:lastColumn="1" w:noHBand="0" w:noVBand="0"/>
      </w:tblPr>
      <w:tblGrid>
        <w:gridCol w:w="2916"/>
        <w:gridCol w:w="763"/>
        <w:gridCol w:w="1631"/>
        <w:gridCol w:w="1313"/>
        <w:gridCol w:w="1470"/>
        <w:gridCol w:w="1476"/>
      </w:tblGrid>
      <w:tr w:rsidR="00153C5A" w:rsidRPr="00AB1250" w14:paraId="4F9105CA" w14:textId="77777777" w:rsidTr="00E324DB">
        <w:trPr>
          <w:trHeight w:val="340"/>
          <w:tblHeader/>
        </w:trPr>
        <w:tc>
          <w:tcPr>
            <w:tcW w:w="1524" w:type="pct"/>
            <w:tcBorders>
              <w:top w:val="single" w:sz="4" w:space="0" w:color="000000"/>
              <w:bottom w:val="single" w:sz="6" w:space="0" w:color="000000"/>
            </w:tcBorders>
            <w:shd w:val="clear" w:color="auto" w:fill="auto"/>
            <w:vAlign w:val="center"/>
          </w:tcPr>
          <w:p w14:paraId="394CA16B"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Obmedzujúci úsek</w:t>
            </w:r>
          </w:p>
        </w:tc>
        <w:tc>
          <w:tcPr>
            <w:tcW w:w="399" w:type="pct"/>
            <w:tcBorders>
              <w:top w:val="single" w:sz="4" w:space="0" w:color="000000"/>
              <w:bottom w:val="single" w:sz="6" w:space="0" w:color="000000"/>
            </w:tcBorders>
            <w:shd w:val="clear" w:color="auto" w:fill="auto"/>
            <w:vAlign w:val="center"/>
          </w:tcPr>
          <w:p w14:paraId="4BD951C6"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Smer</w:t>
            </w:r>
          </w:p>
        </w:tc>
        <w:tc>
          <w:tcPr>
            <w:tcW w:w="852" w:type="pct"/>
            <w:tcBorders>
              <w:top w:val="single" w:sz="4" w:space="0" w:color="000000"/>
              <w:bottom w:val="single" w:sz="6" w:space="0" w:color="000000"/>
            </w:tcBorders>
            <w:shd w:val="clear" w:color="auto" w:fill="auto"/>
            <w:vAlign w:val="center"/>
          </w:tcPr>
          <w:p w14:paraId="6B22F2D7"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w:t>
            </w:r>
            <w:r w:rsidRPr="00AB1250">
              <w:rPr>
                <w:rFonts w:eastAsia="Calibri" w:cs="Arial"/>
                <w:b/>
                <w:szCs w:val="22"/>
                <w:vertAlign w:val="subscript"/>
              </w:rPr>
              <w:t>prav</w:t>
            </w:r>
            <w:r w:rsidRPr="00AB1250">
              <w:rPr>
                <w:rFonts w:eastAsia="Calibri" w:cs="Arial"/>
                <w:b/>
                <w:szCs w:val="22"/>
              </w:rPr>
              <w:t xml:space="preserve"> (vl/deň)</w:t>
            </w:r>
          </w:p>
        </w:tc>
        <w:tc>
          <w:tcPr>
            <w:tcW w:w="686" w:type="pct"/>
            <w:tcBorders>
              <w:top w:val="single" w:sz="4" w:space="0" w:color="000000"/>
              <w:bottom w:val="single" w:sz="6" w:space="0" w:color="000000"/>
            </w:tcBorders>
            <w:shd w:val="clear" w:color="auto" w:fill="auto"/>
            <w:vAlign w:val="center"/>
          </w:tcPr>
          <w:p w14:paraId="36CB211C"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 (vl/deň)</w:t>
            </w:r>
          </w:p>
        </w:tc>
        <w:tc>
          <w:tcPr>
            <w:tcW w:w="768" w:type="pct"/>
            <w:tcBorders>
              <w:top w:val="single" w:sz="4" w:space="0" w:color="000000"/>
              <w:bottom w:val="single" w:sz="6" w:space="0" w:color="000000"/>
            </w:tcBorders>
            <w:shd w:val="clear" w:color="auto" w:fill="auto"/>
            <w:vAlign w:val="center"/>
          </w:tcPr>
          <w:p w14:paraId="29C20484"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K (%)</w:t>
            </w:r>
          </w:p>
        </w:tc>
        <w:tc>
          <w:tcPr>
            <w:tcW w:w="771" w:type="pct"/>
            <w:tcBorders>
              <w:top w:val="single" w:sz="4" w:space="0" w:color="000000"/>
              <w:bottom w:val="single" w:sz="6" w:space="0" w:color="000000"/>
            </w:tcBorders>
            <w:shd w:val="clear" w:color="auto" w:fill="auto"/>
            <w:vAlign w:val="center"/>
          </w:tcPr>
          <w:p w14:paraId="13341186"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S</w:t>
            </w:r>
            <w:r w:rsidRPr="00AB1250">
              <w:rPr>
                <w:rFonts w:eastAsia="Calibri" w:cs="Arial"/>
                <w:b/>
                <w:szCs w:val="22"/>
                <w:vertAlign w:val="subscript"/>
              </w:rPr>
              <w:t>o</w:t>
            </w:r>
            <w:r w:rsidRPr="00AB1250">
              <w:rPr>
                <w:rFonts w:eastAsia="Calibri" w:cs="Arial"/>
                <w:b/>
                <w:szCs w:val="22"/>
              </w:rPr>
              <w:t xml:space="preserve"> (-)</w:t>
            </w:r>
          </w:p>
        </w:tc>
      </w:tr>
      <w:tr w:rsidR="00153C5A" w:rsidRPr="00AB1250" w14:paraId="7DD249E6"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0997F47F"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Devínska Nová Ves –</w:t>
            </w:r>
          </w:p>
          <w:p w14:paraId="258B6502"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Marchegg AT</w:t>
            </w:r>
          </w:p>
        </w:tc>
        <w:tc>
          <w:tcPr>
            <w:tcW w:w="399" w:type="pct"/>
            <w:tcBorders>
              <w:top w:val="single" w:sz="6" w:space="0" w:color="000000"/>
              <w:bottom w:val="single" w:sz="6" w:space="0" w:color="000000"/>
            </w:tcBorders>
            <w:shd w:val="clear" w:color="auto" w:fill="auto"/>
            <w:vAlign w:val="center"/>
          </w:tcPr>
          <w:p w14:paraId="6FAED26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vMerge w:val="restart"/>
            <w:tcBorders>
              <w:top w:val="single" w:sz="6" w:space="0" w:color="000000"/>
              <w:bottom w:val="single" w:sz="6" w:space="0" w:color="000000"/>
            </w:tcBorders>
            <w:shd w:val="clear" w:color="auto" w:fill="auto"/>
            <w:vAlign w:val="center"/>
          </w:tcPr>
          <w:p w14:paraId="20CA504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44</w:t>
            </w:r>
          </w:p>
        </w:tc>
        <w:tc>
          <w:tcPr>
            <w:tcW w:w="686" w:type="pct"/>
            <w:vMerge w:val="restart"/>
            <w:tcBorders>
              <w:top w:val="single" w:sz="6" w:space="0" w:color="000000"/>
              <w:bottom w:val="single" w:sz="6" w:space="0" w:color="000000"/>
            </w:tcBorders>
            <w:shd w:val="clear" w:color="auto" w:fill="auto"/>
            <w:vAlign w:val="center"/>
          </w:tcPr>
          <w:p w14:paraId="0C76505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105</w:t>
            </w:r>
          </w:p>
        </w:tc>
        <w:tc>
          <w:tcPr>
            <w:tcW w:w="768" w:type="pct"/>
            <w:vMerge w:val="restart"/>
            <w:tcBorders>
              <w:top w:val="single" w:sz="6" w:space="0" w:color="000000"/>
              <w:bottom w:val="single" w:sz="6" w:space="0" w:color="000000"/>
            </w:tcBorders>
            <w:shd w:val="clear" w:color="auto" w:fill="auto"/>
            <w:vAlign w:val="center"/>
          </w:tcPr>
          <w:p w14:paraId="31F4FB5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41,9</w:t>
            </w:r>
          </w:p>
        </w:tc>
        <w:tc>
          <w:tcPr>
            <w:tcW w:w="771" w:type="pct"/>
            <w:vMerge w:val="restart"/>
            <w:tcBorders>
              <w:top w:val="single" w:sz="6" w:space="0" w:color="000000"/>
              <w:bottom w:val="single" w:sz="6" w:space="0" w:color="000000"/>
            </w:tcBorders>
            <w:shd w:val="clear" w:color="auto" w:fill="auto"/>
            <w:vAlign w:val="center"/>
          </w:tcPr>
          <w:p w14:paraId="1E5A008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0,38</w:t>
            </w:r>
          </w:p>
        </w:tc>
      </w:tr>
      <w:tr w:rsidR="00153C5A" w:rsidRPr="00AB1250" w14:paraId="6E380429"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0769F21F"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067A429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vMerge/>
            <w:tcBorders>
              <w:top w:val="single" w:sz="6" w:space="0" w:color="000000"/>
              <w:bottom w:val="single" w:sz="6" w:space="0" w:color="000000"/>
            </w:tcBorders>
            <w:shd w:val="clear" w:color="auto" w:fill="auto"/>
            <w:vAlign w:val="center"/>
          </w:tcPr>
          <w:p w14:paraId="1B595E98" w14:textId="77777777" w:rsidR="00153C5A" w:rsidRPr="00AB1250" w:rsidRDefault="00153C5A" w:rsidP="00E324DB">
            <w:pPr>
              <w:spacing w:before="0" w:after="0" w:line="240" w:lineRule="auto"/>
              <w:jc w:val="center"/>
              <w:rPr>
                <w:rFonts w:eastAsia="Calibri" w:cs="Arial"/>
                <w:szCs w:val="22"/>
              </w:rPr>
            </w:pPr>
          </w:p>
        </w:tc>
        <w:tc>
          <w:tcPr>
            <w:tcW w:w="686" w:type="pct"/>
            <w:vMerge/>
            <w:tcBorders>
              <w:top w:val="single" w:sz="6" w:space="0" w:color="000000"/>
              <w:bottom w:val="single" w:sz="6" w:space="0" w:color="000000"/>
            </w:tcBorders>
            <w:shd w:val="clear" w:color="auto" w:fill="auto"/>
            <w:vAlign w:val="center"/>
          </w:tcPr>
          <w:p w14:paraId="4E8EA87D" w14:textId="77777777" w:rsidR="00153C5A" w:rsidRPr="00AB1250" w:rsidRDefault="00153C5A" w:rsidP="00E324DB">
            <w:pPr>
              <w:spacing w:before="0" w:after="0" w:line="240" w:lineRule="auto"/>
              <w:jc w:val="center"/>
              <w:rPr>
                <w:rFonts w:eastAsia="Calibri" w:cs="Arial"/>
                <w:szCs w:val="22"/>
              </w:rPr>
            </w:pPr>
          </w:p>
        </w:tc>
        <w:tc>
          <w:tcPr>
            <w:tcW w:w="768" w:type="pct"/>
            <w:vMerge/>
            <w:tcBorders>
              <w:top w:val="single" w:sz="6" w:space="0" w:color="000000"/>
              <w:bottom w:val="single" w:sz="6" w:space="0" w:color="000000"/>
            </w:tcBorders>
            <w:shd w:val="clear" w:color="auto" w:fill="auto"/>
            <w:vAlign w:val="center"/>
          </w:tcPr>
          <w:p w14:paraId="51E290E3" w14:textId="77777777" w:rsidR="00153C5A" w:rsidRPr="00AB1250" w:rsidRDefault="00153C5A" w:rsidP="00E324DB">
            <w:pPr>
              <w:spacing w:before="0" w:after="0" w:line="240" w:lineRule="auto"/>
              <w:jc w:val="center"/>
              <w:rPr>
                <w:rFonts w:eastAsia="Calibri" w:cs="Arial"/>
                <w:szCs w:val="22"/>
              </w:rPr>
            </w:pPr>
          </w:p>
        </w:tc>
        <w:tc>
          <w:tcPr>
            <w:tcW w:w="771" w:type="pct"/>
            <w:vMerge/>
            <w:tcBorders>
              <w:top w:val="single" w:sz="6" w:space="0" w:color="000000"/>
              <w:bottom w:val="single" w:sz="6" w:space="0" w:color="000000"/>
            </w:tcBorders>
            <w:shd w:val="clear" w:color="auto" w:fill="auto"/>
            <w:vAlign w:val="center"/>
          </w:tcPr>
          <w:p w14:paraId="7BDD2742" w14:textId="77777777" w:rsidR="00153C5A" w:rsidRPr="00AB1250" w:rsidRDefault="00153C5A" w:rsidP="00E324DB">
            <w:pPr>
              <w:spacing w:before="0" w:after="0" w:line="240" w:lineRule="auto"/>
              <w:jc w:val="center"/>
              <w:rPr>
                <w:rFonts w:eastAsia="Calibri" w:cs="Arial"/>
                <w:szCs w:val="22"/>
              </w:rPr>
            </w:pPr>
          </w:p>
        </w:tc>
      </w:tr>
      <w:tr w:rsidR="00153C5A" w:rsidRPr="00AB1250" w14:paraId="2B3C2F23"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76049C64"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29F0A024"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Bratislava-Lamač</w:t>
            </w:r>
          </w:p>
        </w:tc>
        <w:tc>
          <w:tcPr>
            <w:tcW w:w="399" w:type="pct"/>
            <w:tcBorders>
              <w:top w:val="single" w:sz="6" w:space="0" w:color="000000"/>
              <w:bottom w:val="single" w:sz="6" w:space="0" w:color="000000"/>
            </w:tcBorders>
            <w:shd w:val="clear" w:color="auto" w:fill="auto"/>
            <w:vAlign w:val="center"/>
          </w:tcPr>
          <w:p w14:paraId="0F3C49A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tcBorders>
              <w:top w:val="single" w:sz="6" w:space="0" w:color="000000"/>
              <w:bottom w:val="single" w:sz="6" w:space="0" w:color="000000"/>
            </w:tcBorders>
            <w:shd w:val="clear" w:color="auto" w:fill="auto"/>
            <w:vAlign w:val="center"/>
          </w:tcPr>
          <w:p w14:paraId="16E1D3C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103</w:t>
            </w:r>
          </w:p>
        </w:tc>
        <w:tc>
          <w:tcPr>
            <w:tcW w:w="686" w:type="pct"/>
            <w:tcBorders>
              <w:top w:val="single" w:sz="6" w:space="0" w:color="000000"/>
              <w:bottom w:val="single" w:sz="6" w:space="0" w:color="000000"/>
            </w:tcBorders>
            <w:shd w:val="clear" w:color="auto" w:fill="auto"/>
            <w:vAlign w:val="center"/>
          </w:tcPr>
          <w:p w14:paraId="7086196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188</w:t>
            </w:r>
          </w:p>
        </w:tc>
        <w:tc>
          <w:tcPr>
            <w:tcW w:w="768" w:type="pct"/>
            <w:tcBorders>
              <w:top w:val="single" w:sz="6" w:space="0" w:color="000000"/>
              <w:bottom w:val="single" w:sz="6" w:space="0" w:color="000000"/>
            </w:tcBorders>
            <w:shd w:val="clear" w:color="auto" w:fill="auto"/>
            <w:vAlign w:val="center"/>
          </w:tcPr>
          <w:p w14:paraId="638AB49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54,8</w:t>
            </w:r>
          </w:p>
        </w:tc>
        <w:tc>
          <w:tcPr>
            <w:tcW w:w="771" w:type="pct"/>
            <w:tcBorders>
              <w:top w:val="single" w:sz="6" w:space="0" w:color="000000"/>
              <w:bottom w:val="single" w:sz="6" w:space="0" w:color="000000"/>
            </w:tcBorders>
            <w:shd w:val="clear" w:color="auto" w:fill="auto"/>
            <w:vAlign w:val="center"/>
          </w:tcPr>
          <w:p w14:paraId="5B3F6CC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0,49</w:t>
            </w:r>
          </w:p>
        </w:tc>
      </w:tr>
      <w:tr w:rsidR="00153C5A" w:rsidRPr="00AB1250" w14:paraId="4662F30D"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3EE91154"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0E4AA58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tcBorders>
              <w:top w:val="single" w:sz="6" w:space="0" w:color="000000"/>
              <w:bottom w:val="single" w:sz="6" w:space="0" w:color="000000"/>
            </w:tcBorders>
            <w:shd w:val="clear" w:color="auto" w:fill="auto"/>
            <w:vAlign w:val="center"/>
          </w:tcPr>
          <w:p w14:paraId="60BCCFA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108</w:t>
            </w:r>
          </w:p>
        </w:tc>
        <w:tc>
          <w:tcPr>
            <w:tcW w:w="686" w:type="pct"/>
            <w:tcBorders>
              <w:top w:val="single" w:sz="6" w:space="0" w:color="000000"/>
              <w:bottom w:val="single" w:sz="6" w:space="0" w:color="000000"/>
            </w:tcBorders>
            <w:shd w:val="clear" w:color="auto" w:fill="auto"/>
            <w:vAlign w:val="center"/>
          </w:tcPr>
          <w:p w14:paraId="46765E6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196</w:t>
            </w:r>
          </w:p>
        </w:tc>
        <w:tc>
          <w:tcPr>
            <w:tcW w:w="768" w:type="pct"/>
            <w:tcBorders>
              <w:top w:val="single" w:sz="6" w:space="0" w:color="000000"/>
              <w:bottom w:val="single" w:sz="6" w:space="0" w:color="000000"/>
            </w:tcBorders>
            <w:shd w:val="clear" w:color="auto" w:fill="auto"/>
            <w:vAlign w:val="center"/>
          </w:tcPr>
          <w:p w14:paraId="46108C7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55,0</w:t>
            </w:r>
          </w:p>
        </w:tc>
        <w:tc>
          <w:tcPr>
            <w:tcW w:w="771" w:type="pct"/>
            <w:tcBorders>
              <w:top w:val="single" w:sz="6" w:space="0" w:color="000000"/>
              <w:bottom w:val="single" w:sz="6" w:space="0" w:color="000000"/>
            </w:tcBorders>
            <w:shd w:val="clear" w:color="auto" w:fill="auto"/>
            <w:vAlign w:val="center"/>
          </w:tcPr>
          <w:p w14:paraId="03EA163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0,49</w:t>
            </w:r>
          </w:p>
        </w:tc>
      </w:tr>
      <w:tr w:rsidR="00153C5A" w:rsidRPr="00AB1250" w14:paraId="2BB27B82"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5D1326F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42CACB7D"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Vinohrady</w:t>
            </w:r>
          </w:p>
        </w:tc>
        <w:tc>
          <w:tcPr>
            <w:tcW w:w="399" w:type="pct"/>
            <w:tcBorders>
              <w:top w:val="single" w:sz="6" w:space="0" w:color="000000"/>
              <w:bottom w:val="single" w:sz="6" w:space="0" w:color="000000"/>
            </w:tcBorders>
            <w:shd w:val="clear" w:color="auto" w:fill="auto"/>
            <w:vAlign w:val="center"/>
          </w:tcPr>
          <w:p w14:paraId="78ED5A9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tcBorders>
              <w:top w:val="single" w:sz="6" w:space="0" w:color="000000"/>
              <w:bottom w:val="single" w:sz="6" w:space="0" w:color="000000"/>
            </w:tcBorders>
            <w:shd w:val="clear" w:color="auto" w:fill="auto"/>
            <w:vAlign w:val="center"/>
          </w:tcPr>
          <w:p w14:paraId="44BA41E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86</w:t>
            </w:r>
          </w:p>
        </w:tc>
        <w:tc>
          <w:tcPr>
            <w:tcW w:w="686" w:type="pct"/>
            <w:tcBorders>
              <w:top w:val="single" w:sz="6" w:space="0" w:color="000000"/>
              <w:bottom w:val="single" w:sz="6" w:space="0" w:color="000000"/>
            </w:tcBorders>
            <w:shd w:val="clear" w:color="auto" w:fill="auto"/>
            <w:vAlign w:val="center"/>
          </w:tcPr>
          <w:p w14:paraId="38801BE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196</w:t>
            </w:r>
          </w:p>
        </w:tc>
        <w:tc>
          <w:tcPr>
            <w:tcW w:w="768" w:type="pct"/>
            <w:tcBorders>
              <w:top w:val="single" w:sz="6" w:space="0" w:color="000000"/>
              <w:bottom w:val="single" w:sz="6" w:space="0" w:color="000000"/>
            </w:tcBorders>
            <w:shd w:val="clear" w:color="auto" w:fill="auto"/>
            <w:vAlign w:val="center"/>
          </w:tcPr>
          <w:p w14:paraId="25BB61F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44,0</w:t>
            </w:r>
          </w:p>
        </w:tc>
        <w:tc>
          <w:tcPr>
            <w:tcW w:w="771" w:type="pct"/>
            <w:tcBorders>
              <w:top w:val="single" w:sz="6" w:space="0" w:color="000000"/>
              <w:bottom w:val="single" w:sz="6" w:space="0" w:color="000000"/>
            </w:tcBorders>
            <w:shd w:val="clear" w:color="auto" w:fill="auto"/>
            <w:vAlign w:val="center"/>
          </w:tcPr>
          <w:p w14:paraId="20A9C33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0,41</w:t>
            </w:r>
          </w:p>
        </w:tc>
      </w:tr>
      <w:tr w:rsidR="00153C5A" w:rsidRPr="00AB1250" w14:paraId="731401F9"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7938E6FE"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1702840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tcBorders>
              <w:top w:val="single" w:sz="6" w:space="0" w:color="000000"/>
              <w:bottom w:val="single" w:sz="6" w:space="0" w:color="000000"/>
            </w:tcBorders>
            <w:shd w:val="clear" w:color="auto" w:fill="auto"/>
            <w:vAlign w:val="center"/>
          </w:tcPr>
          <w:p w14:paraId="568FCDA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78</w:t>
            </w:r>
          </w:p>
        </w:tc>
        <w:tc>
          <w:tcPr>
            <w:tcW w:w="686" w:type="pct"/>
            <w:tcBorders>
              <w:top w:val="single" w:sz="6" w:space="0" w:color="000000"/>
              <w:bottom w:val="single" w:sz="6" w:space="0" w:color="000000"/>
            </w:tcBorders>
            <w:shd w:val="clear" w:color="auto" w:fill="auto"/>
            <w:vAlign w:val="center"/>
          </w:tcPr>
          <w:p w14:paraId="65D1094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201</w:t>
            </w:r>
          </w:p>
        </w:tc>
        <w:tc>
          <w:tcPr>
            <w:tcW w:w="768" w:type="pct"/>
            <w:tcBorders>
              <w:top w:val="single" w:sz="6" w:space="0" w:color="000000"/>
              <w:bottom w:val="single" w:sz="6" w:space="0" w:color="000000"/>
            </w:tcBorders>
            <w:shd w:val="clear" w:color="auto" w:fill="auto"/>
            <w:vAlign w:val="center"/>
          </w:tcPr>
          <w:p w14:paraId="1F5D0C6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38,8</w:t>
            </w:r>
          </w:p>
        </w:tc>
        <w:tc>
          <w:tcPr>
            <w:tcW w:w="771" w:type="pct"/>
            <w:tcBorders>
              <w:top w:val="single" w:sz="6" w:space="0" w:color="000000"/>
              <w:bottom w:val="single" w:sz="6" w:space="0" w:color="000000"/>
            </w:tcBorders>
            <w:shd w:val="clear" w:color="auto" w:fill="auto"/>
            <w:vAlign w:val="center"/>
          </w:tcPr>
          <w:p w14:paraId="4FB1CD0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0,37</w:t>
            </w:r>
          </w:p>
        </w:tc>
      </w:tr>
      <w:tr w:rsidR="00153C5A" w:rsidRPr="00AB1250" w14:paraId="303A5659"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619CABA2"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5271618F"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Odb Močiar</w:t>
            </w:r>
          </w:p>
        </w:tc>
        <w:tc>
          <w:tcPr>
            <w:tcW w:w="399" w:type="pct"/>
            <w:tcBorders>
              <w:top w:val="single" w:sz="6" w:space="0" w:color="000000"/>
              <w:bottom w:val="single" w:sz="6" w:space="0" w:color="000000"/>
            </w:tcBorders>
            <w:shd w:val="clear" w:color="auto" w:fill="auto"/>
            <w:vAlign w:val="center"/>
          </w:tcPr>
          <w:p w14:paraId="62B8808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tcBorders>
              <w:top w:val="single" w:sz="6" w:space="0" w:color="000000"/>
              <w:bottom w:val="single" w:sz="6" w:space="0" w:color="000000"/>
            </w:tcBorders>
            <w:shd w:val="clear" w:color="auto" w:fill="auto"/>
            <w:vAlign w:val="center"/>
          </w:tcPr>
          <w:p w14:paraId="5B27326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61</w:t>
            </w:r>
          </w:p>
        </w:tc>
        <w:tc>
          <w:tcPr>
            <w:tcW w:w="686" w:type="pct"/>
            <w:tcBorders>
              <w:top w:val="single" w:sz="6" w:space="0" w:color="000000"/>
              <w:bottom w:val="single" w:sz="6" w:space="0" w:color="000000"/>
            </w:tcBorders>
            <w:shd w:val="clear" w:color="auto" w:fill="auto"/>
            <w:vAlign w:val="center"/>
          </w:tcPr>
          <w:p w14:paraId="09C65DB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173</w:t>
            </w:r>
          </w:p>
        </w:tc>
        <w:tc>
          <w:tcPr>
            <w:tcW w:w="768" w:type="pct"/>
            <w:tcBorders>
              <w:top w:val="single" w:sz="6" w:space="0" w:color="000000"/>
              <w:bottom w:val="single" w:sz="6" w:space="0" w:color="000000"/>
            </w:tcBorders>
            <w:shd w:val="clear" w:color="auto" w:fill="auto"/>
            <w:vAlign w:val="center"/>
          </w:tcPr>
          <w:p w14:paraId="1A05C7F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35,4</w:t>
            </w:r>
          </w:p>
        </w:tc>
        <w:tc>
          <w:tcPr>
            <w:tcW w:w="771" w:type="pct"/>
            <w:tcBorders>
              <w:top w:val="single" w:sz="6" w:space="0" w:color="000000"/>
              <w:bottom w:val="single" w:sz="6" w:space="0" w:color="000000"/>
            </w:tcBorders>
            <w:shd w:val="clear" w:color="auto" w:fill="auto"/>
            <w:vAlign w:val="center"/>
          </w:tcPr>
          <w:p w14:paraId="6AD6099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0,33</w:t>
            </w:r>
          </w:p>
        </w:tc>
      </w:tr>
      <w:tr w:rsidR="00153C5A" w:rsidRPr="00AB1250" w14:paraId="09332B7C"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490F573E"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6C92C73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tcBorders>
              <w:top w:val="single" w:sz="6" w:space="0" w:color="000000"/>
              <w:bottom w:val="single" w:sz="6" w:space="0" w:color="000000"/>
            </w:tcBorders>
            <w:shd w:val="clear" w:color="auto" w:fill="auto"/>
            <w:vAlign w:val="center"/>
          </w:tcPr>
          <w:p w14:paraId="55F1F6E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57</w:t>
            </w:r>
          </w:p>
        </w:tc>
        <w:tc>
          <w:tcPr>
            <w:tcW w:w="686" w:type="pct"/>
            <w:tcBorders>
              <w:top w:val="single" w:sz="6" w:space="0" w:color="000000"/>
              <w:bottom w:val="single" w:sz="6" w:space="0" w:color="000000"/>
            </w:tcBorders>
            <w:shd w:val="clear" w:color="auto" w:fill="auto"/>
            <w:vAlign w:val="center"/>
          </w:tcPr>
          <w:p w14:paraId="3E98E47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171</w:t>
            </w:r>
          </w:p>
        </w:tc>
        <w:tc>
          <w:tcPr>
            <w:tcW w:w="768" w:type="pct"/>
            <w:tcBorders>
              <w:top w:val="single" w:sz="6" w:space="0" w:color="000000"/>
              <w:bottom w:val="single" w:sz="6" w:space="0" w:color="000000"/>
            </w:tcBorders>
            <w:shd w:val="clear" w:color="auto" w:fill="auto"/>
            <w:vAlign w:val="center"/>
          </w:tcPr>
          <w:p w14:paraId="0A82659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33,3</w:t>
            </w:r>
          </w:p>
        </w:tc>
        <w:tc>
          <w:tcPr>
            <w:tcW w:w="771" w:type="pct"/>
            <w:tcBorders>
              <w:top w:val="single" w:sz="6" w:space="0" w:color="000000"/>
              <w:bottom w:val="single" w:sz="6" w:space="0" w:color="000000"/>
            </w:tcBorders>
            <w:shd w:val="clear" w:color="auto" w:fill="auto"/>
            <w:vAlign w:val="center"/>
          </w:tcPr>
          <w:p w14:paraId="477FB44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0,30</w:t>
            </w:r>
          </w:p>
        </w:tc>
      </w:tr>
      <w:tr w:rsidR="00153C5A" w:rsidRPr="00AB1250" w14:paraId="33342CC9"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0B17EFEB"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 –</w:t>
            </w:r>
          </w:p>
          <w:p w14:paraId="305BC2DE"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ÚNS</w:t>
            </w:r>
          </w:p>
        </w:tc>
        <w:tc>
          <w:tcPr>
            <w:tcW w:w="399" w:type="pct"/>
            <w:tcBorders>
              <w:top w:val="single" w:sz="6" w:space="0" w:color="000000"/>
              <w:bottom w:val="single" w:sz="6" w:space="0" w:color="000000"/>
            </w:tcBorders>
            <w:shd w:val="clear" w:color="auto" w:fill="auto"/>
            <w:vAlign w:val="center"/>
          </w:tcPr>
          <w:p w14:paraId="4B4F96D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tcBorders>
              <w:top w:val="single" w:sz="6" w:space="0" w:color="000000"/>
              <w:bottom w:val="single" w:sz="6" w:space="0" w:color="000000"/>
            </w:tcBorders>
            <w:shd w:val="clear" w:color="auto" w:fill="auto"/>
            <w:vAlign w:val="center"/>
          </w:tcPr>
          <w:p w14:paraId="475A87E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47</w:t>
            </w:r>
          </w:p>
        </w:tc>
        <w:tc>
          <w:tcPr>
            <w:tcW w:w="686" w:type="pct"/>
            <w:tcBorders>
              <w:top w:val="single" w:sz="6" w:space="0" w:color="000000"/>
              <w:bottom w:val="single" w:sz="6" w:space="0" w:color="000000"/>
            </w:tcBorders>
            <w:shd w:val="clear" w:color="auto" w:fill="auto"/>
            <w:vAlign w:val="center"/>
          </w:tcPr>
          <w:p w14:paraId="771D766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135</w:t>
            </w:r>
          </w:p>
        </w:tc>
        <w:tc>
          <w:tcPr>
            <w:tcW w:w="768" w:type="pct"/>
            <w:tcBorders>
              <w:top w:val="single" w:sz="6" w:space="0" w:color="000000"/>
              <w:bottom w:val="single" w:sz="6" w:space="0" w:color="000000"/>
            </w:tcBorders>
            <w:shd w:val="clear" w:color="auto" w:fill="auto"/>
            <w:vAlign w:val="center"/>
          </w:tcPr>
          <w:p w14:paraId="4054F99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34,8</w:t>
            </w:r>
          </w:p>
        </w:tc>
        <w:tc>
          <w:tcPr>
            <w:tcW w:w="771" w:type="pct"/>
            <w:tcBorders>
              <w:top w:val="single" w:sz="6" w:space="0" w:color="000000"/>
              <w:bottom w:val="single" w:sz="6" w:space="0" w:color="000000"/>
            </w:tcBorders>
            <w:shd w:val="clear" w:color="auto" w:fill="auto"/>
            <w:vAlign w:val="center"/>
          </w:tcPr>
          <w:p w14:paraId="16F795A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0,29</w:t>
            </w:r>
          </w:p>
        </w:tc>
      </w:tr>
      <w:tr w:rsidR="00153C5A" w:rsidRPr="00AB1250" w14:paraId="145C32AE"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73A6F90D"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67AD665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tcBorders>
              <w:top w:val="single" w:sz="6" w:space="0" w:color="000000"/>
              <w:bottom w:val="single" w:sz="6" w:space="0" w:color="000000"/>
            </w:tcBorders>
            <w:shd w:val="clear" w:color="auto" w:fill="auto"/>
            <w:vAlign w:val="center"/>
          </w:tcPr>
          <w:p w14:paraId="023C637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48</w:t>
            </w:r>
          </w:p>
        </w:tc>
        <w:tc>
          <w:tcPr>
            <w:tcW w:w="686" w:type="pct"/>
            <w:tcBorders>
              <w:top w:val="single" w:sz="6" w:space="0" w:color="000000"/>
              <w:bottom w:val="single" w:sz="6" w:space="0" w:color="000000"/>
            </w:tcBorders>
            <w:shd w:val="clear" w:color="auto" w:fill="auto"/>
            <w:vAlign w:val="center"/>
          </w:tcPr>
          <w:p w14:paraId="61C16F4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141</w:t>
            </w:r>
          </w:p>
        </w:tc>
        <w:tc>
          <w:tcPr>
            <w:tcW w:w="768" w:type="pct"/>
            <w:tcBorders>
              <w:top w:val="single" w:sz="6" w:space="0" w:color="000000"/>
              <w:bottom w:val="single" w:sz="6" w:space="0" w:color="000000"/>
            </w:tcBorders>
            <w:shd w:val="clear" w:color="auto" w:fill="auto"/>
            <w:vAlign w:val="center"/>
          </w:tcPr>
          <w:p w14:paraId="54D5D6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34,0</w:t>
            </w:r>
          </w:p>
        </w:tc>
        <w:tc>
          <w:tcPr>
            <w:tcW w:w="771" w:type="pct"/>
            <w:tcBorders>
              <w:top w:val="single" w:sz="6" w:space="0" w:color="000000"/>
              <w:bottom w:val="single" w:sz="6" w:space="0" w:color="000000"/>
            </w:tcBorders>
            <w:shd w:val="clear" w:color="auto" w:fill="auto"/>
            <w:vAlign w:val="center"/>
          </w:tcPr>
          <w:p w14:paraId="2AA4EE7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0,29</w:t>
            </w:r>
          </w:p>
        </w:tc>
      </w:tr>
      <w:tr w:rsidR="00153C5A" w:rsidRPr="00AB1250" w14:paraId="073C60C6"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3010F79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ÚNS –</w:t>
            </w:r>
          </w:p>
          <w:p w14:paraId="15F6D5B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w:t>
            </w:r>
          </w:p>
        </w:tc>
        <w:tc>
          <w:tcPr>
            <w:tcW w:w="399" w:type="pct"/>
            <w:tcBorders>
              <w:top w:val="single" w:sz="6" w:space="0" w:color="000000"/>
              <w:bottom w:val="single" w:sz="6" w:space="0" w:color="000000"/>
            </w:tcBorders>
            <w:shd w:val="clear" w:color="auto" w:fill="auto"/>
            <w:vAlign w:val="center"/>
          </w:tcPr>
          <w:p w14:paraId="3971850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tcBorders>
              <w:top w:val="single" w:sz="6" w:space="0" w:color="000000"/>
              <w:bottom w:val="single" w:sz="6" w:space="0" w:color="000000"/>
            </w:tcBorders>
            <w:shd w:val="clear" w:color="auto" w:fill="auto"/>
            <w:vAlign w:val="center"/>
          </w:tcPr>
          <w:p w14:paraId="530841B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33</w:t>
            </w:r>
          </w:p>
        </w:tc>
        <w:tc>
          <w:tcPr>
            <w:tcW w:w="686" w:type="pct"/>
            <w:tcBorders>
              <w:top w:val="single" w:sz="6" w:space="0" w:color="000000"/>
              <w:bottom w:val="single" w:sz="6" w:space="0" w:color="000000"/>
            </w:tcBorders>
            <w:shd w:val="clear" w:color="auto" w:fill="auto"/>
            <w:vAlign w:val="center"/>
          </w:tcPr>
          <w:p w14:paraId="7ECD045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123</w:t>
            </w:r>
          </w:p>
        </w:tc>
        <w:tc>
          <w:tcPr>
            <w:tcW w:w="768" w:type="pct"/>
            <w:tcBorders>
              <w:top w:val="single" w:sz="6" w:space="0" w:color="000000"/>
              <w:bottom w:val="single" w:sz="6" w:space="0" w:color="000000"/>
            </w:tcBorders>
            <w:shd w:val="clear" w:color="auto" w:fill="auto"/>
            <w:vAlign w:val="center"/>
          </w:tcPr>
          <w:p w14:paraId="1A2C135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26,9</w:t>
            </w:r>
          </w:p>
        </w:tc>
        <w:tc>
          <w:tcPr>
            <w:tcW w:w="771" w:type="pct"/>
            <w:tcBorders>
              <w:top w:val="single" w:sz="6" w:space="0" w:color="000000"/>
              <w:bottom w:val="single" w:sz="6" w:space="0" w:color="000000"/>
            </w:tcBorders>
            <w:shd w:val="clear" w:color="auto" w:fill="auto"/>
            <w:vAlign w:val="center"/>
          </w:tcPr>
          <w:p w14:paraId="27EE97A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0,21</w:t>
            </w:r>
          </w:p>
        </w:tc>
      </w:tr>
      <w:tr w:rsidR="00153C5A" w:rsidRPr="00AB1250" w14:paraId="2FA48B10"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32593883"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23D9D65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tcBorders>
              <w:top w:val="single" w:sz="6" w:space="0" w:color="000000"/>
              <w:bottom w:val="single" w:sz="6" w:space="0" w:color="000000"/>
            </w:tcBorders>
            <w:shd w:val="clear" w:color="auto" w:fill="auto"/>
            <w:vAlign w:val="center"/>
          </w:tcPr>
          <w:p w14:paraId="77010F9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33</w:t>
            </w:r>
          </w:p>
        </w:tc>
        <w:tc>
          <w:tcPr>
            <w:tcW w:w="686" w:type="pct"/>
            <w:tcBorders>
              <w:top w:val="single" w:sz="6" w:space="0" w:color="000000"/>
              <w:bottom w:val="single" w:sz="6" w:space="0" w:color="000000"/>
            </w:tcBorders>
            <w:shd w:val="clear" w:color="auto" w:fill="auto"/>
            <w:vAlign w:val="center"/>
          </w:tcPr>
          <w:p w14:paraId="7EBFE5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122</w:t>
            </w:r>
          </w:p>
        </w:tc>
        <w:tc>
          <w:tcPr>
            <w:tcW w:w="768" w:type="pct"/>
            <w:tcBorders>
              <w:top w:val="single" w:sz="6" w:space="0" w:color="000000"/>
              <w:bottom w:val="single" w:sz="6" w:space="0" w:color="000000"/>
            </w:tcBorders>
            <w:shd w:val="clear" w:color="auto" w:fill="auto"/>
            <w:vAlign w:val="center"/>
          </w:tcPr>
          <w:p w14:paraId="22E684A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27,1</w:t>
            </w:r>
          </w:p>
        </w:tc>
        <w:tc>
          <w:tcPr>
            <w:tcW w:w="771" w:type="pct"/>
            <w:tcBorders>
              <w:top w:val="single" w:sz="6" w:space="0" w:color="000000"/>
              <w:bottom w:val="single" w:sz="6" w:space="0" w:color="000000"/>
            </w:tcBorders>
            <w:shd w:val="clear" w:color="auto" w:fill="auto"/>
            <w:vAlign w:val="center"/>
          </w:tcPr>
          <w:p w14:paraId="007BFCF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0,22</w:t>
            </w:r>
          </w:p>
        </w:tc>
      </w:tr>
      <w:tr w:rsidR="00153C5A" w:rsidRPr="00AB1250" w14:paraId="7A9FF208"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5677BDE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 hl. st. –</w:t>
            </w:r>
          </w:p>
          <w:p w14:paraId="4ABD2B22"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Bratislava-Nové Mesto</w:t>
            </w:r>
          </w:p>
        </w:tc>
        <w:tc>
          <w:tcPr>
            <w:tcW w:w="399" w:type="pct"/>
            <w:tcBorders>
              <w:top w:val="single" w:sz="6" w:space="0" w:color="000000"/>
              <w:bottom w:val="single" w:sz="6" w:space="0" w:color="000000"/>
            </w:tcBorders>
            <w:shd w:val="clear" w:color="auto" w:fill="auto"/>
            <w:vAlign w:val="center"/>
          </w:tcPr>
          <w:p w14:paraId="562CA24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vMerge w:val="restart"/>
            <w:tcBorders>
              <w:top w:val="single" w:sz="6" w:space="0" w:color="000000"/>
              <w:bottom w:val="single" w:sz="6" w:space="0" w:color="000000"/>
            </w:tcBorders>
            <w:shd w:val="clear" w:color="auto" w:fill="auto"/>
            <w:vAlign w:val="center"/>
          </w:tcPr>
          <w:p w14:paraId="095A38F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111</w:t>
            </w:r>
          </w:p>
        </w:tc>
        <w:tc>
          <w:tcPr>
            <w:tcW w:w="686" w:type="pct"/>
            <w:vMerge w:val="restart"/>
            <w:tcBorders>
              <w:top w:val="single" w:sz="6" w:space="0" w:color="000000"/>
              <w:bottom w:val="single" w:sz="6" w:space="0" w:color="000000"/>
            </w:tcBorders>
            <w:shd w:val="clear" w:color="auto" w:fill="auto"/>
            <w:vAlign w:val="center"/>
          </w:tcPr>
          <w:p w14:paraId="6549086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161</w:t>
            </w:r>
          </w:p>
        </w:tc>
        <w:tc>
          <w:tcPr>
            <w:tcW w:w="768" w:type="pct"/>
            <w:vMerge w:val="restart"/>
            <w:tcBorders>
              <w:top w:val="single" w:sz="6" w:space="0" w:color="000000"/>
              <w:bottom w:val="single" w:sz="6" w:space="0" w:color="000000"/>
            </w:tcBorders>
            <w:shd w:val="clear" w:color="auto" w:fill="auto"/>
            <w:vAlign w:val="center"/>
          </w:tcPr>
          <w:p w14:paraId="3DD4C7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68,9</w:t>
            </w:r>
          </w:p>
        </w:tc>
        <w:tc>
          <w:tcPr>
            <w:tcW w:w="771" w:type="pct"/>
            <w:vMerge w:val="restart"/>
            <w:tcBorders>
              <w:top w:val="single" w:sz="6" w:space="0" w:color="000000"/>
              <w:bottom w:val="single" w:sz="6" w:space="0" w:color="000000"/>
            </w:tcBorders>
            <w:shd w:val="clear" w:color="auto" w:fill="auto"/>
            <w:vAlign w:val="center"/>
          </w:tcPr>
          <w:p w14:paraId="27015ED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0,57</w:t>
            </w:r>
          </w:p>
        </w:tc>
      </w:tr>
      <w:tr w:rsidR="00153C5A" w:rsidRPr="00AB1250" w14:paraId="4D9D7BE8"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6515293F"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77DC37F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vMerge/>
            <w:tcBorders>
              <w:top w:val="single" w:sz="6" w:space="0" w:color="000000"/>
              <w:bottom w:val="single" w:sz="6" w:space="0" w:color="000000"/>
            </w:tcBorders>
            <w:shd w:val="clear" w:color="auto" w:fill="auto"/>
            <w:vAlign w:val="center"/>
          </w:tcPr>
          <w:p w14:paraId="565BF604" w14:textId="77777777" w:rsidR="00153C5A" w:rsidRPr="00AB1250" w:rsidRDefault="00153C5A" w:rsidP="00E324DB">
            <w:pPr>
              <w:spacing w:before="0" w:after="0" w:line="240" w:lineRule="auto"/>
              <w:jc w:val="center"/>
              <w:rPr>
                <w:rFonts w:eastAsia="Calibri" w:cs="Arial"/>
                <w:szCs w:val="22"/>
              </w:rPr>
            </w:pPr>
          </w:p>
        </w:tc>
        <w:tc>
          <w:tcPr>
            <w:tcW w:w="686" w:type="pct"/>
            <w:vMerge/>
            <w:tcBorders>
              <w:top w:val="single" w:sz="6" w:space="0" w:color="000000"/>
              <w:bottom w:val="single" w:sz="6" w:space="0" w:color="000000"/>
            </w:tcBorders>
            <w:shd w:val="clear" w:color="auto" w:fill="auto"/>
            <w:vAlign w:val="center"/>
          </w:tcPr>
          <w:p w14:paraId="20F9D7E3" w14:textId="77777777" w:rsidR="00153C5A" w:rsidRPr="00AB1250" w:rsidRDefault="00153C5A" w:rsidP="00E324DB">
            <w:pPr>
              <w:spacing w:before="0" w:after="0" w:line="240" w:lineRule="auto"/>
              <w:jc w:val="center"/>
              <w:rPr>
                <w:rFonts w:eastAsia="Calibri" w:cs="Arial"/>
                <w:szCs w:val="22"/>
              </w:rPr>
            </w:pPr>
          </w:p>
        </w:tc>
        <w:tc>
          <w:tcPr>
            <w:tcW w:w="768" w:type="pct"/>
            <w:vMerge/>
            <w:tcBorders>
              <w:top w:val="single" w:sz="6" w:space="0" w:color="000000"/>
              <w:bottom w:val="single" w:sz="6" w:space="0" w:color="000000"/>
            </w:tcBorders>
            <w:shd w:val="clear" w:color="auto" w:fill="auto"/>
            <w:vAlign w:val="center"/>
          </w:tcPr>
          <w:p w14:paraId="2BDBF08A" w14:textId="77777777" w:rsidR="00153C5A" w:rsidRPr="00AB1250" w:rsidRDefault="00153C5A" w:rsidP="00E324DB">
            <w:pPr>
              <w:spacing w:before="0" w:after="0" w:line="240" w:lineRule="auto"/>
              <w:jc w:val="center"/>
              <w:rPr>
                <w:rFonts w:eastAsia="Calibri" w:cs="Arial"/>
                <w:szCs w:val="22"/>
              </w:rPr>
            </w:pPr>
          </w:p>
        </w:tc>
        <w:tc>
          <w:tcPr>
            <w:tcW w:w="771" w:type="pct"/>
            <w:vMerge/>
            <w:tcBorders>
              <w:top w:val="single" w:sz="6" w:space="0" w:color="000000"/>
              <w:bottom w:val="single" w:sz="6" w:space="0" w:color="000000"/>
            </w:tcBorders>
            <w:shd w:val="clear" w:color="auto" w:fill="auto"/>
            <w:vAlign w:val="center"/>
          </w:tcPr>
          <w:p w14:paraId="2FA7A624" w14:textId="77777777" w:rsidR="00153C5A" w:rsidRPr="00AB1250" w:rsidRDefault="00153C5A" w:rsidP="00E324DB">
            <w:pPr>
              <w:spacing w:before="0" w:after="0" w:line="240" w:lineRule="auto"/>
              <w:jc w:val="center"/>
              <w:rPr>
                <w:rFonts w:eastAsia="Calibri" w:cs="Arial"/>
                <w:szCs w:val="22"/>
              </w:rPr>
            </w:pPr>
          </w:p>
        </w:tc>
      </w:tr>
      <w:tr w:rsidR="00153C5A" w:rsidRPr="00AB1250" w14:paraId="0559E81D"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2DA7626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 –</w:t>
            </w:r>
          </w:p>
          <w:p w14:paraId="0976CB35"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Rusovce</w:t>
            </w:r>
          </w:p>
        </w:tc>
        <w:tc>
          <w:tcPr>
            <w:tcW w:w="399" w:type="pct"/>
            <w:tcBorders>
              <w:top w:val="single" w:sz="6" w:space="0" w:color="000000"/>
              <w:bottom w:val="single" w:sz="6" w:space="0" w:color="000000"/>
            </w:tcBorders>
            <w:shd w:val="clear" w:color="auto" w:fill="auto"/>
            <w:vAlign w:val="center"/>
          </w:tcPr>
          <w:p w14:paraId="2D5E762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vMerge w:val="restart"/>
            <w:tcBorders>
              <w:top w:val="single" w:sz="6" w:space="0" w:color="000000"/>
              <w:bottom w:val="single" w:sz="6" w:space="0" w:color="000000"/>
            </w:tcBorders>
            <w:shd w:val="clear" w:color="auto" w:fill="auto"/>
            <w:vAlign w:val="center"/>
          </w:tcPr>
          <w:p w14:paraId="1BE7EECB"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20</w:t>
            </w:r>
          </w:p>
        </w:tc>
        <w:tc>
          <w:tcPr>
            <w:tcW w:w="686" w:type="pct"/>
            <w:vMerge w:val="restart"/>
            <w:tcBorders>
              <w:top w:val="single" w:sz="6" w:space="0" w:color="000000"/>
              <w:bottom w:val="single" w:sz="6" w:space="0" w:color="000000"/>
            </w:tcBorders>
            <w:shd w:val="clear" w:color="auto" w:fill="auto"/>
            <w:vAlign w:val="center"/>
          </w:tcPr>
          <w:p w14:paraId="2BC0AAC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85</w:t>
            </w:r>
          </w:p>
        </w:tc>
        <w:tc>
          <w:tcPr>
            <w:tcW w:w="768" w:type="pct"/>
            <w:vMerge w:val="restart"/>
            <w:tcBorders>
              <w:top w:val="single" w:sz="6" w:space="0" w:color="000000"/>
              <w:bottom w:val="single" w:sz="6" w:space="0" w:color="000000"/>
            </w:tcBorders>
            <w:shd w:val="clear" w:color="auto" w:fill="auto"/>
            <w:vAlign w:val="center"/>
          </w:tcPr>
          <w:p w14:paraId="1965582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23,4</w:t>
            </w:r>
          </w:p>
        </w:tc>
        <w:tc>
          <w:tcPr>
            <w:tcW w:w="771" w:type="pct"/>
            <w:vMerge w:val="restart"/>
            <w:tcBorders>
              <w:top w:val="single" w:sz="6" w:space="0" w:color="000000"/>
              <w:bottom w:val="single" w:sz="6" w:space="0" w:color="000000"/>
            </w:tcBorders>
            <w:shd w:val="clear" w:color="auto" w:fill="auto"/>
            <w:vAlign w:val="center"/>
          </w:tcPr>
          <w:p w14:paraId="5FF2EC2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0,20</w:t>
            </w:r>
          </w:p>
        </w:tc>
      </w:tr>
      <w:tr w:rsidR="00153C5A" w:rsidRPr="00AB1250" w14:paraId="0EE1BBFD"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652A5B80" w14:textId="77777777" w:rsidR="00153C5A" w:rsidRPr="00AB1250" w:rsidRDefault="00153C5A" w:rsidP="00E324DB">
            <w:pPr>
              <w:spacing w:before="0" w:after="0" w:line="240" w:lineRule="auto"/>
              <w:jc w:val="left"/>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25053BD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vMerge/>
            <w:tcBorders>
              <w:top w:val="single" w:sz="6" w:space="0" w:color="000000"/>
              <w:bottom w:val="single" w:sz="6" w:space="0" w:color="000000"/>
            </w:tcBorders>
            <w:shd w:val="clear" w:color="auto" w:fill="auto"/>
            <w:vAlign w:val="center"/>
          </w:tcPr>
          <w:p w14:paraId="54D5174B" w14:textId="77777777" w:rsidR="00153C5A" w:rsidRPr="00AB1250" w:rsidRDefault="00153C5A" w:rsidP="00E324DB">
            <w:pPr>
              <w:spacing w:before="0" w:after="0" w:line="240" w:lineRule="auto"/>
              <w:jc w:val="center"/>
              <w:rPr>
                <w:rFonts w:eastAsia="Calibri" w:cs="Arial"/>
                <w:szCs w:val="22"/>
              </w:rPr>
            </w:pPr>
          </w:p>
        </w:tc>
        <w:tc>
          <w:tcPr>
            <w:tcW w:w="686" w:type="pct"/>
            <w:vMerge/>
            <w:tcBorders>
              <w:top w:val="single" w:sz="6" w:space="0" w:color="000000"/>
              <w:bottom w:val="single" w:sz="6" w:space="0" w:color="000000"/>
            </w:tcBorders>
            <w:shd w:val="clear" w:color="auto" w:fill="auto"/>
            <w:vAlign w:val="center"/>
          </w:tcPr>
          <w:p w14:paraId="0DEB8BF0" w14:textId="77777777" w:rsidR="00153C5A" w:rsidRPr="00AB1250" w:rsidRDefault="00153C5A" w:rsidP="00E324DB">
            <w:pPr>
              <w:spacing w:before="0" w:after="0" w:line="240" w:lineRule="auto"/>
              <w:jc w:val="center"/>
              <w:rPr>
                <w:rFonts w:eastAsia="Calibri" w:cs="Arial"/>
                <w:szCs w:val="22"/>
              </w:rPr>
            </w:pPr>
          </w:p>
        </w:tc>
        <w:tc>
          <w:tcPr>
            <w:tcW w:w="768" w:type="pct"/>
            <w:vMerge/>
            <w:tcBorders>
              <w:top w:val="single" w:sz="6" w:space="0" w:color="000000"/>
              <w:bottom w:val="single" w:sz="6" w:space="0" w:color="000000"/>
            </w:tcBorders>
            <w:shd w:val="clear" w:color="auto" w:fill="auto"/>
            <w:vAlign w:val="center"/>
          </w:tcPr>
          <w:p w14:paraId="20643B0D" w14:textId="77777777" w:rsidR="00153C5A" w:rsidRPr="00AB1250" w:rsidRDefault="00153C5A" w:rsidP="00E324DB">
            <w:pPr>
              <w:spacing w:before="0" w:after="0" w:line="240" w:lineRule="auto"/>
              <w:jc w:val="center"/>
              <w:rPr>
                <w:rFonts w:eastAsia="Calibri" w:cs="Arial"/>
                <w:szCs w:val="22"/>
              </w:rPr>
            </w:pPr>
          </w:p>
        </w:tc>
        <w:tc>
          <w:tcPr>
            <w:tcW w:w="771" w:type="pct"/>
            <w:vMerge/>
            <w:tcBorders>
              <w:top w:val="single" w:sz="6" w:space="0" w:color="000000"/>
              <w:bottom w:val="single" w:sz="6" w:space="0" w:color="000000"/>
            </w:tcBorders>
            <w:shd w:val="clear" w:color="auto" w:fill="auto"/>
            <w:vAlign w:val="center"/>
          </w:tcPr>
          <w:p w14:paraId="403A126D" w14:textId="77777777" w:rsidR="00153C5A" w:rsidRPr="00AB1250" w:rsidRDefault="00153C5A" w:rsidP="00E324DB">
            <w:pPr>
              <w:spacing w:before="0" w:after="0" w:line="240" w:lineRule="auto"/>
              <w:jc w:val="center"/>
              <w:rPr>
                <w:rFonts w:eastAsia="Calibri" w:cs="Arial"/>
                <w:szCs w:val="22"/>
              </w:rPr>
            </w:pPr>
          </w:p>
        </w:tc>
      </w:tr>
      <w:tr w:rsidR="00153C5A" w:rsidRPr="00AB1250" w14:paraId="6AD2C092" w14:textId="77777777" w:rsidTr="00E324DB">
        <w:trPr>
          <w:trHeight w:val="340"/>
        </w:trPr>
        <w:tc>
          <w:tcPr>
            <w:tcW w:w="1524" w:type="pct"/>
            <w:vMerge w:val="restart"/>
            <w:tcBorders>
              <w:top w:val="single" w:sz="6" w:space="0" w:color="000000"/>
              <w:bottom w:val="single" w:sz="6" w:space="0" w:color="000000"/>
            </w:tcBorders>
            <w:shd w:val="clear" w:color="auto" w:fill="auto"/>
            <w:vAlign w:val="center"/>
          </w:tcPr>
          <w:p w14:paraId="04F58AF7"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Bratislava-Petržalka –</w:t>
            </w:r>
          </w:p>
          <w:p w14:paraId="5AE0E618" w14:textId="77777777" w:rsidR="00153C5A" w:rsidRPr="00AB1250" w:rsidRDefault="00153C5A" w:rsidP="00E324DB">
            <w:pPr>
              <w:spacing w:before="0" w:after="0" w:line="240" w:lineRule="auto"/>
              <w:jc w:val="left"/>
              <w:rPr>
                <w:rFonts w:eastAsia="Calibri" w:cs="Arial"/>
                <w:szCs w:val="22"/>
              </w:rPr>
            </w:pPr>
            <w:r w:rsidRPr="00AB1250">
              <w:rPr>
                <w:rFonts w:eastAsia="Calibri" w:cs="Arial"/>
                <w:szCs w:val="22"/>
              </w:rPr>
              <w:t>Kittsee AT</w:t>
            </w:r>
          </w:p>
        </w:tc>
        <w:tc>
          <w:tcPr>
            <w:tcW w:w="399" w:type="pct"/>
            <w:tcBorders>
              <w:top w:val="single" w:sz="6" w:space="0" w:color="000000"/>
              <w:bottom w:val="single" w:sz="6" w:space="0" w:color="000000"/>
            </w:tcBorders>
            <w:shd w:val="clear" w:color="auto" w:fill="auto"/>
            <w:vAlign w:val="center"/>
          </w:tcPr>
          <w:p w14:paraId="00E801B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P</w:t>
            </w:r>
          </w:p>
        </w:tc>
        <w:tc>
          <w:tcPr>
            <w:tcW w:w="852" w:type="pct"/>
            <w:vMerge w:val="restart"/>
            <w:tcBorders>
              <w:top w:val="single" w:sz="6" w:space="0" w:color="000000"/>
              <w:bottom w:val="single" w:sz="6" w:space="0" w:color="000000"/>
            </w:tcBorders>
            <w:shd w:val="clear" w:color="auto" w:fill="auto"/>
            <w:vAlign w:val="center"/>
          </w:tcPr>
          <w:p w14:paraId="5F955DA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85</w:t>
            </w:r>
          </w:p>
        </w:tc>
        <w:tc>
          <w:tcPr>
            <w:tcW w:w="686" w:type="pct"/>
            <w:vMerge w:val="restart"/>
            <w:tcBorders>
              <w:top w:val="single" w:sz="6" w:space="0" w:color="000000"/>
              <w:bottom w:val="single" w:sz="6" w:space="0" w:color="000000"/>
            </w:tcBorders>
            <w:shd w:val="clear" w:color="auto" w:fill="auto"/>
            <w:vAlign w:val="center"/>
          </w:tcPr>
          <w:p w14:paraId="0037C48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165</w:t>
            </w:r>
          </w:p>
        </w:tc>
        <w:tc>
          <w:tcPr>
            <w:tcW w:w="768" w:type="pct"/>
            <w:vMerge w:val="restart"/>
            <w:tcBorders>
              <w:top w:val="single" w:sz="6" w:space="0" w:color="000000"/>
              <w:bottom w:val="single" w:sz="6" w:space="0" w:color="000000"/>
            </w:tcBorders>
            <w:shd w:val="clear" w:color="auto" w:fill="auto"/>
            <w:vAlign w:val="center"/>
          </w:tcPr>
          <w:p w14:paraId="767AB4E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51,5</w:t>
            </w:r>
          </w:p>
        </w:tc>
        <w:tc>
          <w:tcPr>
            <w:tcW w:w="771" w:type="pct"/>
            <w:vMerge w:val="restart"/>
            <w:tcBorders>
              <w:top w:val="single" w:sz="6" w:space="0" w:color="000000"/>
              <w:bottom w:val="single" w:sz="6" w:space="0" w:color="000000"/>
            </w:tcBorders>
            <w:shd w:val="clear" w:color="auto" w:fill="auto"/>
            <w:vAlign w:val="center"/>
          </w:tcPr>
          <w:p w14:paraId="5C7AB73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0,43</w:t>
            </w:r>
          </w:p>
        </w:tc>
      </w:tr>
      <w:tr w:rsidR="00153C5A" w:rsidRPr="00AB1250" w14:paraId="230F0A4C" w14:textId="77777777" w:rsidTr="00E324DB">
        <w:trPr>
          <w:trHeight w:val="340"/>
        </w:trPr>
        <w:tc>
          <w:tcPr>
            <w:tcW w:w="1524" w:type="pct"/>
            <w:vMerge/>
            <w:tcBorders>
              <w:top w:val="single" w:sz="6" w:space="0" w:color="000000"/>
              <w:bottom w:val="single" w:sz="6" w:space="0" w:color="000000"/>
            </w:tcBorders>
            <w:shd w:val="clear" w:color="auto" w:fill="auto"/>
            <w:vAlign w:val="center"/>
          </w:tcPr>
          <w:p w14:paraId="32327EDA" w14:textId="77777777" w:rsidR="00153C5A" w:rsidRPr="00AB1250" w:rsidRDefault="00153C5A" w:rsidP="00E324DB">
            <w:pPr>
              <w:spacing w:before="0" w:after="0" w:line="240" w:lineRule="auto"/>
              <w:jc w:val="center"/>
              <w:rPr>
                <w:rFonts w:eastAsia="Calibri" w:cs="Arial"/>
                <w:szCs w:val="22"/>
              </w:rPr>
            </w:pPr>
          </w:p>
        </w:tc>
        <w:tc>
          <w:tcPr>
            <w:tcW w:w="399" w:type="pct"/>
            <w:tcBorders>
              <w:top w:val="single" w:sz="6" w:space="0" w:color="000000"/>
              <w:bottom w:val="single" w:sz="6" w:space="0" w:color="000000"/>
            </w:tcBorders>
            <w:shd w:val="clear" w:color="auto" w:fill="auto"/>
            <w:vAlign w:val="center"/>
          </w:tcPr>
          <w:p w14:paraId="5639348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N</w:t>
            </w:r>
          </w:p>
        </w:tc>
        <w:tc>
          <w:tcPr>
            <w:tcW w:w="852" w:type="pct"/>
            <w:vMerge/>
            <w:tcBorders>
              <w:top w:val="single" w:sz="6" w:space="0" w:color="000000"/>
              <w:bottom w:val="single" w:sz="6" w:space="0" w:color="000000"/>
            </w:tcBorders>
            <w:shd w:val="clear" w:color="auto" w:fill="auto"/>
            <w:vAlign w:val="center"/>
          </w:tcPr>
          <w:p w14:paraId="6BA210BD" w14:textId="77777777" w:rsidR="00153C5A" w:rsidRPr="00AB1250" w:rsidRDefault="00153C5A" w:rsidP="00E324DB">
            <w:pPr>
              <w:spacing w:before="0" w:after="0" w:line="240" w:lineRule="auto"/>
              <w:jc w:val="center"/>
              <w:rPr>
                <w:rFonts w:eastAsia="Calibri" w:cs="Arial"/>
                <w:szCs w:val="22"/>
              </w:rPr>
            </w:pPr>
          </w:p>
        </w:tc>
        <w:tc>
          <w:tcPr>
            <w:tcW w:w="686" w:type="pct"/>
            <w:vMerge/>
            <w:tcBorders>
              <w:top w:val="single" w:sz="6" w:space="0" w:color="000000"/>
              <w:bottom w:val="single" w:sz="6" w:space="0" w:color="000000"/>
            </w:tcBorders>
            <w:shd w:val="clear" w:color="auto" w:fill="auto"/>
            <w:vAlign w:val="center"/>
          </w:tcPr>
          <w:p w14:paraId="436904BE" w14:textId="77777777" w:rsidR="00153C5A" w:rsidRPr="00AB1250" w:rsidRDefault="00153C5A" w:rsidP="00E324DB">
            <w:pPr>
              <w:spacing w:before="0" w:after="0" w:line="240" w:lineRule="auto"/>
              <w:jc w:val="center"/>
              <w:rPr>
                <w:rFonts w:eastAsia="Calibri" w:cs="Arial"/>
                <w:szCs w:val="22"/>
              </w:rPr>
            </w:pPr>
          </w:p>
        </w:tc>
        <w:tc>
          <w:tcPr>
            <w:tcW w:w="768" w:type="pct"/>
            <w:vMerge/>
            <w:tcBorders>
              <w:top w:val="single" w:sz="6" w:space="0" w:color="000000"/>
              <w:bottom w:val="single" w:sz="6" w:space="0" w:color="000000"/>
            </w:tcBorders>
            <w:shd w:val="clear" w:color="auto" w:fill="auto"/>
            <w:vAlign w:val="center"/>
          </w:tcPr>
          <w:p w14:paraId="2EE7BE06" w14:textId="77777777" w:rsidR="00153C5A" w:rsidRPr="00AB1250" w:rsidRDefault="00153C5A" w:rsidP="00E324DB">
            <w:pPr>
              <w:spacing w:before="0" w:after="0" w:line="240" w:lineRule="auto"/>
              <w:jc w:val="center"/>
              <w:rPr>
                <w:rFonts w:eastAsia="Calibri" w:cs="Arial"/>
                <w:szCs w:val="22"/>
              </w:rPr>
            </w:pPr>
          </w:p>
        </w:tc>
        <w:tc>
          <w:tcPr>
            <w:tcW w:w="771" w:type="pct"/>
            <w:vMerge/>
            <w:tcBorders>
              <w:top w:val="single" w:sz="6" w:space="0" w:color="000000"/>
              <w:bottom w:val="single" w:sz="6" w:space="0" w:color="000000"/>
            </w:tcBorders>
            <w:shd w:val="clear" w:color="auto" w:fill="auto"/>
            <w:vAlign w:val="center"/>
          </w:tcPr>
          <w:p w14:paraId="0B71AD39" w14:textId="77777777" w:rsidR="00153C5A" w:rsidRPr="00AB1250" w:rsidRDefault="00153C5A" w:rsidP="00E324DB">
            <w:pPr>
              <w:spacing w:before="0" w:after="0" w:line="240" w:lineRule="auto"/>
              <w:jc w:val="center"/>
              <w:rPr>
                <w:rFonts w:eastAsia="Calibri" w:cs="Arial"/>
                <w:szCs w:val="22"/>
              </w:rPr>
            </w:pPr>
          </w:p>
        </w:tc>
      </w:tr>
      <w:tr w:rsidR="00153C5A" w:rsidRPr="00AB1250" w14:paraId="208D4E96" w14:textId="77777777" w:rsidTr="00E324DB">
        <w:trPr>
          <w:trHeight w:hRule="exact" w:val="340"/>
        </w:trPr>
        <w:tc>
          <w:tcPr>
            <w:tcW w:w="5000" w:type="pct"/>
            <w:gridSpan w:val="6"/>
            <w:tcBorders>
              <w:top w:val="single" w:sz="6" w:space="0" w:color="000000"/>
            </w:tcBorders>
            <w:shd w:val="clear" w:color="auto" w:fill="auto"/>
            <w:vAlign w:val="center"/>
          </w:tcPr>
          <w:p w14:paraId="130ACDFE" w14:textId="30DD6C5A" w:rsidR="00153C5A" w:rsidRPr="00AB1250" w:rsidRDefault="00153C5A" w:rsidP="00E324DB">
            <w:pPr>
              <w:pStyle w:val="Popis"/>
              <w:spacing w:before="0" w:after="0"/>
              <w:rPr>
                <w:rFonts w:eastAsia="Calibri"/>
                <w:szCs w:val="22"/>
              </w:rPr>
            </w:pPr>
            <w:bookmarkStart w:id="35" w:name="_Toc463864519"/>
            <w:bookmarkStart w:id="36" w:name="_Toc464050083"/>
            <w:bookmarkStart w:id="37" w:name="_Toc465172939"/>
            <w:r w:rsidRPr="00AB1250">
              <w:rPr>
                <w:rFonts w:eastAsia="Calibri"/>
                <w:szCs w:val="22"/>
              </w:rPr>
              <w:t xml:space="preserve">Tab. </w:t>
            </w:r>
            <w:r w:rsidRPr="00AB1250">
              <w:rPr>
                <w:rFonts w:eastAsia="Calibri"/>
                <w:szCs w:val="22"/>
              </w:rPr>
              <w:fldChar w:fldCharType="begin"/>
            </w:r>
            <w:r w:rsidRPr="00AB1250">
              <w:rPr>
                <w:rFonts w:eastAsia="Calibri"/>
                <w:szCs w:val="22"/>
              </w:rPr>
              <w:instrText xml:space="preserve"> STYLEREF 1 \s </w:instrText>
            </w:r>
            <w:r w:rsidRPr="00AB1250">
              <w:rPr>
                <w:rFonts w:eastAsia="Calibri"/>
                <w:szCs w:val="22"/>
              </w:rPr>
              <w:fldChar w:fldCharType="separate"/>
            </w:r>
            <w:r w:rsidR="001F1D0C">
              <w:rPr>
                <w:rFonts w:eastAsia="Calibri"/>
                <w:noProof/>
                <w:szCs w:val="22"/>
              </w:rPr>
              <w:t>1</w:t>
            </w:r>
            <w:r w:rsidRPr="00AB1250">
              <w:rPr>
                <w:rFonts w:eastAsia="Calibri"/>
                <w:szCs w:val="22"/>
              </w:rPr>
              <w:fldChar w:fldCharType="end"/>
            </w:r>
            <w:r w:rsidRPr="00AB1250">
              <w:rPr>
                <w:rFonts w:eastAsia="Calibri"/>
                <w:szCs w:val="22"/>
              </w:rPr>
              <w:t>.</w:t>
            </w:r>
            <w:r w:rsidRPr="00AB1250">
              <w:rPr>
                <w:rFonts w:eastAsia="Calibri"/>
                <w:szCs w:val="22"/>
              </w:rPr>
              <w:fldChar w:fldCharType="begin"/>
            </w:r>
            <w:r w:rsidRPr="00AB1250">
              <w:rPr>
                <w:rFonts w:eastAsia="Calibri"/>
                <w:szCs w:val="22"/>
              </w:rPr>
              <w:instrText xml:space="preserve"> SEQ Tabulka \* ARABIC \s 1 </w:instrText>
            </w:r>
            <w:r w:rsidRPr="00AB1250">
              <w:rPr>
                <w:rFonts w:eastAsia="Calibri"/>
                <w:szCs w:val="22"/>
              </w:rPr>
              <w:fldChar w:fldCharType="separate"/>
            </w:r>
            <w:r w:rsidR="001F1D0C">
              <w:rPr>
                <w:rFonts w:eastAsia="Calibri"/>
                <w:noProof/>
                <w:szCs w:val="22"/>
              </w:rPr>
              <w:t>2</w:t>
            </w:r>
            <w:r w:rsidRPr="00AB1250">
              <w:rPr>
                <w:rFonts w:eastAsia="Calibri"/>
                <w:szCs w:val="22"/>
              </w:rPr>
              <w:fldChar w:fldCharType="end"/>
            </w:r>
            <w:r w:rsidRPr="00AB1250">
              <w:rPr>
                <w:rFonts w:eastAsia="Calibri"/>
                <w:szCs w:val="22"/>
              </w:rPr>
              <w:t xml:space="preserve"> – </w:t>
            </w:r>
            <w:r w:rsidRPr="00AB1250">
              <w:rPr>
                <w:rFonts w:cs="Arial"/>
              </w:rPr>
              <w:t>Ukazovatele priepustnosti trate pre obmedzujúce medzistaničné úseky v GVD 2015/2016</w:t>
            </w:r>
            <w:bookmarkEnd w:id="35"/>
            <w:bookmarkEnd w:id="36"/>
            <w:bookmarkEnd w:id="37"/>
            <w:r w:rsidRPr="00AB1250">
              <w:rPr>
                <w:rFonts w:eastAsia="Calibri"/>
                <w:szCs w:val="22"/>
              </w:rPr>
              <w:t xml:space="preserve"> </w:t>
            </w:r>
          </w:p>
        </w:tc>
      </w:tr>
    </w:tbl>
    <w:p w14:paraId="680C84A4" w14:textId="77777777" w:rsidR="00153C5A" w:rsidRPr="00AB1250" w:rsidRDefault="00153C5A" w:rsidP="00153C5A">
      <w:pPr>
        <w:rPr>
          <w:i/>
        </w:rPr>
      </w:pPr>
      <w:r w:rsidRPr="00AB1250">
        <w:rPr>
          <w:i/>
        </w:rPr>
        <w:t>*Obmedzujúci úsek je medzistaničný úsek  v  traťovom úseku (podľa delenia ŽSR) s najvyšším využitím priepustnosti pravidelnou dopravou.</w:t>
      </w:r>
    </w:p>
    <w:p w14:paraId="4349719A" w14:textId="77777777" w:rsidR="00153C5A" w:rsidRPr="00AB1250" w:rsidRDefault="00153C5A" w:rsidP="00153C5A">
      <w:r w:rsidRPr="00AB1250">
        <w:t>Z tabuľky  vyplýva že prevádzková kapacita (priepustnosť) medzistaničných úsekov je dostatočná, avšak uvedené údaje sú v zmysle metodiky (predpis ŽSR D 24) vypočítané za celý deň t.j. 24 hodín, pričom najmä osobná doprava je prevádzkovaná v absolútnej väčšine len počas „občianskeho dňa“ t.j. cca 18 hodín/deň (obdobie medzi 4</w:t>
      </w:r>
      <w:r w:rsidRPr="00AB1250">
        <w:rPr>
          <w:vertAlign w:val="superscript"/>
        </w:rPr>
        <w:t>30</w:t>
      </w:r>
      <w:r w:rsidRPr="00AB1250">
        <w:t xml:space="preserve"> hod – 22</w:t>
      </w:r>
      <w:r w:rsidRPr="00AB1250">
        <w:rPr>
          <w:vertAlign w:val="superscript"/>
        </w:rPr>
        <w:t>30</w:t>
      </w:r>
      <w:r w:rsidRPr="00AB1250">
        <w:t xml:space="preserve"> hod). Z  údajov uvedených v tabuľke nie je zrejmá ani priepustnosť a jej využitie počas dopravných špičiek.</w:t>
      </w:r>
    </w:p>
    <w:p w14:paraId="7397FB9B" w14:textId="4169653F" w:rsidR="00153C5A" w:rsidRPr="00AB1250" w:rsidRDefault="00153C5A" w:rsidP="00153C5A">
      <w:pPr>
        <w:spacing w:after="0"/>
      </w:pPr>
      <w:r w:rsidRPr="00AB1250">
        <w:t>Pre najzaťaženejšie úseky  bola vypočítaná priepustnosť pre dopravné špičky (3-hodinové obdobie). Pre výpočet a vyhodnotenie zaťaženia vybraných úsekov trate bola použitá Vyhlášku UIC 406 D („Capacity“), ktorá stanovuje zásady výpočtu a odporúčané maximálne hodnoty využitia infraštruktúry. Pre železničné trate so zmiešanou prevádzkou je uvedená hodnota 75 % pre dopravnú špičku. Vypočítané hodnoty využitia  pre najzaťaženejšie úseky</w:t>
      </w:r>
      <w:r w:rsidR="00E60B94" w:rsidRPr="00AB1250">
        <w:t>:</w:t>
      </w:r>
    </w:p>
    <w:p w14:paraId="289C6145" w14:textId="77777777" w:rsidR="00153C5A" w:rsidRPr="00AB1250" w:rsidRDefault="00153C5A" w:rsidP="00153C5A">
      <w:pPr>
        <w:pStyle w:val="BAOdrky"/>
        <w:spacing w:before="0" w:after="0" w:line="276" w:lineRule="auto"/>
      </w:pPr>
      <w:r w:rsidRPr="00AB1250">
        <w:t>Bratislava hl. st. – Bratislava-Lamač</w:t>
      </w:r>
      <w:r w:rsidRPr="00AB1250">
        <w:tab/>
      </w:r>
      <w:r w:rsidRPr="00AB1250">
        <w:tab/>
      </w:r>
      <w:r w:rsidRPr="00AB1250">
        <w:tab/>
        <w:t>65 %,</w:t>
      </w:r>
    </w:p>
    <w:p w14:paraId="124C6691" w14:textId="77777777" w:rsidR="00153C5A" w:rsidRPr="00AB1250" w:rsidRDefault="00153C5A" w:rsidP="00153C5A">
      <w:pPr>
        <w:pStyle w:val="BAOdrky"/>
        <w:spacing w:before="0" w:after="0" w:line="276" w:lineRule="auto"/>
      </w:pPr>
      <w:r w:rsidRPr="00AB1250">
        <w:t>Podunajské Biskupice – Bratislava-Nové Mesto</w:t>
      </w:r>
      <w:r w:rsidRPr="00AB1250">
        <w:tab/>
      </w:r>
      <w:r w:rsidRPr="00AB1250">
        <w:tab/>
        <w:t>73 %,</w:t>
      </w:r>
    </w:p>
    <w:p w14:paraId="18077BA1" w14:textId="77777777" w:rsidR="00153C5A" w:rsidRPr="00AB1250" w:rsidRDefault="00153C5A" w:rsidP="00153C5A">
      <w:pPr>
        <w:pStyle w:val="BAOdrky"/>
        <w:spacing w:before="0" w:after="0" w:line="276" w:lineRule="auto"/>
      </w:pPr>
      <w:r w:rsidRPr="00AB1250">
        <w:t xml:space="preserve">Bratislava-Nové Mesto – Bratislava hl. st. </w:t>
      </w:r>
      <w:r w:rsidRPr="00AB1250">
        <w:tab/>
      </w:r>
      <w:r w:rsidRPr="00AB1250">
        <w:tab/>
        <w:t>87 %.</w:t>
      </w:r>
    </w:p>
    <w:p w14:paraId="721E96BE" w14:textId="4886151F" w:rsidR="00153C5A" w:rsidRPr="00AB1250" w:rsidRDefault="00153C5A" w:rsidP="00153C5A">
      <w:r w:rsidRPr="00AB1250">
        <w:t xml:space="preserve"> Na základe uvedených výsledkov môžeme urobiť nasledujúce závery</w:t>
      </w:r>
      <w:r w:rsidR="00E60B94" w:rsidRPr="00AB1250">
        <w:t>:</w:t>
      </w:r>
    </w:p>
    <w:p w14:paraId="1A89ED43" w14:textId="77777777" w:rsidR="00153C5A" w:rsidRPr="00AB1250" w:rsidRDefault="00153C5A" w:rsidP="00153C5A">
      <w:pPr>
        <w:pStyle w:val="BAOdrky"/>
        <w:spacing w:before="0" w:after="0" w:line="276" w:lineRule="auto"/>
      </w:pPr>
      <w:r w:rsidRPr="00AB1250">
        <w:t>absolútna väčšina úsekov v uzle Bratislava má dostatočnú kapacitu (priepustnosť) pre súčasný rozsah pravidelnej dopravy,</w:t>
      </w:r>
    </w:p>
    <w:p w14:paraId="385FEEF1" w14:textId="77777777" w:rsidR="00153C5A" w:rsidRPr="00AB1250" w:rsidRDefault="00153C5A" w:rsidP="00153C5A">
      <w:pPr>
        <w:pStyle w:val="BAOdrky"/>
        <w:spacing w:before="0" w:after="0" w:line="276" w:lineRule="auto"/>
      </w:pPr>
      <w:r w:rsidRPr="00AB1250">
        <w:t>úseky Bratislava hl. st. – Bratislava-Lamač a Podunajské Biskupice – Bratislava-Nové Mesto vykazujú pre súčasný rozsah pravidelnej dopravy hodnoty blízke odporúčanému maximu,</w:t>
      </w:r>
    </w:p>
    <w:p w14:paraId="535E77F4" w14:textId="77777777" w:rsidR="00153C5A" w:rsidRPr="00AB1250" w:rsidRDefault="00153C5A" w:rsidP="00153C5A">
      <w:pPr>
        <w:pStyle w:val="BAOdrky"/>
        <w:spacing w:before="0" w:after="0" w:line="276" w:lineRule="auto"/>
      </w:pPr>
      <w:r w:rsidRPr="00AB1250">
        <w:t>z najzaťaženejších úsekov môžeme už v súčasnosti považovať za preťažený (úsek s nedostatočnou kapacitou) úsek Bratislava-Nové Mesto – Bratislava hl. st..</w:t>
      </w:r>
    </w:p>
    <w:p w14:paraId="6A2CB4C3" w14:textId="77777777" w:rsidR="00153C5A" w:rsidRPr="00AB1250" w:rsidRDefault="00153C5A" w:rsidP="00153C5A">
      <w:pPr>
        <w:rPr>
          <w:b/>
          <w:u w:val="single"/>
        </w:rPr>
      </w:pPr>
      <w:r w:rsidRPr="00AB1250">
        <w:rPr>
          <w:b/>
          <w:u w:val="single"/>
        </w:rPr>
        <w:t>Kapacita (priepustná výkonnosť) železničných staníc</w:t>
      </w:r>
    </w:p>
    <w:p w14:paraId="501F96F9" w14:textId="77777777" w:rsidR="00153C5A" w:rsidRPr="00AB1250" w:rsidRDefault="00153C5A" w:rsidP="00153C5A">
      <w:r w:rsidRPr="00AB1250">
        <w:t>ŽSR sledujú priepustnosť dopravných koľají rozhodujúcich železničných staníc. V rámci uzla Bratislava sú to železničné stanice uvedené v tabuľke. Ostatné (v tabuľke neuvedené) železničné stanice sa z hľadiska priepustnosti nesledujú (ich kapacita je však pre súčasný rozsah dopravy dostatočná).</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2615"/>
        <w:gridCol w:w="1390"/>
        <w:gridCol w:w="1391"/>
        <w:gridCol w:w="1391"/>
        <w:gridCol w:w="1391"/>
        <w:gridCol w:w="1391"/>
      </w:tblGrid>
      <w:tr w:rsidR="00153C5A" w:rsidRPr="00AB1250" w14:paraId="39FB35D6" w14:textId="77777777" w:rsidTr="00E324DB">
        <w:trPr>
          <w:trHeight w:val="340"/>
        </w:trPr>
        <w:tc>
          <w:tcPr>
            <w:tcW w:w="1366" w:type="pct"/>
            <w:shd w:val="clear" w:color="auto" w:fill="auto"/>
            <w:vAlign w:val="center"/>
          </w:tcPr>
          <w:p w14:paraId="66EFAB24"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Železničná stanica</w:t>
            </w:r>
          </w:p>
        </w:tc>
        <w:tc>
          <w:tcPr>
            <w:tcW w:w="726" w:type="pct"/>
            <w:shd w:val="clear" w:color="auto" w:fill="auto"/>
            <w:vAlign w:val="center"/>
          </w:tcPr>
          <w:p w14:paraId="1385785F"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Koľajová skupina</w:t>
            </w:r>
          </w:p>
        </w:tc>
        <w:tc>
          <w:tcPr>
            <w:tcW w:w="727" w:type="pct"/>
            <w:shd w:val="clear" w:color="auto" w:fill="auto"/>
            <w:vAlign w:val="center"/>
          </w:tcPr>
          <w:p w14:paraId="02678465"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w:t>
            </w:r>
            <w:r w:rsidRPr="00AB1250">
              <w:rPr>
                <w:rFonts w:eastAsia="Calibri" w:cs="Arial"/>
                <w:b/>
                <w:szCs w:val="22"/>
                <w:vertAlign w:val="subscript"/>
              </w:rPr>
              <w:t>prav</w:t>
            </w:r>
            <w:r w:rsidRPr="00AB1250">
              <w:rPr>
                <w:rFonts w:eastAsia="Calibri" w:cs="Arial"/>
                <w:b/>
                <w:szCs w:val="22"/>
              </w:rPr>
              <w:t xml:space="preserve"> (vl/deň)</w:t>
            </w:r>
          </w:p>
        </w:tc>
        <w:tc>
          <w:tcPr>
            <w:tcW w:w="727" w:type="pct"/>
            <w:shd w:val="clear" w:color="auto" w:fill="auto"/>
            <w:vAlign w:val="center"/>
          </w:tcPr>
          <w:p w14:paraId="584ECCCA"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 (vl/deň)</w:t>
            </w:r>
          </w:p>
        </w:tc>
        <w:tc>
          <w:tcPr>
            <w:tcW w:w="727" w:type="pct"/>
            <w:shd w:val="clear" w:color="auto" w:fill="auto"/>
            <w:vAlign w:val="center"/>
          </w:tcPr>
          <w:p w14:paraId="621340C4"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K (%)</w:t>
            </w:r>
          </w:p>
        </w:tc>
        <w:tc>
          <w:tcPr>
            <w:tcW w:w="727" w:type="pct"/>
            <w:shd w:val="clear" w:color="auto" w:fill="auto"/>
            <w:vAlign w:val="center"/>
          </w:tcPr>
          <w:p w14:paraId="17A898D1"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S</w:t>
            </w:r>
            <w:r w:rsidRPr="00AB1250">
              <w:rPr>
                <w:rFonts w:eastAsia="Calibri" w:cs="Arial"/>
                <w:b/>
                <w:szCs w:val="22"/>
                <w:vertAlign w:val="subscript"/>
              </w:rPr>
              <w:t>o</w:t>
            </w:r>
            <w:r w:rsidRPr="00AB1250">
              <w:rPr>
                <w:rFonts w:eastAsia="Calibri" w:cs="Arial"/>
                <w:b/>
                <w:szCs w:val="22"/>
              </w:rPr>
              <w:t xml:space="preserve"> (-)</w:t>
            </w:r>
          </w:p>
        </w:tc>
      </w:tr>
      <w:tr w:rsidR="00153C5A" w:rsidRPr="00AB1250" w14:paraId="38D2A67E" w14:textId="77777777" w:rsidTr="00E324DB">
        <w:trPr>
          <w:trHeight w:val="340"/>
        </w:trPr>
        <w:tc>
          <w:tcPr>
            <w:tcW w:w="1366" w:type="pct"/>
            <w:shd w:val="clear" w:color="auto" w:fill="auto"/>
          </w:tcPr>
          <w:p w14:paraId="754D1726"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hl. st.</w:t>
            </w:r>
          </w:p>
        </w:tc>
        <w:tc>
          <w:tcPr>
            <w:tcW w:w="726" w:type="pct"/>
            <w:shd w:val="clear" w:color="auto" w:fill="auto"/>
          </w:tcPr>
          <w:p w14:paraId="297E06C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Spoločná</w:t>
            </w:r>
          </w:p>
        </w:tc>
        <w:tc>
          <w:tcPr>
            <w:tcW w:w="727" w:type="pct"/>
            <w:shd w:val="clear" w:color="auto" w:fill="auto"/>
          </w:tcPr>
          <w:p w14:paraId="62D7422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485</w:t>
            </w:r>
          </w:p>
        </w:tc>
        <w:tc>
          <w:tcPr>
            <w:tcW w:w="727" w:type="pct"/>
            <w:shd w:val="clear" w:color="auto" w:fill="auto"/>
          </w:tcPr>
          <w:p w14:paraId="7710E88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613</w:t>
            </w:r>
          </w:p>
        </w:tc>
        <w:tc>
          <w:tcPr>
            <w:tcW w:w="727" w:type="pct"/>
            <w:shd w:val="clear" w:color="auto" w:fill="auto"/>
          </w:tcPr>
          <w:p w14:paraId="5EB50BC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79,06</w:t>
            </w:r>
          </w:p>
        </w:tc>
        <w:tc>
          <w:tcPr>
            <w:tcW w:w="727" w:type="pct"/>
            <w:shd w:val="clear" w:color="auto" w:fill="auto"/>
          </w:tcPr>
          <w:p w14:paraId="6292E7C7"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0,55</w:t>
            </w:r>
          </w:p>
        </w:tc>
      </w:tr>
      <w:tr w:rsidR="00153C5A" w:rsidRPr="00AB1250" w14:paraId="05368571" w14:textId="77777777" w:rsidTr="00E324DB">
        <w:trPr>
          <w:trHeight w:val="340"/>
        </w:trPr>
        <w:tc>
          <w:tcPr>
            <w:tcW w:w="1366" w:type="pct"/>
            <w:vMerge w:val="restart"/>
            <w:shd w:val="clear" w:color="auto" w:fill="auto"/>
          </w:tcPr>
          <w:p w14:paraId="044A0A84" w14:textId="77777777" w:rsidR="00153C5A" w:rsidRPr="00AB1250" w:rsidRDefault="00153C5A" w:rsidP="00E324DB">
            <w:pPr>
              <w:spacing w:before="0" w:after="0" w:line="240" w:lineRule="auto"/>
              <w:rPr>
                <w:rFonts w:eastAsia="Calibri" w:cs="Arial"/>
                <w:szCs w:val="22"/>
              </w:rPr>
            </w:pPr>
          </w:p>
          <w:p w14:paraId="27821C28"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východ</w:t>
            </w:r>
          </w:p>
        </w:tc>
        <w:tc>
          <w:tcPr>
            <w:tcW w:w="726" w:type="pct"/>
            <w:shd w:val="clear" w:color="auto" w:fill="auto"/>
          </w:tcPr>
          <w:p w14:paraId="457EF8D5"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Vchodová</w:t>
            </w:r>
          </w:p>
        </w:tc>
        <w:tc>
          <w:tcPr>
            <w:tcW w:w="727" w:type="pct"/>
            <w:shd w:val="clear" w:color="auto" w:fill="auto"/>
          </w:tcPr>
          <w:p w14:paraId="331CD61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65</w:t>
            </w:r>
          </w:p>
        </w:tc>
        <w:tc>
          <w:tcPr>
            <w:tcW w:w="727" w:type="pct"/>
            <w:shd w:val="clear" w:color="auto" w:fill="auto"/>
          </w:tcPr>
          <w:p w14:paraId="744E6B4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1 104</w:t>
            </w:r>
          </w:p>
        </w:tc>
        <w:tc>
          <w:tcPr>
            <w:tcW w:w="727" w:type="pct"/>
            <w:shd w:val="clear" w:color="auto" w:fill="auto"/>
          </w:tcPr>
          <w:p w14:paraId="7F774A3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5,88</w:t>
            </w:r>
          </w:p>
        </w:tc>
        <w:tc>
          <w:tcPr>
            <w:tcW w:w="727" w:type="pct"/>
            <w:shd w:val="clear" w:color="auto" w:fill="auto"/>
          </w:tcPr>
          <w:p w14:paraId="1E678A6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0,04</w:t>
            </w:r>
          </w:p>
        </w:tc>
      </w:tr>
      <w:tr w:rsidR="00153C5A" w:rsidRPr="00AB1250" w14:paraId="2F05343A" w14:textId="77777777" w:rsidTr="00E324DB">
        <w:trPr>
          <w:trHeight w:val="340"/>
        </w:trPr>
        <w:tc>
          <w:tcPr>
            <w:tcW w:w="1366" w:type="pct"/>
            <w:vMerge/>
            <w:shd w:val="clear" w:color="auto" w:fill="auto"/>
          </w:tcPr>
          <w:p w14:paraId="17A9ED9C" w14:textId="77777777" w:rsidR="00153C5A" w:rsidRPr="00AB1250" w:rsidRDefault="00153C5A" w:rsidP="00E324DB">
            <w:pPr>
              <w:spacing w:before="0" w:after="0" w:line="240" w:lineRule="auto"/>
              <w:rPr>
                <w:rFonts w:eastAsia="Calibri" w:cs="Arial"/>
                <w:szCs w:val="22"/>
              </w:rPr>
            </w:pPr>
          </w:p>
        </w:tc>
        <w:tc>
          <w:tcPr>
            <w:tcW w:w="726" w:type="pct"/>
            <w:shd w:val="clear" w:color="auto" w:fill="auto"/>
          </w:tcPr>
          <w:p w14:paraId="6D0D3DE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Odchodová</w:t>
            </w:r>
          </w:p>
        </w:tc>
        <w:tc>
          <w:tcPr>
            <w:tcW w:w="727" w:type="pct"/>
            <w:shd w:val="clear" w:color="auto" w:fill="auto"/>
          </w:tcPr>
          <w:p w14:paraId="300DBF82"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59</w:t>
            </w:r>
          </w:p>
        </w:tc>
        <w:tc>
          <w:tcPr>
            <w:tcW w:w="727" w:type="pct"/>
            <w:shd w:val="clear" w:color="auto" w:fill="auto"/>
          </w:tcPr>
          <w:p w14:paraId="1A78B53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1 122</w:t>
            </w:r>
          </w:p>
        </w:tc>
        <w:tc>
          <w:tcPr>
            <w:tcW w:w="727" w:type="pct"/>
            <w:shd w:val="clear" w:color="auto" w:fill="auto"/>
          </w:tcPr>
          <w:p w14:paraId="23CCFAC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5,26</w:t>
            </w:r>
          </w:p>
        </w:tc>
        <w:tc>
          <w:tcPr>
            <w:tcW w:w="727" w:type="pct"/>
            <w:shd w:val="clear" w:color="auto" w:fill="auto"/>
          </w:tcPr>
          <w:p w14:paraId="09BCE76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0,04</w:t>
            </w:r>
          </w:p>
        </w:tc>
      </w:tr>
      <w:tr w:rsidR="00153C5A" w:rsidRPr="00AB1250" w14:paraId="6E57B693" w14:textId="77777777" w:rsidTr="00E324DB">
        <w:trPr>
          <w:trHeight w:val="340"/>
        </w:trPr>
        <w:tc>
          <w:tcPr>
            <w:tcW w:w="1366" w:type="pct"/>
            <w:shd w:val="clear" w:color="auto" w:fill="auto"/>
          </w:tcPr>
          <w:p w14:paraId="75B1738D"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Nové Mesto</w:t>
            </w:r>
          </w:p>
        </w:tc>
        <w:tc>
          <w:tcPr>
            <w:tcW w:w="726" w:type="pct"/>
            <w:shd w:val="clear" w:color="auto" w:fill="auto"/>
          </w:tcPr>
          <w:p w14:paraId="33AAEA4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Spoločná</w:t>
            </w:r>
          </w:p>
        </w:tc>
        <w:tc>
          <w:tcPr>
            <w:tcW w:w="727" w:type="pct"/>
            <w:shd w:val="clear" w:color="auto" w:fill="auto"/>
          </w:tcPr>
          <w:p w14:paraId="3EEB4C0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261</w:t>
            </w:r>
          </w:p>
        </w:tc>
        <w:tc>
          <w:tcPr>
            <w:tcW w:w="727" w:type="pct"/>
            <w:shd w:val="clear" w:color="auto" w:fill="auto"/>
          </w:tcPr>
          <w:p w14:paraId="63D0DAB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511</w:t>
            </w:r>
          </w:p>
        </w:tc>
        <w:tc>
          <w:tcPr>
            <w:tcW w:w="727" w:type="pct"/>
            <w:shd w:val="clear" w:color="auto" w:fill="auto"/>
          </w:tcPr>
          <w:p w14:paraId="5E63C2CC"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51,07</w:t>
            </w:r>
          </w:p>
        </w:tc>
        <w:tc>
          <w:tcPr>
            <w:tcW w:w="727" w:type="pct"/>
            <w:shd w:val="clear" w:color="auto" w:fill="auto"/>
          </w:tcPr>
          <w:p w14:paraId="3434F2E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0,39</w:t>
            </w:r>
          </w:p>
        </w:tc>
      </w:tr>
      <w:tr w:rsidR="00153C5A" w:rsidRPr="00AB1250" w14:paraId="3E064DB3" w14:textId="77777777" w:rsidTr="00E324DB">
        <w:trPr>
          <w:trHeight w:val="340"/>
        </w:trPr>
        <w:tc>
          <w:tcPr>
            <w:tcW w:w="1366" w:type="pct"/>
            <w:shd w:val="clear" w:color="auto" w:fill="auto"/>
          </w:tcPr>
          <w:p w14:paraId="36040EC1"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ÚNS</w:t>
            </w:r>
          </w:p>
        </w:tc>
        <w:tc>
          <w:tcPr>
            <w:tcW w:w="726" w:type="pct"/>
            <w:shd w:val="clear" w:color="auto" w:fill="auto"/>
          </w:tcPr>
          <w:p w14:paraId="54B6C46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Spoločná</w:t>
            </w:r>
          </w:p>
        </w:tc>
        <w:tc>
          <w:tcPr>
            <w:tcW w:w="727" w:type="pct"/>
            <w:shd w:val="clear" w:color="auto" w:fill="auto"/>
          </w:tcPr>
          <w:p w14:paraId="029A59E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151</w:t>
            </w:r>
          </w:p>
        </w:tc>
        <w:tc>
          <w:tcPr>
            <w:tcW w:w="727" w:type="pct"/>
            <w:shd w:val="clear" w:color="auto" w:fill="auto"/>
          </w:tcPr>
          <w:p w14:paraId="767881C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1 509</w:t>
            </w:r>
          </w:p>
        </w:tc>
        <w:tc>
          <w:tcPr>
            <w:tcW w:w="727" w:type="pct"/>
            <w:shd w:val="clear" w:color="auto" w:fill="auto"/>
          </w:tcPr>
          <w:p w14:paraId="0817C7B4"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10,00</w:t>
            </w:r>
          </w:p>
        </w:tc>
        <w:tc>
          <w:tcPr>
            <w:tcW w:w="727" w:type="pct"/>
            <w:shd w:val="clear" w:color="auto" w:fill="auto"/>
          </w:tcPr>
          <w:p w14:paraId="1354F9F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0,09</w:t>
            </w:r>
          </w:p>
        </w:tc>
      </w:tr>
      <w:tr w:rsidR="00153C5A" w:rsidRPr="00AB1250" w14:paraId="7FF7F93F" w14:textId="77777777" w:rsidTr="00E324DB">
        <w:trPr>
          <w:trHeight w:val="340"/>
        </w:trPr>
        <w:tc>
          <w:tcPr>
            <w:tcW w:w="1366" w:type="pct"/>
            <w:shd w:val="clear" w:color="auto" w:fill="auto"/>
          </w:tcPr>
          <w:p w14:paraId="12DFA51F"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Petržalka</w:t>
            </w:r>
          </w:p>
        </w:tc>
        <w:tc>
          <w:tcPr>
            <w:tcW w:w="726" w:type="pct"/>
            <w:shd w:val="clear" w:color="auto" w:fill="auto"/>
          </w:tcPr>
          <w:p w14:paraId="28CE489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Spoločná</w:t>
            </w:r>
          </w:p>
        </w:tc>
        <w:tc>
          <w:tcPr>
            <w:tcW w:w="727" w:type="pct"/>
            <w:shd w:val="clear" w:color="auto" w:fill="auto"/>
          </w:tcPr>
          <w:p w14:paraId="0CC48B4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184</w:t>
            </w:r>
          </w:p>
        </w:tc>
        <w:tc>
          <w:tcPr>
            <w:tcW w:w="727" w:type="pct"/>
            <w:shd w:val="clear" w:color="auto" w:fill="auto"/>
          </w:tcPr>
          <w:p w14:paraId="6B1FC6E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725</w:t>
            </w:r>
          </w:p>
        </w:tc>
        <w:tc>
          <w:tcPr>
            <w:tcW w:w="727" w:type="pct"/>
            <w:shd w:val="clear" w:color="auto" w:fill="auto"/>
          </w:tcPr>
          <w:p w14:paraId="3D1EA140"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25,36</w:t>
            </w:r>
          </w:p>
        </w:tc>
        <w:tc>
          <w:tcPr>
            <w:tcW w:w="727" w:type="pct"/>
            <w:shd w:val="clear" w:color="auto" w:fill="auto"/>
          </w:tcPr>
          <w:p w14:paraId="5B1CEE8A"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0,20</w:t>
            </w:r>
          </w:p>
        </w:tc>
      </w:tr>
      <w:tr w:rsidR="00153C5A" w:rsidRPr="00AB1250" w14:paraId="0DB28EA9" w14:textId="77777777" w:rsidTr="00E324DB">
        <w:trPr>
          <w:trHeight w:val="340"/>
        </w:trPr>
        <w:tc>
          <w:tcPr>
            <w:tcW w:w="1366" w:type="pct"/>
            <w:shd w:val="clear" w:color="auto" w:fill="auto"/>
          </w:tcPr>
          <w:p w14:paraId="6721F346"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Bratislava Rača</w:t>
            </w:r>
          </w:p>
        </w:tc>
        <w:tc>
          <w:tcPr>
            <w:tcW w:w="726" w:type="pct"/>
            <w:shd w:val="clear" w:color="auto" w:fill="auto"/>
          </w:tcPr>
          <w:p w14:paraId="1C7EBB5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Spoločná</w:t>
            </w:r>
          </w:p>
        </w:tc>
        <w:tc>
          <w:tcPr>
            <w:tcW w:w="727" w:type="pct"/>
            <w:shd w:val="clear" w:color="auto" w:fill="auto"/>
          </w:tcPr>
          <w:p w14:paraId="44E5DC8F"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187</w:t>
            </w:r>
          </w:p>
        </w:tc>
        <w:tc>
          <w:tcPr>
            <w:tcW w:w="727" w:type="pct"/>
            <w:shd w:val="clear" w:color="auto" w:fill="auto"/>
          </w:tcPr>
          <w:p w14:paraId="414B3FA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1 801</w:t>
            </w:r>
          </w:p>
        </w:tc>
        <w:tc>
          <w:tcPr>
            <w:tcW w:w="727" w:type="pct"/>
            <w:shd w:val="clear" w:color="auto" w:fill="auto"/>
          </w:tcPr>
          <w:p w14:paraId="7ED4C99E"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10,38</w:t>
            </w:r>
          </w:p>
        </w:tc>
        <w:tc>
          <w:tcPr>
            <w:tcW w:w="727" w:type="pct"/>
            <w:shd w:val="clear" w:color="auto" w:fill="auto"/>
          </w:tcPr>
          <w:p w14:paraId="4447B33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0,08</w:t>
            </w:r>
          </w:p>
        </w:tc>
      </w:tr>
      <w:tr w:rsidR="00153C5A" w:rsidRPr="00AB1250" w14:paraId="24B2F41F" w14:textId="77777777" w:rsidTr="00E324DB">
        <w:trPr>
          <w:trHeight w:hRule="exact" w:val="340"/>
        </w:trPr>
        <w:tc>
          <w:tcPr>
            <w:tcW w:w="5000" w:type="pct"/>
            <w:gridSpan w:val="6"/>
            <w:shd w:val="clear" w:color="auto" w:fill="auto"/>
            <w:vAlign w:val="center"/>
          </w:tcPr>
          <w:p w14:paraId="1617A8C9" w14:textId="21762AA1" w:rsidR="00153C5A" w:rsidRPr="00AB1250" w:rsidRDefault="00153C5A" w:rsidP="00E324DB">
            <w:pPr>
              <w:pStyle w:val="Popis"/>
              <w:spacing w:before="0" w:after="0"/>
              <w:rPr>
                <w:rFonts w:eastAsia="Calibri"/>
                <w:szCs w:val="22"/>
              </w:rPr>
            </w:pPr>
            <w:bookmarkStart w:id="38" w:name="_Toc463864526"/>
            <w:bookmarkStart w:id="39" w:name="_Toc464050090"/>
            <w:bookmarkStart w:id="40" w:name="_Toc465172946"/>
            <w:r w:rsidRPr="00AB1250">
              <w:rPr>
                <w:rFonts w:eastAsia="Calibri"/>
                <w:szCs w:val="22"/>
              </w:rPr>
              <w:t xml:space="preserve">Tab. </w:t>
            </w:r>
            <w:r w:rsidRPr="00AB1250">
              <w:rPr>
                <w:rFonts w:eastAsia="Calibri"/>
                <w:szCs w:val="22"/>
              </w:rPr>
              <w:fldChar w:fldCharType="begin"/>
            </w:r>
            <w:r w:rsidRPr="00AB1250">
              <w:rPr>
                <w:rFonts w:eastAsia="Calibri"/>
                <w:szCs w:val="22"/>
              </w:rPr>
              <w:instrText xml:space="preserve"> STYLEREF 1 \s </w:instrText>
            </w:r>
            <w:r w:rsidRPr="00AB1250">
              <w:rPr>
                <w:rFonts w:eastAsia="Calibri"/>
                <w:szCs w:val="22"/>
              </w:rPr>
              <w:fldChar w:fldCharType="separate"/>
            </w:r>
            <w:r w:rsidR="001F1D0C">
              <w:rPr>
                <w:rFonts w:eastAsia="Calibri"/>
                <w:noProof/>
                <w:szCs w:val="22"/>
              </w:rPr>
              <w:t>1</w:t>
            </w:r>
            <w:r w:rsidRPr="00AB1250">
              <w:rPr>
                <w:rFonts w:eastAsia="Calibri"/>
                <w:szCs w:val="22"/>
              </w:rPr>
              <w:fldChar w:fldCharType="end"/>
            </w:r>
            <w:r w:rsidRPr="00AB1250">
              <w:rPr>
                <w:rFonts w:eastAsia="Calibri"/>
                <w:szCs w:val="22"/>
              </w:rPr>
              <w:t>.</w:t>
            </w:r>
            <w:r w:rsidRPr="00AB1250">
              <w:rPr>
                <w:rFonts w:eastAsia="Calibri"/>
                <w:szCs w:val="22"/>
              </w:rPr>
              <w:fldChar w:fldCharType="begin"/>
            </w:r>
            <w:r w:rsidRPr="00AB1250">
              <w:rPr>
                <w:rFonts w:eastAsia="Calibri"/>
                <w:szCs w:val="22"/>
              </w:rPr>
              <w:instrText xml:space="preserve"> SEQ Tabulka \* ARABIC \s 1 </w:instrText>
            </w:r>
            <w:r w:rsidRPr="00AB1250">
              <w:rPr>
                <w:rFonts w:eastAsia="Calibri"/>
                <w:szCs w:val="22"/>
              </w:rPr>
              <w:fldChar w:fldCharType="separate"/>
            </w:r>
            <w:r w:rsidR="001F1D0C">
              <w:rPr>
                <w:rFonts w:eastAsia="Calibri"/>
                <w:noProof/>
                <w:szCs w:val="22"/>
              </w:rPr>
              <w:t>3</w:t>
            </w:r>
            <w:r w:rsidRPr="00AB1250">
              <w:rPr>
                <w:rFonts w:eastAsia="Calibri"/>
                <w:szCs w:val="22"/>
              </w:rPr>
              <w:fldChar w:fldCharType="end"/>
            </w:r>
            <w:r w:rsidRPr="00AB1250">
              <w:rPr>
                <w:rFonts w:eastAsia="Calibri"/>
                <w:szCs w:val="22"/>
              </w:rPr>
              <w:t xml:space="preserve"> – </w:t>
            </w:r>
            <w:r w:rsidRPr="00AB1250">
              <w:rPr>
                <w:rFonts w:cs="Arial"/>
              </w:rPr>
              <w:t>Ukazovatele priepustnosti dopravných koľají vybraných žel. staníc v GVD 2015/2016</w:t>
            </w:r>
            <w:bookmarkEnd w:id="38"/>
            <w:bookmarkEnd w:id="39"/>
            <w:bookmarkEnd w:id="40"/>
            <w:r w:rsidRPr="00AB1250">
              <w:rPr>
                <w:rFonts w:eastAsia="Calibri"/>
                <w:szCs w:val="22"/>
              </w:rPr>
              <w:t xml:space="preserve"> </w:t>
            </w:r>
          </w:p>
        </w:tc>
      </w:tr>
    </w:tbl>
    <w:p w14:paraId="004C1F95" w14:textId="77777777" w:rsidR="00153C5A" w:rsidRPr="00AB1250" w:rsidRDefault="00153C5A" w:rsidP="00153C5A">
      <w:r w:rsidRPr="00AB1250">
        <w:t>Vzhľadom na využitie kapacity železničnej stanice Bratislava hl. st. najmä osobnou dopravou bola vypočítaná aj priepustnosť a jej využitie aj pre obdobie „občianskeho dňa“ (18 hodinové obdobie medzi 4</w:t>
      </w:r>
      <w:r w:rsidRPr="00AB1250">
        <w:rPr>
          <w:vertAlign w:val="superscript"/>
        </w:rPr>
        <w:t>30</w:t>
      </w:r>
      <w:r w:rsidRPr="00AB1250">
        <w:t xml:space="preserve"> hod – 22</w:t>
      </w:r>
      <w:r w:rsidRPr="00AB1250">
        <w:rPr>
          <w:vertAlign w:val="superscript"/>
        </w:rPr>
        <w:t>30</w:t>
      </w:r>
      <w:r w:rsidRPr="00AB1250">
        <w:t xml:space="preserve"> hod) a dopravných špičiek (3 hodinové obdobie). </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4A0" w:firstRow="1" w:lastRow="0" w:firstColumn="1" w:lastColumn="0" w:noHBand="0" w:noVBand="1"/>
      </w:tblPr>
      <w:tblGrid>
        <w:gridCol w:w="2615"/>
        <w:gridCol w:w="1390"/>
        <w:gridCol w:w="1391"/>
        <w:gridCol w:w="1391"/>
        <w:gridCol w:w="1391"/>
        <w:gridCol w:w="1391"/>
      </w:tblGrid>
      <w:tr w:rsidR="00153C5A" w:rsidRPr="00AB1250" w14:paraId="0EF816B6" w14:textId="77777777" w:rsidTr="00E324DB">
        <w:trPr>
          <w:trHeight w:val="340"/>
        </w:trPr>
        <w:tc>
          <w:tcPr>
            <w:tcW w:w="1366" w:type="pct"/>
            <w:shd w:val="clear" w:color="auto" w:fill="auto"/>
            <w:vAlign w:val="center"/>
          </w:tcPr>
          <w:p w14:paraId="03645433"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Obdobie</w:t>
            </w:r>
          </w:p>
        </w:tc>
        <w:tc>
          <w:tcPr>
            <w:tcW w:w="726" w:type="pct"/>
            <w:shd w:val="clear" w:color="auto" w:fill="auto"/>
            <w:vAlign w:val="center"/>
          </w:tcPr>
          <w:p w14:paraId="3AFEDD6E"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Dĺžka</w:t>
            </w:r>
          </w:p>
        </w:tc>
        <w:tc>
          <w:tcPr>
            <w:tcW w:w="727" w:type="pct"/>
            <w:shd w:val="clear" w:color="auto" w:fill="auto"/>
            <w:vAlign w:val="center"/>
          </w:tcPr>
          <w:p w14:paraId="5E818FF3"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N</w:t>
            </w:r>
            <w:r w:rsidRPr="00AB1250">
              <w:rPr>
                <w:rFonts w:eastAsia="Calibri" w:cs="Arial"/>
                <w:b/>
                <w:szCs w:val="22"/>
                <w:vertAlign w:val="subscript"/>
              </w:rPr>
              <w:t>prav</w:t>
            </w:r>
            <w:r w:rsidRPr="00AB1250">
              <w:rPr>
                <w:rFonts w:eastAsia="Calibri" w:cs="Arial"/>
                <w:b/>
                <w:szCs w:val="22"/>
              </w:rPr>
              <w:t xml:space="preserve"> </w:t>
            </w:r>
          </w:p>
        </w:tc>
        <w:tc>
          <w:tcPr>
            <w:tcW w:w="727" w:type="pct"/>
            <w:shd w:val="clear" w:color="auto" w:fill="auto"/>
            <w:vAlign w:val="center"/>
          </w:tcPr>
          <w:p w14:paraId="2B7C3FCF"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 xml:space="preserve">n </w:t>
            </w:r>
          </w:p>
        </w:tc>
        <w:tc>
          <w:tcPr>
            <w:tcW w:w="727" w:type="pct"/>
            <w:shd w:val="clear" w:color="auto" w:fill="auto"/>
            <w:vAlign w:val="center"/>
          </w:tcPr>
          <w:p w14:paraId="58A8BC91"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K (%)</w:t>
            </w:r>
          </w:p>
        </w:tc>
        <w:tc>
          <w:tcPr>
            <w:tcW w:w="727" w:type="pct"/>
            <w:shd w:val="clear" w:color="auto" w:fill="auto"/>
            <w:vAlign w:val="center"/>
          </w:tcPr>
          <w:p w14:paraId="5C56F4BE" w14:textId="77777777" w:rsidR="00153C5A" w:rsidRPr="00AB1250" w:rsidRDefault="00153C5A" w:rsidP="00E324DB">
            <w:pPr>
              <w:spacing w:before="0" w:after="0" w:line="240" w:lineRule="auto"/>
              <w:jc w:val="center"/>
              <w:rPr>
                <w:rFonts w:eastAsia="Calibri" w:cs="Arial"/>
                <w:b/>
                <w:szCs w:val="22"/>
              </w:rPr>
            </w:pPr>
            <w:r w:rsidRPr="00AB1250">
              <w:rPr>
                <w:rFonts w:eastAsia="Calibri" w:cs="Arial"/>
                <w:b/>
                <w:szCs w:val="22"/>
              </w:rPr>
              <w:t>S</w:t>
            </w:r>
            <w:r w:rsidRPr="00AB1250">
              <w:rPr>
                <w:rFonts w:eastAsia="Calibri" w:cs="Arial"/>
                <w:b/>
                <w:szCs w:val="22"/>
                <w:vertAlign w:val="subscript"/>
              </w:rPr>
              <w:t>o</w:t>
            </w:r>
            <w:r w:rsidRPr="00AB1250">
              <w:rPr>
                <w:rFonts w:eastAsia="Calibri" w:cs="Arial"/>
                <w:b/>
                <w:szCs w:val="22"/>
              </w:rPr>
              <w:t xml:space="preserve"> (-)</w:t>
            </w:r>
          </w:p>
        </w:tc>
      </w:tr>
      <w:tr w:rsidR="00153C5A" w:rsidRPr="00AB1250" w14:paraId="09FBB4DB" w14:textId="77777777" w:rsidTr="00E324DB">
        <w:trPr>
          <w:trHeight w:val="340"/>
        </w:trPr>
        <w:tc>
          <w:tcPr>
            <w:tcW w:w="1366" w:type="pct"/>
            <w:shd w:val="clear" w:color="auto" w:fill="auto"/>
          </w:tcPr>
          <w:p w14:paraId="5E8BF6FE"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„Občiansky deň“</w:t>
            </w:r>
          </w:p>
        </w:tc>
        <w:tc>
          <w:tcPr>
            <w:tcW w:w="726" w:type="pct"/>
            <w:shd w:val="clear" w:color="auto" w:fill="auto"/>
          </w:tcPr>
          <w:p w14:paraId="3A8F54ED"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18 hod</w:t>
            </w:r>
          </w:p>
        </w:tc>
        <w:tc>
          <w:tcPr>
            <w:tcW w:w="727" w:type="pct"/>
            <w:shd w:val="clear" w:color="auto" w:fill="auto"/>
          </w:tcPr>
          <w:p w14:paraId="27B9DC1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425</w:t>
            </w:r>
          </w:p>
        </w:tc>
        <w:tc>
          <w:tcPr>
            <w:tcW w:w="727" w:type="pct"/>
            <w:shd w:val="clear" w:color="auto" w:fill="auto"/>
          </w:tcPr>
          <w:p w14:paraId="203D4FF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453</w:t>
            </w:r>
          </w:p>
        </w:tc>
        <w:tc>
          <w:tcPr>
            <w:tcW w:w="727" w:type="pct"/>
            <w:shd w:val="clear" w:color="auto" w:fill="auto"/>
          </w:tcPr>
          <w:p w14:paraId="6B30DED6"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93,8</w:t>
            </w:r>
          </w:p>
        </w:tc>
        <w:tc>
          <w:tcPr>
            <w:tcW w:w="727" w:type="pct"/>
            <w:shd w:val="clear" w:color="auto" w:fill="auto"/>
          </w:tcPr>
          <w:p w14:paraId="4CE1B57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0,76</w:t>
            </w:r>
          </w:p>
        </w:tc>
      </w:tr>
      <w:tr w:rsidR="00153C5A" w:rsidRPr="00AB1250" w14:paraId="5BCB9CB7" w14:textId="77777777" w:rsidTr="00E324DB">
        <w:trPr>
          <w:trHeight w:val="340"/>
        </w:trPr>
        <w:tc>
          <w:tcPr>
            <w:tcW w:w="1366" w:type="pct"/>
            <w:shd w:val="clear" w:color="auto" w:fill="auto"/>
          </w:tcPr>
          <w:p w14:paraId="1855FD7E" w14:textId="77777777" w:rsidR="00153C5A" w:rsidRPr="00AB1250" w:rsidRDefault="00153C5A" w:rsidP="00E324DB">
            <w:pPr>
              <w:spacing w:before="0" w:after="0" w:line="240" w:lineRule="auto"/>
              <w:rPr>
                <w:rFonts w:eastAsia="Calibri" w:cs="Arial"/>
                <w:szCs w:val="22"/>
              </w:rPr>
            </w:pPr>
            <w:r w:rsidRPr="00AB1250">
              <w:rPr>
                <w:rFonts w:eastAsia="Calibri" w:cs="Arial"/>
                <w:szCs w:val="22"/>
              </w:rPr>
              <w:t>Dopravná špička</w:t>
            </w:r>
          </w:p>
        </w:tc>
        <w:tc>
          <w:tcPr>
            <w:tcW w:w="726" w:type="pct"/>
            <w:shd w:val="clear" w:color="auto" w:fill="auto"/>
          </w:tcPr>
          <w:p w14:paraId="35EA8CA3"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3 hod</w:t>
            </w:r>
          </w:p>
        </w:tc>
        <w:tc>
          <w:tcPr>
            <w:tcW w:w="727" w:type="pct"/>
            <w:shd w:val="clear" w:color="auto" w:fill="auto"/>
          </w:tcPr>
          <w:p w14:paraId="02221618"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87</w:t>
            </w:r>
          </w:p>
        </w:tc>
        <w:tc>
          <w:tcPr>
            <w:tcW w:w="727" w:type="pct"/>
            <w:shd w:val="clear" w:color="auto" w:fill="auto"/>
          </w:tcPr>
          <w:p w14:paraId="70B65821"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82</w:t>
            </w:r>
          </w:p>
        </w:tc>
        <w:tc>
          <w:tcPr>
            <w:tcW w:w="727" w:type="pct"/>
            <w:shd w:val="clear" w:color="auto" w:fill="auto"/>
          </w:tcPr>
          <w:p w14:paraId="1E5FD9C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106,1</w:t>
            </w:r>
          </w:p>
        </w:tc>
        <w:tc>
          <w:tcPr>
            <w:tcW w:w="727" w:type="pct"/>
            <w:shd w:val="clear" w:color="auto" w:fill="auto"/>
          </w:tcPr>
          <w:p w14:paraId="5E32BEB9" w14:textId="77777777" w:rsidR="00153C5A" w:rsidRPr="00AB1250" w:rsidRDefault="00153C5A" w:rsidP="00E324DB">
            <w:pPr>
              <w:spacing w:before="0" w:after="0" w:line="240" w:lineRule="auto"/>
              <w:jc w:val="center"/>
              <w:rPr>
                <w:rFonts w:eastAsia="Calibri" w:cs="Arial"/>
                <w:szCs w:val="22"/>
              </w:rPr>
            </w:pPr>
            <w:r w:rsidRPr="00AB1250">
              <w:rPr>
                <w:rFonts w:eastAsia="Calibri" w:cs="Arial"/>
                <w:szCs w:val="22"/>
              </w:rPr>
              <w:t>0,88</w:t>
            </w:r>
          </w:p>
        </w:tc>
      </w:tr>
      <w:tr w:rsidR="00153C5A" w:rsidRPr="00AB1250" w14:paraId="401BD7F0" w14:textId="77777777" w:rsidTr="00E324DB">
        <w:trPr>
          <w:trHeight w:hRule="exact" w:val="340"/>
        </w:trPr>
        <w:tc>
          <w:tcPr>
            <w:tcW w:w="5000" w:type="pct"/>
            <w:gridSpan w:val="6"/>
            <w:shd w:val="clear" w:color="auto" w:fill="auto"/>
            <w:vAlign w:val="center"/>
          </w:tcPr>
          <w:p w14:paraId="2D480CB2" w14:textId="37D01C6E" w:rsidR="00153C5A" w:rsidRPr="00AB1250" w:rsidRDefault="00153C5A" w:rsidP="00E324DB">
            <w:pPr>
              <w:pStyle w:val="Popis"/>
              <w:spacing w:before="0" w:after="0"/>
              <w:rPr>
                <w:rFonts w:eastAsia="Calibri"/>
                <w:szCs w:val="22"/>
              </w:rPr>
            </w:pPr>
            <w:bookmarkStart w:id="41" w:name="_Toc462320795"/>
            <w:bookmarkStart w:id="42" w:name="_Toc463864527"/>
            <w:bookmarkStart w:id="43" w:name="_Toc464050091"/>
            <w:bookmarkStart w:id="44" w:name="_Toc465172947"/>
            <w:r w:rsidRPr="00AB1250">
              <w:rPr>
                <w:rFonts w:eastAsia="Calibri"/>
                <w:szCs w:val="22"/>
              </w:rPr>
              <w:t xml:space="preserve">Tab. </w:t>
            </w:r>
            <w:r w:rsidRPr="00AB1250">
              <w:rPr>
                <w:rFonts w:eastAsia="Calibri"/>
                <w:szCs w:val="22"/>
              </w:rPr>
              <w:fldChar w:fldCharType="begin"/>
            </w:r>
            <w:r w:rsidRPr="00AB1250">
              <w:rPr>
                <w:rFonts w:eastAsia="Calibri"/>
                <w:szCs w:val="22"/>
              </w:rPr>
              <w:instrText xml:space="preserve"> STYLEREF 1 \s </w:instrText>
            </w:r>
            <w:r w:rsidRPr="00AB1250">
              <w:rPr>
                <w:rFonts w:eastAsia="Calibri"/>
                <w:szCs w:val="22"/>
              </w:rPr>
              <w:fldChar w:fldCharType="separate"/>
            </w:r>
            <w:r w:rsidR="001F1D0C">
              <w:rPr>
                <w:rFonts w:eastAsia="Calibri"/>
                <w:noProof/>
                <w:szCs w:val="22"/>
              </w:rPr>
              <w:t>1</w:t>
            </w:r>
            <w:r w:rsidRPr="00AB1250">
              <w:rPr>
                <w:rFonts w:eastAsia="Calibri"/>
                <w:szCs w:val="22"/>
              </w:rPr>
              <w:fldChar w:fldCharType="end"/>
            </w:r>
            <w:r w:rsidRPr="00AB1250">
              <w:rPr>
                <w:rFonts w:eastAsia="Calibri"/>
                <w:szCs w:val="22"/>
              </w:rPr>
              <w:t>.</w:t>
            </w:r>
            <w:r w:rsidRPr="00AB1250">
              <w:rPr>
                <w:rFonts w:eastAsia="Calibri"/>
                <w:szCs w:val="22"/>
              </w:rPr>
              <w:fldChar w:fldCharType="begin"/>
            </w:r>
            <w:r w:rsidRPr="00AB1250">
              <w:rPr>
                <w:rFonts w:eastAsia="Calibri"/>
                <w:szCs w:val="22"/>
              </w:rPr>
              <w:instrText xml:space="preserve"> SEQ Tabulka \* ARABIC \s 1 </w:instrText>
            </w:r>
            <w:r w:rsidRPr="00AB1250">
              <w:rPr>
                <w:rFonts w:eastAsia="Calibri"/>
                <w:szCs w:val="22"/>
              </w:rPr>
              <w:fldChar w:fldCharType="separate"/>
            </w:r>
            <w:r w:rsidR="001F1D0C">
              <w:rPr>
                <w:rFonts w:eastAsia="Calibri"/>
                <w:noProof/>
                <w:szCs w:val="22"/>
              </w:rPr>
              <w:t>4</w:t>
            </w:r>
            <w:r w:rsidRPr="00AB1250">
              <w:rPr>
                <w:rFonts w:eastAsia="Calibri"/>
                <w:szCs w:val="22"/>
              </w:rPr>
              <w:fldChar w:fldCharType="end"/>
            </w:r>
            <w:r w:rsidRPr="00AB1250">
              <w:rPr>
                <w:rFonts w:eastAsia="Calibri"/>
                <w:szCs w:val="22"/>
              </w:rPr>
              <w:t xml:space="preserve"> – </w:t>
            </w:r>
            <w:r w:rsidRPr="00AB1250">
              <w:rPr>
                <w:rFonts w:cs="Arial"/>
              </w:rPr>
              <w:t>Ukazovatele priepustnosti dopravných koľají v ŽST Bratislava hl. st. v GVD 2015/2016</w:t>
            </w:r>
            <w:bookmarkEnd w:id="41"/>
            <w:bookmarkEnd w:id="42"/>
            <w:bookmarkEnd w:id="43"/>
            <w:bookmarkEnd w:id="44"/>
            <w:r w:rsidRPr="00AB1250">
              <w:rPr>
                <w:rFonts w:eastAsia="Calibri"/>
                <w:szCs w:val="22"/>
              </w:rPr>
              <w:t xml:space="preserve"> </w:t>
            </w:r>
          </w:p>
        </w:tc>
      </w:tr>
    </w:tbl>
    <w:p w14:paraId="0737F2C6" w14:textId="77777777" w:rsidR="00153C5A" w:rsidRPr="00AB1250" w:rsidRDefault="00153C5A" w:rsidP="00153C5A">
      <w:r w:rsidRPr="00AB1250">
        <w:t>Na základe údajov z tabuľky  môžeme konštatovať preťaženosť (nedostatok kapacity) dopravných koľají v železničnej stanici Bratislava hl. st. nie len počas dopravných špičiek, ale aj počas „občianskeho dňa“ pre súčasný rozsah pravidelnej dopravy. S nedostatkom kapacity dopravných koľají úzko súvisí aj nedostatok kapacity nástupíšť (z 11 dopravných koľají je 9 vedených vedľa nástupných hrán).</w:t>
      </w:r>
    </w:p>
    <w:p w14:paraId="08694E94" w14:textId="77777777" w:rsidR="00153C5A" w:rsidRPr="00AB1250" w:rsidRDefault="00153C5A" w:rsidP="00153C5A">
      <w:r w:rsidRPr="00AB1250">
        <w:t>Kapacita (priepustná výkonnosť tratí zaústených do uzla Bratislava</w:t>
      </w:r>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1E0" w:firstRow="1" w:lastRow="1" w:firstColumn="1" w:lastColumn="1" w:noHBand="0" w:noVBand="0"/>
      </w:tblPr>
      <w:tblGrid>
        <w:gridCol w:w="2377"/>
        <w:gridCol w:w="842"/>
        <w:gridCol w:w="1428"/>
        <w:gridCol w:w="1150"/>
        <w:gridCol w:w="1288"/>
        <w:gridCol w:w="1288"/>
        <w:gridCol w:w="1196"/>
      </w:tblGrid>
      <w:tr w:rsidR="00153C5A" w:rsidRPr="00AB1250" w14:paraId="54D30942" w14:textId="77777777" w:rsidTr="00E324DB">
        <w:trPr>
          <w:trHeight w:val="340"/>
          <w:tblHeader/>
        </w:trPr>
        <w:tc>
          <w:tcPr>
            <w:tcW w:w="1242" w:type="pct"/>
            <w:tcBorders>
              <w:top w:val="single" w:sz="4" w:space="0" w:color="000000"/>
              <w:bottom w:val="single" w:sz="6" w:space="0" w:color="000000"/>
            </w:tcBorders>
            <w:shd w:val="clear" w:color="auto" w:fill="auto"/>
            <w:vAlign w:val="center"/>
          </w:tcPr>
          <w:p w14:paraId="4AF84387"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Obmedzujúci úsek</w:t>
            </w:r>
          </w:p>
        </w:tc>
        <w:tc>
          <w:tcPr>
            <w:tcW w:w="440" w:type="pct"/>
            <w:tcBorders>
              <w:top w:val="single" w:sz="4" w:space="0" w:color="000000"/>
              <w:bottom w:val="single" w:sz="6" w:space="0" w:color="000000"/>
            </w:tcBorders>
            <w:shd w:val="clear" w:color="auto" w:fill="auto"/>
            <w:vAlign w:val="center"/>
          </w:tcPr>
          <w:p w14:paraId="314381FD"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Smer</w:t>
            </w:r>
          </w:p>
        </w:tc>
        <w:tc>
          <w:tcPr>
            <w:tcW w:w="746" w:type="pct"/>
            <w:tcBorders>
              <w:top w:val="single" w:sz="4" w:space="0" w:color="000000"/>
              <w:bottom w:val="single" w:sz="6" w:space="0" w:color="000000"/>
            </w:tcBorders>
            <w:shd w:val="clear" w:color="auto" w:fill="auto"/>
            <w:vAlign w:val="center"/>
          </w:tcPr>
          <w:p w14:paraId="05DE88A0"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N</w:t>
            </w:r>
            <w:r w:rsidRPr="00AB1250">
              <w:rPr>
                <w:rFonts w:eastAsia="Calibri" w:cs="Calibri"/>
                <w:b/>
                <w:sz w:val="22"/>
                <w:szCs w:val="22"/>
                <w:vertAlign w:val="subscript"/>
                <w:lang w:val="sk-SK"/>
              </w:rPr>
              <w:t>prav</w:t>
            </w:r>
            <w:r w:rsidRPr="00AB1250">
              <w:rPr>
                <w:rFonts w:eastAsia="Calibri" w:cs="Calibri"/>
                <w:b/>
                <w:sz w:val="22"/>
                <w:szCs w:val="22"/>
                <w:lang w:val="sk-SK"/>
              </w:rPr>
              <w:t xml:space="preserve"> (vl/deň)</w:t>
            </w:r>
          </w:p>
        </w:tc>
        <w:tc>
          <w:tcPr>
            <w:tcW w:w="601" w:type="pct"/>
            <w:tcBorders>
              <w:top w:val="single" w:sz="4" w:space="0" w:color="000000"/>
              <w:bottom w:val="single" w:sz="6" w:space="0" w:color="000000"/>
            </w:tcBorders>
            <w:shd w:val="clear" w:color="auto" w:fill="auto"/>
            <w:tcMar>
              <w:left w:w="0" w:type="dxa"/>
              <w:right w:w="0" w:type="dxa"/>
            </w:tcMar>
            <w:vAlign w:val="center"/>
          </w:tcPr>
          <w:p w14:paraId="452C2111"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n (analytický výpočet)</w:t>
            </w:r>
          </w:p>
        </w:tc>
        <w:tc>
          <w:tcPr>
            <w:tcW w:w="673" w:type="pct"/>
            <w:tcBorders>
              <w:top w:val="single" w:sz="4" w:space="0" w:color="000000"/>
              <w:bottom w:val="single" w:sz="6" w:space="0" w:color="000000"/>
            </w:tcBorders>
            <w:shd w:val="clear" w:color="auto" w:fill="auto"/>
          </w:tcPr>
          <w:p w14:paraId="48FD52D4"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 xml:space="preserve">n  </w:t>
            </w:r>
          </w:p>
          <w:p w14:paraId="395F7E0F"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(taktový GVD)</w:t>
            </w:r>
          </w:p>
        </w:tc>
        <w:tc>
          <w:tcPr>
            <w:tcW w:w="673" w:type="pct"/>
            <w:tcBorders>
              <w:top w:val="single" w:sz="4" w:space="0" w:color="000000"/>
              <w:bottom w:val="single" w:sz="6" w:space="0" w:color="000000"/>
            </w:tcBorders>
            <w:shd w:val="clear" w:color="auto" w:fill="auto"/>
            <w:vAlign w:val="center"/>
          </w:tcPr>
          <w:p w14:paraId="1F73E6A2"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K (%)</w:t>
            </w:r>
          </w:p>
        </w:tc>
        <w:tc>
          <w:tcPr>
            <w:tcW w:w="625" w:type="pct"/>
            <w:tcBorders>
              <w:top w:val="single" w:sz="4" w:space="0" w:color="000000"/>
              <w:bottom w:val="single" w:sz="6" w:space="0" w:color="000000"/>
            </w:tcBorders>
            <w:shd w:val="clear" w:color="auto" w:fill="auto"/>
            <w:vAlign w:val="center"/>
          </w:tcPr>
          <w:p w14:paraId="3C639EE2" w14:textId="77777777" w:rsidR="00153C5A" w:rsidRPr="00AB1250" w:rsidRDefault="00153C5A" w:rsidP="00E324DB">
            <w:pPr>
              <w:pStyle w:val="BATextvtabulce"/>
              <w:rPr>
                <w:rFonts w:eastAsia="Calibri" w:cs="Calibri"/>
                <w:b/>
                <w:sz w:val="22"/>
                <w:szCs w:val="22"/>
                <w:lang w:val="sk-SK"/>
              </w:rPr>
            </w:pPr>
            <w:r w:rsidRPr="00AB1250">
              <w:rPr>
                <w:rFonts w:eastAsia="Calibri" w:cs="Calibri"/>
                <w:b/>
                <w:sz w:val="22"/>
                <w:szCs w:val="22"/>
                <w:lang w:val="sk-SK"/>
              </w:rPr>
              <w:t>S</w:t>
            </w:r>
            <w:r w:rsidRPr="00AB1250">
              <w:rPr>
                <w:rFonts w:eastAsia="Calibri" w:cs="Calibri"/>
                <w:b/>
                <w:sz w:val="22"/>
                <w:szCs w:val="22"/>
                <w:vertAlign w:val="subscript"/>
                <w:lang w:val="sk-SK"/>
              </w:rPr>
              <w:t>o</w:t>
            </w:r>
            <w:r w:rsidRPr="00AB1250">
              <w:rPr>
                <w:rFonts w:eastAsia="Calibri" w:cs="Calibri"/>
                <w:b/>
                <w:sz w:val="22"/>
                <w:szCs w:val="22"/>
                <w:lang w:val="sk-SK"/>
              </w:rPr>
              <w:t xml:space="preserve"> (-)</w:t>
            </w:r>
          </w:p>
        </w:tc>
      </w:tr>
      <w:tr w:rsidR="00153C5A" w:rsidRPr="00AB1250" w14:paraId="1F640208" w14:textId="77777777" w:rsidTr="00E324DB">
        <w:trPr>
          <w:trHeight w:val="340"/>
        </w:trPr>
        <w:tc>
          <w:tcPr>
            <w:tcW w:w="1242" w:type="pct"/>
            <w:vMerge w:val="restart"/>
            <w:tcBorders>
              <w:top w:val="single" w:sz="6" w:space="0" w:color="000000"/>
            </w:tcBorders>
            <w:shd w:val="clear" w:color="auto" w:fill="auto"/>
            <w:vAlign w:val="center"/>
          </w:tcPr>
          <w:p w14:paraId="3F171BEB"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Devínska Nová Ves –</w:t>
            </w:r>
          </w:p>
          <w:p w14:paraId="7496D245"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Zohor</w:t>
            </w:r>
          </w:p>
        </w:tc>
        <w:tc>
          <w:tcPr>
            <w:tcW w:w="440" w:type="pct"/>
            <w:tcBorders>
              <w:top w:val="single" w:sz="6" w:space="0" w:color="000000"/>
            </w:tcBorders>
            <w:shd w:val="clear" w:color="auto" w:fill="auto"/>
            <w:vAlign w:val="center"/>
          </w:tcPr>
          <w:p w14:paraId="590DA158"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P</w:t>
            </w:r>
          </w:p>
        </w:tc>
        <w:tc>
          <w:tcPr>
            <w:tcW w:w="746" w:type="pct"/>
            <w:tcBorders>
              <w:top w:val="single" w:sz="6" w:space="0" w:color="000000"/>
            </w:tcBorders>
            <w:shd w:val="clear" w:color="auto" w:fill="auto"/>
            <w:vAlign w:val="center"/>
          </w:tcPr>
          <w:p w14:paraId="7AF3859B"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12</w:t>
            </w:r>
          </w:p>
        </w:tc>
        <w:tc>
          <w:tcPr>
            <w:tcW w:w="601" w:type="pct"/>
            <w:tcBorders>
              <w:top w:val="single" w:sz="6" w:space="0" w:color="000000"/>
            </w:tcBorders>
            <w:shd w:val="clear" w:color="auto" w:fill="auto"/>
            <w:vAlign w:val="center"/>
          </w:tcPr>
          <w:p w14:paraId="6B5986F0"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22</w:t>
            </w:r>
          </w:p>
        </w:tc>
        <w:tc>
          <w:tcPr>
            <w:tcW w:w="673" w:type="pct"/>
            <w:tcBorders>
              <w:top w:val="single" w:sz="6" w:space="0" w:color="000000"/>
            </w:tcBorders>
          </w:tcPr>
          <w:p w14:paraId="649A9A26"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tcBorders>
              <w:top w:val="single" w:sz="6" w:space="0" w:color="000000"/>
            </w:tcBorders>
            <w:shd w:val="clear" w:color="auto" w:fill="auto"/>
            <w:vAlign w:val="center"/>
          </w:tcPr>
          <w:p w14:paraId="1A18927A"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57,1</w:t>
            </w:r>
          </w:p>
        </w:tc>
        <w:tc>
          <w:tcPr>
            <w:tcW w:w="625" w:type="pct"/>
            <w:tcBorders>
              <w:top w:val="single" w:sz="6" w:space="0" w:color="000000"/>
            </w:tcBorders>
            <w:shd w:val="clear" w:color="auto" w:fill="auto"/>
            <w:vAlign w:val="center"/>
          </w:tcPr>
          <w:p w14:paraId="3BB810A9"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0,46</w:t>
            </w:r>
          </w:p>
        </w:tc>
      </w:tr>
      <w:tr w:rsidR="00153C5A" w:rsidRPr="00AB1250" w14:paraId="71F96A6B" w14:textId="77777777" w:rsidTr="00E324DB">
        <w:trPr>
          <w:trHeight w:val="340"/>
        </w:trPr>
        <w:tc>
          <w:tcPr>
            <w:tcW w:w="1242" w:type="pct"/>
            <w:vMerge/>
            <w:shd w:val="clear" w:color="auto" w:fill="auto"/>
            <w:vAlign w:val="center"/>
          </w:tcPr>
          <w:p w14:paraId="5AAEB031" w14:textId="77777777" w:rsidR="00153C5A" w:rsidRPr="00AB1250" w:rsidRDefault="00153C5A" w:rsidP="00E324DB">
            <w:pPr>
              <w:pStyle w:val="BATextvtabulce"/>
              <w:jc w:val="left"/>
              <w:rPr>
                <w:rFonts w:eastAsia="Calibri" w:cs="Calibri"/>
                <w:sz w:val="22"/>
                <w:szCs w:val="22"/>
                <w:lang w:val="sk-SK"/>
              </w:rPr>
            </w:pPr>
          </w:p>
        </w:tc>
        <w:tc>
          <w:tcPr>
            <w:tcW w:w="440" w:type="pct"/>
            <w:shd w:val="clear" w:color="auto" w:fill="auto"/>
            <w:vAlign w:val="center"/>
          </w:tcPr>
          <w:p w14:paraId="7AAA25FB"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N</w:t>
            </w:r>
          </w:p>
        </w:tc>
        <w:tc>
          <w:tcPr>
            <w:tcW w:w="746" w:type="pct"/>
            <w:shd w:val="clear" w:color="auto" w:fill="auto"/>
            <w:vAlign w:val="center"/>
          </w:tcPr>
          <w:p w14:paraId="6C801ABF"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13</w:t>
            </w:r>
          </w:p>
        </w:tc>
        <w:tc>
          <w:tcPr>
            <w:tcW w:w="601" w:type="pct"/>
            <w:shd w:val="clear" w:color="auto" w:fill="auto"/>
            <w:vAlign w:val="center"/>
          </w:tcPr>
          <w:p w14:paraId="098F084D"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22</w:t>
            </w:r>
          </w:p>
        </w:tc>
        <w:tc>
          <w:tcPr>
            <w:tcW w:w="673" w:type="pct"/>
          </w:tcPr>
          <w:p w14:paraId="4F3E2FA3"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shd w:val="clear" w:color="auto" w:fill="auto"/>
            <w:vAlign w:val="center"/>
          </w:tcPr>
          <w:p w14:paraId="1FB66CDD"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61,9</w:t>
            </w:r>
          </w:p>
        </w:tc>
        <w:tc>
          <w:tcPr>
            <w:tcW w:w="625" w:type="pct"/>
            <w:shd w:val="clear" w:color="auto" w:fill="auto"/>
            <w:vAlign w:val="center"/>
          </w:tcPr>
          <w:p w14:paraId="347B1C4C"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0,51</w:t>
            </w:r>
          </w:p>
        </w:tc>
      </w:tr>
      <w:tr w:rsidR="00153C5A" w:rsidRPr="00AB1250" w14:paraId="41ED28EF" w14:textId="77777777" w:rsidTr="00E324DB">
        <w:trPr>
          <w:trHeight w:val="340"/>
        </w:trPr>
        <w:tc>
          <w:tcPr>
            <w:tcW w:w="1242" w:type="pct"/>
            <w:vMerge w:val="restart"/>
            <w:shd w:val="clear" w:color="auto" w:fill="auto"/>
            <w:vAlign w:val="center"/>
          </w:tcPr>
          <w:p w14:paraId="087490C6"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Pezinok –</w:t>
            </w:r>
          </w:p>
          <w:p w14:paraId="7AE29FD1"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Bratislava-Rača</w:t>
            </w:r>
          </w:p>
        </w:tc>
        <w:tc>
          <w:tcPr>
            <w:tcW w:w="440" w:type="pct"/>
            <w:shd w:val="clear" w:color="auto" w:fill="auto"/>
            <w:vAlign w:val="center"/>
          </w:tcPr>
          <w:p w14:paraId="631A155A"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P</w:t>
            </w:r>
          </w:p>
        </w:tc>
        <w:tc>
          <w:tcPr>
            <w:tcW w:w="746" w:type="pct"/>
            <w:shd w:val="clear" w:color="auto" w:fill="auto"/>
            <w:vAlign w:val="center"/>
          </w:tcPr>
          <w:p w14:paraId="7AB2044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16</w:t>
            </w:r>
          </w:p>
        </w:tc>
        <w:tc>
          <w:tcPr>
            <w:tcW w:w="601" w:type="pct"/>
            <w:shd w:val="clear" w:color="auto" w:fill="auto"/>
            <w:vAlign w:val="center"/>
          </w:tcPr>
          <w:p w14:paraId="1A5ABE7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24</w:t>
            </w:r>
          </w:p>
        </w:tc>
        <w:tc>
          <w:tcPr>
            <w:tcW w:w="673" w:type="pct"/>
          </w:tcPr>
          <w:p w14:paraId="26495DDB"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shd w:val="clear" w:color="auto" w:fill="auto"/>
            <w:vAlign w:val="center"/>
          </w:tcPr>
          <w:p w14:paraId="67A25BBE"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76,2</w:t>
            </w:r>
          </w:p>
        </w:tc>
        <w:tc>
          <w:tcPr>
            <w:tcW w:w="625" w:type="pct"/>
            <w:shd w:val="clear" w:color="auto" w:fill="auto"/>
            <w:vAlign w:val="center"/>
          </w:tcPr>
          <w:p w14:paraId="5AA68946"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0,60</w:t>
            </w:r>
          </w:p>
        </w:tc>
      </w:tr>
      <w:tr w:rsidR="00153C5A" w:rsidRPr="00AB1250" w14:paraId="385477A7" w14:textId="77777777" w:rsidTr="00E324DB">
        <w:trPr>
          <w:trHeight w:val="340"/>
        </w:trPr>
        <w:tc>
          <w:tcPr>
            <w:tcW w:w="1242" w:type="pct"/>
            <w:vMerge/>
            <w:shd w:val="clear" w:color="auto" w:fill="auto"/>
            <w:vAlign w:val="center"/>
          </w:tcPr>
          <w:p w14:paraId="42481EE2" w14:textId="77777777" w:rsidR="00153C5A" w:rsidRPr="00AB1250" w:rsidRDefault="00153C5A" w:rsidP="00E324DB">
            <w:pPr>
              <w:pStyle w:val="BATextvtabulce"/>
              <w:jc w:val="left"/>
              <w:rPr>
                <w:rFonts w:eastAsia="Calibri" w:cs="Calibri"/>
                <w:sz w:val="22"/>
                <w:szCs w:val="22"/>
                <w:lang w:val="sk-SK"/>
              </w:rPr>
            </w:pPr>
          </w:p>
        </w:tc>
        <w:tc>
          <w:tcPr>
            <w:tcW w:w="440" w:type="pct"/>
            <w:shd w:val="clear" w:color="auto" w:fill="auto"/>
            <w:vAlign w:val="center"/>
          </w:tcPr>
          <w:p w14:paraId="63D59792"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N</w:t>
            </w:r>
          </w:p>
        </w:tc>
        <w:tc>
          <w:tcPr>
            <w:tcW w:w="746" w:type="pct"/>
            <w:shd w:val="clear" w:color="auto" w:fill="auto"/>
            <w:vAlign w:val="center"/>
          </w:tcPr>
          <w:p w14:paraId="1424A338"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16</w:t>
            </w:r>
          </w:p>
        </w:tc>
        <w:tc>
          <w:tcPr>
            <w:tcW w:w="601" w:type="pct"/>
            <w:shd w:val="clear" w:color="auto" w:fill="auto"/>
            <w:vAlign w:val="center"/>
          </w:tcPr>
          <w:p w14:paraId="5C965364"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23</w:t>
            </w:r>
          </w:p>
        </w:tc>
        <w:tc>
          <w:tcPr>
            <w:tcW w:w="673" w:type="pct"/>
          </w:tcPr>
          <w:p w14:paraId="0E09F813"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shd w:val="clear" w:color="auto" w:fill="auto"/>
            <w:vAlign w:val="center"/>
          </w:tcPr>
          <w:p w14:paraId="2F7EB517"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76,2</w:t>
            </w:r>
          </w:p>
        </w:tc>
        <w:tc>
          <w:tcPr>
            <w:tcW w:w="625" w:type="pct"/>
            <w:shd w:val="clear" w:color="auto" w:fill="auto"/>
            <w:vAlign w:val="center"/>
          </w:tcPr>
          <w:p w14:paraId="2AF5F212"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0,60</w:t>
            </w:r>
          </w:p>
        </w:tc>
      </w:tr>
      <w:tr w:rsidR="00153C5A" w:rsidRPr="00AB1250" w14:paraId="65D5FAEB" w14:textId="77777777" w:rsidTr="00E324DB">
        <w:trPr>
          <w:trHeight w:val="340"/>
        </w:trPr>
        <w:tc>
          <w:tcPr>
            <w:tcW w:w="1242" w:type="pct"/>
            <w:vMerge w:val="restart"/>
            <w:shd w:val="clear" w:color="auto" w:fill="auto"/>
            <w:vAlign w:val="center"/>
          </w:tcPr>
          <w:p w14:paraId="1B7F16B7"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Sládkovičovo –</w:t>
            </w:r>
          </w:p>
          <w:p w14:paraId="7597242C"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Senec</w:t>
            </w:r>
          </w:p>
        </w:tc>
        <w:tc>
          <w:tcPr>
            <w:tcW w:w="440" w:type="pct"/>
            <w:shd w:val="clear" w:color="auto" w:fill="auto"/>
            <w:vAlign w:val="center"/>
          </w:tcPr>
          <w:p w14:paraId="4253A6F1"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P</w:t>
            </w:r>
          </w:p>
        </w:tc>
        <w:tc>
          <w:tcPr>
            <w:tcW w:w="746" w:type="pct"/>
            <w:shd w:val="clear" w:color="auto" w:fill="auto"/>
            <w:vAlign w:val="center"/>
          </w:tcPr>
          <w:p w14:paraId="1E38483D"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14</w:t>
            </w:r>
          </w:p>
        </w:tc>
        <w:tc>
          <w:tcPr>
            <w:tcW w:w="601" w:type="pct"/>
            <w:shd w:val="clear" w:color="auto" w:fill="auto"/>
            <w:vAlign w:val="center"/>
          </w:tcPr>
          <w:p w14:paraId="70381A1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26</w:t>
            </w:r>
          </w:p>
        </w:tc>
        <w:tc>
          <w:tcPr>
            <w:tcW w:w="673" w:type="pct"/>
          </w:tcPr>
          <w:p w14:paraId="334D943C"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shd w:val="clear" w:color="auto" w:fill="auto"/>
            <w:vAlign w:val="center"/>
          </w:tcPr>
          <w:p w14:paraId="423C9E5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66,7</w:t>
            </w:r>
          </w:p>
        </w:tc>
        <w:tc>
          <w:tcPr>
            <w:tcW w:w="625" w:type="pct"/>
            <w:shd w:val="clear" w:color="auto" w:fill="auto"/>
            <w:vAlign w:val="center"/>
          </w:tcPr>
          <w:p w14:paraId="2A93093C"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0,48</w:t>
            </w:r>
          </w:p>
        </w:tc>
      </w:tr>
      <w:tr w:rsidR="00153C5A" w:rsidRPr="00AB1250" w14:paraId="003E3DDD" w14:textId="77777777" w:rsidTr="00E324DB">
        <w:trPr>
          <w:trHeight w:val="340"/>
        </w:trPr>
        <w:tc>
          <w:tcPr>
            <w:tcW w:w="1242" w:type="pct"/>
            <w:vMerge/>
            <w:shd w:val="clear" w:color="auto" w:fill="auto"/>
            <w:vAlign w:val="center"/>
          </w:tcPr>
          <w:p w14:paraId="5D07E515" w14:textId="77777777" w:rsidR="00153C5A" w:rsidRPr="00AB1250" w:rsidRDefault="00153C5A" w:rsidP="00E324DB">
            <w:pPr>
              <w:pStyle w:val="BATextvtabulce"/>
              <w:jc w:val="left"/>
              <w:rPr>
                <w:rFonts w:eastAsia="Calibri" w:cs="Calibri"/>
                <w:sz w:val="22"/>
                <w:szCs w:val="22"/>
                <w:lang w:val="sk-SK"/>
              </w:rPr>
            </w:pPr>
          </w:p>
        </w:tc>
        <w:tc>
          <w:tcPr>
            <w:tcW w:w="440" w:type="pct"/>
            <w:shd w:val="clear" w:color="auto" w:fill="auto"/>
            <w:vAlign w:val="center"/>
          </w:tcPr>
          <w:p w14:paraId="12EC3D0F"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N</w:t>
            </w:r>
          </w:p>
        </w:tc>
        <w:tc>
          <w:tcPr>
            <w:tcW w:w="746" w:type="pct"/>
            <w:shd w:val="clear" w:color="auto" w:fill="auto"/>
            <w:vAlign w:val="center"/>
          </w:tcPr>
          <w:p w14:paraId="0BEF278B"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14</w:t>
            </w:r>
          </w:p>
        </w:tc>
        <w:tc>
          <w:tcPr>
            <w:tcW w:w="601" w:type="pct"/>
            <w:shd w:val="clear" w:color="auto" w:fill="auto"/>
            <w:vAlign w:val="center"/>
          </w:tcPr>
          <w:p w14:paraId="70CCB0B9"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26</w:t>
            </w:r>
          </w:p>
        </w:tc>
        <w:tc>
          <w:tcPr>
            <w:tcW w:w="673" w:type="pct"/>
          </w:tcPr>
          <w:p w14:paraId="77A49001"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21</w:t>
            </w:r>
          </w:p>
        </w:tc>
        <w:tc>
          <w:tcPr>
            <w:tcW w:w="673" w:type="pct"/>
            <w:shd w:val="clear" w:color="auto" w:fill="auto"/>
            <w:vAlign w:val="center"/>
          </w:tcPr>
          <w:p w14:paraId="7F357EA8"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66,7</w:t>
            </w:r>
          </w:p>
        </w:tc>
        <w:tc>
          <w:tcPr>
            <w:tcW w:w="625" w:type="pct"/>
            <w:shd w:val="clear" w:color="auto" w:fill="auto"/>
            <w:vAlign w:val="center"/>
          </w:tcPr>
          <w:p w14:paraId="4248DC7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0,48</w:t>
            </w:r>
          </w:p>
        </w:tc>
      </w:tr>
      <w:tr w:rsidR="00153C5A" w:rsidRPr="00AB1250" w14:paraId="3D1B275A" w14:textId="77777777" w:rsidTr="00E324DB">
        <w:trPr>
          <w:trHeight w:val="340"/>
        </w:trPr>
        <w:tc>
          <w:tcPr>
            <w:tcW w:w="1242" w:type="pct"/>
            <w:vMerge w:val="restart"/>
            <w:shd w:val="clear" w:color="auto" w:fill="auto"/>
            <w:vAlign w:val="center"/>
          </w:tcPr>
          <w:p w14:paraId="6ED7F417"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Kvetoslavov –</w:t>
            </w:r>
          </w:p>
          <w:p w14:paraId="6DBC0805" w14:textId="77777777" w:rsidR="00153C5A" w:rsidRPr="00AB1250" w:rsidRDefault="00153C5A" w:rsidP="00E324DB">
            <w:pPr>
              <w:pStyle w:val="BATextvtabulce"/>
              <w:jc w:val="left"/>
              <w:rPr>
                <w:rFonts w:eastAsia="Calibri" w:cs="Calibri"/>
                <w:sz w:val="22"/>
                <w:szCs w:val="22"/>
                <w:lang w:val="sk-SK"/>
              </w:rPr>
            </w:pPr>
            <w:r w:rsidRPr="00AB1250">
              <w:rPr>
                <w:rFonts w:eastAsia="Calibri" w:cs="Calibri"/>
                <w:sz w:val="22"/>
                <w:szCs w:val="22"/>
                <w:lang w:val="sk-SK"/>
              </w:rPr>
              <w:t>Nové Košariská</w:t>
            </w:r>
          </w:p>
        </w:tc>
        <w:tc>
          <w:tcPr>
            <w:tcW w:w="440" w:type="pct"/>
            <w:shd w:val="clear" w:color="auto" w:fill="auto"/>
            <w:vAlign w:val="center"/>
          </w:tcPr>
          <w:p w14:paraId="618CA505"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P</w:t>
            </w:r>
          </w:p>
        </w:tc>
        <w:tc>
          <w:tcPr>
            <w:tcW w:w="746" w:type="pct"/>
            <w:vMerge w:val="restart"/>
            <w:shd w:val="clear" w:color="auto" w:fill="auto"/>
            <w:vAlign w:val="center"/>
          </w:tcPr>
          <w:p w14:paraId="6BA39EBC"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14</w:t>
            </w:r>
          </w:p>
        </w:tc>
        <w:tc>
          <w:tcPr>
            <w:tcW w:w="601" w:type="pct"/>
            <w:vMerge w:val="restart"/>
            <w:shd w:val="clear" w:color="auto" w:fill="auto"/>
            <w:vAlign w:val="center"/>
          </w:tcPr>
          <w:p w14:paraId="7F0D7E0A"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14</w:t>
            </w:r>
          </w:p>
        </w:tc>
        <w:tc>
          <w:tcPr>
            <w:tcW w:w="673" w:type="pct"/>
            <w:vMerge w:val="restart"/>
            <w:vAlign w:val="center"/>
          </w:tcPr>
          <w:p w14:paraId="43A94D7A"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14</w:t>
            </w:r>
          </w:p>
        </w:tc>
        <w:tc>
          <w:tcPr>
            <w:tcW w:w="673" w:type="pct"/>
            <w:vMerge w:val="restart"/>
            <w:shd w:val="clear" w:color="auto" w:fill="auto"/>
            <w:vAlign w:val="center"/>
          </w:tcPr>
          <w:p w14:paraId="510E274C"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100</w:t>
            </w:r>
          </w:p>
        </w:tc>
        <w:tc>
          <w:tcPr>
            <w:tcW w:w="625" w:type="pct"/>
            <w:vMerge w:val="restart"/>
            <w:shd w:val="clear" w:color="auto" w:fill="auto"/>
            <w:vAlign w:val="center"/>
          </w:tcPr>
          <w:p w14:paraId="2706709E"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0,83</w:t>
            </w:r>
          </w:p>
        </w:tc>
      </w:tr>
      <w:tr w:rsidR="00153C5A" w:rsidRPr="00AB1250" w14:paraId="4056FCDA" w14:textId="77777777" w:rsidTr="00E324DB">
        <w:trPr>
          <w:trHeight w:val="340"/>
        </w:trPr>
        <w:tc>
          <w:tcPr>
            <w:tcW w:w="1242" w:type="pct"/>
            <w:vMerge/>
            <w:shd w:val="clear" w:color="auto" w:fill="auto"/>
            <w:vAlign w:val="center"/>
          </w:tcPr>
          <w:p w14:paraId="55C18C40" w14:textId="77777777" w:rsidR="00153C5A" w:rsidRPr="00AB1250" w:rsidRDefault="00153C5A" w:rsidP="00E324DB">
            <w:pPr>
              <w:pStyle w:val="BATextvtabulce"/>
              <w:rPr>
                <w:rFonts w:eastAsia="Calibri" w:cs="Calibri"/>
                <w:sz w:val="22"/>
                <w:szCs w:val="22"/>
                <w:lang w:val="sk-SK"/>
              </w:rPr>
            </w:pPr>
          </w:p>
        </w:tc>
        <w:tc>
          <w:tcPr>
            <w:tcW w:w="440" w:type="pct"/>
            <w:shd w:val="clear" w:color="auto" w:fill="auto"/>
            <w:vAlign w:val="center"/>
          </w:tcPr>
          <w:p w14:paraId="7D2E43F2" w14:textId="77777777" w:rsidR="00153C5A" w:rsidRPr="00AB1250" w:rsidRDefault="00153C5A" w:rsidP="00E324DB">
            <w:pPr>
              <w:pStyle w:val="BATextvtabulce"/>
              <w:rPr>
                <w:rFonts w:eastAsia="Calibri" w:cs="Calibri"/>
                <w:sz w:val="22"/>
                <w:szCs w:val="22"/>
                <w:lang w:val="sk-SK"/>
              </w:rPr>
            </w:pPr>
            <w:r w:rsidRPr="00AB1250">
              <w:rPr>
                <w:rFonts w:eastAsia="Calibri" w:cs="Calibri"/>
                <w:sz w:val="22"/>
                <w:szCs w:val="22"/>
                <w:lang w:val="sk-SK"/>
              </w:rPr>
              <w:t>N</w:t>
            </w:r>
          </w:p>
        </w:tc>
        <w:tc>
          <w:tcPr>
            <w:tcW w:w="746" w:type="pct"/>
            <w:vMerge/>
            <w:shd w:val="clear" w:color="auto" w:fill="auto"/>
            <w:vAlign w:val="center"/>
          </w:tcPr>
          <w:p w14:paraId="72F18CCD" w14:textId="77777777" w:rsidR="00153C5A" w:rsidRPr="00AB1250" w:rsidRDefault="00153C5A" w:rsidP="00E324DB">
            <w:pPr>
              <w:pStyle w:val="BATextvtabulce"/>
              <w:rPr>
                <w:rFonts w:eastAsia="Calibri" w:cs="Calibri"/>
                <w:sz w:val="22"/>
                <w:szCs w:val="22"/>
                <w:lang w:val="sk-SK"/>
              </w:rPr>
            </w:pPr>
          </w:p>
        </w:tc>
        <w:tc>
          <w:tcPr>
            <w:tcW w:w="601" w:type="pct"/>
            <w:vMerge/>
            <w:shd w:val="clear" w:color="auto" w:fill="auto"/>
            <w:vAlign w:val="center"/>
          </w:tcPr>
          <w:p w14:paraId="37B39846" w14:textId="77777777" w:rsidR="00153C5A" w:rsidRPr="00AB1250" w:rsidRDefault="00153C5A" w:rsidP="00E324DB">
            <w:pPr>
              <w:pStyle w:val="BATextvtabulce"/>
              <w:rPr>
                <w:rFonts w:eastAsia="Calibri" w:cs="Calibri"/>
                <w:sz w:val="22"/>
                <w:szCs w:val="22"/>
                <w:lang w:val="sk-SK"/>
              </w:rPr>
            </w:pPr>
          </w:p>
        </w:tc>
        <w:tc>
          <w:tcPr>
            <w:tcW w:w="673" w:type="pct"/>
            <w:vMerge/>
          </w:tcPr>
          <w:p w14:paraId="7FE57C62" w14:textId="77777777" w:rsidR="00153C5A" w:rsidRPr="00AB1250" w:rsidRDefault="00153C5A" w:rsidP="00E324DB">
            <w:pPr>
              <w:pStyle w:val="BATextvtabulce"/>
              <w:rPr>
                <w:rFonts w:eastAsia="Calibri" w:cs="Calibri"/>
                <w:sz w:val="22"/>
                <w:szCs w:val="22"/>
                <w:lang w:val="sk-SK"/>
              </w:rPr>
            </w:pPr>
          </w:p>
        </w:tc>
        <w:tc>
          <w:tcPr>
            <w:tcW w:w="673" w:type="pct"/>
            <w:vMerge/>
            <w:shd w:val="clear" w:color="auto" w:fill="auto"/>
            <w:vAlign w:val="center"/>
          </w:tcPr>
          <w:p w14:paraId="21E1BC55" w14:textId="77777777" w:rsidR="00153C5A" w:rsidRPr="00AB1250" w:rsidRDefault="00153C5A" w:rsidP="00E324DB">
            <w:pPr>
              <w:pStyle w:val="BATextvtabulce"/>
              <w:rPr>
                <w:rFonts w:eastAsia="Calibri" w:cs="Calibri"/>
                <w:sz w:val="22"/>
                <w:szCs w:val="22"/>
                <w:lang w:val="sk-SK"/>
              </w:rPr>
            </w:pPr>
          </w:p>
        </w:tc>
        <w:tc>
          <w:tcPr>
            <w:tcW w:w="625" w:type="pct"/>
            <w:vMerge/>
            <w:shd w:val="clear" w:color="auto" w:fill="auto"/>
            <w:vAlign w:val="center"/>
          </w:tcPr>
          <w:p w14:paraId="6C02BE9A" w14:textId="77777777" w:rsidR="00153C5A" w:rsidRPr="00AB1250" w:rsidRDefault="00153C5A" w:rsidP="00E324DB">
            <w:pPr>
              <w:pStyle w:val="BATextvtabulce"/>
              <w:rPr>
                <w:rFonts w:eastAsia="Calibri" w:cs="Calibri"/>
                <w:sz w:val="22"/>
                <w:szCs w:val="22"/>
                <w:lang w:val="sk-SK"/>
              </w:rPr>
            </w:pPr>
          </w:p>
        </w:tc>
      </w:tr>
      <w:tr w:rsidR="00153C5A" w:rsidRPr="00AB1250" w14:paraId="7B546775" w14:textId="77777777" w:rsidTr="00E324DB">
        <w:trPr>
          <w:trHeight w:hRule="exact" w:val="340"/>
        </w:trPr>
        <w:tc>
          <w:tcPr>
            <w:tcW w:w="5000" w:type="pct"/>
            <w:gridSpan w:val="7"/>
          </w:tcPr>
          <w:p w14:paraId="642F080B" w14:textId="43244B6B" w:rsidR="00153C5A" w:rsidRPr="00AB1250" w:rsidRDefault="00153C5A" w:rsidP="00E324DB">
            <w:pPr>
              <w:pStyle w:val="Popis"/>
              <w:spacing w:before="0" w:after="0"/>
              <w:rPr>
                <w:szCs w:val="22"/>
              </w:rPr>
            </w:pPr>
            <w:r w:rsidRPr="00AB1250">
              <w:rPr>
                <w:szCs w:val="22"/>
              </w:rPr>
              <w:t xml:space="preserve">Tab. </w:t>
            </w:r>
            <w:r w:rsidRPr="00AB1250">
              <w:rPr>
                <w:szCs w:val="22"/>
              </w:rPr>
              <w:fldChar w:fldCharType="begin"/>
            </w:r>
            <w:r w:rsidRPr="00AB1250">
              <w:rPr>
                <w:szCs w:val="22"/>
              </w:rPr>
              <w:instrText xml:space="preserve"> STYLEREF 1 \s </w:instrText>
            </w:r>
            <w:r w:rsidRPr="00AB1250">
              <w:rPr>
                <w:szCs w:val="22"/>
              </w:rPr>
              <w:fldChar w:fldCharType="separate"/>
            </w:r>
            <w:r w:rsidR="001F1D0C">
              <w:rPr>
                <w:noProof/>
                <w:szCs w:val="22"/>
              </w:rPr>
              <w:t>1</w:t>
            </w:r>
            <w:r w:rsidRPr="00AB1250">
              <w:rPr>
                <w:szCs w:val="22"/>
              </w:rPr>
              <w:fldChar w:fldCharType="end"/>
            </w:r>
            <w:r w:rsidRPr="00AB1250">
              <w:rPr>
                <w:szCs w:val="22"/>
              </w:rPr>
              <w:t>.</w:t>
            </w:r>
            <w:r w:rsidRPr="00AB1250">
              <w:rPr>
                <w:szCs w:val="22"/>
              </w:rPr>
              <w:fldChar w:fldCharType="begin"/>
            </w:r>
            <w:r w:rsidRPr="00AB1250">
              <w:rPr>
                <w:szCs w:val="22"/>
              </w:rPr>
              <w:instrText xml:space="preserve"> SEQ Tabulka \* ARABIC \s 1 </w:instrText>
            </w:r>
            <w:r w:rsidRPr="00AB1250">
              <w:rPr>
                <w:szCs w:val="22"/>
              </w:rPr>
              <w:fldChar w:fldCharType="separate"/>
            </w:r>
            <w:r w:rsidR="001F1D0C">
              <w:rPr>
                <w:noProof/>
                <w:szCs w:val="22"/>
              </w:rPr>
              <w:t>5</w:t>
            </w:r>
            <w:r w:rsidRPr="00AB1250">
              <w:rPr>
                <w:szCs w:val="22"/>
              </w:rPr>
              <w:fldChar w:fldCharType="end"/>
            </w:r>
            <w:r w:rsidRPr="00AB1250">
              <w:rPr>
                <w:szCs w:val="22"/>
              </w:rPr>
              <w:t xml:space="preserve"> – </w:t>
            </w:r>
            <w:r w:rsidRPr="00AB1250">
              <w:t>Ukazovatele priepustnosti zaústených tratí v GVD 2015/2016</w:t>
            </w:r>
            <w:r w:rsidRPr="00AB1250">
              <w:rPr>
                <w:szCs w:val="22"/>
              </w:rPr>
              <w:t xml:space="preserve">  (dopravná špička)</w:t>
            </w:r>
          </w:p>
        </w:tc>
      </w:tr>
    </w:tbl>
    <w:p w14:paraId="7011EF0F" w14:textId="77777777" w:rsidR="00153C5A" w:rsidRPr="00AB1250" w:rsidRDefault="00153C5A" w:rsidP="00153C5A">
      <w:r w:rsidRPr="00AB1250">
        <w:t>Z údajov uvedených v tabuľke vyplýva, že hlavné trate mali v r. 2016 ešte malú voľnú kapacitu, kým regionálna trať Bratislava – Dunajská Streda – Komárno je v úseku Bratislava hl. st. – Kvetoslavov preťažená (v zmysle parametrov z vyhlášky UIC 406).</w:t>
      </w:r>
    </w:p>
    <w:p w14:paraId="7B0D0084" w14:textId="7278037D" w:rsidR="00153C5A" w:rsidRPr="00AB1250" w:rsidRDefault="00153C5A" w:rsidP="00153C5A">
      <w:r w:rsidRPr="00AB1250">
        <w:t>Poznámka</w:t>
      </w:r>
      <w:r w:rsidR="00E60B94" w:rsidRPr="00AB1250">
        <w:t xml:space="preserve">: </w:t>
      </w:r>
      <w:r w:rsidRPr="00AB1250">
        <w:t>V r. 2018 prišlo k výraznému zvýšeniu rozsahu prímestskej osobnej dopravy zo smerov Pezinok a Senec, čím prišlo k vyčerpaniu voľnej kapacity aj v úseku Pezinok – Bratislava-Rača.</w:t>
      </w:r>
    </w:p>
    <w:p w14:paraId="3CD9C1B6" w14:textId="77777777" w:rsidR="00153C5A" w:rsidRPr="00AB1250" w:rsidRDefault="00153C5A" w:rsidP="00153C5A"/>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77CB898D" w14:textId="77777777" w:rsidTr="00E324DB">
        <w:trPr>
          <w:trHeight w:val="340"/>
        </w:trPr>
        <w:tc>
          <w:tcPr>
            <w:tcW w:w="9379" w:type="dxa"/>
          </w:tcPr>
          <w:p w14:paraId="08E94367" w14:textId="77777777" w:rsidR="00153C5A" w:rsidRPr="00AB1250" w:rsidRDefault="00153C5A" w:rsidP="00E324DB">
            <w:pPr>
              <w:pStyle w:val="Popis"/>
              <w:spacing w:before="0" w:after="0"/>
            </w:pPr>
            <w:r w:rsidRPr="00AB1250">
              <w:rPr>
                <w:noProof/>
                <w:lang w:eastAsia="sk-SK"/>
              </w:rPr>
              <w:drawing>
                <wp:inline distT="0" distB="0" distL="0" distR="0" wp14:anchorId="6A0F8E7B" wp14:editId="55B7C887">
                  <wp:extent cx="5981700" cy="4076700"/>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81700" cy="4076700"/>
                          </a:xfrm>
                          <a:prstGeom prst="rect">
                            <a:avLst/>
                          </a:prstGeom>
                          <a:noFill/>
                          <a:ln>
                            <a:noFill/>
                          </a:ln>
                        </pic:spPr>
                      </pic:pic>
                    </a:graphicData>
                  </a:graphic>
                </wp:inline>
              </w:drawing>
            </w:r>
          </w:p>
        </w:tc>
      </w:tr>
      <w:tr w:rsidR="00153C5A" w:rsidRPr="00AB1250" w14:paraId="0FECC5E7" w14:textId="77777777" w:rsidTr="00E324DB">
        <w:trPr>
          <w:trHeight w:val="340"/>
        </w:trPr>
        <w:tc>
          <w:tcPr>
            <w:tcW w:w="9379" w:type="dxa"/>
          </w:tcPr>
          <w:p w14:paraId="5668DCD5" w14:textId="124FBECC" w:rsidR="00153C5A" w:rsidRPr="00AB1250" w:rsidRDefault="00153C5A" w:rsidP="00E324DB">
            <w:pPr>
              <w:pStyle w:val="Popis"/>
              <w:spacing w:before="0" w:after="0"/>
            </w:pPr>
            <w:r w:rsidRPr="00AB1250">
              <w:t xml:space="preserve">Obr. </w:t>
            </w:r>
            <w:r w:rsidRPr="00AB1250">
              <w:rPr>
                <w:noProof/>
              </w:rPr>
              <w:fldChar w:fldCharType="begin"/>
            </w:r>
            <w:r w:rsidRPr="00AB1250">
              <w:rPr>
                <w:noProof/>
              </w:rPr>
              <w:instrText xml:space="preserve"> STYLEREF 1 \s </w:instrText>
            </w:r>
            <w:r w:rsidRPr="00AB1250">
              <w:rPr>
                <w:noProof/>
              </w:rPr>
              <w:fldChar w:fldCharType="separate"/>
            </w:r>
            <w:r w:rsidR="001F1D0C">
              <w:rPr>
                <w:noProof/>
              </w:rPr>
              <w:t>1</w:t>
            </w:r>
            <w:r w:rsidRPr="00AB1250">
              <w:rPr>
                <w:noProof/>
              </w:rPr>
              <w:fldChar w:fldCharType="end"/>
            </w:r>
            <w:r w:rsidRPr="00AB1250">
              <w:t>.</w:t>
            </w:r>
            <w:r w:rsidRPr="00AB1250">
              <w:rPr>
                <w:noProof/>
              </w:rPr>
              <w:fldChar w:fldCharType="begin"/>
            </w:r>
            <w:r w:rsidRPr="00AB1250">
              <w:rPr>
                <w:noProof/>
              </w:rPr>
              <w:instrText xml:space="preserve"> SEQ Obrázek \* ARABIC \s 1 </w:instrText>
            </w:r>
            <w:r w:rsidRPr="00AB1250">
              <w:rPr>
                <w:noProof/>
              </w:rPr>
              <w:fldChar w:fldCharType="separate"/>
            </w:r>
            <w:r w:rsidR="001F1D0C">
              <w:rPr>
                <w:noProof/>
              </w:rPr>
              <w:t>1</w:t>
            </w:r>
            <w:r w:rsidRPr="00AB1250">
              <w:rPr>
                <w:noProof/>
              </w:rPr>
              <w:fldChar w:fldCharType="end"/>
            </w:r>
            <w:r w:rsidRPr="00AB1250">
              <w:t xml:space="preserve"> – Využitie priepustnosti v GVD 2015/2016 (dopravná špička)</w:t>
            </w:r>
          </w:p>
        </w:tc>
      </w:tr>
    </w:tbl>
    <w:p w14:paraId="0970DF53" w14:textId="77777777" w:rsidR="00153C5A" w:rsidRPr="00AB1250" w:rsidRDefault="00153C5A" w:rsidP="00153C5A"/>
    <w:p w14:paraId="4A3433AA" w14:textId="77777777" w:rsidR="00153C5A" w:rsidRPr="00AB1250" w:rsidRDefault="00153C5A" w:rsidP="00964D60">
      <w:pPr>
        <w:pStyle w:val="Nadpis4"/>
      </w:pPr>
      <w:r w:rsidRPr="00AB1250">
        <w:t>Organizácia dopravy – prevádzkový koncept (r. 2016)</w:t>
      </w:r>
    </w:p>
    <w:p w14:paraId="4FAEE9A8" w14:textId="77777777" w:rsidR="00153C5A" w:rsidRPr="00AB1250" w:rsidRDefault="00153C5A" w:rsidP="00153C5A">
      <w:pPr>
        <w:rPr>
          <w:b/>
          <w:u w:val="single"/>
        </w:rPr>
      </w:pPr>
      <w:r w:rsidRPr="00AB1250">
        <w:rPr>
          <w:b/>
          <w:u w:val="single"/>
        </w:rPr>
        <w:t>Osobná doprava</w:t>
      </w:r>
    </w:p>
    <w:p w14:paraId="0446B743" w14:textId="77777777" w:rsidR="00153C5A" w:rsidRPr="00AB1250" w:rsidRDefault="00153C5A" w:rsidP="00153C5A">
      <w:r w:rsidRPr="00AB1250">
        <w:t xml:space="preserve">Osobná železničná doprava je v riešenej oblasti realizovaná tromi prevádzkovateľmi (Železničná spoločnosť Slovensko, RegioJet Slovensko a </w:t>
      </w:r>
      <w:r w:rsidRPr="00AB1250">
        <w:rPr>
          <w:rFonts w:cs="Calibri"/>
        </w:rPr>
        <w:t>Ö</w:t>
      </w:r>
      <w:r w:rsidRPr="00AB1250">
        <w:t>BB) v  4 segmentoch:</w:t>
      </w:r>
    </w:p>
    <w:p w14:paraId="27F14807" w14:textId="77777777" w:rsidR="00153C5A" w:rsidRPr="00AB1250" w:rsidRDefault="00153C5A" w:rsidP="00153C5A">
      <w:pPr>
        <w:pStyle w:val="BAOdrky"/>
        <w:spacing w:after="0"/>
        <w:ind w:left="714" w:hanging="357"/>
        <w:rPr>
          <w:szCs w:val="22"/>
        </w:rPr>
      </w:pPr>
      <w:r w:rsidRPr="00AB1250">
        <w:rPr>
          <w:szCs w:val="22"/>
        </w:rPr>
        <w:t xml:space="preserve">expresná diaľková doprava </w:t>
      </w:r>
      <w:r w:rsidRPr="00AB1250">
        <w:rPr>
          <w:szCs w:val="22"/>
        </w:rPr>
        <w:tab/>
        <w:t xml:space="preserve">realizovaná prostredníctvom vlakov kategórie EuroCity (EC), </w:t>
      </w:r>
    </w:p>
    <w:p w14:paraId="6E650158" w14:textId="77777777" w:rsidR="00153C5A" w:rsidRPr="00AB1250" w:rsidRDefault="00153C5A" w:rsidP="00153C5A">
      <w:pPr>
        <w:pStyle w:val="BAOdrky"/>
        <w:numPr>
          <w:ilvl w:val="0"/>
          <w:numId w:val="0"/>
        </w:numPr>
        <w:spacing w:before="0" w:after="0" w:line="240" w:lineRule="auto"/>
        <w:ind w:left="2846" w:firstLine="697"/>
        <w:rPr>
          <w:szCs w:val="22"/>
        </w:rPr>
      </w:pPr>
      <w:r w:rsidRPr="00AB1250">
        <w:rPr>
          <w:szCs w:val="22"/>
        </w:rPr>
        <w:t>InterCity (IC) a Expres (Ex),</w:t>
      </w:r>
    </w:p>
    <w:p w14:paraId="33F16DC7" w14:textId="77777777" w:rsidR="00153C5A" w:rsidRPr="00AB1250" w:rsidRDefault="00153C5A" w:rsidP="00153C5A">
      <w:pPr>
        <w:pStyle w:val="BAOdrky"/>
        <w:rPr>
          <w:szCs w:val="22"/>
        </w:rPr>
      </w:pPr>
      <w:r w:rsidRPr="00AB1250">
        <w:rPr>
          <w:szCs w:val="22"/>
        </w:rPr>
        <w:t xml:space="preserve">diaľková doprava </w:t>
      </w:r>
      <w:r w:rsidRPr="00AB1250">
        <w:rPr>
          <w:szCs w:val="22"/>
        </w:rPr>
        <w:tab/>
      </w:r>
      <w:r w:rsidRPr="00AB1250">
        <w:rPr>
          <w:szCs w:val="22"/>
        </w:rPr>
        <w:tab/>
        <w:t>realizovaná prostredníctvom rýchlikov (R) a nočných spojov (EN),</w:t>
      </w:r>
    </w:p>
    <w:p w14:paraId="500D38D8" w14:textId="77777777" w:rsidR="00153C5A" w:rsidRPr="00AB1250" w:rsidRDefault="00153C5A" w:rsidP="00153C5A">
      <w:pPr>
        <w:pStyle w:val="BAOdrky"/>
        <w:spacing w:after="0"/>
        <w:ind w:left="714" w:hanging="357"/>
        <w:rPr>
          <w:szCs w:val="22"/>
        </w:rPr>
      </w:pPr>
      <w:r w:rsidRPr="00AB1250">
        <w:rPr>
          <w:szCs w:val="22"/>
        </w:rPr>
        <w:t>medziregionálna a medzimestská doprava</w:t>
      </w:r>
      <w:r w:rsidRPr="00AB1250">
        <w:rPr>
          <w:szCs w:val="22"/>
        </w:rPr>
        <w:tab/>
        <w:t xml:space="preserve">realizovaná prostredníctvom regionálnych </w:t>
      </w:r>
    </w:p>
    <w:p w14:paraId="264A903C" w14:textId="77777777" w:rsidR="00153C5A" w:rsidRPr="00AB1250" w:rsidRDefault="00153C5A" w:rsidP="00153C5A">
      <w:pPr>
        <w:pStyle w:val="BAOdrky"/>
        <w:numPr>
          <w:ilvl w:val="0"/>
          <w:numId w:val="0"/>
        </w:numPr>
        <w:spacing w:before="0" w:after="0"/>
        <w:ind w:left="4264" w:firstLine="697"/>
        <w:rPr>
          <w:szCs w:val="22"/>
        </w:rPr>
      </w:pPr>
      <w:r w:rsidRPr="00AB1250">
        <w:rPr>
          <w:szCs w:val="22"/>
        </w:rPr>
        <w:t>expresov (REX) a regionálnych rýchlikov (RR),</w:t>
      </w:r>
    </w:p>
    <w:p w14:paraId="158C1881" w14:textId="77777777" w:rsidR="00153C5A" w:rsidRPr="00AB1250" w:rsidRDefault="00153C5A" w:rsidP="00153C5A">
      <w:pPr>
        <w:pStyle w:val="BAOdrky"/>
        <w:rPr>
          <w:szCs w:val="22"/>
        </w:rPr>
      </w:pPr>
      <w:r w:rsidRPr="00AB1250">
        <w:rPr>
          <w:szCs w:val="22"/>
        </w:rPr>
        <w:t xml:space="preserve">regionálna a prímestská doprava </w:t>
      </w:r>
      <w:r w:rsidRPr="00AB1250">
        <w:rPr>
          <w:szCs w:val="22"/>
        </w:rPr>
        <w:tab/>
      </w:r>
      <w:r w:rsidRPr="00AB1250">
        <w:rPr>
          <w:szCs w:val="22"/>
        </w:rPr>
        <w:tab/>
        <w:t>realizovaná osobnými vlakmi (Os).</w:t>
      </w:r>
    </w:p>
    <w:p w14:paraId="3A94C403" w14:textId="219D67AC" w:rsidR="00153C5A" w:rsidRPr="00AB1250" w:rsidRDefault="00153C5A" w:rsidP="00153C5A">
      <w:pPr>
        <w:rPr>
          <w:rFonts w:cs="Arial"/>
          <w:szCs w:val="22"/>
        </w:rPr>
      </w:pPr>
      <w:r w:rsidRPr="00AB1250">
        <w:rPr>
          <w:rFonts w:cs="Arial"/>
          <w:szCs w:val="22"/>
        </w:rPr>
        <w:t>V segmente expresnej diaľkovej železničnej dopravy sú prevádzkované relácie</w:t>
      </w:r>
      <w:r w:rsidR="00E60B94" w:rsidRPr="00AB1250">
        <w:rPr>
          <w:rFonts w:cs="Arial"/>
          <w:szCs w:val="22"/>
        </w:rPr>
        <w:t>:</w:t>
      </w:r>
    </w:p>
    <w:p w14:paraId="783074F0" w14:textId="77777777" w:rsidR="00153C5A" w:rsidRPr="00AB1250" w:rsidRDefault="00153C5A" w:rsidP="00153C5A">
      <w:pPr>
        <w:pStyle w:val="BAOdrky"/>
      </w:pPr>
      <w:r w:rsidRPr="00AB1250">
        <w:t>Budapešť – Bratislava – Praha – Berlín</w:t>
      </w:r>
      <w:r w:rsidRPr="00AB1250">
        <w:tab/>
        <w:t>(EC vlaky sú vedené v 2-hodinovom takte),</w:t>
      </w:r>
    </w:p>
    <w:p w14:paraId="760310D2" w14:textId="77777777" w:rsidR="00153C5A" w:rsidRPr="00AB1250" w:rsidRDefault="00153C5A" w:rsidP="00153C5A">
      <w:pPr>
        <w:pStyle w:val="BAOdrky"/>
      </w:pPr>
      <w:r w:rsidRPr="00AB1250">
        <w:t>Bratislava – Žilina – Košice (Ex vlaky sú vedené v 6-hodinovom takte).</w:t>
      </w:r>
    </w:p>
    <w:p w14:paraId="6EA94F3B" w14:textId="77777777" w:rsidR="00153C5A" w:rsidRPr="00AB1250" w:rsidRDefault="00153C5A" w:rsidP="00153C5A">
      <w:pPr>
        <w:rPr>
          <w:rFonts w:cs="Arial"/>
        </w:rPr>
      </w:pPr>
      <w:r w:rsidRPr="00AB1250">
        <w:rPr>
          <w:rFonts w:cs="Arial"/>
        </w:rPr>
        <w:t xml:space="preserve">Vlaky tohto segmentu tranzitujú (s pobytom), vychádzajú resp. končia v železničnej stanici Bratislava hl. st. je to jediná železničná stanica v uzle Bratislava v ktorej tieto vlaky zastavujú. </w:t>
      </w:r>
    </w:p>
    <w:p w14:paraId="70518FE1" w14:textId="25011228" w:rsidR="00153C5A" w:rsidRPr="00AB1250" w:rsidRDefault="00153C5A" w:rsidP="00153C5A">
      <w:pPr>
        <w:rPr>
          <w:rFonts w:cs="Arial"/>
        </w:rPr>
      </w:pPr>
      <w:r w:rsidRPr="00AB1250">
        <w:rPr>
          <w:rFonts w:cs="Arial"/>
        </w:rPr>
        <w:t>V segmente diaľkovej železničnej dopravy sú prevádzkované relácie</w:t>
      </w:r>
      <w:r w:rsidR="00E60B94" w:rsidRPr="00AB1250">
        <w:rPr>
          <w:rFonts w:cs="Arial"/>
        </w:rPr>
        <w:t>:</w:t>
      </w:r>
    </w:p>
    <w:p w14:paraId="040997EA" w14:textId="77777777" w:rsidR="00153C5A" w:rsidRPr="00AB1250" w:rsidRDefault="00153C5A" w:rsidP="00153C5A">
      <w:pPr>
        <w:pStyle w:val="BAOdrky"/>
      </w:pPr>
      <w:r w:rsidRPr="00AB1250">
        <w:t>Bratislava – Žilina – Košice (R vlaky sú vedené v 2-hodinovom takte),</w:t>
      </w:r>
    </w:p>
    <w:p w14:paraId="7F159225" w14:textId="77777777" w:rsidR="00153C5A" w:rsidRPr="00AB1250" w:rsidRDefault="00153C5A" w:rsidP="00153C5A">
      <w:pPr>
        <w:pStyle w:val="BAOdrky"/>
      </w:pPr>
      <w:r w:rsidRPr="00AB1250">
        <w:t>Bratislava – Galanta – Banská Bystrica (R vlaky sú vedené v 2-hodinovom takte).</w:t>
      </w:r>
    </w:p>
    <w:p w14:paraId="799480BC" w14:textId="77777777" w:rsidR="00153C5A" w:rsidRPr="00AB1250" w:rsidRDefault="00153C5A" w:rsidP="00153C5A">
      <w:pPr>
        <w:rPr>
          <w:rFonts w:cs="Arial"/>
        </w:rPr>
      </w:pPr>
      <w:r w:rsidRPr="00AB1250">
        <w:rPr>
          <w:rFonts w:cs="Arial"/>
        </w:rPr>
        <w:t xml:space="preserve">Vlaky tohto segmentu vychádzajú resp. končia v železničnej stanici Bratislava hl. st. V uzle Bratislava vlaky tohto segmentu zastavujú ešte na zastávke Vinohrady. </w:t>
      </w:r>
    </w:p>
    <w:p w14:paraId="511BB0B2" w14:textId="7F98510C" w:rsidR="00153C5A" w:rsidRPr="00AB1250" w:rsidRDefault="00153C5A" w:rsidP="00153C5A">
      <w:pPr>
        <w:rPr>
          <w:rFonts w:cs="Arial"/>
        </w:rPr>
      </w:pPr>
      <w:r w:rsidRPr="00AB1250">
        <w:rPr>
          <w:rFonts w:cs="Arial"/>
        </w:rPr>
        <w:t>V segmente medziregionálnej železničnej dopravy sú prevádzkované relácie</w:t>
      </w:r>
      <w:r w:rsidR="00E60B94" w:rsidRPr="00AB1250">
        <w:rPr>
          <w:rFonts w:cs="Arial"/>
        </w:rPr>
        <w:t>:</w:t>
      </w:r>
    </w:p>
    <w:p w14:paraId="2E567502" w14:textId="77777777" w:rsidR="00153C5A" w:rsidRPr="00AB1250" w:rsidRDefault="00153C5A" w:rsidP="00153C5A">
      <w:pPr>
        <w:pStyle w:val="BAOdrky"/>
      </w:pPr>
      <w:r w:rsidRPr="00AB1250">
        <w:t>Bratislava  – Žilina   (RR vlaky sú vedené počas dopravných špičiek v 1-2-hodinovom takte),</w:t>
      </w:r>
    </w:p>
    <w:p w14:paraId="45D3871F" w14:textId="77777777" w:rsidR="00153C5A" w:rsidRPr="00AB1250" w:rsidRDefault="00153C5A" w:rsidP="00153C5A">
      <w:pPr>
        <w:pStyle w:val="BAOdrky"/>
      </w:pPr>
      <w:r w:rsidRPr="00AB1250">
        <w:t>Bratislava  – Leopoldov – Prievidza  (RR vlaky sú vedené v celodennom 4-hodinovom takte),</w:t>
      </w:r>
    </w:p>
    <w:p w14:paraId="5EF38F58" w14:textId="77777777" w:rsidR="00153C5A" w:rsidRPr="00AB1250" w:rsidRDefault="00153C5A" w:rsidP="00153C5A">
      <w:pPr>
        <w:pStyle w:val="BAOdrky"/>
      </w:pPr>
      <w:r w:rsidRPr="00AB1250">
        <w:t>Bratislava – Trenčín    (REX vlaky sú vedené počas dopravných špičiek v hodinovom takte),</w:t>
      </w:r>
    </w:p>
    <w:p w14:paraId="40CF1011" w14:textId="77777777" w:rsidR="00153C5A" w:rsidRPr="00AB1250" w:rsidRDefault="00153C5A" w:rsidP="00153C5A">
      <w:pPr>
        <w:pStyle w:val="BAOdrky"/>
      </w:pPr>
      <w:r w:rsidRPr="00AB1250">
        <w:t>Bratislava – Galanta – Nové Zámky/Levice (REX vlaky sú vedené počas dopravných špičiek v hodinovom takte),</w:t>
      </w:r>
    </w:p>
    <w:p w14:paraId="62A821A2" w14:textId="77777777" w:rsidR="00153C5A" w:rsidRPr="00AB1250" w:rsidRDefault="00153C5A" w:rsidP="00153C5A">
      <w:pPr>
        <w:pStyle w:val="BAOdrky"/>
      </w:pPr>
      <w:r w:rsidRPr="00AB1250">
        <w:t>Bratislava – Kúty (REX vlaky sú vedené počas dopravných špičiek v 1 – 2-hodinovom takte).</w:t>
      </w:r>
    </w:p>
    <w:p w14:paraId="671F2C4D" w14:textId="77777777" w:rsidR="00153C5A" w:rsidRPr="00AB1250" w:rsidRDefault="00153C5A" w:rsidP="00153C5A">
      <w:r w:rsidRPr="00AB1250">
        <w:t xml:space="preserve">Takmer všetky vlaky tohto segmentu vychádzajú resp. končia v železničnej stanici Bratislava hl. st.. V uzle Bratislava vlaky tohto segmentu zastavujú ešte na zastávke Vinohrady (vlaky smer Trnava a Galanta) resp. v železničnej stanici Devínska Nová Ves (vlaky smer Kúty). </w:t>
      </w:r>
    </w:p>
    <w:p w14:paraId="31F367C1" w14:textId="32CD5F75" w:rsidR="00153C5A" w:rsidRPr="00AB1250" w:rsidRDefault="00153C5A" w:rsidP="00153C5A">
      <w:pPr>
        <w:rPr>
          <w:rFonts w:cs="Arial"/>
        </w:rPr>
      </w:pPr>
      <w:r w:rsidRPr="00AB1250">
        <w:rPr>
          <w:rFonts w:cs="Arial"/>
        </w:rPr>
        <w:t>V segmente medzimestskej železničnej dopravy sú prevádzkované relácie</w:t>
      </w:r>
      <w:r w:rsidR="00E60B94" w:rsidRPr="00AB1250">
        <w:rPr>
          <w:rFonts w:cs="Arial"/>
        </w:rPr>
        <w:t>:</w:t>
      </w:r>
    </w:p>
    <w:p w14:paraId="61E03286" w14:textId="77777777" w:rsidR="00153C5A" w:rsidRPr="00AB1250" w:rsidRDefault="00153C5A" w:rsidP="00153C5A">
      <w:pPr>
        <w:pStyle w:val="BAOdrky"/>
      </w:pPr>
      <w:r w:rsidRPr="00AB1250">
        <w:t>Bratislava  – Devínska Nová Ves – Marchegg – Viedeň (REX vlaky sú vedené v hodinovom takte).</w:t>
      </w:r>
    </w:p>
    <w:p w14:paraId="70FF2F98" w14:textId="77777777" w:rsidR="00153C5A" w:rsidRPr="00AB1250" w:rsidRDefault="00153C5A" w:rsidP="00153C5A">
      <w:pPr>
        <w:rPr>
          <w:rFonts w:cs="Arial"/>
        </w:rPr>
      </w:pPr>
      <w:r w:rsidRPr="00AB1250">
        <w:rPr>
          <w:rFonts w:cs="Arial"/>
        </w:rPr>
        <w:t>Tieto vlaky vychádzajú/končia v železničnej stanici Bratislava hl. st.. V uzle Bratislava zastavujú ešte v železničnej stanici Devínska Nová Ves.</w:t>
      </w:r>
    </w:p>
    <w:p w14:paraId="08D1D029" w14:textId="77777777" w:rsidR="00153C5A" w:rsidRPr="00AB1250" w:rsidRDefault="00153C5A" w:rsidP="00153C5A">
      <w:pPr>
        <w:pStyle w:val="BAOdrky"/>
      </w:pPr>
      <w:r w:rsidRPr="00AB1250">
        <w:t>Bratislava  –  Kittsee - Viedeň  (REX vlaky sú vedené v hodinovom takte).</w:t>
      </w:r>
    </w:p>
    <w:p w14:paraId="742B649F" w14:textId="77777777" w:rsidR="00153C5A" w:rsidRPr="00AB1250" w:rsidRDefault="00153C5A" w:rsidP="00153C5A">
      <w:pPr>
        <w:rPr>
          <w:rFonts w:cs="Arial"/>
        </w:rPr>
      </w:pPr>
      <w:r w:rsidRPr="00AB1250">
        <w:rPr>
          <w:rFonts w:cs="Arial"/>
        </w:rPr>
        <w:t>Tieto vlaky vychádzajú/končia v železničnej stanici Bratislava Petržalka.</w:t>
      </w:r>
    </w:p>
    <w:p w14:paraId="3FC01CA6" w14:textId="5A0C9E68" w:rsidR="00153C5A" w:rsidRPr="00AB1250" w:rsidRDefault="00153C5A" w:rsidP="00153C5A">
      <w:pPr>
        <w:rPr>
          <w:rFonts w:cs="Arial"/>
        </w:rPr>
      </w:pPr>
      <w:r w:rsidRPr="00AB1250">
        <w:rPr>
          <w:rFonts w:cs="Arial"/>
        </w:rPr>
        <w:t>V segmente regionálnej a prímestskej železničnej dopravy sú prevádzkované relácie</w:t>
      </w:r>
      <w:r w:rsidR="00E60B94" w:rsidRPr="00AB1250">
        <w:rPr>
          <w:rFonts w:cs="Arial"/>
        </w:rPr>
        <w:t>:</w:t>
      </w:r>
    </w:p>
    <w:p w14:paraId="4817F3EE" w14:textId="77777777" w:rsidR="00153C5A" w:rsidRPr="00AB1250" w:rsidRDefault="00153C5A" w:rsidP="00153C5A">
      <w:pPr>
        <w:pStyle w:val="BAOdrky"/>
        <w:spacing w:after="0"/>
        <w:ind w:left="714" w:hanging="357"/>
      </w:pPr>
      <w:r w:rsidRPr="00AB1250">
        <w:t xml:space="preserve">Bratislava  – Trnava – Leopoldov </w:t>
      </w:r>
      <w:r w:rsidRPr="00AB1250">
        <w:tab/>
        <w:t xml:space="preserve">(Os vlaky sú vedené v hodinovom takte zahustenom </w:t>
      </w:r>
    </w:p>
    <w:p w14:paraId="59F5D351" w14:textId="77777777" w:rsidR="00153C5A" w:rsidRPr="00AB1250" w:rsidRDefault="00153C5A" w:rsidP="00153C5A">
      <w:pPr>
        <w:pStyle w:val="BAOdrky"/>
        <w:numPr>
          <w:ilvl w:val="0"/>
          <w:numId w:val="0"/>
        </w:numPr>
        <w:spacing w:before="0" w:after="0"/>
        <w:ind w:left="720"/>
      </w:pPr>
      <w:r w:rsidRPr="00AB1250">
        <w:tab/>
      </w:r>
      <w:r w:rsidRPr="00AB1250">
        <w:tab/>
      </w:r>
      <w:r w:rsidRPr="00AB1250">
        <w:tab/>
      </w:r>
      <w:r w:rsidRPr="00AB1250">
        <w:tab/>
      </w:r>
      <w:r w:rsidRPr="00AB1250">
        <w:tab/>
        <w:t>počas dopravných špičiek),</w:t>
      </w:r>
    </w:p>
    <w:p w14:paraId="46B8ACCE" w14:textId="77777777" w:rsidR="00153C5A" w:rsidRPr="00AB1250" w:rsidRDefault="00153C5A" w:rsidP="00153C5A">
      <w:pPr>
        <w:pStyle w:val="BAOdrky"/>
      </w:pPr>
      <w:r w:rsidRPr="00AB1250">
        <w:t xml:space="preserve">Bratislava  – Galanta – Nové Zámky  </w:t>
      </w:r>
      <w:r w:rsidRPr="00AB1250">
        <w:tab/>
        <w:t>(Os vlaky sú vedené v hodinovom takte),</w:t>
      </w:r>
    </w:p>
    <w:p w14:paraId="35CA47A2" w14:textId="77777777" w:rsidR="00153C5A" w:rsidRPr="00AB1250" w:rsidRDefault="00153C5A" w:rsidP="00153C5A">
      <w:pPr>
        <w:pStyle w:val="BAOdrky"/>
      </w:pPr>
      <w:r w:rsidRPr="00AB1250">
        <w:t xml:space="preserve">Bratislava – Malacky – Kúty     </w:t>
      </w:r>
      <w:r w:rsidRPr="00AB1250">
        <w:tab/>
      </w:r>
      <w:r w:rsidRPr="00AB1250">
        <w:tab/>
        <w:t>(Os vlaky sú vedené v hodinovom takte),</w:t>
      </w:r>
    </w:p>
    <w:p w14:paraId="2C2AE1CD" w14:textId="77777777" w:rsidR="00153C5A" w:rsidRPr="00AB1250" w:rsidRDefault="00153C5A" w:rsidP="00153C5A">
      <w:pPr>
        <w:pStyle w:val="BAOdrky"/>
        <w:spacing w:after="0"/>
        <w:ind w:left="714" w:hanging="357"/>
      </w:pPr>
      <w:r w:rsidRPr="00AB1250">
        <w:t xml:space="preserve">Bratislava – Dunajská Streda – Komárno (Os vlaky sú vedené v hodinovom takte zahustenom </w:t>
      </w:r>
    </w:p>
    <w:p w14:paraId="0425480C" w14:textId="77777777" w:rsidR="00153C5A" w:rsidRPr="00AB1250" w:rsidRDefault="00153C5A" w:rsidP="00153C5A">
      <w:pPr>
        <w:pStyle w:val="BAOdrky"/>
        <w:numPr>
          <w:ilvl w:val="0"/>
          <w:numId w:val="0"/>
        </w:numPr>
        <w:spacing w:before="0" w:after="0"/>
        <w:ind w:left="720"/>
      </w:pPr>
      <w:r w:rsidRPr="00AB1250">
        <w:tab/>
      </w:r>
      <w:r w:rsidRPr="00AB1250">
        <w:tab/>
      </w:r>
      <w:r w:rsidRPr="00AB1250">
        <w:tab/>
      </w:r>
      <w:r w:rsidRPr="00AB1250">
        <w:tab/>
      </w:r>
      <w:r w:rsidRPr="00AB1250">
        <w:tab/>
        <w:t>počas dopravných špičiek).</w:t>
      </w:r>
    </w:p>
    <w:p w14:paraId="2549AE48" w14:textId="77777777" w:rsidR="00153C5A" w:rsidRPr="00AB1250" w:rsidRDefault="00153C5A" w:rsidP="00153C5A">
      <w:pPr>
        <w:rPr>
          <w:rFonts w:cs="Arial"/>
        </w:rPr>
      </w:pPr>
      <w:r w:rsidRPr="00AB1250">
        <w:rPr>
          <w:rFonts w:cs="Arial"/>
        </w:rPr>
        <w:t>Takmer všetky vlaky tohto segmentu prechádzajú, vychádzajú resp. končia v železničnej stanici Bratislava hl. st. .</w:t>
      </w:r>
    </w:p>
    <w:p w14:paraId="16AFC34B" w14:textId="77777777" w:rsidR="00153C5A" w:rsidRPr="00AB1250" w:rsidRDefault="00153C5A" w:rsidP="00153C5A">
      <w:pPr>
        <w:rPr>
          <w:rFonts w:cs="Arial"/>
        </w:rPr>
      </w:pPr>
      <w:r w:rsidRPr="00AB1250">
        <w:rPr>
          <w:rFonts w:cs="Arial"/>
        </w:rPr>
        <w:t>Prevádzkový koncept v osobnej doprave môžeme charakterizovať ako centrálny (väčšina vlakov prechádza, končí resp. vychádza zo železničnej stanice Bratislava hl. st.) a zdrojovo-cieľový (len cca 15 % vlakov cez uzol tranzituje, ostatné sú končiace resp. východiskové).</w:t>
      </w:r>
    </w:p>
    <w:p w14:paraId="6FE3E47E" w14:textId="61DBEE6B" w:rsidR="00153C5A" w:rsidRPr="00AB1250" w:rsidRDefault="00153C5A" w:rsidP="00153C5A">
      <w:r w:rsidRPr="00AB1250">
        <w:rPr>
          <w:rFonts w:cs="Arial"/>
        </w:rPr>
        <w:t>Poznámka</w:t>
      </w:r>
      <w:r w:rsidR="00E60B94" w:rsidRPr="00AB1250">
        <w:rPr>
          <w:rFonts w:cs="Arial"/>
        </w:rPr>
        <w:t xml:space="preserve">: </w:t>
      </w:r>
      <w:r w:rsidRPr="00AB1250">
        <w:rPr>
          <w:rFonts w:cs="Arial"/>
        </w:rPr>
        <w:t xml:space="preserve">V r. 2018 </w:t>
      </w:r>
      <w:r w:rsidRPr="00AB1250">
        <w:t xml:space="preserve">prišlo k výraznému zvýšeniu rozsahu prímestskej osobnej dopravy zo smerov Pezinok a Senec, tieto Os vlaky vychádzajú resp. končia  v železničných staniciach Bratislava-Nové Mesto a Bratislava-Petržalka.  </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63C5C824" w14:textId="77777777" w:rsidTr="00E324DB">
        <w:trPr>
          <w:trHeight w:val="340"/>
        </w:trPr>
        <w:tc>
          <w:tcPr>
            <w:tcW w:w="9379" w:type="dxa"/>
          </w:tcPr>
          <w:p w14:paraId="14C1A438" w14:textId="006815C7" w:rsidR="00153C5A" w:rsidRPr="00AB1250" w:rsidRDefault="00153C5A" w:rsidP="00BE5125">
            <w:pPr>
              <w:pStyle w:val="Popis"/>
              <w:keepNext/>
              <w:spacing w:before="0" w:after="0"/>
            </w:pPr>
            <w:r w:rsidRPr="00AB1250">
              <w:rPr>
                <w:noProof/>
                <w:lang w:eastAsia="sk-SK"/>
              </w:rPr>
              <w:drawing>
                <wp:inline distT="0" distB="0" distL="0" distR="0" wp14:anchorId="5305F521" wp14:editId="0694BBE9">
                  <wp:extent cx="5981700" cy="3752850"/>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81700" cy="3752850"/>
                          </a:xfrm>
                          <a:prstGeom prst="rect">
                            <a:avLst/>
                          </a:prstGeom>
                          <a:noFill/>
                          <a:ln>
                            <a:noFill/>
                          </a:ln>
                        </pic:spPr>
                      </pic:pic>
                    </a:graphicData>
                  </a:graphic>
                </wp:inline>
              </w:drawing>
            </w:r>
          </w:p>
        </w:tc>
      </w:tr>
      <w:tr w:rsidR="00153C5A" w:rsidRPr="00AB1250" w14:paraId="3B88D96E" w14:textId="77777777" w:rsidTr="00E324DB">
        <w:trPr>
          <w:trHeight w:val="340"/>
        </w:trPr>
        <w:tc>
          <w:tcPr>
            <w:tcW w:w="9379" w:type="dxa"/>
          </w:tcPr>
          <w:p w14:paraId="359BF814" w14:textId="05BD485F" w:rsidR="00153C5A" w:rsidRPr="00AB1250" w:rsidRDefault="00495414" w:rsidP="00495414">
            <w:pPr>
              <w:pStyle w:val="Popis"/>
              <w:spacing w:before="0" w:after="0"/>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w:t>
            </w:r>
            <w:r w:rsidR="00CF5F03" w:rsidRPr="00AB1250">
              <w:rPr>
                <w:noProof/>
              </w:rPr>
              <w:fldChar w:fldCharType="end"/>
            </w:r>
            <w:r w:rsidRPr="00AB1250">
              <w:t xml:space="preserve"> Smerovanie vlakov osobnej dopravy v uzle Bratislava v GVD 2015/2016</w:t>
            </w:r>
          </w:p>
        </w:tc>
      </w:tr>
    </w:tbl>
    <w:p w14:paraId="34182B91" w14:textId="77777777" w:rsidR="00BE5125" w:rsidRPr="00AB1250" w:rsidRDefault="00BE5125" w:rsidP="00495414">
      <w:pPr>
        <w:keepNext/>
        <w:rPr>
          <w:b/>
          <w:u w:val="single"/>
        </w:rPr>
      </w:pPr>
    </w:p>
    <w:p w14:paraId="0C0A135A" w14:textId="77777777" w:rsidR="00153C5A" w:rsidRPr="00AB1250" w:rsidRDefault="00153C5A" w:rsidP="00495414">
      <w:pPr>
        <w:keepNext/>
        <w:rPr>
          <w:b/>
          <w:u w:val="single"/>
        </w:rPr>
      </w:pPr>
      <w:r w:rsidRPr="00AB1250">
        <w:rPr>
          <w:b/>
          <w:u w:val="single"/>
        </w:rPr>
        <w:t>Nákladná doprava</w:t>
      </w:r>
    </w:p>
    <w:p w14:paraId="7995149F" w14:textId="17E4F3DF" w:rsidR="00153C5A" w:rsidRPr="00AB1250" w:rsidRDefault="00153C5A" w:rsidP="00153C5A">
      <w:r w:rsidRPr="00AB1250">
        <w:t>Nákladná železničná doprava je v  riešenej oblasti realizovaná viacerými prevádzkovateľmi, pričom najväčší podiel (viac ako 50 %) má Železničná spoločnosť Cargo Slovakia. Doprava je prevádzkovaná v 3 segmentoch nákladnej dopravy</w:t>
      </w:r>
      <w:r w:rsidR="00E60B94" w:rsidRPr="00AB1250">
        <w:t>:</w:t>
      </w:r>
    </w:p>
    <w:p w14:paraId="6745090D" w14:textId="77777777" w:rsidR="00153C5A" w:rsidRPr="00AB1250" w:rsidRDefault="00153C5A" w:rsidP="00153C5A">
      <w:pPr>
        <w:pStyle w:val="BAOdrky"/>
      </w:pPr>
      <w:r w:rsidRPr="00AB1250">
        <w:t>expresná diaľková medzinárodná aj vnútroštátna doprava realizovaná prostredníctvom vlakov kategórie Nex (v tejto kategórii sú zahrnuté aj vlaky využívajúce trasy RFC)</w:t>
      </w:r>
    </w:p>
    <w:p w14:paraId="5E792A23" w14:textId="35385959" w:rsidR="00153C5A" w:rsidRPr="00AB1250" w:rsidRDefault="00153C5A" w:rsidP="00153C5A">
      <w:pPr>
        <w:pStyle w:val="BAOdrky"/>
      </w:pPr>
      <w:r w:rsidRPr="00AB1250">
        <w:t>diaľková medzinárodná aj vnútroštátna doprava realizovaná vlak</w:t>
      </w:r>
      <w:r w:rsidR="00E60B94" w:rsidRPr="00AB1250">
        <w:t>mi</w:t>
      </w:r>
      <w:r w:rsidRPr="00AB1250">
        <w:t xml:space="preserve"> kategórie Pn,</w:t>
      </w:r>
    </w:p>
    <w:p w14:paraId="69526890" w14:textId="77777777" w:rsidR="00153C5A" w:rsidRPr="00AB1250" w:rsidRDefault="00153C5A" w:rsidP="00153C5A">
      <w:pPr>
        <w:pStyle w:val="BAOdrky"/>
      </w:pPr>
      <w:r w:rsidRPr="00AB1250">
        <w:t xml:space="preserve">regionálna a miestna doprava </w:t>
      </w:r>
      <w:r w:rsidRPr="00AB1250">
        <w:tab/>
        <w:t>realizovaná Pn, Mn  a Vleč vlakmi.</w:t>
      </w:r>
    </w:p>
    <w:p w14:paraId="19825314" w14:textId="77777777" w:rsidR="00153C5A" w:rsidRPr="00AB1250" w:rsidRDefault="00153C5A" w:rsidP="00153C5A">
      <w:r w:rsidRPr="00AB1250">
        <w:t>Prevažná časť nákladných vlakov sú priame odosielateľské vlaky t.j. vlaky vedené priamo medzi zdrojom a cieľom záťažových prúdov. Menšiu časť tvoria relačné vlaky vedené medzi vlakotvornými stanicami a obslužné Mn a Vleč vlaky.</w:t>
      </w:r>
    </w:p>
    <w:p w14:paraId="37B9D5EC" w14:textId="6A6A1EFC" w:rsidR="00153C5A" w:rsidRPr="00AB1250" w:rsidRDefault="00153C5A" w:rsidP="00153C5A">
      <w:pPr>
        <w:rPr>
          <w:rFonts w:cs="Arial"/>
        </w:rPr>
      </w:pPr>
      <w:r w:rsidRPr="00AB1250">
        <w:rPr>
          <w:rFonts w:cs="Arial"/>
        </w:rPr>
        <w:t>V segmente expresnej diaľkovej železničnej dopravy sú prevádzkované</w:t>
      </w:r>
      <w:r w:rsidR="00E60B94" w:rsidRPr="00AB1250">
        <w:rPr>
          <w:rFonts w:cs="Arial"/>
        </w:rPr>
        <w:t>:</w:t>
      </w:r>
    </w:p>
    <w:p w14:paraId="6F50864A" w14:textId="4DC88745" w:rsidR="00153C5A" w:rsidRPr="00AB1250" w:rsidRDefault="00153C5A" w:rsidP="00153C5A">
      <w:pPr>
        <w:pStyle w:val="BAOdrky"/>
      </w:pPr>
      <w:r w:rsidRPr="00AB1250">
        <w:t>trasy pre železničné nákladné koridory RFC (Rail Freight Corridor), celkom 18 trás Nex vlakov/deň:</w:t>
      </w:r>
    </w:p>
    <w:p w14:paraId="7F3CB0A0" w14:textId="77777777" w:rsidR="00153C5A" w:rsidRPr="00AB1250" w:rsidRDefault="00153C5A" w:rsidP="00E60B94">
      <w:pPr>
        <w:pStyle w:val="BAOdrky"/>
        <w:numPr>
          <w:ilvl w:val="1"/>
          <w:numId w:val="12"/>
        </w:numPr>
        <w:spacing w:line="240" w:lineRule="auto"/>
        <w:ind w:left="1434" w:hanging="357"/>
      </w:pPr>
      <w:r w:rsidRPr="00AB1250">
        <w:t> RFC 5</w:t>
      </w:r>
      <w:r w:rsidRPr="00AB1250">
        <w:tab/>
        <w:t>...Žilina – Bratislava – Marchegg - ...</w:t>
      </w:r>
    </w:p>
    <w:p w14:paraId="5650F1F8" w14:textId="77777777" w:rsidR="00153C5A" w:rsidRPr="00AB1250" w:rsidRDefault="00153C5A" w:rsidP="00E60B94">
      <w:pPr>
        <w:pStyle w:val="BAOdrky"/>
        <w:numPr>
          <w:ilvl w:val="1"/>
          <w:numId w:val="12"/>
        </w:numPr>
        <w:spacing w:line="240" w:lineRule="auto"/>
        <w:ind w:left="1434" w:hanging="357"/>
      </w:pPr>
      <w:r w:rsidRPr="00AB1250">
        <w:t>... Žilina – Bratislava – Kittsee - ...</w:t>
      </w:r>
    </w:p>
    <w:p w14:paraId="7A5F9D11" w14:textId="77777777" w:rsidR="00153C5A" w:rsidRPr="00AB1250" w:rsidRDefault="00153C5A" w:rsidP="00E60B94">
      <w:pPr>
        <w:pStyle w:val="BAOdrky"/>
        <w:numPr>
          <w:ilvl w:val="1"/>
          <w:numId w:val="12"/>
        </w:numPr>
        <w:spacing w:line="240" w:lineRule="auto"/>
        <w:ind w:left="1434" w:hanging="357"/>
      </w:pPr>
      <w:r w:rsidRPr="00AB1250">
        <w:t> RFC 7</w:t>
      </w:r>
      <w:r w:rsidRPr="00AB1250">
        <w:tab/>
        <w:t>...Štúrovo – Bratislava – Břeclav - ...</w:t>
      </w:r>
    </w:p>
    <w:p w14:paraId="41199D8C" w14:textId="77777777" w:rsidR="00153C5A" w:rsidRPr="00AB1250" w:rsidRDefault="00153C5A" w:rsidP="00E60B94">
      <w:pPr>
        <w:pStyle w:val="BAOdrky"/>
        <w:numPr>
          <w:ilvl w:val="1"/>
          <w:numId w:val="12"/>
        </w:numPr>
        <w:spacing w:line="240" w:lineRule="auto"/>
        <w:ind w:left="1434" w:hanging="357"/>
      </w:pPr>
      <w:r w:rsidRPr="00AB1250">
        <w:t>... Rusovce – Bratislava – Břeclav - ...</w:t>
      </w:r>
    </w:p>
    <w:p w14:paraId="0EBDCDD1" w14:textId="77777777" w:rsidR="00153C5A" w:rsidRPr="00AB1250" w:rsidRDefault="00153C5A" w:rsidP="00E60B94">
      <w:pPr>
        <w:pStyle w:val="BAOdrky"/>
        <w:numPr>
          <w:ilvl w:val="1"/>
          <w:numId w:val="12"/>
        </w:numPr>
        <w:spacing w:line="240" w:lineRule="auto"/>
        <w:ind w:left="1434" w:hanging="357"/>
      </w:pPr>
      <w:r w:rsidRPr="00AB1250">
        <w:t>Dunajská Streda – Bratislava – Břeclav - ...</w:t>
      </w:r>
    </w:p>
    <w:p w14:paraId="228D891E" w14:textId="77777777" w:rsidR="00153C5A" w:rsidRPr="00AB1250" w:rsidRDefault="00153C5A" w:rsidP="00E60B94">
      <w:pPr>
        <w:pStyle w:val="BAOdrky"/>
        <w:numPr>
          <w:ilvl w:val="1"/>
          <w:numId w:val="12"/>
        </w:numPr>
        <w:spacing w:line="240" w:lineRule="auto"/>
        <w:ind w:left="1434" w:hanging="357"/>
      </w:pPr>
      <w:r w:rsidRPr="00AB1250">
        <w:t>... Štúrovo – Bratislava ÚNS</w:t>
      </w:r>
    </w:p>
    <w:p w14:paraId="2AD21499" w14:textId="096743C7" w:rsidR="00153C5A" w:rsidRPr="00AB1250" w:rsidRDefault="00153C5A" w:rsidP="00153C5A">
      <w:pPr>
        <w:pStyle w:val="BAOdrky"/>
      </w:pPr>
      <w:r w:rsidRPr="00AB1250">
        <w:t>medzinárodné tranzitné relácie (celkom 50 pravidelných trás Nex vlakov):</w:t>
      </w:r>
    </w:p>
    <w:p w14:paraId="586CFD1C" w14:textId="77777777" w:rsidR="00153C5A" w:rsidRPr="00AB1250" w:rsidRDefault="00153C5A" w:rsidP="00E60B94">
      <w:pPr>
        <w:pStyle w:val="BAOdrky"/>
        <w:numPr>
          <w:ilvl w:val="1"/>
          <w:numId w:val="12"/>
        </w:numPr>
        <w:spacing w:line="240" w:lineRule="auto"/>
        <w:ind w:left="1434" w:hanging="357"/>
      </w:pPr>
      <w:r w:rsidRPr="00AB1250">
        <w:t>...Štúrovo – Bratislava – Břeclav - ...</w:t>
      </w:r>
    </w:p>
    <w:p w14:paraId="6836F89B" w14:textId="77777777" w:rsidR="00153C5A" w:rsidRPr="00AB1250" w:rsidRDefault="00153C5A" w:rsidP="00E60B94">
      <w:pPr>
        <w:pStyle w:val="BAOdrky"/>
        <w:numPr>
          <w:ilvl w:val="1"/>
          <w:numId w:val="12"/>
        </w:numPr>
        <w:spacing w:line="240" w:lineRule="auto"/>
        <w:ind w:left="1434" w:hanging="357"/>
      </w:pPr>
      <w:r w:rsidRPr="00AB1250">
        <w:t>... Trnava – Bratislava – Marchegg - ...</w:t>
      </w:r>
    </w:p>
    <w:p w14:paraId="1FEC3F8E" w14:textId="77777777" w:rsidR="00153C5A" w:rsidRPr="00AB1250" w:rsidRDefault="00153C5A" w:rsidP="00E60B94">
      <w:pPr>
        <w:pStyle w:val="BAOdrky"/>
        <w:numPr>
          <w:ilvl w:val="1"/>
          <w:numId w:val="12"/>
        </w:numPr>
        <w:spacing w:line="240" w:lineRule="auto"/>
        <w:ind w:left="1434" w:hanging="357"/>
      </w:pPr>
      <w:r w:rsidRPr="00AB1250">
        <w:t>... Trnava – Bratislava – Kittsee - ...</w:t>
      </w:r>
    </w:p>
    <w:p w14:paraId="454EFDFB" w14:textId="77777777" w:rsidR="00153C5A" w:rsidRPr="00AB1250" w:rsidRDefault="00153C5A" w:rsidP="00E60B94">
      <w:pPr>
        <w:pStyle w:val="BAOdrky"/>
        <w:numPr>
          <w:ilvl w:val="1"/>
          <w:numId w:val="12"/>
        </w:numPr>
        <w:spacing w:line="240" w:lineRule="auto"/>
        <w:ind w:left="1434" w:hanging="357"/>
      </w:pPr>
      <w:r w:rsidRPr="00AB1250">
        <w:t>Dunajská Streda – Bratislava – Břeclav - ...</w:t>
      </w:r>
    </w:p>
    <w:p w14:paraId="02726665" w14:textId="599FD114" w:rsidR="00153C5A" w:rsidRPr="00AB1250" w:rsidRDefault="00153C5A" w:rsidP="00153C5A">
      <w:pPr>
        <w:pStyle w:val="BAOdrky"/>
      </w:pPr>
      <w:r w:rsidRPr="00AB1250">
        <w:t>medzinárodné relácie končiace/začínajúce v uzle Bratislava (celkom 44 pravidelných trás Nex vlakov/deň):</w:t>
      </w:r>
    </w:p>
    <w:p w14:paraId="79CEECDB" w14:textId="77777777" w:rsidR="00153C5A" w:rsidRPr="00AB1250" w:rsidRDefault="00153C5A" w:rsidP="00E60B94">
      <w:pPr>
        <w:pStyle w:val="BAOdrky"/>
        <w:numPr>
          <w:ilvl w:val="1"/>
          <w:numId w:val="12"/>
        </w:numPr>
        <w:spacing w:line="240" w:lineRule="auto"/>
        <w:ind w:left="1434" w:hanging="357"/>
      </w:pPr>
      <w:r w:rsidRPr="00AB1250">
        <w:t>Devínska Nová Ves – Kúty – Břeclav - ...</w:t>
      </w:r>
    </w:p>
    <w:p w14:paraId="1261884C" w14:textId="77777777" w:rsidR="00153C5A" w:rsidRPr="00AB1250" w:rsidRDefault="00153C5A" w:rsidP="00E60B94">
      <w:pPr>
        <w:pStyle w:val="BAOdrky"/>
        <w:numPr>
          <w:ilvl w:val="1"/>
          <w:numId w:val="12"/>
        </w:numPr>
        <w:spacing w:line="240" w:lineRule="auto"/>
        <w:ind w:left="1434" w:hanging="357"/>
      </w:pPr>
      <w:r w:rsidRPr="00AB1250">
        <w:t>Devínska Nová Ves – Marchegg - ...</w:t>
      </w:r>
    </w:p>
    <w:p w14:paraId="42B683E1" w14:textId="77777777" w:rsidR="00153C5A" w:rsidRPr="00AB1250" w:rsidRDefault="00153C5A" w:rsidP="00E60B94">
      <w:pPr>
        <w:pStyle w:val="BAOdrky"/>
        <w:numPr>
          <w:ilvl w:val="1"/>
          <w:numId w:val="12"/>
        </w:numPr>
        <w:spacing w:line="240" w:lineRule="auto"/>
        <w:ind w:left="1434" w:hanging="357"/>
      </w:pPr>
      <w:r w:rsidRPr="00AB1250">
        <w:t>Devínska Nová Ves – Kittsee - ...</w:t>
      </w:r>
    </w:p>
    <w:p w14:paraId="6EEE3862" w14:textId="77777777" w:rsidR="00153C5A" w:rsidRPr="00AB1250" w:rsidRDefault="00153C5A" w:rsidP="00E60B94">
      <w:pPr>
        <w:pStyle w:val="BAOdrky"/>
        <w:numPr>
          <w:ilvl w:val="1"/>
          <w:numId w:val="12"/>
        </w:numPr>
        <w:spacing w:line="240" w:lineRule="auto"/>
        <w:ind w:left="1434" w:hanging="357"/>
      </w:pPr>
      <w:r w:rsidRPr="00AB1250">
        <w:t>Bratislava ÚNS – Kúty – Břeclav - ...</w:t>
      </w:r>
    </w:p>
    <w:p w14:paraId="43F60C26" w14:textId="77777777" w:rsidR="00153C5A" w:rsidRPr="00AB1250" w:rsidRDefault="00153C5A" w:rsidP="00E60B94">
      <w:pPr>
        <w:pStyle w:val="BAOdrky"/>
        <w:numPr>
          <w:ilvl w:val="1"/>
          <w:numId w:val="12"/>
        </w:numPr>
        <w:spacing w:line="240" w:lineRule="auto"/>
        <w:ind w:left="1434" w:hanging="357"/>
      </w:pPr>
      <w:r w:rsidRPr="00AB1250">
        <w:t>Bratislava ÚNS – Kittsee - ...</w:t>
      </w:r>
    </w:p>
    <w:p w14:paraId="513CF415" w14:textId="77777777" w:rsidR="00153C5A" w:rsidRPr="00AB1250" w:rsidRDefault="00153C5A" w:rsidP="00E60B94">
      <w:pPr>
        <w:pStyle w:val="BAOdrky"/>
        <w:numPr>
          <w:ilvl w:val="1"/>
          <w:numId w:val="12"/>
        </w:numPr>
        <w:spacing w:line="240" w:lineRule="auto"/>
        <w:ind w:left="1434" w:hanging="357"/>
      </w:pPr>
      <w:r w:rsidRPr="00AB1250">
        <w:t>Bratislava východ – Kittsee - ...</w:t>
      </w:r>
    </w:p>
    <w:p w14:paraId="2A6CA126" w14:textId="77777777" w:rsidR="00153C5A" w:rsidRPr="00AB1250" w:rsidRDefault="00153C5A" w:rsidP="00E60B94">
      <w:pPr>
        <w:pStyle w:val="BAOdrky"/>
        <w:numPr>
          <w:ilvl w:val="1"/>
          <w:numId w:val="12"/>
        </w:numPr>
        <w:spacing w:line="240" w:lineRule="auto"/>
        <w:ind w:left="1434" w:hanging="357"/>
      </w:pPr>
      <w:r w:rsidRPr="00AB1250">
        <w:t>Rusovce – Kúty – Břeclav - ...</w:t>
      </w:r>
    </w:p>
    <w:p w14:paraId="246EE847" w14:textId="1768CD9C" w:rsidR="00153C5A" w:rsidRPr="00AB1250" w:rsidRDefault="00153C5A" w:rsidP="00153C5A">
      <w:pPr>
        <w:pStyle w:val="BAOdrky"/>
      </w:pPr>
      <w:r w:rsidRPr="00AB1250">
        <w:t>vnútroštátne relácie = preprava kontajnerov (celkom 6 pravidelných trás Nex vlakov/deň)</w:t>
      </w:r>
      <w:r w:rsidR="00E60B94" w:rsidRPr="00AB1250">
        <w:t>:</w:t>
      </w:r>
    </w:p>
    <w:p w14:paraId="4DD1AB7B" w14:textId="77777777" w:rsidR="00153C5A" w:rsidRPr="00AB1250" w:rsidRDefault="00153C5A" w:rsidP="00E60B94">
      <w:pPr>
        <w:pStyle w:val="BAOdrky"/>
        <w:numPr>
          <w:ilvl w:val="1"/>
          <w:numId w:val="12"/>
        </w:numPr>
        <w:spacing w:line="240" w:lineRule="auto"/>
        <w:ind w:left="1434" w:hanging="357"/>
      </w:pPr>
      <w:r w:rsidRPr="00AB1250">
        <w:t>Štúrovo – Bratislava – Kúty,</w:t>
      </w:r>
    </w:p>
    <w:p w14:paraId="7FAC76A8" w14:textId="77777777" w:rsidR="00153C5A" w:rsidRPr="00AB1250" w:rsidRDefault="00153C5A" w:rsidP="00E60B94">
      <w:pPr>
        <w:pStyle w:val="BAOdrky"/>
        <w:numPr>
          <w:ilvl w:val="1"/>
          <w:numId w:val="12"/>
        </w:numPr>
        <w:spacing w:line="240" w:lineRule="auto"/>
        <w:ind w:left="1434" w:hanging="357"/>
      </w:pPr>
      <w:r w:rsidRPr="00AB1250">
        <w:t>Dunajská Streda – Bratislava – Žilina,</w:t>
      </w:r>
    </w:p>
    <w:p w14:paraId="1650F73B" w14:textId="77777777" w:rsidR="00153C5A" w:rsidRPr="00AB1250" w:rsidRDefault="00153C5A" w:rsidP="00E60B94">
      <w:pPr>
        <w:pStyle w:val="BAOdrky"/>
        <w:numPr>
          <w:ilvl w:val="1"/>
          <w:numId w:val="12"/>
        </w:numPr>
        <w:spacing w:line="240" w:lineRule="auto"/>
        <w:ind w:left="1434" w:hanging="357"/>
      </w:pPr>
      <w:r w:rsidRPr="00AB1250">
        <w:t>Bratislava UNS – Bratislava východ.</w:t>
      </w:r>
    </w:p>
    <w:p w14:paraId="3B295100" w14:textId="06C790F8" w:rsidR="00153C5A" w:rsidRPr="00AB1250" w:rsidRDefault="00153C5A" w:rsidP="00153C5A">
      <w:pPr>
        <w:rPr>
          <w:rFonts w:cs="Arial"/>
        </w:rPr>
      </w:pPr>
      <w:r w:rsidRPr="00AB1250">
        <w:rPr>
          <w:rFonts w:cs="Arial"/>
        </w:rPr>
        <w:t>V segmente diaľkovej železničnej dopravy sú prevádzkované</w:t>
      </w:r>
      <w:r w:rsidR="00E60B94" w:rsidRPr="00AB1250">
        <w:rPr>
          <w:rFonts w:cs="Arial"/>
        </w:rPr>
        <w:t>:</w:t>
      </w:r>
    </w:p>
    <w:p w14:paraId="3B153A2D" w14:textId="7D838F63" w:rsidR="00153C5A" w:rsidRPr="00AB1250" w:rsidRDefault="00153C5A" w:rsidP="00153C5A">
      <w:pPr>
        <w:pStyle w:val="BAOdrky"/>
      </w:pPr>
      <w:r w:rsidRPr="00AB1250">
        <w:t>medzinárodné tranzitné relácie (celkom 5 pravidelných trás Pn vlakov/deň)</w:t>
      </w:r>
      <w:r w:rsidR="00E60B94" w:rsidRPr="00AB1250">
        <w:t>:</w:t>
      </w:r>
    </w:p>
    <w:p w14:paraId="3865ADA2" w14:textId="77777777" w:rsidR="00153C5A" w:rsidRPr="00AB1250" w:rsidRDefault="00153C5A" w:rsidP="00E60B94">
      <w:pPr>
        <w:pStyle w:val="BAOdrky"/>
        <w:numPr>
          <w:ilvl w:val="1"/>
          <w:numId w:val="12"/>
        </w:numPr>
        <w:spacing w:line="240" w:lineRule="auto"/>
        <w:ind w:left="1434" w:hanging="357"/>
      </w:pPr>
      <w:r w:rsidRPr="00AB1250">
        <w:t>...Štúrovo – Bratislava – Břeclav - ...</w:t>
      </w:r>
    </w:p>
    <w:p w14:paraId="2FC2FF29" w14:textId="77777777" w:rsidR="00153C5A" w:rsidRPr="00AB1250" w:rsidRDefault="00153C5A" w:rsidP="00E60B94">
      <w:pPr>
        <w:pStyle w:val="BAOdrky"/>
        <w:numPr>
          <w:ilvl w:val="1"/>
          <w:numId w:val="12"/>
        </w:numPr>
        <w:spacing w:line="240" w:lineRule="auto"/>
        <w:ind w:left="1434" w:hanging="357"/>
      </w:pPr>
      <w:r w:rsidRPr="00AB1250">
        <w:t>... Trnava – Bratislava – Kittsee - ...</w:t>
      </w:r>
    </w:p>
    <w:p w14:paraId="66C3A388" w14:textId="70BBCBDB" w:rsidR="00153C5A" w:rsidRPr="00AB1250" w:rsidRDefault="00153C5A" w:rsidP="00153C5A">
      <w:pPr>
        <w:pStyle w:val="BAOdrky"/>
      </w:pPr>
      <w:r w:rsidRPr="00AB1250">
        <w:t>medzinárodné relácie končiace/začínajúce v uzle Bratislava (celkom 47 pravidelných trás Pn vlakov/deň)</w:t>
      </w:r>
      <w:r w:rsidR="00E60B94" w:rsidRPr="00AB1250">
        <w:t>:</w:t>
      </w:r>
    </w:p>
    <w:p w14:paraId="7A6577DD" w14:textId="77777777" w:rsidR="00153C5A" w:rsidRPr="00AB1250" w:rsidRDefault="00153C5A" w:rsidP="00E60B94">
      <w:pPr>
        <w:pStyle w:val="BAOdrky"/>
        <w:numPr>
          <w:ilvl w:val="1"/>
          <w:numId w:val="12"/>
        </w:numPr>
        <w:spacing w:line="240" w:lineRule="auto"/>
        <w:ind w:left="1434" w:hanging="357"/>
      </w:pPr>
      <w:r w:rsidRPr="00AB1250">
        <w:t>Devínska Nová Ves – Marchegg - ...</w:t>
      </w:r>
    </w:p>
    <w:p w14:paraId="21B442DC" w14:textId="77777777" w:rsidR="00153C5A" w:rsidRPr="00AB1250" w:rsidRDefault="00153C5A" w:rsidP="00E60B94">
      <w:pPr>
        <w:pStyle w:val="BAOdrky"/>
        <w:numPr>
          <w:ilvl w:val="1"/>
          <w:numId w:val="12"/>
        </w:numPr>
        <w:spacing w:line="240" w:lineRule="auto"/>
        <w:ind w:left="1434" w:hanging="357"/>
      </w:pPr>
      <w:r w:rsidRPr="00AB1250">
        <w:t>Bratislava ÚNS – Kúty – Břeclav - ...</w:t>
      </w:r>
    </w:p>
    <w:p w14:paraId="1B75C937" w14:textId="77777777" w:rsidR="00153C5A" w:rsidRPr="00AB1250" w:rsidRDefault="00153C5A" w:rsidP="00E60B94">
      <w:pPr>
        <w:pStyle w:val="BAOdrky"/>
        <w:numPr>
          <w:ilvl w:val="1"/>
          <w:numId w:val="12"/>
        </w:numPr>
        <w:spacing w:line="240" w:lineRule="auto"/>
        <w:ind w:left="1434" w:hanging="357"/>
      </w:pPr>
      <w:r w:rsidRPr="00AB1250">
        <w:t>Bratislava ÚNS – Kittsee - ...</w:t>
      </w:r>
    </w:p>
    <w:p w14:paraId="10B50DE9" w14:textId="77777777" w:rsidR="00153C5A" w:rsidRPr="00AB1250" w:rsidRDefault="00153C5A" w:rsidP="00E60B94">
      <w:pPr>
        <w:pStyle w:val="BAOdrky"/>
        <w:numPr>
          <w:ilvl w:val="1"/>
          <w:numId w:val="12"/>
        </w:numPr>
        <w:spacing w:line="240" w:lineRule="auto"/>
        <w:ind w:left="1434" w:hanging="357"/>
      </w:pPr>
      <w:r w:rsidRPr="00AB1250">
        <w:t>Bratislava ÚNS – Rajka - ...</w:t>
      </w:r>
    </w:p>
    <w:p w14:paraId="0CE36FB3" w14:textId="77777777" w:rsidR="00153C5A" w:rsidRPr="00AB1250" w:rsidRDefault="00153C5A" w:rsidP="00E60B94">
      <w:pPr>
        <w:pStyle w:val="BAOdrky"/>
        <w:numPr>
          <w:ilvl w:val="1"/>
          <w:numId w:val="12"/>
        </w:numPr>
        <w:spacing w:line="240" w:lineRule="auto"/>
        <w:ind w:left="1434" w:hanging="357"/>
      </w:pPr>
      <w:r w:rsidRPr="00AB1250">
        <w:t>Bratislava východ – Kittsee - ...</w:t>
      </w:r>
    </w:p>
    <w:p w14:paraId="0C40E785" w14:textId="77777777" w:rsidR="00153C5A" w:rsidRPr="00AB1250" w:rsidRDefault="00153C5A" w:rsidP="00E60B94">
      <w:pPr>
        <w:pStyle w:val="BAOdrky"/>
        <w:numPr>
          <w:ilvl w:val="1"/>
          <w:numId w:val="12"/>
        </w:numPr>
        <w:spacing w:line="240" w:lineRule="auto"/>
        <w:ind w:left="1434" w:hanging="357"/>
      </w:pPr>
      <w:r w:rsidRPr="00AB1250">
        <w:t>Bratislava východ – Rajka - ...</w:t>
      </w:r>
    </w:p>
    <w:p w14:paraId="30FE835A" w14:textId="77777777" w:rsidR="00153C5A" w:rsidRPr="00AB1250" w:rsidRDefault="00153C5A" w:rsidP="00E60B94">
      <w:pPr>
        <w:pStyle w:val="BAOdrky"/>
        <w:numPr>
          <w:ilvl w:val="1"/>
          <w:numId w:val="12"/>
        </w:numPr>
        <w:spacing w:line="240" w:lineRule="auto"/>
        <w:ind w:left="1434" w:hanging="357"/>
      </w:pPr>
      <w:r w:rsidRPr="00AB1250">
        <w:t>Rusovce – Kúty – Břeclav - ...</w:t>
      </w:r>
    </w:p>
    <w:p w14:paraId="2F01E9B7" w14:textId="77777777" w:rsidR="00153C5A" w:rsidRPr="00AB1250" w:rsidRDefault="00153C5A" w:rsidP="00E60B94">
      <w:pPr>
        <w:pStyle w:val="BAOdrky"/>
        <w:numPr>
          <w:ilvl w:val="1"/>
          <w:numId w:val="12"/>
        </w:numPr>
        <w:spacing w:line="240" w:lineRule="auto"/>
        <w:ind w:left="1434" w:hanging="357"/>
      </w:pPr>
      <w:r w:rsidRPr="00AB1250">
        <w:t>Rusovce – Rajka - ...</w:t>
      </w:r>
    </w:p>
    <w:p w14:paraId="776FD909" w14:textId="627199D4" w:rsidR="00153C5A" w:rsidRPr="00AB1250" w:rsidRDefault="00153C5A" w:rsidP="00153C5A">
      <w:pPr>
        <w:pStyle w:val="BAOdrky"/>
      </w:pPr>
      <w:r w:rsidRPr="00AB1250">
        <w:t>vnútroštátne relácie  (celkom 42 pravidelných trás Pn vlakov/deň)</w:t>
      </w:r>
      <w:r w:rsidR="00E60B94" w:rsidRPr="00AB1250">
        <w:t>:</w:t>
      </w:r>
    </w:p>
    <w:p w14:paraId="18E61A05" w14:textId="77777777" w:rsidR="00153C5A" w:rsidRPr="00AB1250" w:rsidRDefault="00153C5A" w:rsidP="00E60B94">
      <w:pPr>
        <w:pStyle w:val="BAOdrky"/>
        <w:numPr>
          <w:ilvl w:val="1"/>
          <w:numId w:val="12"/>
        </w:numPr>
        <w:spacing w:line="240" w:lineRule="auto"/>
        <w:ind w:left="1434" w:hanging="357"/>
      </w:pPr>
      <w:r w:rsidRPr="00AB1250">
        <w:t>Štúrovo – Bratislava – Kúty,</w:t>
      </w:r>
    </w:p>
    <w:p w14:paraId="4E80ECEF" w14:textId="77777777" w:rsidR="00153C5A" w:rsidRPr="00AB1250" w:rsidRDefault="00153C5A" w:rsidP="00E60B94">
      <w:pPr>
        <w:pStyle w:val="BAOdrky"/>
        <w:numPr>
          <w:ilvl w:val="1"/>
          <w:numId w:val="12"/>
        </w:numPr>
        <w:spacing w:line="240" w:lineRule="auto"/>
        <w:ind w:left="1434" w:hanging="357"/>
      </w:pPr>
      <w:r w:rsidRPr="00AB1250">
        <w:t xml:space="preserve">Bratislava ÚNS – Kúty, </w:t>
      </w:r>
    </w:p>
    <w:p w14:paraId="430E72BA" w14:textId="77777777" w:rsidR="00153C5A" w:rsidRPr="00AB1250" w:rsidRDefault="00153C5A" w:rsidP="00E60B94">
      <w:pPr>
        <w:pStyle w:val="BAOdrky"/>
        <w:numPr>
          <w:ilvl w:val="1"/>
          <w:numId w:val="12"/>
        </w:numPr>
        <w:spacing w:line="240" w:lineRule="auto"/>
        <w:ind w:left="1434" w:hanging="357"/>
      </w:pPr>
      <w:r w:rsidRPr="00AB1250">
        <w:t>Bratislava ÚNS – Čierna nad Tisou,</w:t>
      </w:r>
    </w:p>
    <w:p w14:paraId="1C54249C" w14:textId="77777777" w:rsidR="00153C5A" w:rsidRPr="00AB1250" w:rsidRDefault="00153C5A" w:rsidP="00E60B94">
      <w:pPr>
        <w:pStyle w:val="BAOdrky"/>
        <w:numPr>
          <w:ilvl w:val="1"/>
          <w:numId w:val="12"/>
        </w:numPr>
        <w:spacing w:line="240" w:lineRule="auto"/>
        <w:ind w:left="1434" w:hanging="357"/>
      </w:pPr>
      <w:r w:rsidRPr="00AB1250">
        <w:t>Bratislava ÚNS – Komárno,</w:t>
      </w:r>
    </w:p>
    <w:p w14:paraId="630D42BF" w14:textId="77777777" w:rsidR="00153C5A" w:rsidRPr="00AB1250" w:rsidRDefault="00153C5A" w:rsidP="00E60B94">
      <w:pPr>
        <w:pStyle w:val="BAOdrky"/>
        <w:numPr>
          <w:ilvl w:val="1"/>
          <w:numId w:val="12"/>
        </w:numPr>
        <w:spacing w:line="240" w:lineRule="auto"/>
        <w:ind w:left="1434" w:hanging="357"/>
      </w:pPr>
      <w:r w:rsidRPr="00AB1250">
        <w:t>Bratislava ÚNS – Leopoldov,</w:t>
      </w:r>
    </w:p>
    <w:p w14:paraId="0EC67D92" w14:textId="77777777" w:rsidR="00153C5A" w:rsidRPr="00AB1250" w:rsidRDefault="00153C5A" w:rsidP="00E60B94">
      <w:pPr>
        <w:pStyle w:val="BAOdrky"/>
        <w:numPr>
          <w:ilvl w:val="1"/>
          <w:numId w:val="12"/>
        </w:numPr>
        <w:spacing w:line="240" w:lineRule="auto"/>
        <w:ind w:left="1434" w:hanging="357"/>
      </w:pPr>
      <w:r w:rsidRPr="00AB1250">
        <w:t>Bratislava východ – Kúty,</w:t>
      </w:r>
    </w:p>
    <w:p w14:paraId="6FCBF7E5" w14:textId="77777777" w:rsidR="00153C5A" w:rsidRPr="00AB1250" w:rsidRDefault="00153C5A" w:rsidP="00E60B94">
      <w:pPr>
        <w:pStyle w:val="BAOdrky"/>
        <w:numPr>
          <w:ilvl w:val="1"/>
          <w:numId w:val="12"/>
        </w:numPr>
        <w:spacing w:line="240" w:lineRule="auto"/>
        <w:ind w:left="1434" w:hanging="357"/>
      </w:pPr>
      <w:r w:rsidRPr="00AB1250">
        <w:t>Bratislava východ – Košice,</w:t>
      </w:r>
    </w:p>
    <w:p w14:paraId="7EF1EC52" w14:textId="77777777" w:rsidR="00153C5A" w:rsidRPr="00AB1250" w:rsidRDefault="00153C5A" w:rsidP="00E60B94">
      <w:pPr>
        <w:pStyle w:val="BAOdrky"/>
        <w:numPr>
          <w:ilvl w:val="1"/>
          <w:numId w:val="12"/>
        </w:numPr>
        <w:spacing w:line="240" w:lineRule="auto"/>
        <w:ind w:left="1434" w:hanging="357"/>
      </w:pPr>
      <w:r w:rsidRPr="00AB1250">
        <w:t>Bratislava východ – Žilina Teplička,</w:t>
      </w:r>
    </w:p>
    <w:p w14:paraId="220407CB" w14:textId="77777777" w:rsidR="00153C5A" w:rsidRPr="00AB1250" w:rsidRDefault="00153C5A" w:rsidP="00E60B94">
      <w:pPr>
        <w:pStyle w:val="BAOdrky"/>
        <w:numPr>
          <w:ilvl w:val="1"/>
          <w:numId w:val="12"/>
        </w:numPr>
        <w:spacing w:line="240" w:lineRule="auto"/>
        <w:ind w:left="1434" w:hanging="357"/>
      </w:pPr>
      <w:r w:rsidRPr="00AB1250">
        <w:t>Bratislava východ – Haniska pri Košiciach,</w:t>
      </w:r>
    </w:p>
    <w:p w14:paraId="0FABAFEB" w14:textId="77777777" w:rsidR="00153C5A" w:rsidRPr="00AB1250" w:rsidRDefault="00153C5A" w:rsidP="00E60B94">
      <w:pPr>
        <w:pStyle w:val="BAOdrky"/>
        <w:numPr>
          <w:ilvl w:val="1"/>
          <w:numId w:val="12"/>
        </w:numPr>
        <w:spacing w:line="240" w:lineRule="auto"/>
        <w:ind w:left="1434" w:hanging="357"/>
      </w:pPr>
      <w:r w:rsidRPr="00AB1250">
        <w:t>Bratislava východ – Čierna nad Tisou,</w:t>
      </w:r>
    </w:p>
    <w:p w14:paraId="4888948D" w14:textId="77777777" w:rsidR="00153C5A" w:rsidRPr="00AB1250" w:rsidRDefault="00153C5A" w:rsidP="00E60B94">
      <w:pPr>
        <w:pStyle w:val="BAOdrky"/>
        <w:numPr>
          <w:ilvl w:val="1"/>
          <w:numId w:val="12"/>
        </w:numPr>
        <w:spacing w:line="240" w:lineRule="auto"/>
        <w:ind w:left="1434" w:hanging="357"/>
      </w:pPr>
      <w:r w:rsidRPr="00AB1250">
        <w:t>Bratislava východ – Zvolen,</w:t>
      </w:r>
    </w:p>
    <w:p w14:paraId="3AB7B852" w14:textId="77777777" w:rsidR="00153C5A" w:rsidRPr="00AB1250" w:rsidRDefault="00153C5A" w:rsidP="00E60B94">
      <w:pPr>
        <w:pStyle w:val="BAOdrky"/>
        <w:numPr>
          <w:ilvl w:val="1"/>
          <w:numId w:val="12"/>
        </w:numPr>
        <w:spacing w:line="240" w:lineRule="auto"/>
        <w:ind w:left="1434" w:hanging="357"/>
      </w:pPr>
      <w:r w:rsidRPr="00AB1250">
        <w:t>Bratislava východ – Štúrovo,</w:t>
      </w:r>
    </w:p>
    <w:p w14:paraId="3526E620" w14:textId="77777777" w:rsidR="00153C5A" w:rsidRPr="00AB1250" w:rsidRDefault="00153C5A" w:rsidP="00E60B94">
      <w:pPr>
        <w:pStyle w:val="BAOdrky"/>
        <w:numPr>
          <w:ilvl w:val="1"/>
          <w:numId w:val="12"/>
        </w:numPr>
        <w:spacing w:line="240" w:lineRule="auto"/>
        <w:ind w:left="1434" w:hanging="357"/>
      </w:pPr>
      <w:r w:rsidRPr="00AB1250">
        <w:t>Bratislava východ – Leopoldov,</w:t>
      </w:r>
    </w:p>
    <w:p w14:paraId="30572647" w14:textId="77777777" w:rsidR="00153C5A" w:rsidRPr="00AB1250" w:rsidRDefault="00153C5A" w:rsidP="00E60B94">
      <w:pPr>
        <w:pStyle w:val="BAOdrky"/>
        <w:numPr>
          <w:ilvl w:val="1"/>
          <w:numId w:val="12"/>
        </w:numPr>
        <w:spacing w:line="240" w:lineRule="auto"/>
        <w:ind w:left="1434" w:hanging="357"/>
      </w:pPr>
      <w:r w:rsidRPr="00AB1250">
        <w:t>Bratislava východ – Prievidza,</w:t>
      </w:r>
    </w:p>
    <w:p w14:paraId="1A6444AB" w14:textId="77777777" w:rsidR="00153C5A" w:rsidRPr="00AB1250" w:rsidRDefault="00153C5A" w:rsidP="00E60B94">
      <w:pPr>
        <w:pStyle w:val="BAOdrky"/>
        <w:numPr>
          <w:ilvl w:val="1"/>
          <w:numId w:val="12"/>
        </w:numPr>
        <w:spacing w:line="240" w:lineRule="auto"/>
        <w:ind w:left="1434" w:hanging="357"/>
      </w:pPr>
      <w:r w:rsidRPr="00AB1250">
        <w:t>Rusovce – Kúty.</w:t>
      </w:r>
    </w:p>
    <w:p w14:paraId="13AB038E" w14:textId="6B619A31" w:rsidR="00153C5A" w:rsidRPr="00AB1250" w:rsidRDefault="00153C5A" w:rsidP="00153C5A">
      <w:pPr>
        <w:rPr>
          <w:rFonts w:cs="Arial"/>
        </w:rPr>
      </w:pPr>
      <w:r w:rsidRPr="00AB1250">
        <w:rPr>
          <w:rFonts w:cs="Arial"/>
        </w:rPr>
        <w:t>V segmente regionálnej a miestnej železničnej dopravy sú prevádzkované</w:t>
      </w:r>
      <w:r w:rsidR="00E60B94" w:rsidRPr="00AB1250">
        <w:rPr>
          <w:rFonts w:cs="Arial"/>
        </w:rPr>
        <w:t>:</w:t>
      </w:r>
    </w:p>
    <w:p w14:paraId="22B4113D" w14:textId="38EC3019" w:rsidR="00153C5A" w:rsidRPr="00AB1250" w:rsidRDefault="00153C5A" w:rsidP="00153C5A">
      <w:pPr>
        <w:pStyle w:val="BAOdrky"/>
      </w:pPr>
      <w:r w:rsidRPr="00AB1250">
        <w:t>regionálne vnútroštátne relácie  (celkom 7  pravidelných trás Mn vlakov/deň)</w:t>
      </w:r>
      <w:r w:rsidR="00E60B94" w:rsidRPr="00AB1250">
        <w:t>:</w:t>
      </w:r>
    </w:p>
    <w:p w14:paraId="710622E7" w14:textId="77777777" w:rsidR="00153C5A" w:rsidRPr="00AB1250" w:rsidRDefault="00153C5A" w:rsidP="00153C5A">
      <w:pPr>
        <w:pStyle w:val="BAOdrky"/>
        <w:numPr>
          <w:ilvl w:val="1"/>
          <w:numId w:val="12"/>
        </w:numPr>
      </w:pPr>
      <w:r w:rsidRPr="00AB1250">
        <w:t>Bratislava východ – Galanta,</w:t>
      </w:r>
    </w:p>
    <w:p w14:paraId="1375FEA4" w14:textId="77777777" w:rsidR="00153C5A" w:rsidRPr="00AB1250" w:rsidRDefault="00153C5A" w:rsidP="00153C5A">
      <w:pPr>
        <w:pStyle w:val="BAOdrky"/>
        <w:numPr>
          <w:ilvl w:val="1"/>
          <w:numId w:val="12"/>
        </w:numPr>
      </w:pPr>
      <w:r w:rsidRPr="00AB1250">
        <w:t xml:space="preserve">Bratislava východ – Šenkvice, </w:t>
      </w:r>
    </w:p>
    <w:p w14:paraId="30B6A3AF" w14:textId="77777777" w:rsidR="00153C5A" w:rsidRPr="00AB1250" w:rsidRDefault="00153C5A" w:rsidP="00153C5A">
      <w:pPr>
        <w:pStyle w:val="BAOdrky"/>
        <w:numPr>
          <w:ilvl w:val="1"/>
          <w:numId w:val="12"/>
        </w:numPr>
      </w:pPr>
      <w:r w:rsidRPr="00AB1250">
        <w:t>Bratislava východ – Dunajská Streda.</w:t>
      </w:r>
    </w:p>
    <w:p w14:paraId="69B23CB3" w14:textId="44649D0A" w:rsidR="00153C5A" w:rsidRPr="00AB1250" w:rsidRDefault="00153C5A" w:rsidP="00153C5A">
      <w:pPr>
        <w:pStyle w:val="BAOdrky"/>
      </w:pPr>
      <w:r w:rsidRPr="00AB1250">
        <w:t>miestne relácie  (celkom 14  pravidelných trás)</w:t>
      </w:r>
      <w:r w:rsidR="00E60B94" w:rsidRPr="00AB1250">
        <w:t>:</w:t>
      </w:r>
    </w:p>
    <w:p w14:paraId="75CF8DD8" w14:textId="77777777" w:rsidR="00153C5A" w:rsidRPr="00AB1250" w:rsidRDefault="00153C5A" w:rsidP="00153C5A">
      <w:pPr>
        <w:pStyle w:val="BAOdrky"/>
        <w:numPr>
          <w:ilvl w:val="1"/>
          <w:numId w:val="12"/>
        </w:numPr>
      </w:pPr>
      <w:r w:rsidRPr="00AB1250">
        <w:t xml:space="preserve">Pn Bratislava východ – Bratislava UNS, </w:t>
      </w:r>
    </w:p>
    <w:p w14:paraId="36818A1C" w14:textId="77777777" w:rsidR="00153C5A" w:rsidRPr="00AB1250" w:rsidRDefault="00153C5A" w:rsidP="00153C5A">
      <w:pPr>
        <w:pStyle w:val="BAOdrky"/>
        <w:numPr>
          <w:ilvl w:val="1"/>
          <w:numId w:val="12"/>
        </w:numPr>
      </w:pPr>
      <w:r w:rsidRPr="00AB1250">
        <w:t>Pn Bratislava východ – Bratislava Petržalka,</w:t>
      </w:r>
    </w:p>
    <w:p w14:paraId="229C2A91" w14:textId="77777777" w:rsidR="00153C5A" w:rsidRPr="00AB1250" w:rsidRDefault="00153C5A" w:rsidP="00153C5A">
      <w:pPr>
        <w:pStyle w:val="BAOdrky"/>
        <w:numPr>
          <w:ilvl w:val="1"/>
          <w:numId w:val="12"/>
        </w:numPr>
      </w:pPr>
      <w:r w:rsidRPr="00AB1250">
        <w:t xml:space="preserve">Mn Bratislava východ – Bratislava predmestie, </w:t>
      </w:r>
    </w:p>
    <w:p w14:paraId="5C19C0B6" w14:textId="77777777" w:rsidR="00153C5A" w:rsidRPr="00AB1250" w:rsidRDefault="00153C5A" w:rsidP="00153C5A">
      <w:pPr>
        <w:pStyle w:val="BAOdrky"/>
        <w:numPr>
          <w:ilvl w:val="1"/>
          <w:numId w:val="12"/>
        </w:numPr>
      </w:pPr>
      <w:r w:rsidRPr="00AB1250">
        <w:t>Mn Bratislava východ – Bratislava hl. st.,</w:t>
      </w:r>
    </w:p>
    <w:p w14:paraId="6302DD42" w14:textId="77777777" w:rsidR="00153C5A" w:rsidRPr="00AB1250" w:rsidRDefault="00153C5A" w:rsidP="00153C5A">
      <w:pPr>
        <w:pStyle w:val="BAOdrky"/>
        <w:numPr>
          <w:ilvl w:val="1"/>
          <w:numId w:val="12"/>
        </w:numPr>
      </w:pPr>
      <w:r w:rsidRPr="00AB1250">
        <w:t>Vleč Podunajské Biskupice – vlečka Letisko.</w:t>
      </w:r>
    </w:p>
    <w:p w14:paraId="7FEF1054" w14:textId="77777777" w:rsidR="00153C5A" w:rsidRPr="00AB1250" w:rsidRDefault="00153C5A" w:rsidP="00153C5A">
      <w:r w:rsidRPr="00AB1250">
        <w:t xml:space="preserve">Okrem uvedených pravidelných relácií a trás sú súčasťou GVD aj trasy vlakov idúcich podľa potreby, ako aj voľné trasy ponúkané manažérom železničnej infraštruktúry. Počet týchto trás predstavuje cca 54 % z rozsahu pravidelnej dopravy (t.j. 116 trás/24 hod). Podiel tranzitnej dopravy je cca 29 %. </w:t>
      </w:r>
      <w:r w:rsidRPr="00AB1250">
        <w:rPr>
          <w:rFonts w:cs="Arial"/>
        </w:rPr>
        <w:t xml:space="preserve">Prevádzkový koncept v nákladnej doprave môžeme charakterizovať ako „rozložený“ vzhľadom na rozloženie zdrojov a cieľov v uzle ako aj na rozloženie tranzitnej dopravy na viaceré traťové smery. </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204D4F4E" w14:textId="77777777" w:rsidTr="00E324DB">
        <w:trPr>
          <w:trHeight w:val="340"/>
        </w:trPr>
        <w:tc>
          <w:tcPr>
            <w:tcW w:w="9379" w:type="dxa"/>
          </w:tcPr>
          <w:p w14:paraId="2066BC2A" w14:textId="2396EA7E" w:rsidR="00153C5A" w:rsidRPr="00AB1250" w:rsidRDefault="00153C5A" w:rsidP="00495414">
            <w:pPr>
              <w:pStyle w:val="Popis"/>
              <w:keepNext/>
              <w:spacing w:before="0" w:after="0"/>
            </w:pPr>
            <w:r w:rsidRPr="00AB1250">
              <w:rPr>
                <w:noProof/>
                <w:lang w:eastAsia="sk-SK"/>
              </w:rPr>
              <w:drawing>
                <wp:inline distT="0" distB="0" distL="0" distR="0" wp14:anchorId="7605EAAB" wp14:editId="12F99D75">
                  <wp:extent cx="5981700" cy="3838575"/>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1700" cy="3838575"/>
                          </a:xfrm>
                          <a:prstGeom prst="rect">
                            <a:avLst/>
                          </a:prstGeom>
                          <a:noFill/>
                          <a:ln>
                            <a:noFill/>
                          </a:ln>
                        </pic:spPr>
                      </pic:pic>
                    </a:graphicData>
                  </a:graphic>
                </wp:inline>
              </w:drawing>
            </w:r>
          </w:p>
        </w:tc>
      </w:tr>
      <w:tr w:rsidR="00153C5A" w:rsidRPr="00AB1250" w14:paraId="77BC41D0" w14:textId="77777777" w:rsidTr="00E324DB">
        <w:trPr>
          <w:trHeight w:val="340"/>
        </w:trPr>
        <w:tc>
          <w:tcPr>
            <w:tcW w:w="9379" w:type="dxa"/>
          </w:tcPr>
          <w:p w14:paraId="50E83814" w14:textId="35481FB6" w:rsidR="00153C5A" w:rsidRPr="00AB1250" w:rsidRDefault="00495414" w:rsidP="00495414">
            <w:pPr>
              <w:pStyle w:val="Popis"/>
              <w:spacing w:before="0" w:after="0" w:line="276" w:lineRule="auto"/>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w:t>
            </w:r>
            <w:r w:rsidR="00CF5F03" w:rsidRPr="00AB1250">
              <w:rPr>
                <w:noProof/>
              </w:rPr>
              <w:fldChar w:fldCharType="end"/>
            </w:r>
            <w:r w:rsidRPr="00AB1250">
              <w:t xml:space="preserve"> Smerovanie vlakov nákladnej dopravy v uzle Bratislava v GVD 2015/2016</w:t>
            </w:r>
          </w:p>
        </w:tc>
      </w:tr>
    </w:tbl>
    <w:p w14:paraId="0C35ADA5" w14:textId="77777777" w:rsidR="00153C5A" w:rsidRPr="00AB1250" w:rsidRDefault="00153C5A" w:rsidP="00153C5A">
      <w:pPr>
        <w:rPr>
          <w:rFonts w:cs="Arial"/>
        </w:rPr>
      </w:pPr>
    </w:p>
    <w:p w14:paraId="025347C5" w14:textId="77777777" w:rsidR="00153C5A" w:rsidRPr="00AB1250" w:rsidRDefault="00153C5A" w:rsidP="00964D60">
      <w:pPr>
        <w:pStyle w:val="Nadpis4"/>
      </w:pPr>
      <w:bookmarkStart w:id="45" w:name="_Toc479159189"/>
      <w:r w:rsidRPr="00AB1250">
        <w:t>Analýza technického stavu železničnej infraštruktúry</w:t>
      </w:r>
      <w:bookmarkEnd w:id="45"/>
    </w:p>
    <w:p w14:paraId="4FF50637" w14:textId="77777777" w:rsidR="00153C5A" w:rsidRPr="00AB1250" w:rsidRDefault="00153C5A" w:rsidP="00006D80">
      <w:pPr>
        <w:pStyle w:val="Nadpis5"/>
      </w:pPr>
      <w:bookmarkStart w:id="46" w:name="_Toc479159190"/>
      <w:r w:rsidRPr="00AB1250">
        <w:t>Železničný zvršok</w:t>
      </w:r>
      <w:bookmarkEnd w:id="46"/>
    </w:p>
    <w:p w14:paraId="3A5FEE58" w14:textId="1DF84EE9" w:rsidR="00153C5A" w:rsidRPr="00AB1250" w:rsidRDefault="00153C5A" w:rsidP="00E60B94">
      <w:pPr>
        <w:jc w:val="left"/>
      </w:pPr>
      <w:r w:rsidRPr="00AB1250">
        <w:t xml:space="preserve">Analýza a prehľady sú organizované podľa delenia tratí v uzle Bratislava na hlavné úseky A – J podľa nižšie uvedenej schémy a ich čiastkové podúseky, ktoré reprezentujú staničné a medzistaničné úseky. Pre analýzu boli použité podklady ŽSR a aj vlastné merania. </w:t>
      </w:r>
    </w:p>
    <w:p w14:paraId="2FEF0D58" w14:textId="77777777" w:rsidR="00495414" w:rsidRPr="00AB1250" w:rsidRDefault="00153C5A" w:rsidP="00495414">
      <w:pPr>
        <w:keepNext/>
      </w:pPr>
      <w:r w:rsidRPr="00AB1250">
        <w:rPr>
          <w:noProof/>
          <w:lang w:eastAsia="sk-SK"/>
        </w:rPr>
        <w:drawing>
          <wp:inline distT="0" distB="0" distL="0" distR="0" wp14:anchorId="4E6B4863" wp14:editId="2ABBE8BD">
            <wp:extent cx="5080284" cy="6892120"/>
            <wp:effectExtent l="0" t="0" r="6350" b="4445"/>
            <wp:docPr id="9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6739" cy="6900877"/>
                    </a:xfrm>
                    <a:prstGeom prst="rect">
                      <a:avLst/>
                    </a:prstGeom>
                    <a:noFill/>
                    <a:ln>
                      <a:noFill/>
                    </a:ln>
                  </pic:spPr>
                </pic:pic>
              </a:graphicData>
            </a:graphic>
          </wp:inline>
        </w:drawing>
      </w:r>
    </w:p>
    <w:p w14:paraId="0D4775FF" w14:textId="35774847" w:rsidR="00153C5A" w:rsidRPr="00AB1250" w:rsidRDefault="00495414" w:rsidP="00495414">
      <w:pPr>
        <w:pStyle w:val="Popis"/>
        <w:jc w:val="both"/>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4</w:t>
      </w:r>
      <w:r w:rsidR="00CF5F03" w:rsidRPr="00AB1250">
        <w:rPr>
          <w:noProof/>
        </w:rPr>
        <w:fldChar w:fldCharType="end"/>
      </w:r>
      <w:r w:rsidRPr="00AB1250">
        <w:t xml:space="preserve"> Schéma delenia tratí železničného uzla Bratislava</w:t>
      </w:r>
    </w:p>
    <w:p w14:paraId="09866AD1" w14:textId="77777777" w:rsidR="00153C5A" w:rsidRPr="00AB1250" w:rsidRDefault="00153C5A" w:rsidP="00153C5A">
      <w:pPr>
        <w:pStyle w:val="Nadpis6"/>
        <w:numPr>
          <w:ilvl w:val="0"/>
          <w:numId w:val="0"/>
        </w:numPr>
        <w:rPr>
          <w:lang w:val="sk-SK"/>
        </w:rPr>
      </w:pPr>
      <w:r w:rsidRPr="00AB1250">
        <w:rPr>
          <w:lang w:val="sk-SK"/>
        </w:rPr>
        <w:t>Prehľad železničného zvršku za celý uzol</w:t>
      </w:r>
    </w:p>
    <w:p w14:paraId="04BC89BA" w14:textId="77777777" w:rsidR="00153C5A" w:rsidRPr="00AB1250" w:rsidRDefault="00153C5A" w:rsidP="00AB68B2">
      <w:pPr>
        <w:numPr>
          <w:ilvl w:val="0"/>
          <w:numId w:val="25"/>
        </w:numPr>
        <w:ind w:left="426"/>
      </w:pPr>
      <w:r w:rsidRPr="00AB1250">
        <w:t>Celková dĺžka analyzovaných koľají podľa podkladov ŽSR je 312,366 km.</w:t>
      </w:r>
    </w:p>
    <w:p w14:paraId="4FFC6814" w14:textId="77777777" w:rsidR="00153C5A" w:rsidRPr="00AB1250" w:rsidRDefault="00153C5A" w:rsidP="00AB68B2">
      <w:pPr>
        <w:numPr>
          <w:ilvl w:val="0"/>
          <w:numId w:val="25"/>
        </w:numPr>
        <w:ind w:left="426"/>
      </w:pPr>
      <w:r w:rsidRPr="00AB1250">
        <w:t xml:space="preserve">Vekovo najstarší materiál železničného zvršku sa nachádza v úseku A </w:t>
      </w:r>
      <w:r w:rsidRPr="00AB1250">
        <w:rPr>
          <w:szCs w:val="22"/>
          <w:lang w:eastAsia="sk-SK"/>
        </w:rPr>
        <w:t xml:space="preserve">Devínska Nová Ves št. hr. - Devínska Nová Ves (mimo) </w:t>
      </w:r>
      <w:r w:rsidRPr="00AB1250">
        <w:t>– 48 rokov.</w:t>
      </w:r>
    </w:p>
    <w:p w14:paraId="2131BA5C" w14:textId="77777777" w:rsidR="00153C5A" w:rsidRPr="00AB1250" w:rsidRDefault="00153C5A" w:rsidP="00AB68B2">
      <w:pPr>
        <w:numPr>
          <w:ilvl w:val="0"/>
          <w:numId w:val="25"/>
        </w:numPr>
        <w:ind w:left="426"/>
      </w:pPr>
      <w:r w:rsidRPr="00AB1250">
        <w:t>Priemerný vek koľají v uzle je 28,99 roka.</w:t>
      </w:r>
    </w:p>
    <w:p w14:paraId="0BC70EE7" w14:textId="77777777" w:rsidR="00153C5A" w:rsidRPr="00AB1250" w:rsidRDefault="00153C5A" w:rsidP="00AB68B2">
      <w:pPr>
        <w:numPr>
          <w:ilvl w:val="0"/>
          <w:numId w:val="25"/>
        </w:numPr>
        <w:ind w:left="426"/>
      </w:pPr>
      <w:r w:rsidRPr="00AB1250">
        <w:t>Z pohľadu hlavných koľají má najväčší podiel 76% zvršok starší ako 30 rokov. Sumárna dĺžka je 94,811 km. Najväčší podiel má na tom zvršok s vekom 43 rokov s dĺžkou 19,006 km.</w:t>
      </w:r>
    </w:p>
    <w:p w14:paraId="6E935F39" w14:textId="77777777" w:rsidR="00153C5A" w:rsidRPr="00AB1250" w:rsidRDefault="00153C5A" w:rsidP="00AB68B2">
      <w:pPr>
        <w:numPr>
          <w:ilvl w:val="0"/>
          <w:numId w:val="25"/>
        </w:numPr>
        <w:ind w:left="426"/>
      </w:pPr>
      <w:r w:rsidRPr="00AB1250">
        <w:t xml:space="preserve">Z pohľadu staničných koľají má na veku najväčší podiel 47,05% zvršok starší ako 30 rokov a 32,79% zvršok 20 – 30 rokov starý. Najväčší podiel má na tom zvršok s vekom 32 rokov s dĺžkou </w:t>
      </w:r>
      <w:r w:rsidRPr="00AB1250">
        <w:rPr>
          <w:szCs w:val="22"/>
          <w:lang w:eastAsia="sk-SK"/>
        </w:rPr>
        <w:t xml:space="preserve">22,635 </w:t>
      </w:r>
      <w:r w:rsidRPr="00AB1250">
        <w:t>km.</w:t>
      </w:r>
    </w:p>
    <w:p w14:paraId="26B90D76" w14:textId="77777777" w:rsidR="00153C5A" w:rsidRPr="00AB1250" w:rsidRDefault="00153C5A" w:rsidP="00AB68B2">
      <w:pPr>
        <w:numPr>
          <w:ilvl w:val="0"/>
          <w:numId w:val="25"/>
        </w:numPr>
        <w:ind w:left="426"/>
      </w:pPr>
      <w:r w:rsidRPr="00AB1250">
        <w:t>Najväčší podiel z pohľadu použitej sústavy zvršku má sústava S49 – 50,24%. Njamenší sústava A (technicky najstaršia) – 1,16% a UIC60 (technicky najmodernejšia) – 3,38%.</w:t>
      </w:r>
    </w:p>
    <w:p w14:paraId="2446362B" w14:textId="77777777" w:rsidR="00153C5A" w:rsidRPr="00AB1250" w:rsidRDefault="00153C5A" w:rsidP="00153C5A">
      <w:r w:rsidRPr="00AB1250">
        <w:t xml:space="preserve">Z týchto údajov je zrejmé, že materiál železničného zvršku v koľajach je morálne a technicky dožitý a vyžaduje obnovu. </w:t>
      </w:r>
    </w:p>
    <w:p w14:paraId="3498E258" w14:textId="77777777" w:rsidR="00153C5A" w:rsidRPr="00AB1250" w:rsidRDefault="00153C5A" w:rsidP="00153C5A">
      <w:r w:rsidRPr="00AB1250">
        <w:t>Vzhľadom na vek je konštrukcia zvršku zastaralá, čo zvyšuje nároky na údržbu. Okrem ŽST Petržalka a úsekov so zvrškom UIC60, je všade použité tuhé upevnenie koľajníc, čo má významný vplyv na hlučnosť prevádzky. Z kapitoly 2.4 je zrejmé, že sa v koľajch nachádza veľké portfólio typov betónových podvalov s rôznorodou zostavou upevnenia (rozponové podkladnice, rebrové podkladnice – ploché, klinové, rôzne typy zvierok a drobného koľajiva určené pre každý typ podkladnice). Táto skutočnosť opäť zvyšuje nároky na ďalšiu údržbu, lebo je potrebné držať v zásobe veľký sortiment náhradných dielov, často už bežne nedostupných.</w:t>
      </w:r>
    </w:p>
    <w:p w14:paraId="5724F5FB" w14:textId="121D4204" w:rsidR="00E25042" w:rsidRPr="00AB1250" w:rsidRDefault="00E25042" w:rsidP="00E25042">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w:t>
      </w:r>
      <w:r w:rsidR="00CF5F03" w:rsidRPr="00AB1250">
        <w:rPr>
          <w:noProof/>
        </w:rPr>
        <w:fldChar w:fldCharType="end"/>
      </w:r>
      <w:r w:rsidRPr="00AB1250">
        <w:t xml:space="preserve"> </w:t>
      </w:r>
      <w:r w:rsidRPr="00AB1250">
        <w:rPr>
          <w:rFonts w:eastAsia="Calibri"/>
          <w:i w:val="0"/>
          <w:iCs w:val="0"/>
        </w:rPr>
        <w:t>Priemerný vek koľají v úsekoch</w:t>
      </w:r>
    </w:p>
    <w:tbl>
      <w:tblPr>
        <w:tblW w:w="93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0"/>
        <w:gridCol w:w="1701"/>
        <w:gridCol w:w="5246"/>
      </w:tblGrid>
      <w:tr w:rsidR="00153C5A" w:rsidRPr="00AB1250" w14:paraId="320C6619" w14:textId="77777777" w:rsidTr="00E324DB">
        <w:trPr>
          <w:trHeight w:val="765"/>
        </w:trPr>
        <w:tc>
          <w:tcPr>
            <w:tcW w:w="2410" w:type="dxa"/>
            <w:shd w:val="clear" w:color="auto" w:fill="D9D9D9"/>
            <w:vAlign w:val="center"/>
            <w:hideMark/>
          </w:tcPr>
          <w:p w14:paraId="0E7E37A5" w14:textId="77777777" w:rsidR="00153C5A" w:rsidRPr="00AB1250" w:rsidRDefault="00153C5A" w:rsidP="00E324DB">
            <w:pPr>
              <w:spacing w:before="40" w:after="40" w:line="240" w:lineRule="auto"/>
              <w:jc w:val="center"/>
              <w:rPr>
                <w:b/>
                <w:sz w:val="20"/>
                <w:szCs w:val="20"/>
                <w:lang w:eastAsia="sk-SK"/>
              </w:rPr>
            </w:pPr>
            <w:r w:rsidRPr="00AB1250">
              <w:rPr>
                <w:sz w:val="20"/>
                <w:szCs w:val="20"/>
              </w:rPr>
              <w:br w:type="page"/>
            </w:r>
            <w:r w:rsidRPr="00AB1250">
              <w:rPr>
                <w:b/>
                <w:sz w:val="20"/>
                <w:szCs w:val="20"/>
                <w:lang w:eastAsia="sk-SK"/>
              </w:rPr>
              <w:t>Označenie úseku</w:t>
            </w:r>
          </w:p>
        </w:tc>
        <w:tc>
          <w:tcPr>
            <w:tcW w:w="1701" w:type="dxa"/>
            <w:shd w:val="clear" w:color="auto" w:fill="D9D9D9"/>
            <w:vAlign w:val="center"/>
          </w:tcPr>
          <w:p w14:paraId="1B2975F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Priemerný vek zvršku v rokoch k roku 2017</w:t>
            </w:r>
          </w:p>
        </w:tc>
        <w:tc>
          <w:tcPr>
            <w:tcW w:w="5246" w:type="dxa"/>
            <w:shd w:val="clear" w:color="auto" w:fill="D9D9D9"/>
            <w:vAlign w:val="center"/>
          </w:tcPr>
          <w:p w14:paraId="209FEB2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Názov úseku</w:t>
            </w:r>
          </w:p>
        </w:tc>
      </w:tr>
      <w:tr w:rsidR="00153C5A" w:rsidRPr="00AB1250" w14:paraId="00F806BB" w14:textId="77777777" w:rsidTr="00E324DB">
        <w:trPr>
          <w:trHeight w:val="300"/>
        </w:trPr>
        <w:tc>
          <w:tcPr>
            <w:tcW w:w="2410" w:type="dxa"/>
            <w:shd w:val="clear" w:color="auto" w:fill="auto"/>
            <w:vAlign w:val="center"/>
            <w:hideMark/>
          </w:tcPr>
          <w:p w14:paraId="20B592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w:t>
            </w:r>
          </w:p>
        </w:tc>
        <w:tc>
          <w:tcPr>
            <w:tcW w:w="1701" w:type="dxa"/>
            <w:vAlign w:val="center"/>
          </w:tcPr>
          <w:p w14:paraId="70BDE0D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48,00</w:t>
            </w:r>
          </w:p>
        </w:tc>
        <w:tc>
          <w:tcPr>
            <w:tcW w:w="5246" w:type="dxa"/>
          </w:tcPr>
          <w:p w14:paraId="3F6782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Devínska Nová Ves št. hr. - Devínska Nová Ves (mimo)</w:t>
            </w:r>
          </w:p>
        </w:tc>
      </w:tr>
      <w:tr w:rsidR="00153C5A" w:rsidRPr="00AB1250" w14:paraId="0AEB416C" w14:textId="77777777" w:rsidTr="00E324DB">
        <w:trPr>
          <w:trHeight w:val="300"/>
        </w:trPr>
        <w:tc>
          <w:tcPr>
            <w:tcW w:w="2410" w:type="dxa"/>
            <w:shd w:val="clear" w:color="auto" w:fill="auto"/>
            <w:noWrap/>
            <w:vAlign w:val="center"/>
            <w:hideMark/>
          </w:tcPr>
          <w:p w14:paraId="4626E6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701" w:type="dxa"/>
            <w:vAlign w:val="center"/>
          </w:tcPr>
          <w:p w14:paraId="5D579B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26,51</w:t>
            </w:r>
          </w:p>
        </w:tc>
        <w:tc>
          <w:tcPr>
            <w:tcW w:w="5246" w:type="dxa"/>
          </w:tcPr>
          <w:p w14:paraId="04E2C6A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Devínska Nová Ves - Bratislava hl. st.</w:t>
            </w:r>
          </w:p>
        </w:tc>
      </w:tr>
      <w:tr w:rsidR="00153C5A" w:rsidRPr="00AB1250" w14:paraId="6B1E1116" w14:textId="77777777" w:rsidTr="00E324DB">
        <w:trPr>
          <w:trHeight w:val="300"/>
        </w:trPr>
        <w:tc>
          <w:tcPr>
            <w:tcW w:w="2410" w:type="dxa"/>
            <w:shd w:val="clear" w:color="auto" w:fill="auto"/>
            <w:noWrap/>
            <w:vAlign w:val="center"/>
            <w:hideMark/>
          </w:tcPr>
          <w:p w14:paraId="7E3976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701" w:type="dxa"/>
            <w:vAlign w:val="center"/>
          </w:tcPr>
          <w:p w14:paraId="7D80CAD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20,45</w:t>
            </w:r>
          </w:p>
        </w:tc>
        <w:tc>
          <w:tcPr>
            <w:tcW w:w="5246" w:type="dxa"/>
          </w:tcPr>
          <w:p w14:paraId="50F1E6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 hl. st. (mimo) - Bratislava-Vinohrady z (mimo)</w:t>
            </w:r>
          </w:p>
        </w:tc>
      </w:tr>
      <w:tr w:rsidR="00153C5A" w:rsidRPr="00AB1250" w14:paraId="1F1CC61D" w14:textId="77777777" w:rsidTr="00E324DB">
        <w:trPr>
          <w:trHeight w:val="300"/>
        </w:trPr>
        <w:tc>
          <w:tcPr>
            <w:tcW w:w="2410" w:type="dxa"/>
            <w:shd w:val="clear" w:color="auto" w:fill="auto"/>
            <w:noWrap/>
            <w:vAlign w:val="center"/>
            <w:hideMark/>
          </w:tcPr>
          <w:p w14:paraId="7B825A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1701" w:type="dxa"/>
            <w:vAlign w:val="center"/>
          </w:tcPr>
          <w:p w14:paraId="52D2D9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32,00</w:t>
            </w:r>
          </w:p>
        </w:tc>
        <w:tc>
          <w:tcPr>
            <w:tcW w:w="5246" w:type="dxa"/>
          </w:tcPr>
          <w:p w14:paraId="7E019E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 Vinohrady – Bratislava Vajnory (mimo)</w:t>
            </w:r>
          </w:p>
        </w:tc>
      </w:tr>
      <w:tr w:rsidR="00153C5A" w:rsidRPr="00AB1250" w14:paraId="20463005" w14:textId="77777777" w:rsidTr="00E324DB">
        <w:trPr>
          <w:trHeight w:val="300"/>
        </w:trPr>
        <w:tc>
          <w:tcPr>
            <w:tcW w:w="2410" w:type="dxa"/>
            <w:shd w:val="clear" w:color="auto" w:fill="auto"/>
            <w:noWrap/>
            <w:vAlign w:val="center"/>
            <w:hideMark/>
          </w:tcPr>
          <w:p w14:paraId="2DE903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701" w:type="dxa"/>
            <w:vAlign w:val="center"/>
          </w:tcPr>
          <w:p w14:paraId="5F41C5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30,01</w:t>
            </w:r>
          </w:p>
        </w:tc>
        <w:tc>
          <w:tcPr>
            <w:tcW w:w="5246" w:type="dxa"/>
          </w:tcPr>
          <w:p w14:paraId="7953D6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Vinohrady –Rusovce št. hranica</w:t>
            </w:r>
          </w:p>
        </w:tc>
      </w:tr>
      <w:tr w:rsidR="00153C5A" w:rsidRPr="00AB1250" w14:paraId="1DA96CA8" w14:textId="77777777" w:rsidTr="00E324DB">
        <w:trPr>
          <w:trHeight w:val="300"/>
        </w:trPr>
        <w:tc>
          <w:tcPr>
            <w:tcW w:w="2410" w:type="dxa"/>
            <w:shd w:val="clear" w:color="auto" w:fill="auto"/>
            <w:noWrap/>
            <w:vAlign w:val="center"/>
            <w:hideMark/>
          </w:tcPr>
          <w:p w14:paraId="3FACFE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w:t>
            </w:r>
          </w:p>
        </w:tc>
        <w:tc>
          <w:tcPr>
            <w:tcW w:w="1701" w:type="dxa"/>
            <w:vAlign w:val="center"/>
          </w:tcPr>
          <w:p w14:paraId="6A9D97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13,00</w:t>
            </w:r>
          </w:p>
        </w:tc>
        <w:tc>
          <w:tcPr>
            <w:tcW w:w="5246" w:type="dxa"/>
          </w:tcPr>
          <w:p w14:paraId="3ACE76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Bratislava-Nové Mesto (mimo) - Bratislava hl. st. (mimo)</w:t>
            </w:r>
          </w:p>
        </w:tc>
      </w:tr>
      <w:tr w:rsidR="00153C5A" w:rsidRPr="00AB1250" w14:paraId="0DAECA08" w14:textId="77777777" w:rsidTr="00E324DB">
        <w:trPr>
          <w:trHeight w:val="300"/>
        </w:trPr>
        <w:tc>
          <w:tcPr>
            <w:tcW w:w="2410" w:type="dxa"/>
            <w:shd w:val="clear" w:color="auto" w:fill="auto"/>
            <w:noWrap/>
            <w:vAlign w:val="center"/>
            <w:hideMark/>
          </w:tcPr>
          <w:p w14:paraId="07BA3A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G</w:t>
            </w:r>
          </w:p>
        </w:tc>
        <w:tc>
          <w:tcPr>
            <w:tcW w:w="1701" w:type="dxa"/>
            <w:vAlign w:val="center"/>
          </w:tcPr>
          <w:p w14:paraId="0E5105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37,00</w:t>
            </w:r>
          </w:p>
        </w:tc>
        <w:tc>
          <w:tcPr>
            <w:tcW w:w="5246" w:type="dxa"/>
          </w:tcPr>
          <w:p w14:paraId="555DE1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 predmestie (mimo) - Bratislava filiálka</w:t>
            </w:r>
          </w:p>
        </w:tc>
      </w:tr>
      <w:tr w:rsidR="00153C5A" w:rsidRPr="00AB1250" w14:paraId="0420C5C7" w14:textId="77777777" w:rsidTr="00E324DB">
        <w:trPr>
          <w:trHeight w:val="300"/>
        </w:trPr>
        <w:tc>
          <w:tcPr>
            <w:tcW w:w="2410" w:type="dxa"/>
            <w:shd w:val="clear" w:color="auto" w:fill="auto"/>
            <w:noWrap/>
            <w:vAlign w:val="center"/>
            <w:hideMark/>
          </w:tcPr>
          <w:p w14:paraId="05895A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w:t>
            </w:r>
          </w:p>
        </w:tc>
        <w:tc>
          <w:tcPr>
            <w:tcW w:w="1701" w:type="dxa"/>
            <w:vAlign w:val="center"/>
          </w:tcPr>
          <w:p w14:paraId="0156CA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30,30</w:t>
            </w:r>
          </w:p>
        </w:tc>
        <w:tc>
          <w:tcPr>
            <w:tcW w:w="5246" w:type="dxa"/>
          </w:tcPr>
          <w:p w14:paraId="79A32D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Bratislava-Vajnory (mimo) - Bratislava východ - Bratislava-Rača (mimo), Odb Vinohrady</w:t>
            </w:r>
          </w:p>
        </w:tc>
      </w:tr>
      <w:tr w:rsidR="00153C5A" w:rsidRPr="00AB1250" w14:paraId="53045E5E" w14:textId="77777777" w:rsidTr="00E324DB">
        <w:trPr>
          <w:trHeight w:val="300"/>
        </w:trPr>
        <w:tc>
          <w:tcPr>
            <w:tcW w:w="2410" w:type="dxa"/>
            <w:shd w:val="clear" w:color="auto" w:fill="auto"/>
            <w:noWrap/>
            <w:vAlign w:val="center"/>
            <w:hideMark/>
          </w:tcPr>
          <w:p w14:paraId="78501A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w:t>
            </w:r>
          </w:p>
        </w:tc>
        <w:tc>
          <w:tcPr>
            <w:tcW w:w="1701" w:type="dxa"/>
            <w:vAlign w:val="center"/>
          </w:tcPr>
          <w:p w14:paraId="3404CF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20,00</w:t>
            </w:r>
          </w:p>
        </w:tc>
        <w:tc>
          <w:tcPr>
            <w:tcW w:w="5246" w:type="dxa"/>
          </w:tcPr>
          <w:p w14:paraId="379B11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Bratislava-Petržalka (mimo) - Bratislava-Petržalka št. hr.</w:t>
            </w:r>
          </w:p>
        </w:tc>
      </w:tr>
      <w:tr w:rsidR="00153C5A" w:rsidRPr="00AB1250" w14:paraId="45BA8F2F" w14:textId="77777777" w:rsidTr="00E324DB">
        <w:trPr>
          <w:trHeight w:val="300"/>
        </w:trPr>
        <w:tc>
          <w:tcPr>
            <w:tcW w:w="2410" w:type="dxa"/>
            <w:shd w:val="clear" w:color="auto" w:fill="auto"/>
            <w:noWrap/>
            <w:vAlign w:val="center"/>
            <w:hideMark/>
          </w:tcPr>
          <w:p w14:paraId="69A52C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w:t>
            </w:r>
          </w:p>
        </w:tc>
        <w:tc>
          <w:tcPr>
            <w:tcW w:w="1701" w:type="dxa"/>
            <w:vAlign w:val="center"/>
          </w:tcPr>
          <w:p w14:paraId="00B3354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26,60</w:t>
            </w:r>
          </w:p>
        </w:tc>
        <w:tc>
          <w:tcPr>
            <w:tcW w:w="5246" w:type="dxa"/>
          </w:tcPr>
          <w:p w14:paraId="760F58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Bratislava-Nové Mesto (mimo) - Podunajské Biskupice</w:t>
            </w:r>
          </w:p>
        </w:tc>
      </w:tr>
      <w:tr w:rsidR="00153C5A" w:rsidRPr="00AB1250" w14:paraId="1849A603" w14:textId="77777777" w:rsidTr="00E324DB">
        <w:trPr>
          <w:trHeight w:val="300"/>
        </w:trPr>
        <w:tc>
          <w:tcPr>
            <w:tcW w:w="2410" w:type="dxa"/>
            <w:shd w:val="clear" w:color="auto" w:fill="D9D9D9"/>
            <w:noWrap/>
            <w:vAlign w:val="bottom"/>
            <w:hideMark/>
          </w:tcPr>
          <w:p w14:paraId="2113D8F7" w14:textId="77777777" w:rsidR="00153C5A" w:rsidRPr="00AB1250" w:rsidRDefault="00153C5A" w:rsidP="00E324DB">
            <w:pPr>
              <w:spacing w:before="40" w:after="40" w:line="240" w:lineRule="auto"/>
              <w:jc w:val="center"/>
              <w:rPr>
                <w:b/>
                <w:bCs/>
                <w:sz w:val="20"/>
                <w:szCs w:val="20"/>
                <w:lang w:eastAsia="sk-SK"/>
              </w:rPr>
            </w:pPr>
            <w:r w:rsidRPr="00AB1250">
              <w:rPr>
                <w:b/>
                <w:bCs/>
                <w:sz w:val="20"/>
                <w:szCs w:val="20"/>
                <w:lang w:eastAsia="sk-SK"/>
              </w:rPr>
              <w:t>Celkový priemerný vek v rokoch</w:t>
            </w:r>
          </w:p>
        </w:tc>
        <w:tc>
          <w:tcPr>
            <w:tcW w:w="1701" w:type="dxa"/>
            <w:shd w:val="clear" w:color="auto" w:fill="D9D9D9"/>
            <w:vAlign w:val="center"/>
          </w:tcPr>
          <w:p w14:paraId="11773BDF"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28,99</w:t>
            </w:r>
          </w:p>
        </w:tc>
        <w:tc>
          <w:tcPr>
            <w:tcW w:w="5246" w:type="dxa"/>
            <w:shd w:val="clear" w:color="auto" w:fill="D9D9D9"/>
          </w:tcPr>
          <w:p w14:paraId="2640A012" w14:textId="77777777" w:rsidR="00153C5A" w:rsidRPr="00AB1250" w:rsidRDefault="00153C5A" w:rsidP="00E324DB">
            <w:pPr>
              <w:spacing w:before="40" w:after="40" w:line="240" w:lineRule="auto"/>
              <w:jc w:val="center"/>
              <w:rPr>
                <w:b/>
                <w:sz w:val="20"/>
                <w:szCs w:val="20"/>
                <w:lang w:eastAsia="sk-SK"/>
              </w:rPr>
            </w:pPr>
          </w:p>
        </w:tc>
      </w:tr>
    </w:tbl>
    <w:p w14:paraId="0141D0D9" w14:textId="77777777" w:rsidR="00CE64E4" w:rsidRPr="00AB1250" w:rsidRDefault="00CE64E4" w:rsidP="00153C5A">
      <w:pPr>
        <w:keepNext/>
      </w:pPr>
    </w:p>
    <w:p w14:paraId="386726EC" w14:textId="0556643A" w:rsidR="00E25042" w:rsidRPr="00AB1250" w:rsidRDefault="00E25042" w:rsidP="00E25042">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w:t>
      </w:r>
      <w:r w:rsidR="00CF5F03" w:rsidRPr="00AB1250">
        <w:rPr>
          <w:noProof/>
        </w:rPr>
        <w:fldChar w:fldCharType="end"/>
      </w:r>
      <w:r w:rsidRPr="00AB1250">
        <w:t xml:space="preserve"> </w:t>
      </w:r>
      <w:bookmarkStart w:id="47" w:name="_Toc479159121"/>
      <w:r w:rsidRPr="00AB1250">
        <w:t>Podiel sústav železničného zvršku v uzle Bratislava</w:t>
      </w:r>
      <w:bookmarkEnd w:id="4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6"/>
        <w:gridCol w:w="3164"/>
        <w:gridCol w:w="3137"/>
      </w:tblGrid>
      <w:tr w:rsidR="00153C5A" w:rsidRPr="00AB1250" w14:paraId="6178D5E6" w14:textId="77777777" w:rsidTr="00CE64E4">
        <w:trPr>
          <w:tblHeader/>
        </w:trPr>
        <w:tc>
          <w:tcPr>
            <w:tcW w:w="3056" w:type="dxa"/>
            <w:shd w:val="clear" w:color="auto" w:fill="D9D9D9"/>
          </w:tcPr>
          <w:p w14:paraId="3A0D8E86"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Sústava zvršku</w:t>
            </w:r>
          </w:p>
        </w:tc>
        <w:tc>
          <w:tcPr>
            <w:tcW w:w="3164" w:type="dxa"/>
            <w:shd w:val="clear" w:color="auto" w:fill="D9D9D9"/>
          </w:tcPr>
          <w:p w14:paraId="35218FC2"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Stavebná dĺžka v metroch</w:t>
            </w:r>
          </w:p>
        </w:tc>
        <w:tc>
          <w:tcPr>
            <w:tcW w:w="3137" w:type="dxa"/>
            <w:shd w:val="clear" w:color="auto" w:fill="D9D9D9"/>
          </w:tcPr>
          <w:p w14:paraId="6394E096"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Podiel v %</w:t>
            </w:r>
          </w:p>
        </w:tc>
      </w:tr>
      <w:tr w:rsidR="00153C5A" w:rsidRPr="00AB1250" w14:paraId="0B098047" w14:textId="77777777" w:rsidTr="00E324DB">
        <w:tc>
          <w:tcPr>
            <w:tcW w:w="3056" w:type="dxa"/>
            <w:shd w:val="clear" w:color="auto" w:fill="auto"/>
          </w:tcPr>
          <w:p w14:paraId="73B2B89C"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A</w:t>
            </w:r>
          </w:p>
        </w:tc>
        <w:tc>
          <w:tcPr>
            <w:tcW w:w="3164" w:type="dxa"/>
            <w:shd w:val="clear" w:color="auto" w:fill="auto"/>
          </w:tcPr>
          <w:p w14:paraId="2A6133A1"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3630</w:t>
            </w:r>
          </w:p>
        </w:tc>
        <w:tc>
          <w:tcPr>
            <w:tcW w:w="3137" w:type="dxa"/>
            <w:shd w:val="clear" w:color="auto" w:fill="auto"/>
          </w:tcPr>
          <w:p w14:paraId="6E06842C"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1,16%</w:t>
            </w:r>
          </w:p>
        </w:tc>
      </w:tr>
      <w:tr w:rsidR="00153C5A" w:rsidRPr="00AB1250" w14:paraId="7AA14E36" w14:textId="77777777" w:rsidTr="00E324DB">
        <w:tc>
          <w:tcPr>
            <w:tcW w:w="3056" w:type="dxa"/>
            <w:shd w:val="clear" w:color="auto" w:fill="auto"/>
          </w:tcPr>
          <w:p w14:paraId="068AD3AD"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T</w:t>
            </w:r>
          </w:p>
        </w:tc>
        <w:tc>
          <w:tcPr>
            <w:tcW w:w="3164" w:type="dxa"/>
            <w:shd w:val="clear" w:color="auto" w:fill="auto"/>
          </w:tcPr>
          <w:p w14:paraId="16E749F3"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62508</w:t>
            </w:r>
          </w:p>
        </w:tc>
        <w:tc>
          <w:tcPr>
            <w:tcW w:w="3137" w:type="dxa"/>
            <w:shd w:val="clear" w:color="auto" w:fill="auto"/>
          </w:tcPr>
          <w:p w14:paraId="420CA84C"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20,01%</w:t>
            </w:r>
          </w:p>
        </w:tc>
      </w:tr>
      <w:tr w:rsidR="00153C5A" w:rsidRPr="00AB1250" w14:paraId="46981EA6" w14:textId="77777777" w:rsidTr="00E324DB">
        <w:tc>
          <w:tcPr>
            <w:tcW w:w="3056" w:type="dxa"/>
            <w:shd w:val="clear" w:color="auto" w:fill="auto"/>
          </w:tcPr>
          <w:p w14:paraId="19426F52"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S49</w:t>
            </w:r>
          </w:p>
        </w:tc>
        <w:tc>
          <w:tcPr>
            <w:tcW w:w="3164" w:type="dxa"/>
            <w:shd w:val="clear" w:color="auto" w:fill="auto"/>
          </w:tcPr>
          <w:p w14:paraId="24B56074"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156933</w:t>
            </w:r>
          </w:p>
        </w:tc>
        <w:tc>
          <w:tcPr>
            <w:tcW w:w="3137" w:type="dxa"/>
            <w:shd w:val="clear" w:color="auto" w:fill="auto"/>
          </w:tcPr>
          <w:p w14:paraId="5D41F670"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50,24%</w:t>
            </w:r>
          </w:p>
        </w:tc>
      </w:tr>
      <w:tr w:rsidR="00153C5A" w:rsidRPr="00AB1250" w14:paraId="4F954040" w14:textId="77777777" w:rsidTr="00E324DB">
        <w:tc>
          <w:tcPr>
            <w:tcW w:w="3056" w:type="dxa"/>
            <w:shd w:val="clear" w:color="auto" w:fill="auto"/>
          </w:tcPr>
          <w:p w14:paraId="54DC98BA"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R65</w:t>
            </w:r>
          </w:p>
        </w:tc>
        <w:tc>
          <w:tcPr>
            <w:tcW w:w="3164" w:type="dxa"/>
            <w:shd w:val="clear" w:color="auto" w:fill="auto"/>
          </w:tcPr>
          <w:p w14:paraId="2DDBE9EB"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78737</w:t>
            </w:r>
          </w:p>
        </w:tc>
        <w:tc>
          <w:tcPr>
            <w:tcW w:w="3137" w:type="dxa"/>
            <w:shd w:val="clear" w:color="auto" w:fill="auto"/>
          </w:tcPr>
          <w:p w14:paraId="68A9A7BF"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25,21%</w:t>
            </w:r>
          </w:p>
        </w:tc>
      </w:tr>
      <w:tr w:rsidR="00153C5A" w:rsidRPr="00AB1250" w14:paraId="5DE4DC0D" w14:textId="77777777" w:rsidTr="00E324DB">
        <w:tc>
          <w:tcPr>
            <w:tcW w:w="3056" w:type="dxa"/>
            <w:shd w:val="clear" w:color="auto" w:fill="auto"/>
          </w:tcPr>
          <w:p w14:paraId="2BCEA660"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UIC60</w:t>
            </w:r>
          </w:p>
        </w:tc>
        <w:tc>
          <w:tcPr>
            <w:tcW w:w="3164" w:type="dxa"/>
            <w:shd w:val="clear" w:color="auto" w:fill="auto"/>
          </w:tcPr>
          <w:p w14:paraId="31D18386"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10558</w:t>
            </w:r>
          </w:p>
        </w:tc>
        <w:tc>
          <w:tcPr>
            <w:tcW w:w="3137" w:type="dxa"/>
            <w:shd w:val="clear" w:color="auto" w:fill="auto"/>
          </w:tcPr>
          <w:p w14:paraId="4DAF6C91"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3,38%</w:t>
            </w:r>
          </w:p>
        </w:tc>
      </w:tr>
      <w:tr w:rsidR="00153C5A" w:rsidRPr="00AB1250" w14:paraId="0749354B" w14:textId="77777777" w:rsidTr="00E324DB">
        <w:tc>
          <w:tcPr>
            <w:tcW w:w="3056" w:type="dxa"/>
            <w:shd w:val="clear" w:color="auto" w:fill="D9D9D9"/>
          </w:tcPr>
          <w:p w14:paraId="2FDAD5B6"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Celkom v metroch</w:t>
            </w:r>
          </w:p>
        </w:tc>
        <w:tc>
          <w:tcPr>
            <w:tcW w:w="3164" w:type="dxa"/>
            <w:shd w:val="clear" w:color="auto" w:fill="D9D9D9"/>
          </w:tcPr>
          <w:p w14:paraId="79456BAC"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312366</w:t>
            </w:r>
          </w:p>
        </w:tc>
        <w:tc>
          <w:tcPr>
            <w:tcW w:w="3137" w:type="dxa"/>
            <w:shd w:val="clear" w:color="auto" w:fill="D9D9D9"/>
          </w:tcPr>
          <w:p w14:paraId="7740AD67" w14:textId="77777777" w:rsidR="00153C5A" w:rsidRPr="00AB1250" w:rsidRDefault="00153C5A" w:rsidP="00E324DB">
            <w:pPr>
              <w:spacing w:before="40" w:after="40" w:line="240" w:lineRule="auto"/>
              <w:jc w:val="center"/>
              <w:rPr>
                <w:rFonts w:eastAsia="Calibri"/>
                <w:sz w:val="20"/>
                <w:szCs w:val="20"/>
              </w:rPr>
            </w:pPr>
          </w:p>
        </w:tc>
      </w:tr>
    </w:tbl>
    <w:p w14:paraId="2FF3D482" w14:textId="77777777" w:rsidR="00153C5A" w:rsidRPr="00AB1250" w:rsidRDefault="00153C5A" w:rsidP="00153C5A"/>
    <w:p w14:paraId="382C5DB6" w14:textId="0FEF2A91" w:rsidR="00153C5A" w:rsidRPr="00AB1250" w:rsidRDefault="00153C5A" w:rsidP="00153C5A">
      <w:pPr>
        <w:pStyle w:val="Nadpis6"/>
        <w:numPr>
          <w:ilvl w:val="0"/>
          <w:numId w:val="0"/>
        </w:numPr>
        <w:rPr>
          <w:lang w:val="sk-SK"/>
        </w:rPr>
      </w:pPr>
      <w:r w:rsidRPr="00AB1250">
        <w:rPr>
          <w:lang w:val="sk-SK"/>
        </w:rPr>
        <w:t>Železničný zvršok v hlavných koľajach – staničných aj traťových</w:t>
      </w:r>
    </w:p>
    <w:p w14:paraId="1DDCCFE9" w14:textId="79193BFE" w:rsidR="00153AA4" w:rsidRPr="00AB1250" w:rsidRDefault="00153AA4" w:rsidP="00153AA4">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w:t>
      </w:r>
      <w:r w:rsidR="00CF5F03" w:rsidRPr="00AB1250">
        <w:rPr>
          <w:noProof/>
        </w:rPr>
        <w:fldChar w:fldCharType="end"/>
      </w:r>
      <w:r w:rsidRPr="00AB1250">
        <w:t xml:space="preserve"> </w:t>
      </w:r>
      <w:bookmarkStart w:id="48" w:name="_Toc479159122"/>
      <w:r w:rsidRPr="00AB1250">
        <w:t>Prehľad veku železničného zvršku v hlavných koľajach (stanice aj medzistaničné úseky)</w:t>
      </w:r>
      <w:bookmarkEnd w:id="48"/>
    </w:p>
    <w:tbl>
      <w:tblPr>
        <w:tblW w:w="9371" w:type="dxa"/>
        <w:tblInd w:w="55" w:type="dxa"/>
        <w:tblLayout w:type="fixed"/>
        <w:tblCellMar>
          <w:left w:w="70" w:type="dxa"/>
          <w:right w:w="70" w:type="dxa"/>
        </w:tblCellMar>
        <w:tblLook w:val="04A0" w:firstRow="1" w:lastRow="0" w:firstColumn="1" w:lastColumn="0" w:noHBand="0" w:noVBand="1"/>
      </w:tblPr>
      <w:tblGrid>
        <w:gridCol w:w="2060"/>
        <w:gridCol w:w="1044"/>
        <w:gridCol w:w="1044"/>
        <w:gridCol w:w="1045"/>
        <w:gridCol w:w="1044"/>
        <w:gridCol w:w="1045"/>
        <w:gridCol w:w="1044"/>
        <w:gridCol w:w="1045"/>
      </w:tblGrid>
      <w:tr w:rsidR="00153C5A" w:rsidRPr="00AB1250" w14:paraId="095E6F75" w14:textId="77777777" w:rsidTr="00E324DB">
        <w:trPr>
          <w:trHeight w:val="765"/>
          <w:tblHeader/>
        </w:trPr>
        <w:tc>
          <w:tcPr>
            <w:tcW w:w="206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13EAD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Názov dopravne</w:t>
            </w:r>
          </w:p>
        </w:tc>
        <w:tc>
          <w:tcPr>
            <w:tcW w:w="1044" w:type="dxa"/>
            <w:tcBorders>
              <w:top w:val="single" w:sz="4" w:space="0" w:color="auto"/>
              <w:left w:val="nil"/>
              <w:bottom w:val="single" w:sz="4" w:space="0" w:color="auto"/>
              <w:right w:val="single" w:sz="4" w:space="0" w:color="auto"/>
            </w:tcBorders>
            <w:shd w:val="clear" w:color="auto" w:fill="D9D9D9"/>
            <w:vAlign w:val="center"/>
            <w:hideMark/>
          </w:tcPr>
          <w:p w14:paraId="2C24AD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Hlavné koľaje</w:t>
            </w:r>
          </w:p>
        </w:tc>
        <w:tc>
          <w:tcPr>
            <w:tcW w:w="1044" w:type="dxa"/>
            <w:tcBorders>
              <w:top w:val="single" w:sz="4" w:space="0" w:color="auto"/>
              <w:left w:val="nil"/>
              <w:bottom w:val="single" w:sz="4" w:space="0" w:color="auto"/>
              <w:right w:val="single" w:sz="4" w:space="0" w:color="auto"/>
            </w:tcBorders>
            <w:shd w:val="clear" w:color="auto" w:fill="D9D9D9"/>
            <w:vAlign w:val="center"/>
            <w:hideMark/>
          </w:tcPr>
          <w:p w14:paraId="161EAD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Stavebná dĺžka v m</w:t>
            </w:r>
          </w:p>
        </w:tc>
        <w:tc>
          <w:tcPr>
            <w:tcW w:w="1045" w:type="dxa"/>
            <w:tcBorders>
              <w:top w:val="single" w:sz="4" w:space="0" w:color="auto"/>
              <w:left w:val="nil"/>
              <w:bottom w:val="single" w:sz="4" w:space="0" w:color="auto"/>
              <w:right w:val="single" w:sz="4" w:space="0" w:color="auto"/>
            </w:tcBorders>
            <w:shd w:val="clear" w:color="auto" w:fill="D9D9D9"/>
            <w:vAlign w:val="center"/>
            <w:hideMark/>
          </w:tcPr>
          <w:p w14:paraId="31F305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Sústava zvršku</w:t>
            </w:r>
          </w:p>
        </w:tc>
        <w:tc>
          <w:tcPr>
            <w:tcW w:w="1044" w:type="dxa"/>
            <w:tcBorders>
              <w:top w:val="single" w:sz="4" w:space="0" w:color="auto"/>
              <w:left w:val="nil"/>
              <w:bottom w:val="single" w:sz="4" w:space="0" w:color="auto"/>
              <w:right w:val="single" w:sz="4" w:space="0" w:color="auto"/>
            </w:tcBorders>
            <w:shd w:val="clear" w:color="auto" w:fill="D9D9D9"/>
            <w:vAlign w:val="center"/>
            <w:hideMark/>
          </w:tcPr>
          <w:p w14:paraId="532519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Rok vloženia</w:t>
            </w:r>
          </w:p>
        </w:tc>
        <w:tc>
          <w:tcPr>
            <w:tcW w:w="1045" w:type="dxa"/>
            <w:tcBorders>
              <w:top w:val="single" w:sz="4" w:space="0" w:color="auto"/>
              <w:left w:val="nil"/>
              <w:bottom w:val="single" w:sz="4" w:space="0" w:color="auto"/>
              <w:right w:val="single" w:sz="4" w:space="0" w:color="auto"/>
            </w:tcBorders>
            <w:shd w:val="clear" w:color="auto" w:fill="D9D9D9"/>
            <w:vAlign w:val="center"/>
            <w:hideMark/>
          </w:tcPr>
          <w:p w14:paraId="516114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Vek zvršku v rokoch k roku 2017</w:t>
            </w:r>
          </w:p>
        </w:tc>
        <w:tc>
          <w:tcPr>
            <w:tcW w:w="1044" w:type="dxa"/>
            <w:tcBorders>
              <w:top w:val="single" w:sz="4" w:space="0" w:color="auto"/>
              <w:left w:val="nil"/>
              <w:bottom w:val="single" w:sz="4" w:space="0" w:color="auto"/>
              <w:right w:val="single" w:sz="4" w:space="0" w:color="auto"/>
            </w:tcBorders>
            <w:shd w:val="clear" w:color="auto" w:fill="D9D9D9"/>
            <w:vAlign w:val="center"/>
            <w:hideMark/>
          </w:tcPr>
          <w:p w14:paraId="145B9C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Patrí do úseku</w:t>
            </w:r>
          </w:p>
        </w:tc>
        <w:tc>
          <w:tcPr>
            <w:tcW w:w="1045" w:type="dxa"/>
            <w:tcBorders>
              <w:top w:val="single" w:sz="4" w:space="0" w:color="auto"/>
              <w:left w:val="nil"/>
              <w:bottom w:val="single" w:sz="4" w:space="0" w:color="auto"/>
              <w:right w:val="single" w:sz="4" w:space="0" w:color="auto"/>
            </w:tcBorders>
            <w:shd w:val="clear" w:color="auto" w:fill="D9D9D9"/>
            <w:vAlign w:val="center"/>
            <w:hideMark/>
          </w:tcPr>
          <w:p w14:paraId="197DC7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čiastkový úsek</w:t>
            </w:r>
          </w:p>
        </w:tc>
      </w:tr>
      <w:tr w:rsidR="00153C5A" w:rsidRPr="00AB1250" w14:paraId="33B0356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6E6843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vAlign w:val="center"/>
            <w:hideMark/>
          </w:tcPr>
          <w:p w14:paraId="546A17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vAlign w:val="center"/>
            <w:hideMark/>
          </w:tcPr>
          <w:p w14:paraId="05138EB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2091</w:t>
            </w:r>
          </w:p>
        </w:tc>
        <w:tc>
          <w:tcPr>
            <w:tcW w:w="1045" w:type="dxa"/>
            <w:tcBorders>
              <w:top w:val="nil"/>
              <w:left w:val="nil"/>
              <w:bottom w:val="single" w:sz="4" w:space="0" w:color="auto"/>
              <w:right w:val="single" w:sz="4" w:space="0" w:color="auto"/>
            </w:tcBorders>
            <w:shd w:val="clear" w:color="auto" w:fill="auto"/>
            <w:vAlign w:val="center"/>
            <w:hideMark/>
          </w:tcPr>
          <w:p w14:paraId="5A5601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w:t>
            </w:r>
          </w:p>
        </w:tc>
        <w:tc>
          <w:tcPr>
            <w:tcW w:w="1044" w:type="dxa"/>
            <w:tcBorders>
              <w:top w:val="nil"/>
              <w:left w:val="nil"/>
              <w:bottom w:val="single" w:sz="4" w:space="0" w:color="auto"/>
              <w:right w:val="single" w:sz="4" w:space="0" w:color="auto"/>
            </w:tcBorders>
            <w:shd w:val="clear" w:color="auto" w:fill="auto"/>
            <w:vAlign w:val="center"/>
            <w:hideMark/>
          </w:tcPr>
          <w:p w14:paraId="307CE1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1969</w:t>
            </w:r>
          </w:p>
        </w:tc>
        <w:tc>
          <w:tcPr>
            <w:tcW w:w="1045" w:type="dxa"/>
            <w:tcBorders>
              <w:top w:val="nil"/>
              <w:left w:val="nil"/>
              <w:bottom w:val="single" w:sz="4" w:space="0" w:color="auto"/>
              <w:right w:val="single" w:sz="4" w:space="0" w:color="auto"/>
            </w:tcBorders>
            <w:shd w:val="clear" w:color="auto" w:fill="auto"/>
            <w:vAlign w:val="center"/>
            <w:hideMark/>
          </w:tcPr>
          <w:p w14:paraId="41E304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w:t>
            </w:r>
          </w:p>
        </w:tc>
        <w:tc>
          <w:tcPr>
            <w:tcW w:w="1044" w:type="dxa"/>
            <w:tcBorders>
              <w:top w:val="nil"/>
              <w:left w:val="nil"/>
              <w:bottom w:val="single" w:sz="4" w:space="0" w:color="auto"/>
              <w:right w:val="single" w:sz="4" w:space="0" w:color="auto"/>
            </w:tcBorders>
            <w:shd w:val="clear" w:color="auto" w:fill="auto"/>
            <w:vAlign w:val="center"/>
            <w:hideMark/>
          </w:tcPr>
          <w:p w14:paraId="3D3DD8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w:t>
            </w:r>
          </w:p>
        </w:tc>
        <w:tc>
          <w:tcPr>
            <w:tcW w:w="1045" w:type="dxa"/>
            <w:tcBorders>
              <w:top w:val="nil"/>
              <w:left w:val="nil"/>
              <w:bottom w:val="single" w:sz="4" w:space="0" w:color="auto"/>
              <w:right w:val="single" w:sz="4" w:space="0" w:color="auto"/>
            </w:tcBorders>
            <w:shd w:val="clear" w:color="auto" w:fill="auto"/>
            <w:vAlign w:val="center"/>
            <w:hideMark/>
          </w:tcPr>
          <w:p w14:paraId="08A8181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A01</w:t>
            </w:r>
          </w:p>
        </w:tc>
      </w:tr>
      <w:tr w:rsidR="00153C5A" w:rsidRPr="00AB1250" w14:paraId="61FC90F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9FD28C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Devínska N. Ves</w:t>
            </w:r>
          </w:p>
        </w:tc>
        <w:tc>
          <w:tcPr>
            <w:tcW w:w="1044" w:type="dxa"/>
            <w:tcBorders>
              <w:top w:val="nil"/>
              <w:left w:val="nil"/>
              <w:bottom w:val="single" w:sz="4" w:space="0" w:color="auto"/>
              <w:right w:val="single" w:sz="4" w:space="0" w:color="auto"/>
            </w:tcBorders>
            <w:shd w:val="clear" w:color="auto" w:fill="auto"/>
            <w:noWrap/>
            <w:vAlign w:val="center"/>
            <w:hideMark/>
          </w:tcPr>
          <w:p w14:paraId="50121F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625EB0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1899</w:t>
            </w:r>
          </w:p>
        </w:tc>
        <w:tc>
          <w:tcPr>
            <w:tcW w:w="1045" w:type="dxa"/>
            <w:tcBorders>
              <w:top w:val="nil"/>
              <w:left w:val="nil"/>
              <w:bottom w:val="single" w:sz="4" w:space="0" w:color="auto"/>
              <w:right w:val="single" w:sz="4" w:space="0" w:color="auto"/>
            </w:tcBorders>
            <w:shd w:val="clear" w:color="auto" w:fill="auto"/>
            <w:noWrap/>
            <w:vAlign w:val="center"/>
            <w:hideMark/>
          </w:tcPr>
          <w:p w14:paraId="65B6E71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34CC398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1982</w:t>
            </w:r>
          </w:p>
        </w:tc>
        <w:tc>
          <w:tcPr>
            <w:tcW w:w="1045" w:type="dxa"/>
            <w:tcBorders>
              <w:top w:val="nil"/>
              <w:left w:val="nil"/>
              <w:bottom w:val="single" w:sz="4" w:space="0" w:color="auto"/>
              <w:right w:val="single" w:sz="4" w:space="0" w:color="auto"/>
            </w:tcBorders>
            <w:shd w:val="clear" w:color="auto" w:fill="auto"/>
            <w:noWrap/>
            <w:vAlign w:val="center"/>
            <w:hideMark/>
          </w:tcPr>
          <w:p w14:paraId="19C766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044" w:type="dxa"/>
            <w:tcBorders>
              <w:top w:val="nil"/>
              <w:left w:val="nil"/>
              <w:bottom w:val="single" w:sz="4" w:space="0" w:color="auto"/>
              <w:right w:val="single" w:sz="4" w:space="0" w:color="auto"/>
            </w:tcBorders>
            <w:shd w:val="clear" w:color="auto" w:fill="auto"/>
            <w:noWrap/>
            <w:vAlign w:val="center"/>
            <w:hideMark/>
          </w:tcPr>
          <w:p w14:paraId="11C09F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25BD15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B01</w:t>
            </w:r>
          </w:p>
        </w:tc>
      </w:tr>
      <w:tr w:rsidR="00153C5A" w:rsidRPr="00AB1250" w14:paraId="492A097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151E0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Devínska N. Ves</w:t>
            </w:r>
          </w:p>
        </w:tc>
        <w:tc>
          <w:tcPr>
            <w:tcW w:w="1044" w:type="dxa"/>
            <w:tcBorders>
              <w:top w:val="nil"/>
              <w:left w:val="nil"/>
              <w:bottom w:val="single" w:sz="4" w:space="0" w:color="auto"/>
              <w:right w:val="single" w:sz="4" w:space="0" w:color="auto"/>
            </w:tcBorders>
            <w:shd w:val="clear" w:color="auto" w:fill="auto"/>
            <w:noWrap/>
            <w:vAlign w:val="center"/>
            <w:hideMark/>
          </w:tcPr>
          <w:p w14:paraId="2D1A50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59F13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1899</w:t>
            </w:r>
          </w:p>
        </w:tc>
        <w:tc>
          <w:tcPr>
            <w:tcW w:w="1045" w:type="dxa"/>
            <w:tcBorders>
              <w:top w:val="nil"/>
              <w:left w:val="nil"/>
              <w:bottom w:val="single" w:sz="4" w:space="0" w:color="auto"/>
              <w:right w:val="single" w:sz="4" w:space="0" w:color="auto"/>
            </w:tcBorders>
            <w:shd w:val="clear" w:color="auto" w:fill="auto"/>
            <w:noWrap/>
            <w:vAlign w:val="center"/>
            <w:hideMark/>
          </w:tcPr>
          <w:p w14:paraId="22AD7E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4DEBA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1982</w:t>
            </w:r>
          </w:p>
        </w:tc>
        <w:tc>
          <w:tcPr>
            <w:tcW w:w="1045" w:type="dxa"/>
            <w:tcBorders>
              <w:top w:val="nil"/>
              <w:left w:val="nil"/>
              <w:bottom w:val="single" w:sz="4" w:space="0" w:color="auto"/>
              <w:right w:val="single" w:sz="4" w:space="0" w:color="auto"/>
            </w:tcBorders>
            <w:shd w:val="clear" w:color="auto" w:fill="auto"/>
            <w:noWrap/>
            <w:vAlign w:val="center"/>
            <w:hideMark/>
          </w:tcPr>
          <w:p w14:paraId="1FB22B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044" w:type="dxa"/>
            <w:tcBorders>
              <w:top w:val="nil"/>
              <w:left w:val="nil"/>
              <w:bottom w:val="single" w:sz="4" w:space="0" w:color="auto"/>
              <w:right w:val="single" w:sz="4" w:space="0" w:color="auto"/>
            </w:tcBorders>
            <w:shd w:val="clear" w:color="auto" w:fill="auto"/>
            <w:noWrap/>
            <w:vAlign w:val="center"/>
            <w:hideMark/>
          </w:tcPr>
          <w:p w14:paraId="113CFC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6BAC39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B01</w:t>
            </w:r>
          </w:p>
        </w:tc>
      </w:tr>
      <w:tr w:rsidR="00153C5A" w:rsidRPr="00AB1250" w14:paraId="10AAD9EE"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CBA935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CB4554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D37DC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6620</w:t>
            </w:r>
          </w:p>
        </w:tc>
        <w:tc>
          <w:tcPr>
            <w:tcW w:w="1045" w:type="dxa"/>
            <w:tcBorders>
              <w:top w:val="nil"/>
              <w:left w:val="nil"/>
              <w:bottom w:val="single" w:sz="4" w:space="0" w:color="auto"/>
              <w:right w:val="single" w:sz="4" w:space="0" w:color="auto"/>
            </w:tcBorders>
            <w:shd w:val="clear" w:color="auto" w:fill="auto"/>
            <w:noWrap/>
            <w:vAlign w:val="center"/>
            <w:hideMark/>
          </w:tcPr>
          <w:p w14:paraId="23151F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C5461E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1980</w:t>
            </w:r>
          </w:p>
        </w:tc>
        <w:tc>
          <w:tcPr>
            <w:tcW w:w="1045" w:type="dxa"/>
            <w:tcBorders>
              <w:top w:val="nil"/>
              <w:left w:val="nil"/>
              <w:bottom w:val="single" w:sz="4" w:space="0" w:color="auto"/>
              <w:right w:val="single" w:sz="4" w:space="0" w:color="auto"/>
            </w:tcBorders>
            <w:shd w:val="clear" w:color="auto" w:fill="auto"/>
            <w:noWrap/>
            <w:vAlign w:val="center"/>
            <w:hideMark/>
          </w:tcPr>
          <w:p w14:paraId="4C3BC4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044" w:type="dxa"/>
            <w:tcBorders>
              <w:top w:val="nil"/>
              <w:left w:val="nil"/>
              <w:bottom w:val="single" w:sz="4" w:space="0" w:color="auto"/>
              <w:right w:val="single" w:sz="4" w:space="0" w:color="auto"/>
            </w:tcBorders>
            <w:shd w:val="clear" w:color="auto" w:fill="auto"/>
            <w:noWrap/>
            <w:vAlign w:val="center"/>
            <w:hideMark/>
          </w:tcPr>
          <w:p w14:paraId="2BF8466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6EB0D3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B02</w:t>
            </w:r>
          </w:p>
        </w:tc>
      </w:tr>
      <w:tr w:rsidR="00153C5A" w:rsidRPr="00AB1250" w14:paraId="6113B507"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5774C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CB587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B0E8A5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6620</w:t>
            </w:r>
          </w:p>
        </w:tc>
        <w:tc>
          <w:tcPr>
            <w:tcW w:w="1045" w:type="dxa"/>
            <w:tcBorders>
              <w:top w:val="nil"/>
              <w:left w:val="nil"/>
              <w:bottom w:val="single" w:sz="4" w:space="0" w:color="auto"/>
              <w:right w:val="single" w:sz="4" w:space="0" w:color="auto"/>
            </w:tcBorders>
            <w:shd w:val="clear" w:color="auto" w:fill="auto"/>
            <w:noWrap/>
            <w:vAlign w:val="center"/>
            <w:hideMark/>
          </w:tcPr>
          <w:p w14:paraId="27DE9E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227FCF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1045" w:type="dxa"/>
            <w:tcBorders>
              <w:top w:val="nil"/>
              <w:left w:val="nil"/>
              <w:bottom w:val="single" w:sz="4" w:space="0" w:color="auto"/>
              <w:right w:val="single" w:sz="4" w:space="0" w:color="auto"/>
            </w:tcBorders>
            <w:shd w:val="clear" w:color="auto" w:fill="auto"/>
            <w:noWrap/>
            <w:vAlign w:val="center"/>
            <w:hideMark/>
          </w:tcPr>
          <w:p w14:paraId="1C42B3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044" w:type="dxa"/>
            <w:tcBorders>
              <w:top w:val="nil"/>
              <w:left w:val="nil"/>
              <w:bottom w:val="single" w:sz="4" w:space="0" w:color="auto"/>
              <w:right w:val="single" w:sz="4" w:space="0" w:color="auto"/>
            </w:tcBorders>
            <w:shd w:val="clear" w:color="auto" w:fill="auto"/>
            <w:noWrap/>
            <w:vAlign w:val="center"/>
            <w:hideMark/>
          </w:tcPr>
          <w:p w14:paraId="45EFB5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1821BB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B02</w:t>
            </w:r>
          </w:p>
        </w:tc>
      </w:tr>
      <w:tr w:rsidR="00153C5A" w:rsidRPr="00AB1250" w14:paraId="545EA91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C14AC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Lamač</w:t>
            </w:r>
          </w:p>
        </w:tc>
        <w:tc>
          <w:tcPr>
            <w:tcW w:w="1044" w:type="dxa"/>
            <w:tcBorders>
              <w:top w:val="nil"/>
              <w:left w:val="nil"/>
              <w:bottom w:val="single" w:sz="4" w:space="0" w:color="auto"/>
              <w:right w:val="single" w:sz="4" w:space="0" w:color="auto"/>
            </w:tcBorders>
            <w:shd w:val="clear" w:color="auto" w:fill="auto"/>
            <w:noWrap/>
            <w:vAlign w:val="center"/>
            <w:hideMark/>
          </w:tcPr>
          <w:p w14:paraId="502C83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56B7DD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1290</w:t>
            </w:r>
          </w:p>
        </w:tc>
        <w:tc>
          <w:tcPr>
            <w:tcW w:w="1045" w:type="dxa"/>
            <w:tcBorders>
              <w:top w:val="nil"/>
              <w:left w:val="nil"/>
              <w:bottom w:val="single" w:sz="4" w:space="0" w:color="auto"/>
              <w:right w:val="single" w:sz="4" w:space="0" w:color="auto"/>
            </w:tcBorders>
            <w:shd w:val="clear" w:color="auto" w:fill="auto"/>
            <w:noWrap/>
            <w:vAlign w:val="center"/>
            <w:hideMark/>
          </w:tcPr>
          <w:p w14:paraId="66B0AE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2323702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1982</w:t>
            </w:r>
          </w:p>
        </w:tc>
        <w:tc>
          <w:tcPr>
            <w:tcW w:w="1045" w:type="dxa"/>
            <w:tcBorders>
              <w:top w:val="nil"/>
              <w:left w:val="nil"/>
              <w:bottom w:val="single" w:sz="4" w:space="0" w:color="auto"/>
              <w:right w:val="single" w:sz="4" w:space="0" w:color="auto"/>
            </w:tcBorders>
            <w:shd w:val="clear" w:color="auto" w:fill="auto"/>
            <w:noWrap/>
            <w:vAlign w:val="center"/>
            <w:hideMark/>
          </w:tcPr>
          <w:p w14:paraId="2192EB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044" w:type="dxa"/>
            <w:tcBorders>
              <w:top w:val="nil"/>
              <w:left w:val="nil"/>
              <w:bottom w:val="single" w:sz="4" w:space="0" w:color="auto"/>
              <w:right w:val="single" w:sz="4" w:space="0" w:color="auto"/>
            </w:tcBorders>
            <w:shd w:val="clear" w:color="auto" w:fill="auto"/>
            <w:noWrap/>
            <w:vAlign w:val="center"/>
            <w:hideMark/>
          </w:tcPr>
          <w:p w14:paraId="1C58CB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1582C2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B03</w:t>
            </w:r>
          </w:p>
        </w:tc>
      </w:tr>
      <w:tr w:rsidR="00153C5A" w:rsidRPr="00AB1250" w14:paraId="05599F1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E8A5C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Lamač</w:t>
            </w:r>
          </w:p>
        </w:tc>
        <w:tc>
          <w:tcPr>
            <w:tcW w:w="1044" w:type="dxa"/>
            <w:tcBorders>
              <w:top w:val="nil"/>
              <w:left w:val="nil"/>
              <w:bottom w:val="single" w:sz="4" w:space="0" w:color="auto"/>
              <w:right w:val="single" w:sz="4" w:space="0" w:color="auto"/>
            </w:tcBorders>
            <w:shd w:val="clear" w:color="auto" w:fill="auto"/>
            <w:noWrap/>
            <w:vAlign w:val="center"/>
            <w:hideMark/>
          </w:tcPr>
          <w:p w14:paraId="2D04F5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249556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1290</w:t>
            </w:r>
          </w:p>
        </w:tc>
        <w:tc>
          <w:tcPr>
            <w:tcW w:w="1045" w:type="dxa"/>
            <w:tcBorders>
              <w:top w:val="nil"/>
              <w:left w:val="nil"/>
              <w:bottom w:val="single" w:sz="4" w:space="0" w:color="auto"/>
              <w:right w:val="single" w:sz="4" w:space="0" w:color="auto"/>
            </w:tcBorders>
            <w:shd w:val="clear" w:color="auto" w:fill="auto"/>
            <w:noWrap/>
            <w:vAlign w:val="center"/>
            <w:hideMark/>
          </w:tcPr>
          <w:p w14:paraId="425E50B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374A95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1982</w:t>
            </w:r>
          </w:p>
        </w:tc>
        <w:tc>
          <w:tcPr>
            <w:tcW w:w="1045" w:type="dxa"/>
            <w:tcBorders>
              <w:top w:val="nil"/>
              <w:left w:val="nil"/>
              <w:bottom w:val="single" w:sz="4" w:space="0" w:color="auto"/>
              <w:right w:val="single" w:sz="4" w:space="0" w:color="auto"/>
            </w:tcBorders>
            <w:shd w:val="clear" w:color="auto" w:fill="auto"/>
            <w:noWrap/>
            <w:vAlign w:val="center"/>
            <w:hideMark/>
          </w:tcPr>
          <w:p w14:paraId="434EA6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044" w:type="dxa"/>
            <w:tcBorders>
              <w:top w:val="nil"/>
              <w:left w:val="nil"/>
              <w:bottom w:val="single" w:sz="4" w:space="0" w:color="auto"/>
              <w:right w:val="single" w:sz="4" w:space="0" w:color="auto"/>
            </w:tcBorders>
            <w:shd w:val="clear" w:color="auto" w:fill="auto"/>
            <w:noWrap/>
            <w:vAlign w:val="center"/>
            <w:hideMark/>
          </w:tcPr>
          <w:p w14:paraId="3B5A56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13C4F0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B03</w:t>
            </w:r>
          </w:p>
        </w:tc>
      </w:tr>
      <w:tr w:rsidR="00153C5A" w:rsidRPr="00AB1250" w14:paraId="1B4A4F4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A39D7E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781D88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200586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3096</w:t>
            </w:r>
          </w:p>
        </w:tc>
        <w:tc>
          <w:tcPr>
            <w:tcW w:w="1045" w:type="dxa"/>
            <w:tcBorders>
              <w:top w:val="nil"/>
              <w:left w:val="nil"/>
              <w:bottom w:val="single" w:sz="4" w:space="0" w:color="auto"/>
              <w:right w:val="single" w:sz="4" w:space="0" w:color="auto"/>
            </w:tcBorders>
            <w:shd w:val="clear" w:color="auto" w:fill="auto"/>
            <w:noWrap/>
            <w:vAlign w:val="center"/>
            <w:hideMark/>
          </w:tcPr>
          <w:p w14:paraId="0EFAE6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4A74A20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1993</w:t>
            </w:r>
          </w:p>
        </w:tc>
        <w:tc>
          <w:tcPr>
            <w:tcW w:w="1045" w:type="dxa"/>
            <w:tcBorders>
              <w:top w:val="nil"/>
              <w:left w:val="nil"/>
              <w:bottom w:val="single" w:sz="4" w:space="0" w:color="auto"/>
              <w:right w:val="single" w:sz="4" w:space="0" w:color="auto"/>
            </w:tcBorders>
            <w:shd w:val="clear" w:color="auto" w:fill="auto"/>
            <w:noWrap/>
            <w:vAlign w:val="center"/>
            <w:hideMark/>
          </w:tcPr>
          <w:p w14:paraId="7779E8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w:t>
            </w:r>
          </w:p>
        </w:tc>
        <w:tc>
          <w:tcPr>
            <w:tcW w:w="1044" w:type="dxa"/>
            <w:tcBorders>
              <w:top w:val="nil"/>
              <w:left w:val="nil"/>
              <w:bottom w:val="single" w:sz="4" w:space="0" w:color="auto"/>
              <w:right w:val="single" w:sz="4" w:space="0" w:color="auto"/>
            </w:tcBorders>
            <w:shd w:val="clear" w:color="auto" w:fill="auto"/>
            <w:noWrap/>
            <w:vAlign w:val="center"/>
            <w:hideMark/>
          </w:tcPr>
          <w:p w14:paraId="1ADF01E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785977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B04</w:t>
            </w:r>
          </w:p>
        </w:tc>
      </w:tr>
      <w:tr w:rsidR="00153C5A" w:rsidRPr="00AB1250" w14:paraId="23E0BD9F"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CCF3DB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057F6BC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045754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3096</w:t>
            </w:r>
          </w:p>
        </w:tc>
        <w:tc>
          <w:tcPr>
            <w:tcW w:w="1045" w:type="dxa"/>
            <w:tcBorders>
              <w:top w:val="nil"/>
              <w:left w:val="nil"/>
              <w:bottom w:val="single" w:sz="4" w:space="0" w:color="auto"/>
              <w:right w:val="single" w:sz="4" w:space="0" w:color="auto"/>
            </w:tcBorders>
            <w:shd w:val="clear" w:color="auto" w:fill="auto"/>
            <w:noWrap/>
            <w:vAlign w:val="center"/>
            <w:hideMark/>
          </w:tcPr>
          <w:p w14:paraId="25530D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E35BE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1993</w:t>
            </w:r>
          </w:p>
        </w:tc>
        <w:tc>
          <w:tcPr>
            <w:tcW w:w="1045" w:type="dxa"/>
            <w:tcBorders>
              <w:top w:val="nil"/>
              <w:left w:val="nil"/>
              <w:bottom w:val="single" w:sz="4" w:space="0" w:color="auto"/>
              <w:right w:val="single" w:sz="4" w:space="0" w:color="auto"/>
            </w:tcBorders>
            <w:shd w:val="clear" w:color="auto" w:fill="auto"/>
            <w:noWrap/>
            <w:vAlign w:val="center"/>
            <w:hideMark/>
          </w:tcPr>
          <w:p w14:paraId="6EE0A4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w:t>
            </w:r>
          </w:p>
        </w:tc>
        <w:tc>
          <w:tcPr>
            <w:tcW w:w="1044" w:type="dxa"/>
            <w:tcBorders>
              <w:top w:val="nil"/>
              <w:left w:val="nil"/>
              <w:bottom w:val="single" w:sz="4" w:space="0" w:color="auto"/>
              <w:right w:val="single" w:sz="4" w:space="0" w:color="auto"/>
            </w:tcBorders>
            <w:shd w:val="clear" w:color="auto" w:fill="auto"/>
            <w:noWrap/>
            <w:vAlign w:val="center"/>
            <w:hideMark/>
          </w:tcPr>
          <w:p w14:paraId="3B0BF35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5482401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B04</w:t>
            </w:r>
          </w:p>
        </w:tc>
      </w:tr>
      <w:tr w:rsidR="00153C5A" w:rsidRPr="00AB1250" w14:paraId="74AF0B2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FD730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1044" w:type="dxa"/>
            <w:tcBorders>
              <w:top w:val="nil"/>
              <w:left w:val="nil"/>
              <w:bottom w:val="single" w:sz="4" w:space="0" w:color="auto"/>
              <w:right w:val="single" w:sz="4" w:space="0" w:color="auto"/>
            </w:tcBorders>
            <w:shd w:val="clear" w:color="auto" w:fill="auto"/>
            <w:noWrap/>
            <w:vAlign w:val="center"/>
            <w:hideMark/>
          </w:tcPr>
          <w:p w14:paraId="7D6825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1F7649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3097</w:t>
            </w:r>
          </w:p>
        </w:tc>
        <w:tc>
          <w:tcPr>
            <w:tcW w:w="1045" w:type="dxa"/>
            <w:tcBorders>
              <w:top w:val="nil"/>
              <w:left w:val="nil"/>
              <w:bottom w:val="single" w:sz="4" w:space="0" w:color="auto"/>
              <w:right w:val="single" w:sz="4" w:space="0" w:color="auto"/>
            </w:tcBorders>
            <w:shd w:val="clear" w:color="auto" w:fill="auto"/>
            <w:noWrap/>
            <w:vAlign w:val="center"/>
            <w:hideMark/>
          </w:tcPr>
          <w:p w14:paraId="17F075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7ECFCA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048959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242F1E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3EBD06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417F2D9F"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A4CC3C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1044" w:type="dxa"/>
            <w:tcBorders>
              <w:top w:val="nil"/>
              <w:left w:val="nil"/>
              <w:bottom w:val="single" w:sz="4" w:space="0" w:color="auto"/>
              <w:right w:val="single" w:sz="4" w:space="0" w:color="auto"/>
            </w:tcBorders>
            <w:shd w:val="clear" w:color="auto" w:fill="auto"/>
            <w:noWrap/>
            <w:vAlign w:val="center"/>
            <w:hideMark/>
          </w:tcPr>
          <w:p w14:paraId="6DFF312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720DCE9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2505</w:t>
            </w:r>
          </w:p>
        </w:tc>
        <w:tc>
          <w:tcPr>
            <w:tcW w:w="1045" w:type="dxa"/>
            <w:tcBorders>
              <w:top w:val="nil"/>
              <w:left w:val="nil"/>
              <w:bottom w:val="single" w:sz="4" w:space="0" w:color="auto"/>
              <w:right w:val="single" w:sz="4" w:space="0" w:color="auto"/>
            </w:tcBorders>
            <w:shd w:val="clear" w:color="auto" w:fill="auto"/>
            <w:noWrap/>
            <w:vAlign w:val="center"/>
            <w:hideMark/>
          </w:tcPr>
          <w:p w14:paraId="16BAF8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1DCDE7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7F2E47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2D82F9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14A2B8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129461A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705FF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1044" w:type="dxa"/>
            <w:tcBorders>
              <w:top w:val="nil"/>
              <w:left w:val="nil"/>
              <w:bottom w:val="single" w:sz="4" w:space="0" w:color="auto"/>
              <w:right w:val="single" w:sz="4" w:space="0" w:color="auto"/>
            </w:tcBorders>
            <w:shd w:val="clear" w:color="auto" w:fill="auto"/>
            <w:noWrap/>
            <w:vAlign w:val="center"/>
            <w:hideMark/>
          </w:tcPr>
          <w:p w14:paraId="4C355F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69433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592</w:t>
            </w:r>
          </w:p>
        </w:tc>
        <w:tc>
          <w:tcPr>
            <w:tcW w:w="1045" w:type="dxa"/>
            <w:tcBorders>
              <w:top w:val="nil"/>
              <w:left w:val="nil"/>
              <w:bottom w:val="single" w:sz="4" w:space="0" w:color="auto"/>
              <w:right w:val="single" w:sz="4" w:space="0" w:color="auto"/>
            </w:tcBorders>
            <w:shd w:val="clear" w:color="auto" w:fill="auto"/>
            <w:noWrap/>
            <w:vAlign w:val="center"/>
            <w:hideMark/>
          </w:tcPr>
          <w:p w14:paraId="6E8D7A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449BF1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c>
          <w:tcPr>
            <w:tcW w:w="1045" w:type="dxa"/>
            <w:tcBorders>
              <w:top w:val="nil"/>
              <w:left w:val="nil"/>
              <w:bottom w:val="single" w:sz="4" w:space="0" w:color="auto"/>
              <w:right w:val="single" w:sz="4" w:space="0" w:color="auto"/>
            </w:tcBorders>
            <w:shd w:val="clear" w:color="auto" w:fill="auto"/>
            <w:noWrap/>
            <w:vAlign w:val="center"/>
            <w:hideMark/>
          </w:tcPr>
          <w:p w14:paraId="2D81A4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1044" w:type="dxa"/>
            <w:tcBorders>
              <w:top w:val="nil"/>
              <w:left w:val="nil"/>
              <w:bottom w:val="single" w:sz="4" w:space="0" w:color="auto"/>
              <w:right w:val="single" w:sz="4" w:space="0" w:color="auto"/>
            </w:tcBorders>
            <w:shd w:val="clear" w:color="auto" w:fill="auto"/>
            <w:noWrap/>
            <w:vAlign w:val="center"/>
            <w:hideMark/>
          </w:tcPr>
          <w:p w14:paraId="61801F4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045" w:type="dxa"/>
            <w:tcBorders>
              <w:top w:val="nil"/>
              <w:left w:val="nil"/>
              <w:bottom w:val="single" w:sz="4" w:space="0" w:color="auto"/>
              <w:right w:val="single" w:sz="4" w:space="0" w:color="auto"/>
            </w:tcBorders>
            <w:shd w:val="clear" w:color="auto" w:fill="auto"/>
            <w:noWrap/>
            <w:vAlign w:val="bottom"/>
            <w:hideMark/>
          </w:tcPr>
          <w:p w14:paraId="0B3BDC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4FDA007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173F27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382926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1DB13F3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1856</w:t>
            </w:r>
          </w:p>
        </w:tc>
        <w:tc>
          <w:tcPr>
            <w:tcW w:w="1045" w:type="dxa"/>
            <w:tcBorders>
              <w:top w:val="nil"/>
              <w:left w:val="nil"/>
              <w:bottom w:val="single" w:sz="4" w:space="0" w:color="auto"/>
              <w:right w:val="single" w:sz="4" w:space="0" w:color="auto"/>
            </w:tcBorders>
            <w:shd w:val="clear" w:color="auto" w:fill="auto"/>
            <w:noWrap/>
            <w:vAlign w:val="center"/>
            <w:hideMark/>
          </w:tcPr>
          <w:p w14:paraId="33D2BF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3705A2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1976</w:t>
            </w:r>
          </w:p>
        </w:tc>
        <w:tc>
          <w:tcPr>
            <w:tcW w:w="1045" w:type="dxa"/>
            <w:tcBorders>
              <w:top w:val="nil"/>
              <w:left w:val="nil"/>
              <w:bottom w:val="single" w:sz="4" w:space="0" w:color="auto"/>
              <w:right w:val="single" w:sz="4" w:space="0" w:color="auto"/>
            </w:tcBorders>
            <w:shd w:val="clear" w:color="auto" w:fill="auto"/>
            <w:noWrap/>
            <w:vAlign w:val="center"/>
            <w:hideMark/>
          </w:tcPr>
          <w:p w14:paraId="6E3882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w:t>
            </w:r>
          </w:p>
        </w:tc>
        <w:tc>
          <w:tcPr>
            <w:tcW w:w="1044" w:type="dxa"/>
            <w:tcBorders>
              <w:top w:val="nil"/>
              <w:left w:val="nil"/>
              <w:bottom w:val="single" w:sz="4" w:space="0" w:color="auto"/>
              <w:right w:val="single" w:sz="4" w:space="0" w:color="auto"/>
            </w:tcBorders>
            <w:shd w:val="clear" w:color="auto" w:fill="auto"/>
            <w:noWrap/>
            <w:vAlign w:val="center"/>
            <w:hideMark/>
          </w:tcPr>
          <w:p w14:paraId="08F1C0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3D826E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C01</w:t>
            </w:r>
          </w:p>
        </w:tc>
      </w:tr>
      <w:tr w:rsidR="00153C5A" w:rsidRPr="00AB1250" w14:paraId="11FBCFE8"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951562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06336D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93AB4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1856</w:t>
            </w:r>
          </w:p>
        </w:tc>
        <w:tc>
          <w:tcPr>
            <w:tcW w:w="1045" w:type="dxa"/>
            <w:tcBorders>
              <w:top w:val="nil"/>
              <w:left w:val="nil"/>
              <w:bottom w:val="single" w:sz="4" w:space="0" w:color="auto"/>
              <w:right w:val="single" w:sz="4" w:space="0" w:color="auto"/>
            </w:tcBorders>
            <w:shd w:val="clear" w:color="auto" w:fill="auto"/>
            <w:noWrap/>
            <w:vAlign w:val="center"/>
            <w:hideMark/>
          </w:tcPr>
          <w:p w14:paraId="1C1F5B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9F78B4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1976</w:t>
            </w:r>
          </w:p>
        </w:tc>
        <w:tc>
          <w:tcPr>
            <w:tcW w:w="1045" w:type="dxa"/>
            <w:tcBorders>
              <w:top w:val="nil"/>
              <w:left w:val="nil"/>
              <w:bottom w:val="single" w:sz="4" w:space="0" w:color="auto"/>
              <w:right w:val="single" w:sz="4" w:space="0" w:color="auto"/>
            </w:tcBorders>
            <w:shd w:val="clear" w:color="auto" w:fill="auto"/>
            <w:noWrap/>
            <w:vAlign w:val="center"/>
            <w:hideMark/>
          </w:tcPr>
          <w:p w14:paraId="28A612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w:t>
            </w:r>
          </w:p>
        </w:tc>
        <w:tc>
          <w:tcPr>
            <w:tcW w:w="1044" w:type="dxa"/>
            <w:tcBorders>
              <w:top w:val="nil"/>
              <w:left w:val="nil"/>
              <w:bottom w:val="single" w:sz="4" w:space="0" w:color="auto"/>
              <w:right w:val="single" w:sz="4" w:space="0" w:color="auto"/>
            </w:tcBorders>
            <w:shd w:val="clear" w:color="auto" w:fill="auto"/>
            <w:noWrap/>
            <w:vAlign w:val="center"/>
            <w:hideMark/>
          </w:tcPr>
          <w:p w14:paraId="060E99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79216A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C01</w:t>
            </w:r>
          </w:p>
        </w:tc>
      </w:tr>
      <w:tr w:rsidR="00153C5A" w:rsidRPr="00AB1250" w14:paraId="6614721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463AC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Vinohrady</w:t>
            </w:r>
          </w:p>
        </w:tc>
        <w:tc>
          <w:tcPr>
            <w:tcW w:w="1044" w:type="dxa"/>
            <w:tcBorders>
              <w:top w:val="nil"/>
              <w:left w:val="nil"/>
              <w:bottom w:val="single" w:sz="4" w:space="0" w:color="auto"/>
              <w:right w:val="single" w:sz="4" w:space="0" w:color="auto"/>
            </w:tcBorders>
            <w:shd w:val="clear" w:color="auto" w:fill="auto"/>
            <w:noWrap/>
            <w:vAlign w:val="center"/>
            <w:hideMark/>
          </w:tcPr>
          <w:p w14:paraId="7EE562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410B9A5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2285</w:t>
            </w:r>
          </w:p>
        </w:tc>
        <w:tc>
          <w:tcPr>
            <w:tcW w:w="1045" w:type="dxa"/>
            <w:tcBorders>
              <w:top w:val="nil"/>
              <w:left w:val="nil"/>
              <w:bottom w:val="single" w:sz="4" w:space="0" w:color="auto"/>
              <w:right w:val="single" w:sz="4" w:space="0" w:color="auto"/>
            </w:tcBorders>
            <w:shd w:val="clear" w:color="auto" w:fill="auto"/>
            <w:noWrap/>
            <w:vAlign w:val="center"/>
            <w:hideMark/>
          </w:tcPr>
          <w:p w14:paraId="752D46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64FF84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1976</w:t>
            </w:r>
          </w:p>
        </w:tc>
        <w:tc>
          <w:tcPr>
            <w:tcW w:w="1045" w:type="dxa"/>
            <w:tcBorders>
              <w:top w:val="nil"/>
              <w:left w:val="nil"/>
              <w:bottom w:val="single" w:sz="4" w:space="0" w:color="auto"/>
              <w:right w:val="single" w:sz="4" w:space="0" w:color="auto"/>
            </w:tcBorders>
            <w:shd w:val="clear" w:color="auto" w:fill="auto"/>
            <w:noWrap/>
            <w:vAlign w:val="center"/>
            <w:hideMark/>
          </w:tcPr>
          <w:p w14:paraId="398CB81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w:t>
            </w:r>
          </w:p>
        </w:tc>
        <w:tc>
          <w:tcPr>
            <w:tcW w:w="1044" w:type="dxa"/>
            <w:tcBorders>
              <w:top w:val="nil"/>
              <w:left w:val="nil"/>
              <w:bottom w:val="single" w:sz="4" w:space="0" w:color="auto"/>
              <w:right w:val="single" w:sz="4" w:space="0" w:color="auto"/>
            </w:tcBorders>
            <w:shd w:val="clear" w:color="auto" w:fill="auto"/>
            <w:noWrap/>
            <w:vAlign w:val="center"/>
            <w:hideMark/>
          </w:tcPr>
          <w:p w14:paraId="667E296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110774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C02</w:t>
            </w:r>
          </w:p>
        </w:tc>
      </w:tr>
      <w:tr w:rsidR="00153C5A" w:rsidRPr="00AB1250" w14:paraId="42850BE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96969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Vinohrady</w:t>
            </w:r>
          </w:p>
        </w:tc>
        <w:tc>
          <w:tcPr>
            <w:tcW w:w="1044" w:type="dxa"/>
            <w:tcBorders>
              <w:top w:val="nil"/>
              <w:left w:val="nil"/>
              <w:bottom w:val="single" w:sz="4" w:space="0" w:color="auto"/>
              <w:right w:val="single" w:sz="4" w:space="0" w:color="auto"/>
            </w:tcBorders>
            <w:shd w:val="clear" w:color="auto" w:fill="auto"/>
            <w:noWrap/>
            <w:vAlign w:val="center"/>
            <w:hideMark/>
          </w:tcPr>
          <w:p w14:paraId="1C1131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5AA46F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2285</w:t>
            </w:r>
          </w:p>
        </w:tc>
        <w:tc>
          <w:tcPr>
            <w:tcW w:w="1045" w:type="dxa"/>
            <w:tcBorders>
              <w:top w:val="nil"/>
              <w:left w:val="nil"/>
              <w:bottom w:val="single" w:sz="4" w:space="0" w:color="auto"/>
              <w:right w:val="single" w:sz="4" w:space="0" w:color="auto"/>
            </w:tcBorders>
            <w:shd w:val="clear" w:color="auto" w:fill="auto"/>
            <w:noWrap/>
            <w:vAlign w:val="center"/>
            <w:hideMark/>
          </w:tcPr>
          <w:p w14:paraId="7153EC2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3B97BD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1976</w:t>
            </w:r>
          </w:p>
        </w:tc>
        <w:tc>
          <w:tcPr>
            <w:tcW w:w="1045" w:type="dxa"/>
            <w:tcBorders>
              <w:top w:val="nil"/>
              <w:left w:val="nil"/>
              <w:bottom w:val="single" w:sz="4" w:space="0" w:color="auto"/>
              <w:right w:val="single" w:sz="4" w:space="0" w:color="auto"/>
            </w:tcBorders>
            <w:shd w:val="clear" w:color="auto" w:fill="auto"/>
            <w:noWrap/>
            <w:vAlign w:val="center"/>
            <w:hideMark/>
          </w:tcPr>
          <w:p w14:paraId="475C4A9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w:t>
            </w:r>
          </w:p>
        </w:tc>
        <w:tc>
          <w:tcPr>
            <w:tcW w:w="1044" w:type="dxa"/>
            <w:tcBorders>
              <w:top w:val="nil"/>
              <w:left w:val="nil"/>
              <w:bottom w:val="single" w:sz="4" w:space="0" w:color="auto"/>
              <w:right w:val="single" w:sz="4" w:space="0" w:color="auto"/>
            </w:tcBorders>
            <w:shd w:val="clear" w:color="auto" w:fill="auto"/>
            <w:noWrap/>
            <w:vAlign w:val="center"/>
            <w:hideMark/>
          </w:tcPr>
          <w:p w14:paraId="3AA735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3BC653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C02</w:t>
            </w:r>
          </w:p>
        </w:tc>
      </w:tr>
      <w:tr w:rsidR="00153C5A" w:rsidRPr="00AB1250" w14:paraId="33B9C734"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525B6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Vinohrady</w:t>
            </w:r>
          </w:p>
        </w:tc>
        <w:tc>
          <w:tcPr>
            <w:tcW w:w="1044" w:type="dxa"/>
            <w:tcBorders>
              <w:top w:val="nil"/>
              <w:left w:val="nil"/>
              <w:bottom w:val="single" w:sz="4" w:space="0" w:color="auto"/>
              <w:right w:val="single" w:sz="4" w:space="0" w:color="auto"/>
            </w:tcBorders>
            <w:shd w:val="clear" w:color="auto" w:fill="auto"/>
            <w:noWrap/>
            <w:vAlign w:val="center"/>
            <w:hideMark/>
          </w:tcPr>
          <w:p w14:paraId="12D6CE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55A9A1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700</w:t>
            </w:r>
          </w:p>
        </w:tc>
        <w:tc>
          <w:tcPr>
            <w:tcW w:w="1045" w:type="dxa"/>
            <w:tcBorders>
              <w:top w:val="nil"/>
              <w:left w:val="nil"/>
              <w:bottom w:val="single" w:sz="4" w:space="0" w:color="auto"/>
              <w:right w:val="single" w:sz="4" w:space="0" w:color="auto"/>
            </w:tcBorders>
            <w:shd w:val="clear" w:color="auto" w:fill="auto"/>
            <w:noWrap/>
            <w:vAlign w:val="center"/>
            <w:hideMark/>
          </w:tcPr>
          <w:p w14:paraId="67AF351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UIC60</w:t>
            </w:r>
          </w:p>
        </w:tc>
        <w:tc>
          <w:tcPr>
            <w:tcW w:w="1044" w:type="dxa"/>
            <w:tcBorders>
              <w:top w:val="nil"/>
              <w:left w:val="nil"/>
              <w:bottom w:val="single" w:sz="4" w:space="0" w:color="auto"/>
              <w:right w:val="single" w:sz="4" w:space="0" w:color="auto"/>
            </w:tcBorders>
            <w:shd w:val="clear" w:color="auto" w:fill="auto"/>
            <w:noWrap/>
            <w:vAlign w:val="center"/>
            <w:hideMark/>
          </w:tcPr>
          <w:p w14:paraId="479494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2014</w:t>
            </w:r>
          </w:p>
        </w:tc>
        <w:tc>
          <w:tcPr>
            <w:tcW w:w="1045" w:type="dxa"/>
            <w:tcBorders>
              <w:top w:val="nil"/>
              <w:left w:val="nil"/>
              <w:bottom w:val="single" w:sz="4" w:space="0" w:color="auto"/>
              <w:right w:val="single" w:sz="4" w:space="0" w:color="auto"/>
            </w:tcBorders>
            <w:shd w:val="clear" w:color="auto" w:fill="auto"/>
            <w:noWrap/>
            <w:vAlign w:val="center"/>
            <w:hideMark/>
          </w:tcPr>
          <w:p w14:paraId="2A07BC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w:t>
            </w:r>
          </w:p>
        </w:tc>
        <w:tc>
          <w:tcPr>
            <w:tcW w:w="1044" w:type="dxa"/>
            <w:tcBorders>
              <w:top w:val="nil"/>
              <w:left w:val="nil"/>
              <w:bottom w:val="single" w:sz="4" w:space="0" w:color="auto"/>
              <w:right w:val="single" w:sz="4" w:space="0" w:color="auto"/>
            </w:tcBorders>
            <w:shd w:val="clear" w:color="auto" w:fill="auto"/>
            <w:noWrap/>
            <w:vAlign w:val="center"/>
            <w:hideMark/>
          </w:tcPr>
          <w:p w14:paraId="05DE34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389E80A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C02</w:t>
            </w:r>
          </w:p>
        </w:tc>
      </w:tr>
      <w:tr w:rsidR="00153C5A" w:rsidRPr="00AB1250" w14:paraId="76EB2F9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91BF5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Vinohrady</w:t>
            </w:r>
          </w:p>
        </w:tc>
        <w:tc>
          <w:tcPr>
            <w:tcW w:w="1044" w:type="dxa"/>
            <w:tcBorders>
              <w:top w:val="nil"/>
              <w:left w:val="nil"/>
              <w:bottom w:val="single" w:sz="4" w:space="0" w:color="auto"/>
              <w:right w:val="single" w:sz="4" w:space="0" w:color="auto"/>
            </w:tcBorders>
            <w:shd w:val="clear" w:color="auto" w:fill="auto"/>
            <w:noWrap/>
            <w:vAlign w:val="center"/>
            <w:hideMark/>
          </w:tcPr>
          <w:p w14:paraId="40A600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B73AF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700</w:t>
            </w:r>
          </w:p>
        </w:tc>
        <w:tc>
          <w:tcPr>
            <w:tcW w:w="1045" w:type="dxa"/>
            <w:tcBorders>
              <w:top w:val="nil"/>
              <w:left w:val="nil"/>
              <w:bottom w:val="single" w:sz="4" w:space="0" w:color="auto"/>
              <w:right w:val="single" w:sz="4" w:space="0" w:color="auto"/>
            </w:tcBorders>
            <w:shd w:val="clear" w:color="auto" w:fill="auto"/>
            <w:noWrap/>
            <w:vAlign w:val="center"/>
            <w:hideMark/>
          </w:tcPr>
          <w:p w14:paraId="601B01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UIC60</w:t>
            </w:r>
          </w:p>
        </w:tc>
        <w:tc>
          <w:tcPr>
            <w:tcW w:w="1044" w:type="dxa"/>
            <w:tcBorders>
              <w:top w:val="nil"/>
              <w:left w:val="nil"/>
              <w:bottom w:val="single" w:sz="4" w:space="0" w:color="auto"/>
              <w:right w:val="single" w:sz="4" w:space="0" w:color="auto"/>
            </w:tcBorders>
            <w:shd w:val="clear" w:color="auto" w:fill="auto"/>
            <w:noWrap/>
            <w:vAlign w:val="center"/>
            <w:hideMark/>
          </w:tcPr>
          <w:p w14:paraId="071E74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2014</w:t>
            </w:r>
          </w:p>
        </w:tc>
        <w:tc>
          <w:tcPr>
            <w:tcW w:w="1045" w:type="dxa"/>
            <w:tcBorders>
              <w:top w:val="nil"/>
              <w:left w:val="nil"/>
              <w:bottom w:val="single" w:sz="4" w:space="0" w:color="auto"/>
              <w:right w:val="single" w:sz="4" w:space="0" w:color="auto"/>
            </w:tcBorders>
            <w:shd w:val="clear" w:color="auto" w:fill="auto"/>
            <w:noWrap/>
            <w:vAlign w:val="center"/>
            <w:hideMark/>
          </w:tcPr>
          <w:p w14:paraId="366EA9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w:t>
            </w:r>
          </w:p>
        </w:tc>
        <w:tc>
          <w:tcPr>
            <w:tcW w:w="1044" w:type="dxa"/>
            <w:tcBorders>
              <w:top w:val="nil"/>
              <w:left w:val="nil"/>
              <w:bottom w:val="single" w:sz="4" w:space="0" w:color="auto"/>
              <w:right w:val="single" w:sz="4" w:space="0" w:color="auto"/>
            </w:tcBorders>
            <w:shd w:val="clear" w:color="auto" w:fill="auto"/>
            <w:noWrap/>
            <w:vAlign w:val="center"/>
            <w:hideMark/>
          </w:tcPr>
          <w:p w14:paraId="4E5B04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14D2D2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C02</w:t>
            </w:r>
          </w:p>
        </w:tc>
      </w:tr>
      <w:tr w:rsidR="00153C5A" w:rsidRPr="00AB1250" w14:paraId="02B9977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78E98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Rača</w:t>
            </w:r>
          </w:p>
        </w:tc>
        <w:tc>
          <w:tcPr>
            <w:tcW w:w="1044" w:type="dxa"/>
            <w:tcBorders>
              <w:top w:val="nil"/>
              <w:left w:val="nil"/>
              <w:bottom w:val="single" w:sz="4" w:space="0" w:color="auto"/>
              <w:right w:val="single" w:sz="4" w:space="0" w:color="auto"/>
            </w:tcBorders>
            <w:shd w:val="clear" w:color="auto" w:fill="auto"/>
            <w:noWrap/>
            <w:vAlign w:val="center"/>
            <w:hideMark/>
          </w:tcPr>
          <w:p w14:paraId="747DCA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18DA2C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1864</w:t>
            </w:r>
          </w:p>
        </w:tc>
        <w:tc>
          <w:tcPr>
            <w:tcW w:w="1045" w:type="dxa"/>
            <w:tcBorders>
              <w:top w:val="nil"/>
              <w:left w:val="nil"/>
              <w:bottom w:val="single" w:sz="4" w:space="0" w:color="auto"/>
              <w:right w:val="single" w:sz="4" w:space="0" w:color="auto"/>
            </w:tcBorders>
            <w:shd w:val="clear" w:color="auto" w:fill="auto"/>
            <w:noWrap/>
            <w:vAlign w:val="center"/>
            <w:hideMark/>
          </w:tcPr>
          <w:p w14:paraId="04E1B2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UIC60</w:t>
            </w:r>
          </w:p>
        </w:tc>
        <w:tc>
          <w:tcPr>
            <w:tcW w:w="1044" w:type="dxa"/>
            <w:tcBorders>
              <w:top w:val="nil"/>
              <w:left w:val="nil"/>
              <w:bottom w:val="single" w:sz="4" w:space="0" w:color="auto"/>
              <w:right w:val="single" w:sz="4" w:space="0" w:color="auto"/>
            </w:tcBorders>
            <w:shd w:val="clear" w:color="auto" w:fill="auto"/>
            <w:noWrap/>
            <w:vAlign w:val="center"/>
            <w:hideMark/>
          </w:tcPr>
          <w:p w14:paraId="617B6C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c>
          <w:tcPr>
            <w:tcW w:w="1045" w:type="dxa"/>
            <w:tcBorders>
              <w:top w:val="nil"/>
              <w:left w:val="nil"/>
              <w:bottom w:val="single" w:sz="4" w:space="0" w:color="auto"/>
              <w:right w:val="single" w:sz="4" w:space="0" w:color="auto"/>
            </w:tcBorders>
            <w:shd w:val="clear" w:color="auto" w:fill="auto"/>
            <w:noWrap/>
            <w:vAlign w:val="center"/>
            <w:hideMark/>
          </w:tcPr>
          <w:p w14:paraId="56EB88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1044" w:type="dxa"/>
            <w:tcBorders>
              <w:top w:val="nil"/>
              <w:left w:val="nil"/>
              <w:bottom w:val="single" w:sz="4" w:space="0" w:color="auto"/>
              <w:right w:val="single" w:sz="4" w:space="0" w:color="auto"/>
            </w:tcBorders>
            <w:shd w:val="clear" w:color="auto" w:fill="auto"/>
            <w:noWrap/>
            <w:vAlign w:val="center"/>
            <w:hideMark/>
          </w:tcPr>
          <w:p w14:paraId="24E564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0F531E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r>
      <w:tr w:rsidR="00153C5A" w:rsidRPr="00AB1250" w14:paraId="33E80DBF"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24F37D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Rača</w:t>
            </w:r>
          </w:p>
        </w:tc>
        <w:tc>
          <w:tcPr>
            <w:tcW w:w="1044" w:type="dxa"/>
            <w:tcBorders>
              <w:top w:val="nil"/>
              <w:left w:val="nil"/>
              <w:bottom w:val="single" w:sz="4" w:space="0" w:color="auto"/>
              <w:right w:val="single" w:sz="4" w:space="0" w:color="auto"/>
            </w:tcBorders>
            <w:shd w:val="clear" w:color="auto" w:fill="auto"/>
            <w:noWrap/>
            <w:vAlign w:val="center"/>
            <w:hideMark/>
          </w:tcPr>
          <w:p w14:paraId="2C2375B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767DDD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1864</w:t>
            </w:r>
          </w:p>
        </w:tc>
        <w:tc>
          <w:tcPr>
            <w:tcW w:w="1045" w:type="dxa"/>
            <w:tcBorders>
              <w:top w:val="nil"/>
              <w:left w:val="nil"/>
              <w:bottom w:val="single" w:sz="4" w:space="0" w:color="auto"/>
              <w:right w:val="single" w:sz="4" w:space="0" w:color="auto"/>
            </w:tcBorders>
            <w:shd w:val="clear" w:color="auto" w:fill="auto"/>
            <w:noWrap/>
            <w:vAlign w:val="center"/>
            <w:hideMark/>
          </w:tcPr>
          <w:p w14:paraId="16B79F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UIC60</w:t>
            </w:r>
          </w:p>
        </w:tc>
        <w:tc>
          <w:tcPr>
            <w:tcW w:w="1044" w:type="dxa"/>
            <w:tcBorders>
              <w:top w:val="nil"/>
              <w:left w:val="nil"/>
              <w:bottom w:val="single" w:sz="4" w:space="0" w:color="auto"/>
              <w:right w:val="single" w:sz="4" w:space="0" w:color="auto"/>
            </w:tcBorders>
            <w:shd w:val="clear" w:color="auto" w:fill="auto"/>
            <w:noWrap/>
            <w:vAlign w:val="center"/>
            <w:hideMark/>
          </w:tcPr>
          <w:p w14:paraId="1D7017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c>
          <w:tcPr>
            <w:tcW w:w="1045" w:type="dxa"/>
            <w:tcBorders>
              <w:top w:val="nil"/>
              <w:left w:val="nil"/>
              <w:bottom w:val="single" w:sz="4" w:space="0" w:color="auto"/>
              <w:right w:val="single" w:sz="4" w:space="0" w:color="auto"/>
            </w:tcBorders>
            <w:shd w:val="clear" w:color="auto" w:fill="auto"/>
            <w:noWrap/>
            <w:vAlign w:val="center"/>
            <w:hideMark/>
          </w:tcPr>
          <w:p w14:paraId="703C7D3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1044" w:type="dxa"/>
            <w:tcBorders>
              <w:top w:val="nil"/>
              <w:left w:val="nil"/>
              <w:bottom w:val="single" w:sz="4" w:space="0" w:color="auto"/>
              <w:right w:val="single" w:sz="4" w:space="0" w:color="auto"/>
            </w:tcBorders>
            <w:shd w:val="clear" w:color="auto" w:fill="auto"/>
            <w:noWrap/>
            <w:vAlign w:val="center"/>
            <w:hideMark/>
          </w:tcPr>
          <w:p w14:paraId="5B9D40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3AC85E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r>
      <w:tr w:rsidR="00153C5A" w:rsidRPr="00AB1250" w14:paraId="552AA53A"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86426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Rača</w:t>
            </w:r>
          </w:p>
        </w:tc>
        <w:tc>
          <w:tcPr>
            <w:tcW w:w="1044" w:type="dxa"/>
            <w:tcBorders>
              <w:top w:val="nil"/>
              <w:left w:val="nil"/>
              <w:bottom w:val="single" w:sz="4" w:space="0" w:color="auto"/>
              <w:right w:val="single" w:sz="4" w:space="0" w:color="auto"/>
            </w:tcBorders>
            <w:shd w:val="clear" w:color="auto" w:fill="auto"/>
            <w:noWrap/>
            <w:vAlign w:val="center"/>
            <w:hideMark/>
          </w:tcPr>
          <w:p w14:paraId="653880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4398C2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w:t>
            </w:r>
          </w:p>
        </w:tc>
        <w:tc>
          <w:tcPr>
            <w:tcW w:w="1045" w:type="dxa"/>
            <w:tcBorders>
              <w:top w:val="nil"/>
              <w:left w:val="nil"/>
              <w:bottom w:val="single" w:sz="4" w:space="0" w:color="auto"/>
              <w:right w:val="single" w:sz="4" w:space="0" w:color="auto"/>
            </w:tcBorders>
            <w:shd w:val="clear" w:color="auto" w:fill="auto"/>
            <w:noWrap/>
            <w:vAlign w:val="center"/>
            <w:hideMark/>
          </w:tcPr>
          <w:p w14:paraId="5676885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1C5874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1985</w:t>
            </w:r>
          </w:p>
        </w:tc>
        <w:tc>
          <w:tcPr>
            <w:tcW w:w="1045" w:type="dxa"/>
            <w:tcBorders>
              <w:top w:val="nil"/>
              <w:left w:val="nil"/>
              <w:bottom w:val="single" w:sz="4" w:space="0" w:color="auto"/>
              <w:right w:val="single" w:sz="4" w:space="0" w:color="auto"/>
            </w:tcBorders>
            <w:shd w:val="clear" w:color="auto" w:fill="auto"/>
            <w:noWrap/>
            <w:vAlign w:val="center"/>
            <w:hideMark/>
          </w:tcPr>
          <w:p w14:paraId="0881D8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w:t>
            </w:r>
          </w:p>
        </w:tc>
        <w:tc>
          <w:tcPr>
            <w:tcW w:w="1044" w:type="dxa"/>
            <w:tcBorders>
              <w:top w:val="nil"/>
              <w:left w:val="nil"/>
              <w:bottom w:val="single" w:sz="4" w:space="0" w:color="auto"/>
              <w:right w:val="single" w:sz="4" w:space="0" w:color="auto"/>
            </w:tcBorders>
            <w:shd w:val="clear" w:color="auto" w:fill="auto"/>
            <w:noWrap/>
            <w:vAlign w:val="center"/>
            <w:hideMark/>
          </w:tcPr>
          <w:p w14:paraId="786478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4178DF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r>
      <w:tr w:rsidR="00153C5A" w:rsidRPr="00AB1250" w14:paraId="1B80989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0117BA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Rača</w:t>
            </w:r>
          </w:p>
        </w:tc>
        <w:tc>
          <w:tcPr>
            <w:tcW w:w="1044" w:type="dxa"/>
            <w:tcBorders>
              <w:top w:val="nil"/>
              <w:left w:val="nil"/>
              <w:bottom w:val="single" w:sz="4" w:space="0" w:color="auto"/>
              <w:right w:val="single" w:sz="4" w:space="0" w:color="auto"/>
            </w:tcBorders>
            <w:shd w:val="clear" w:color="auto" w:fill="auto"/>
            <w:noWrap/>
            <w:vAlign w:val="center"/>
            <w:hideMark/>
          </w:tcPr>
          <w:p w14:paraId="19C2CB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10D9E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w:t>
            </w:r>
          </w:p>
        </w:tc>
        <w:tc>
          <w:tcPr>
            <w:tcW w:w="1045" w:type="dxa"/>
            <w:tcBorders>
              <w:top w:val="nil"/>
              <w:left w:val="nil"/>
              <w:bottom w:val="single" w:sz="4" w:space="0" w:color="auto"/>
              <w:right w:val="single" w:sz="4" w:space="0" w:color="auto"/>
            </w:tcBorders>
            <w:shd w:val="clear" w:color="auto" w:fill="auto"/>
            <w:noWrap/>
            <w:vAlign w:val="center"/>
            <w:hideMark/>
          </w:tcPr>
          <w:p w14:paraId="6278BE8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4D32B0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1985</w:t>
            </w:r>
          </w:p>
        </w:tc>
        <w:tc>
          <w:tcPr>
            <w:tcW w:w="1045" w:type="dxa"/>
            <w:tcBorders>
              <w:top w:val="nil"/>
              <w:left w:val="nil"/>
              <w:bottom w:val="single" w:sz="4" w:space="0" w:color="auto"/>
              <w:right w:val="single" w:sz="4" w:space="0" w:color="auto"/>
            </w:tcBorders>
            <w:shd w:val="clear" w:color="auto" w:fill="auto"/>
            <w:noWrap/>
            <w:vAlign w:val="center"/>
            <w:hideMark/>
          </w:tcPr>
          <w:p w14:paraId="2CB5FE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w:t>
            </w:r>
          </w:p>
        </w:tc>
        <w:tc>
          <w:tcPr>
            <w:tcW w:w="1044" w:type="dxa"/>
            <w:tcBorders>
              <w:top w:val="nil"/>
              <w:left w:val="nil"/>
              <w:bottom w:val="single" w:sz="4" w:space="0" w:color="auto"/>
              <w:right w:val="single" w:sz="4" w:space="0" w:color="auto"/>
            </w:tcBorders>
            <w:shd w:val="clear" w:color="auto" w:fill="auto"/>
            <w:noWrap/>
            <w:vAlign w:val="center"/>
            <w:hideMark/>
          </w:tcPr>
          <w:p w14:paraId="5D0431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1045" w:type="dxa"/>
            <w:tcBorders>
              <w:top w:val="nil"/>
              <w:left w:val="nil"/>
              <w:bottom w:val="single" w:sz="4" w:space="0" w:color="auto"/>
              <w:right w:val="single" w:sz="4" w:space="0" w:color="auto"/>
            </w:tcBorders>
            <w:shd w:val="clear" w:color="auto" w:fill="auto"/>
            <w:noWrap/>
            <w:vAlign w:val="bottom"/>
            <w:hideMark/>
          </w:tcPr>
          <w:p w14:paraId="04ED37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r>
      <w:tr w:rsidR="00153C5A" w:rsidRPr="00AB1250" w14:paraId="6441FE9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2F69C8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082B3D6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7DDEC3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7004</w:t>
            </w:r>
          </w:p>
        </w:tc>
        <w:tc>
          <w:tcPr>
            <w:tcW w:w="1045" w:type="dxa"/>
            <w:tcBorders>
              <w:top w:val="nil"/>
              <w:left w:val="nil"/>
              <w:bottom w:val="single" w:sz="4" w:space="0" w:color="auto"/>
              <w:right w:val="single" w:sz="4" w:space="0" w:color="auto"/>
            </w:tcBorders>
            <w:shd w:val="clear" w:color="auto" w:fill="auto"/>
            <w:noWrap/>
            <w:vAlign w:val="center"/>
            <w:hideMark/>
          </w:tcPr>
          <w:p w14:paraId="65EE8E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0BCAE8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1974</w:t>
            </w:r>
          </w:p>
        </w:tc>
        <w:tc>
          <w:tcPr>
            <w:tcW w:w="1045" w:type="dxa"/>
            <w:tcBorders>
              <w:top w:val="nil"/>
              <w:left w:val="nil"/>
              <w:bottom w:val="single" w:sz="4" w:space="0" w:color="auto"/>
              <w:right w:val="single" w:sz="4" w:space="0" w:color="auto"/>
            </w:tcBorders>
            <w:shd w:val="clear" w:color="auto" w:fill="auto"/>
            <w:noWrap/>
            <w:vAlign w:val="center"/>
            <w:hideMark/>
          </w:tcPr>
          <w:p w14:paraId="023F8C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044" w:type="dxa"/>
            <w:tcBorders>
              <w:top w:val="nil"/>
              <w:left w:val="nil"/>
              <w:bottom w:val="single" w:sz="4" w:space="0" w:color="auto"/>
              <w:right w:val="single" w:sz="4" w:space="0" w:color="auto"/>
            </w:tcBorders>
            <w:shd w:val="clear" w:color="auto" w:fill="auto"/>
            <w:noWrap/>
            <w:vAlign w:val="center"/>
            <w:hideMark/>
          </w:tcPr>
          <w:p w14:paraId="5B0A37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1045" w:type="dxa"/>
            <w:tcBorders>
              <w:top w:val="nil"/>
              <w:left w:val="nil"/>
              <w:bottom w:val="single" w:sz="4" w:space="0" w:color="auto"/>
              <w:right w:val="single" w:sz="4" w:space="0" w:color="auto"/>
            </w:tcBorders>
            <w:shd w:val="clear" w:color="auto" w:fill="auto"/>
            <w:noWrap/>
            <w:vAlign w:val="bottom"/>
            <w:hideMark/>
          </w:tcPr>
          <w:p w14:paraId="320E28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D01</w:t>
            </w:r>
          </w:p>
        </w:tc>
      </w:tr>
      <w:tr w:rsidR="00153C5A" w:rsidRPr="00AB1250" w14:paraId="2889E25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2D01C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14F199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13890D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7004</w:t>
            </w:r>
          </w:p>
        </w:tc>
        <w:tc>
          <w:tcPr>
            <w:tcW w:w="1045" w:type="dxa"/>
            <w:tcBorders>
              <w:top w:val="nil"/>
              <w:left w:val="nil"/>
              <w:bottom w:val="single" w:sz="4" w:space="0" w:color="auto"/>
              <w:right w:val="single" w:sz="4" w:space="0" w:color="auto"/>
            </w:tcBorders>
            <w:shd w:val="clear" w:color="auto" w:fill="auto"/>
            <w:noWrap/>
            <w:vAlign w:val="center"/>
            <w:hideMark/>
          </w:tcPr>
          <w:p w14:paraId="0BDD33D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401A31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1974</w:t>
            </w:r>
          </w:p>
        </w:tc>
        <w:tc>
          <w:tcPr>
            <w:tcW w:w="1045" w:type="dxa"/>
            <w:tcBorders>
              <w:top w:val="nil"/>
              <w:left w:val="nil"/>
              <w:bottom w:val="single" w:sz="4" w:space="0" w:color="auto"/>
              <w:right w:val="single" w:sz="4" w:space="0" w:color="auto"/>
            </w:tcBorders>
            <w:shd w:val="clear" w:color="auto" w:fill="auto"/>
            <w:noWrap/>
            <w:vAlign w:val="center"/>
            <w:hideMark/>
          </w:tcPr>
          <w:p w14:paraId="47E5C05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044" w:type="dxa"/>
            <w:tcBorders>
              <w:top w:val="nil"/>
              <w:left w:val="nil"/>
              <w:bottom w:val="single" w:sz="4" w:space="0" w:color="auto"/>
              <w:right w:val="single" w:sz="4" w:space="0" w:color="auto"/>
            </w:tcBorders>
            <w:shd w:val="clear" w:color="auto" w:fill="auto"/>
            <w:noWrap/>
            <w:vAlign w:val="center"/>
            <w:hideMark/>
          </w:tcPr>
          <w:p w14:paraId="540FA7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1045" w:type="dxa"/>
            <w:tcBorders>
              <w:top w:val="nil"/>
              <w:left w:val="nil"/>
              <w:bottom w:val="single" w:sz="4" w:space="0" w:color="auto"/>
              <w:right w:val="single" w:sz="4" w:space="0" w:color="auto"/>
            </w:tcBorders>
            <w:shd w:val="clear" w:color="auto" w:fill="auto"/>
            <w:noWrap/>
            <w:vAlign w:val="bottom"/>
            <w:hideMark/>
          </w:tcPr>
          <w:p w14:paraId="77AC50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D01</w:t>
            </w:r>
          </w:p>
        </w:tc>
      </w:tr>
      <w:tr w:rsidR="00153C5A" w:rsidRPr="00AB1250" w14:paraId="18D0A9E0"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CBC14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Vajnory</w:t>
            </w:r>
          </w:p>
        </w:tc>
        <w:tc>
          <w:tcPr>
            <w:tcW w:w="1044" w:type="dxa"/>
            <w:tcBorders>
              <w:top w:val="nil"/>
              <w:left w:val="nil"/>
              <w:bottom w:val="single" w:sz="4" w:space="0" w:color="auto"/>
              <w:right w:val="single" w:sz="4" w:space="0" w:color="auto"/>
            </w:tcBorders>
            <w:shd w:val="clear" w:color="auto" w:fill="auto"/>
            <w:noWrap/>
            <w:vAlign w:val="center"/>
            <w:hideMark/>
          </w:tcPr>
          <w:p w14:paraId="6668224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43F84D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2499</w:t>
            </w:r>
          </w:p>
        </w:tc>
        <w:tc>
          <w:tcPr>
            <w:tcW w:w="1045" w:type="dxa"/>
            <w:tcBorders>
              <w:top w:val="nil"/>
              <w:left w:val="nil"/>
              <w:bottom w:val="single" w:sz="4" w:space="0" w:color="auto"/>
              <w:right w:val="single" w:sz="4" w:space="0" w:color="auto"/>
            </w:tcBorders>
            <w:shd w:val="clear" w:color="auto" w:fill="auto"/>
            <w:noWrap/>
            <w:vAlign w:val="center"/>
            <w:hideMark/>
          </w:tcPr>
          <w:p w14:paraId="27BEE8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61DFB1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1974</w:t>
            </w:r>
          </w:p>
        </w:tc>
        <w:tc>
          <w:tcPr>
            <w:tcW w:w="1045" w:type="dxa"/>
            <w:tcBorders>
              <w:top w:val="nil"/>
              <w:left w:val="nil"/>
              <w:bottom w:val="single" w:sz="4" w:space="0" w:color="auto"/>
              <w:right w:val="single" w:sz="4" w:space="0" w:color="auto"/>
            </w:tcBorders>
            <w:shd w:val="clear" w:color="auto" w:fill="auto"/>
            <w:noWrap/>
            <w:vAlign w:val="center"/>
            <w:hideMark/>
          </w:tcPr>
          <w:p w14:paraId="5D9D80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044" w:type="dxa"/>
            <w:tcBorders>
              <w:top w:val="nil"/>
              <w:left w:val="nil"/>
              <w:bottom w:val="single" w:sz="4" w:space="0" w:color="auto"/>
              <w:right w:val="single" w:sz="4" w:space="0" w:color="auto"/>
            </w:tcBorders>
            <w:shd w:val="clear" w:color="auto" w:fill="auto"/>
            <w:noWrap/>
            <w:vAlign w:val="center"/>
            <w:hideMark/>
          </w:tcPr>
          <w:p w14:paraId="7E5808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1045" w:type="dxa"/>
            <w:tcBorders>
              <w:top w:val="nil"/>
              <w:left w:val="nil"/>
              <w:bottom w:val="single" w:sz="4" w:space="0" w:color="auto"/>
              <w:right w:val="single" w:sz="4" w:space="0" w:color="auto"/>
            </w:tcBorders>
            <w:shd w:val="clear" w:color="auto" w:fill="auto"/>
            <w:noWrap/>
            <w:vAlign w:val="bottom"/>
            <w:hideMark/>
          </w:tcPr>
          <w:p w14:paraId="123866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D02</w:t>
            </w:r>
          </w:p>
        </w:tc>
      </w:tr>
      <w:tr w:rsidR="00153C5A" w:rsidRPr="00AB1250" w14:paraId="504E3B7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1811B6D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Vajnory</w:t>
            </w:r>
          </w:p>
        </w:tc>
        <w:tc>
          <w:tcPr>
            <w:tcW w:w="1044" w:type="dxa"/>
            <w:tcBorders>
              <w:top w:val="nil"/>
              <w:left w:val="nil"/>
              <w:bottom w:val="single" w:sz="4" w:space="0" w:color="auto"/>
              <w:right w:val="single" w:sz="4" w:space="0" w:color="auto"/>
            </w:tcBorders>
            <w:shd w:val="clear" w:color="auto" w:fill="auto"/>
            <w:noWrap/>
            <w:vAlign w:val="center"/>
            <w:hideMark/>
          </w:tcPr>
          <w:p w14:paraId="7A9F2B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47546A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2499</w:t>
            </w:r>
          </w:p>
        </w:tc>
        <w:tc>
          <w:tcPr>
            <w:tcW w:w="1045" w:type="dxa"/>
            <w:tcBorders>
              <w:top w:val="nil"/>
              <w:left w:val="nil"/>
              <w:bottom w:val="single" w:sz="4" w:space="0" w:color="auto"/>
              <w:right w:val="single" w:sz="4" w:space="0" w:color="auto"/>
            </w:tcBorders>
            <w:shd w:val="clear" w:color="auto" w:fill="auto"/>
            <w:noWrap/>
            <w:vAlign w:val="center"/>
            <w:hideMark/>
          </w:tcPr>
          <w:p w14:paraId="0C780F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5083A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1974</w:t>
            </w:r>
          </w:p>
        </w:tc>
        <w:tc>
          <w:tcPr>
            <w:tcW w:w="1045" w:type="dxa"/>
            <w:tcBorders>
              <w:top w:val="nil"/>
              <w:left w:val="nil"/>
              <w:bottom w:val="single" w:sz="4" w:space="0" w:color="auto"/>
              <w:right w:val="single" w:sz="4" w:space="0" w:color="auto"/>
            </w:tcBorders>
            <w:shd w:val="clear" w:color="auto" w:fill="auto"/>
            <w:noWrap/>
            <w:vAlign w:val="center"/>
            <w:hideMark/>
          </w:tcPr>
          <w:p w14:paraId="57B982A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044" w:type="dxa"/>
            <w:tcBorders>
              <w:top w:val="nil"/>
              <w:left w:val="nil"/>
              <w:bottom w:val="single" w:sz="4" w:space="0" w:color="auto"/>
              <w:right w:val="single" w:sz="4" w:space="0" w:color="auto"/>
            </w:tcBorders>
            <w:shd w:val="clear" w:color="auto" w:fill="auto"/>
            <w:noWrap/>
            <w:vAlign w:val="center"/>
            <w:hideMark/>
          </w:tcPr>
          <w:p w14:paraId="02D599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1045" w:type="dxa"/>
            <w:tcBorders>
              <w:top w:val="nil"/>
              <w:left w:val="nil"/>
              <w:bottom w:val="single" w:sz="4" w:space="0" w:color="auto"/>
              <w:right w:val="single" w:sz="4" w:space="0" w:color="auto"/>
            </w:tcBorders>
            <w:shd w:val="clear" w:color="auto" w:fill="auto"/>
            <w:noWrap/>
            <w:vAlign w:val="bottom"/>
            <w:hideMark/>
          </w:tcPr>
          <w:p w14:paraId="57681D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D02</w:t>
            </w:r>
          </w:p>
        </w:tc>
      </w:tr>
      <w:tr w:rsidR="00153C5A" w:rsidRPr="00AB1250" w14:paraId="78692319"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44B49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Vinohrady - Predmestie</w:t>
            </w:r>
          </w:p>
        </w:tc>
        <w:tc>
          <w:tcPr>
            <w:tcW w:w="1044" w:type="dxa"/>
            <w:tcBorders>
              <w:top w:val="nil"/>
              <w:left w:val="nil"/>
              <w:bottom w:val="single" w:sz="4" w:space="0" w:color="auto"/>
              <w:right w:val="single" w:sz="4" w:space="0" w:color="auto"/>
            </w:tcBorders>
            <w:shd w:val="clear" w:color="auto" w:fill="auto"/>
            <w:noWrap/>
            <w:vAlign w:val="center"/>
            <w:hideMark/>
          </w:tcPr>
          <w:p w14:paraId="375258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6D2C611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1000</w:t>
            </w:r>
          </w:p>
        </w:tc>
        <w:tc>
          <w:tcPr>
            <w:tcW w:w="1045" w:type="dxa"/>
            <w:tcBorders>
              <w:top w:val="nil"/>
              <w:left w:val="nil"/>
              <w:bottom w:val="single" w:sz="4" w:space="0" w:color="auto"/>
              <w:right w:val="single" w:sz="4" w:space="0" w:color="auto"/>
            </w:tcBorders>
            <w:shd w:val="clear" w:color="auto" w:fill="auto"/>
            <w:noWrap/>
            <w:vAlign w:val="center"/>
            <w:hideMark/>
          </w:tcPr>
          <w:p w14:paraId="5A9562E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00036E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1045" w:type="dxa"/>
            <w:tcBorders>
              <w:top w:val="nil"/>
              <w:left w:val="nil"/>
              <w:bottom w:val="single" w:sz="4" w:space="0" w:color="auto"/>
              <w:right w:val="single" w:sz="4" w:space="0" w:color="auto"/>
            </w:tcBorders>
            <w:shd w:val="clear" w:color="auto" w:fill="auto"/>
            <w:noWrap/>
            <w:vAlign w:val="center"/>
            <w:hideMark/>
          </w:tcPr>
          <w:p w14:paraId="1347D10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044" w:type="dxa"/>
            <w:tcBorders>
              <w:top w:val="nil"/>
              <w:left w:val="nil"/>
              <w:bottom w:val="single" w:sz="4" w:space="0" w:color="auto"/>
              <w:right w:val="single" w:sz="4" w:space="0" w:color="auto"/>
            </w:tcBorders>
            <w:shd w:val="clear" w:color="auto" w:fill="auto"/>
            <w:noWrap/>
            <w:vAlign w:val="center"/>
            <w:hideMark/>
          </w:tcPr>
          <w:p w14:paraId="4529E1F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72CE88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1A74355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4747F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Vinohrady - Predmestie</w:t>
            </w:r>
          </w:p>
        </w:tc>
        <w:tc>
          <w:tcPr>
            <w:tcW w:w="1044" w:type="dxa"/>
            <w:tcBorders>
              <w:top w:val="nil"/>
              <w:left w:val="nil"/>
              <w:bottom w:val="single" w:sz="4" w:space="0" w:color="auto"/>
              <w:right w:val="single" w:sz="4" w:space="0" w:color="auto"/>
            </w:tcBorders>
            <w:shd w:val="clear" w:color="auto" w:fill="auto"/>
            <w:noWrap/>
            <w:vAlign w:val="center"/>
            <w:hideMark/>
          </w:tcPr>
          <w:p w14:paraId="344390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1F14D4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1000</w:t>
            </w:r>
          </w:p>
        </w:tc>
        <w:tc>
          <w:tcPr>
            <w:tcW w:w="1045" w:type="dxa"/>
            <w:tcBorders>
              <w:top w:val="nil"/>
              <w:left w:val="nil"/>
              <w:bottom w:val="single" w:sz="4" w:space="0" w:color="auto"/>
              <w:right w:val="single" w:sz="4" w:space="0" w:color="auto"/>
            </w:tcBorders>
            <w:shd w:val="clear" w:color="auto" w:fill="auto"/>
            <w:noWrap/>
            <w:vAlign w:val="center"/>
            <w:hideMark/>
          </w:tcPr>
          <w:p w14:paraId="7D1675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197ED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1045" w:type="dxa"/>
            <w:tcBorders>
              <w:top w:val="nil"/>
              <w:left w:val="nil"/>
              <w:bottom w:val="single" w:sz="4" w:space="0" w:color="auto"/>
              <w:right w:val="single" w:sz="4" w:space="0" w:color="auto"/>
            </w:tcBorders>
            <w:shd w:val="clear" w:color="auto" w:fill="auto"/>
            <w:noWrap/>
            <w:vAlign w:val="center"/>
            <w:hideMark/>
          </w:tcPr>
          <w:p w14:paraId="1C85970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044" w:type="dxa"/>
            <w:tcBorders>
              <w:top w:val="nil"/>
              <w:left w:val="nil"/>
              <w:bottom w:val="single" w:sz="4" w:space="0" w:color="auto"/>
              <w:right w:val="single" w:sz="4" w:space="0" w:color="auto"/>
            </w:tcBorders>
            <w:shd w:val="clear" w:color="auto" w:fill="auto"/>
            <w:noWrap/>
            <w:vAlign w:val="center"/>
            <w:hideMark/>
          </w:tcPr>
          <w:p w14:paraId="4BFEF2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0E98E4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066A828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772FB1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Vinohrady - Močiar</w:t>
            </w:r>
          </w:p>
        </w:tc>
        <w:tc>
          <w:tcPr>
            <w:tcW w:w="1044" w:type="dxa"/>
            <w:tcBorders>
              <w:top w:val="nil"/>
              <w:left w:val="nil"/>
              <w:bottom w:val="single" w:sz="4" w:space="0" w:color="auto"/>
              <w:right w:val="single" w:sz="4" w:space="0" w:color="auto"/>
            </w:tcBorders>
            <w:shd w:val="clear" w:color="auto" w:fill="auto"/>
            <w:noWrap/>
            <w:vAlign w:val="center"/>
            <w:hideMark/>
          </w:tcPr>
          <w:p w14:paraId="7BB7C7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5474CA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975</w:t>
            </w:r>
          </w:p>
        </w:tc>
        <w:tc>
          <w:tcPr>
            <w:tcW w:w="1045" w:type="dxa"/>
            <w:tcBorders>
              <w:top w:val="nil"/>
              <w:left w:val="nil"/>
              <w:bottom w:val="single" w:sz="4" w:space="0" w:color="auto"/>
              <w:right w:val="single" w:sz="4" w:space="0" w:color="auto"/>
            </w:tcBorders>
            <w:shd w:val="clear" w:color="auto" w:fill="auto"/>
            <w:noWrap/>
            <w:vAlign w:val="center"/>
            <w:hideMark/>
          </w:tcPr>
          <w:p w14:paraId="1F8D9F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w:t>
            </w:r>
          </w:p>
        </w:tc>
        <w:tc>
          <w:tcPr>
            <w:tcW w:w="1044" w:type="dxa"/>
            <w:tcBorders>
              <w:top w:val="nil"/>
              <w:left w:val="nil"/>
              <w:bottom w:val="single" w:sz="4" w:space="0" w:color="auto"/>
              <w:right w:val="single" w:sz="4" w:space="0" w:color="auto"/>
            </w:tcBorders>
            <w:shd w:val="clear" w:color="auto" w:fill="auto"/>
            <w:noWrap/>
            <w:vAlign w:val="center"/>
            <w:hideMark/>
          </w:tcPr>
          <w:p w14:paraId="172D1A1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1966</w:t>
            </w:r>
          </w:p>
        </w:tc>
        <w:tc>
          <w:tcPr>
            <w:tcW w:w="1045" w:type="dxa"/>
            <w:tcBorders>
              <w:top w:val="nil"/>
              <w:left w:val="nil"/>
              <w:bottom w:val="single" w:sz="4" w:space="0" w:color="auto"/>
              <w:right w:val="single" w:sz="4" w:space="0" w:color="auto"/>
            </w:tcBorders>
            <w:shd w:val="clear" w:color="auto" w:fill="auto"/>
            <w:noWrap/>
            <w:vAlign w:val="center"/>
            <w:hideMark/>
          </w:tcPr>
          <w:p w14:paraId="384EB2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w:t>
            </w:r>
          </w:p>
        </w:tc>
        <w:tc>
          <w:tcPr>
            <w:tcW w:w="1044" w:type="dxa"/>
            <w:tcBorders>
              <w:top w:val="nil"/>
              <w:left w:val="nil"/>
              <w:bottom w:val="single" w:sz="4" w:space="0" w:color="auto"/>
              <w:right w:val="single" w:sz="4" w:space="0" w:color="auto"/>
            </w:tcBorders>
            <w:shd w:val="clear" w:color="auto" w:fill="auto"/>
            <w:noWrap/>
            <w:vAlign w:val="center"/>
            <w:hideMark/>
          </w:tcPr>
          <w:p w14:paraId="3E1D2A4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7FEB71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5404AFDE"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F1EC7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Močiar - Predmestie</w:t>
            </w:r>
          </w:p>
        </w:tc>
        <w:tc>
          <w:tcPr>
            <w:tcW w:w="1044" w:type="dxa"/>
            <w:tcBorders>
              <w:top w:val="nil"/>
              <w:left w:val="nil"/>
              <w:bottom w:val="single" w:sz="4" w:space="0" w:color="auto"/>
              <w:right w:val="single" w:sz="4" w:space="0" w:color="auto"/>
            </w:tcBorders>
            <w:shd w:val="clear" w:color="auto" w:fill="auto"/>
            <w:noWrap/>
            <w:vAlign w:val="center"/>
            <w:hideMark/>
          </w:tcPr>
          <w:p w14:paraId="1ACD761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5737A2B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800</w:t>
            </w:r>
          </w:p>
        </w:tc>
        <w:tc>
          <w:tcPr>
            <w:tcW w:w="1045" w:type="dxa"/>
            <w:tcBorders>
              <w:top w:val="nil"/>
              <w:left w:val="nil"/>
              <w:bottom w:val="single" w:sz="4" w:space="0" w:color="auto"/>
              <w:right w:val="single" w:sz="4" w:space="0" w:color="auto"/>
            </w:tcBorders>
            <w:shd w:val="clear" w:color="auto" w:fill="auto"/>
            <w:noWrap/>
            <w:vAlign w:val="center"/>
            <w:hideMark/>
          </w:tcPr>
          <w:p w14:paraId="0C6A7B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C16BDC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1045" w:type="dxa"/>
            <w:tcBorders>
              <w:top w:val="nil"/>
              <w:left w:val="nil"/>
              <w:bottom w:val="single" w:sz="4" w:space="0" w:color="auto"/>
              <w:right w:val="single" w:sz="4" w:space="0" w:color="auto"/>
            </w:tcBorders>
            <w:shd w:val="clear" w:color="auto" w:fill="auto"/>
            <w:noWrap/>
            <w:vAlign w:val="center"/>
            <w:hideMark/>
          </w:tcPr>
          <w:p w14:paraId="3F7CAFF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1044" w:type="dxa"/>
            <w:tcBorders>
              <w:top w:val="nil"/>
              <w:left w:val="nil"/>
              <w:bottom w:val="single" w:sz="4" w:space="0" w:color="auto"/>
              <w:right w:val="single" w:sz="4" w:space="0" w:color="auto"/>
            </w:tcBorders>
            <w:shd w:val="clear" w:color="auto" w:fill="auto"/>
            <w:noWrap/>
            <w:vAlign w:val="center"/>
            <w:hideMark/>
          </w:tcPr>
          <w:p w14:paraId="2D77D4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691B36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210CC06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2DBCC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55428B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74EA83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104</w:t>
            </w:r>
          </w:p>
        </w:tc>
        <w:tc>
          <w:tcPr>
            <w:tcW w:w="1045" w:type="dxa"/>
            <w:tcBorders>
              <w:top w:val="nil"/>
              <w:left w:val="nil"/>
              <w:bottom w:val="single" w:sz="4" w:space="0" w:color="auto"/>
              <w:right w:val="single" w:sz="4" w:space="0" w:color="auto"/>
            </w:tcBorders>
            <w:shd w:val="clear" w:color="auto" w:fill="auto"/>
            <w:noWrap/>
            <w:vAlign w:val="center"/>
            <w:hideMark/>
          </w:tcPr>
          <w:p w14:paraId="63C574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290935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1045" w:type="dxa"/>
            <w:tcBorders>
              <w:top w:val="nil"/>
              <w:left w:val="nil"/>
              <w:bottom w:val="single" w:sz="4" w:space="0" w:color="auto"/>
              <w:right w:val="single" w:sz="4" w:space="0" w:color="auto"/>
            </w:tcBorders>
            <w:shd w:val="clear" w:color="auto" w:fill="auto"/>
            <w:noWrap/>
            <w:vAlign w:val="center"/>
            <w:hideMark/>
          </w:tcPr>
          <w:p w14:paraId="61444AD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044" w:type="dxa"/>
            <w:tcBorders>
              <w:top w:val="nil"/>
              <w:left w:val="nil"/>
              <w:bottom w:val="single" w:sz="4" w:space="0" w:color="auto"/>
              <w:right w:val="single" w:sz="4" w:space="0" w:color="auto"/>
            </w:tcBorders>
            <w:shd w:val="clear" w:color="auto" w:fill="auto"/>
            <w:noWrap/>
            <w:vAlign w:val="center"/>
            <w:hideMark/>
          </w:tcPr>
          <w:p w14:paraId="13F74F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1A279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7DFA444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13ED1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61EE01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02BB89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104</w:t>
            </w:r>
          </w:p>
        </w:tc>
        <w:tc>
          <w:tcPr>
            <w:tcW w:w="1045" w:type="dxa"/>
            <w:tcBorders>
              <w:top w:val="nil"/>
              <w:left w:val="nil"/>
              <w:bottom w:val="single" w:sz="4" w:space="0" w:color="auto"/>
              <w:right w:val="single" w:sz="4" w:space="0" w:color="auto"/>
            </w:tcBorders>
            <w:shd w:val="clear" w:color="auto" w:fill="auto"/>
            <w:noWrap/>
            <w:vAlign w:val="center"/>
            <w:hideMark/>
          </w:tcPr>
          <w:p w14:paraId="6FA532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2F909B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1986</w:t>
            </w:r>
          </w:p>
        </w:tc>
        <w:tc>
          <w:tcPr>
            <w:tcW w:w="1045" w:type="dxa"/>
            <w:tcBorders>
              <w:top w:val="nil"/>
              <w:left w:val="nil"/>
              <w:bottom w:val="single" w:sz="4" w:space="0" w:color="auto"/>
              <w:right w:val="single" w:sz="4" w:space="0" w:color="auto"/>
            </w:tcBorders>
            <w:shd w:val="clear" w:color="auto" w:fill="auto"/>
            <w:noWrap/>
            <w:vAlign w:val="center"/>
            <w:hideMark/>
          </w:tcPr>
          <w:p w14:paraId="59AFEC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w:t>
            </w:r>
          </w:p>
        </w:tc>
        <w:tc>
          <w:tcPr>
            <w:tcW w:w="1044" w:type="dxa"/>
            <w:tcBorders>
              <w:top w:val="nil"/>
              <w:left w:val="nil"/>
              <w:bottom w:val="single" w:sz="4" w:space="0" w:color="auto"/>
              <w:right w:val="single" w:sz="4" w:space="0" w:color="auto"/>
            </w:tcBorders>
            <w:shd w:val="clear" w:color="auto" w:fill="auto"/>
            <w:noWrap/>
            <w:vAlign w:val="center"/>
            <w:hideMark/>
          </w:tcPr>
          <w:p w14:paraId="4D1753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2E1DD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1A9CF94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519F8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506647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7EE0A2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870</w:t>
            </w:r>
          </w:p>
        </w:tc>
        <w:tc>
          <w:tcPr>
            <w:tcW w:w="1045" w:type="dxa"/>
            <w:tcBorders>
              <w:top w:val="nil"/>
              <w:left w:val="nil"/>
              <w:bottom w:val="single" w:sz="4" w:space="0" w:color="auto"/>
              <w:right w:val="single" w:sz="4" w:space="0" w:color="auto"/>
            </w:tcBorders>
            <w:shd w:val="clear" w:color="auto" w:fill="auto"/>
            <w:noWrap/>
            <w:vAlign w:val="center"/>
            <w:hideMark/>
          </w:tcPr>
          <w:p w14:paraId="0AB513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w:t>
            </w:r>
          </w:p>
        </w:tc>
        <w:tc>
          <w:tcPr>
            <w:tcW w:w="1044" w:type="dxa"/>
            <w:tcBorders>
              <w:top w:val="nil"/>
              <w:left w:val="nil"/>
              <w:bottom w:val="single" w:sz="4" w:space="0" w:color="auto"/>
              <w:right w:val="single" w:sz="4" w:space="0" w:color="auto"/>
            </w:tcBorders>
            <w:shd w:val="clear" w:color="auto" w:fill="auto"/>
            <w:noWrap/>
            <w:vAlign w:val="center"/>
            <w:hideMark/>
          </w:tcPr>
          <w:p w14:paraId="5FBBF1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1045" w:type="dxa"/>
            <w:tcBorders>
              <w:top w:val="nil"/>
              <w:left w:val="nil"/>
              <w:bottom w:val="single" w:sz="4" w:space="0" w:color="auto"/>
              <w:right w:val="single" w:sz="4" w:space="0" w:color="auto"/>
            </w:tcBorders>
            <w:shd w:val="clear" w:color="auto" w:fill="auto"/>
            <w:noWrap/>
            <w:vAlign w:val="center"/>
            <w:hideMark/>
          </w:tcPr>
          <w:p w14:paraId="4837F65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044" w:type="dxa"/>
            <w:tcBorders>
              <w:top w:val="nil"/>
              <w:left w:val="nil"/>
              <w:bottom w:val="single" w:sz="4" w:space="0" w:color="auto"/>
              <w:right w:val="single" w:sz="4" w:space="0" w:color="auto"/>
            </w:tcBorders>
            <w:shd w:val="clear" w:color="auto" w:fill="auto"/>
            <w:noWrap/>
            <w:vAlign w:val="center"/>
            <w:hideMark/>
          </w:tcPr>
          <w:p w14:paraId="25F1B8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453EF0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2164F6D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1312E0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562EBC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59F882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870</w:t>
            </w:r>
          </w:p>
        </w:tc>
        <w:tc>
          <w:tcPr>
            <w:tcW w:w="1045" w:type="dxa"/>
            <w:tcBorders>
              <w:top w:val="nil"/>
              <w:left w:val="nil"/>
              <w:bottom w:val="single" w:sz="4" w:space="0" w:color="auto"/>
              <w:right w:val="single" w:sz="4" w:space="0" w:color="auto"/>
            </w:tcBorders>
            <w:shd w:val="clear" w:color="auto" w:fill="auto"/>
            <w:noWrap/>
            <w:vAlign w:val="center"/>
            <w:hideMark/>
          </w:tcPr>
          <w:p w14:paraId="2DB5F2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w:t>
            </w:r>
          </w:p>
        </w:tc>
        <w:tc>
          <w:tcPr>
            <w:tcW w:w="1044" w:type="dxa"/>
            <w:tcBorders>
              <w:top w:val="nil"/>
              <w:left w:val="nil"/>
              <w:bottom w:val="single" w:sz="4" w:space="0" w:color="auto"/>
              <w:right w:val="single" w:sz="4" w:space="0" w:color="auto"/>
            </w:tcBorders>
            <w:shd w:val="clear" w:color="auto" w:fill="auto"/>
            <w:noWrap/>
            <w:vAlign w:val="center"/>
            <w:hideMark/>
          </w:tcPr>
          <w:p w14:paraId="3812F25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1045" w:type="dxa"/>
            <w:tcBorders>
              <w:top w:val="nil"/>
              <w:left w:val="nil"/>
              <w:bottom w:val="single" w:sz="4" w:space="0" w:color="auto"/>
              <w:right w:val="single" w:sz="4" w:space="0" w:color="auto"/>
            </w:tcBorders>
            <w:shd w:val="clear" w:color="auto" w:fill="auto"/>
            <w:noWrap/>
            <w:vAlign w:val="center"/>
            <w:hideMark/>
          </w:tcPr>
          <w:p w14:paraId="49E736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044" w:type="dxa"/>
            <w:tcBorders>
              <w:top w:val="nil"/>
              <w:left w:val="nil"/>
              <w:bottom w:val="single" w:sz="4" w:space="0" w:color="auto"/>
              <w:right w:val="single" w:sz="4" w:space="0" w:color="auto"/>
            </w:tcBorders>
            <w:shd w:val="clear" w:color="auto" w:fill="auto"/>
            <w:noWrap/>
            <w:vAlign w:val="center"/>
            <w:hideMark/>
          </w:tcPr>
          <w:p w14:paraId="4629E44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5027C9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0B42744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95F3C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159B07C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778681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826</w:t>
            </w:r>
          </w:p>
        </w:tc>
        <w:tc>
          <w:tcPr>
            <w:tcW w:w="1045" w:type="dxa"/>
            <w:tcBorders>
              <w:top w:val="nil"/>
              <w:left w:val="nil"/>
              <w:bottom w:val="single" w:sz="4" w:space="0" w:color="auto"/>
              <w:right w:val="single" w:sz="4" w:space="0" w:color="auto"/>
            </w:tcBorders>
            <w:shd w:val="clear" w:color="auto" w:fill="auto"/>
            <w:noWrap/>
            <w:vAlign w:val="center"/>
            <w:hideMark/>
          </w:tcPr>
          <w:p w14:paraId="7E2724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EAF17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1045" w:type="dxa"/>
            <w:tcBorders>
              <w:top w:val="nil"/>
              <w:left w:val="nil"/>
              <w:bottom w:val="single" w:sz="4" w:space="0" w:color="auto"/>
              <w:right w:val="single" w:sz="4" w:space="0" w:color="auto"/>
            </w:tcBorders>
            <w:shd w:val="clear" w:color="auto" w:fill="auto"/>
            <w:noWrap/>
            <w:vAlign w:val="center"/>
            <w:hideMark/>
          </w:tcPr>
          <w:p w14:paraId="5E3448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1044" w:type="dxa"/>
            <w:tcBorders>
              <w:top w:val="nil"/>
              <w:left w:val="nil"/>
              <w:bottom w:val="single" w:sz="4" w:space="0" w:color="auto"/>
              <w:right w:val="single" w:sz="4" w:space="0" w:color="auto"/>
            </w:tcBorders>
            <w:shd w:val="clear" w:color="auto" w:fill="auto"/>
            <w:noWrap/>
            <w:vAlign w:val="center"/>
            <w:hideMark/>
          </w:tcPr>
          <w:p w14:paraId="16DD1C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3B8C2A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5D7A1C4E"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F7476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1044" w:type="dxa"/>
            <w:tcBorders>
              <w:top w:val="nil"/>
              <w:left w:val="nil"/>
              <w:bottom w:val="single" w:sz="4" w:space="0" w:color="auto"/>
              <w:right w:val="single" w:sz="4" w:space="0" w:color="auto"/>
            </w:tcBorders>
            <w:shd w:val="clear" w:color="auto" w:fill="auto"/>
            <w:noWrap/>
            <w:vAlign w:val="center"/>
            <w:hideMark/>
          </w:tcPr>
          <w:p w14:paraId="01E4A6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BDE20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780</w:t>
            </w:r>
          </w:p>
        </w:tc>
        <w:tc>
          <w:tcPr>
            <w:tcW w:w="1045" w:type="dxa"/>
            <w:tcBorders>
              <w:top w:val="nil"/>
              <w:left w:val="nil"/>
              <w:bottom w:val="single" w:sz="4" w:space="0" w:color="auto"/>
              <w:right w:val="single" w:sz="4" w:space="0" w:color="auto"/>
            </w:tcBorders>
            <w:shd w:val="clear" w:color="auto" w:fill="auto"/>
            <w:noWrap/>
            <w:vAlign w:val="center"/>
            <w:hideMark/>
          </w:tcPr>
          <w:p w14:paraId="53A472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6D56B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1045" w:type="dxa"/>
            <w:tcBorders>
              <w:top w:val="nil"/>
              <w:left w:val="nil"/>
              <w:bottom w:val="single" w:sz="4" w:space="0" w:color="auto"/>
              <w:right w:val="single" w:sz="4" w:space="0" w:color="auto"/>
            </w:tcBorders>
            <w:shd w:val="clear" w:color="auto" w:fill="auto"/>
            <w:noWrap/>
            <w:vAlign w:val="center"/>
            <w:hideMark/>
          </w:tcPr>
          <w:p w14:paraId="24873AF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1044" w:type="dxa"/>
            <w:tcBorders>
              <w:top w:val="nil"/>
              <w:left w:val="nil"/>
              <w:bottom w:val="single" w:sz="4" w:space="0" w:color="auto"/>
              <w:right w:val="single" w:sz="4" w:space="0" w:color="auto"/>
            </w:tcBorders>
            <w:shd w:val="clear" w:color="auto" w:fill="auto"/>
            <w:noWrap/>
            <w:vAlign w:val="center"/>
            <w:hideMark/>
          </w:tcPr>
          <w:p w14:paraId="72ED23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0E7945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004C4316"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09CC1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Nové Mesto</w:t>
            </w:r>
          </w:p>
        </w:tc>
        <w:tc>
          <w:tcPr>
            <w:tcW w:w="1044" w:type="dxa"/>
            <w:tcBorders>
              <w:top w:val="nil"/>
              <w:left w:val="nil"/>
              <w:bottom w:val="single" w:sz="4" w:space="0" w:color="auto"/>
              <w:right w:val="single" w:sz="4" w:space="0" w:color="auto"/>
            </w:tcBorders>
            <w:shd w:val="clear" w:color="auto" w:fill="auto"/>
            <w:noWrap/>
            <w:vAlign w:val="center"/>
            <w:hideMark/>
          </w:tcPr>
          <w:p w14:paraId="08AC3B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52609D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1596</w:t>
            </w:r>
          </w:p>
        </w:tc>
        <w:tc>
          <w:tcPr>
            <w:tcW w:w="1045" w:type="dxa"/>
            <w:tcBorders>
              <w:top w:val="nil"/>
              <w:left w:val="nil"/>
              <w:bottom w:val="single" w:sz="4" w:space="0" w:color="auto"/>
              <w:right w:val="single" w:sz="4" w:space="0" w:color="auto"/>
            </w:tcBorders>
            <w:shd w:val="clear" w:color="auto" w:fill="auto"/>
            <w:noWrap/>
            <w:vAlign w:val="center"/>
            <w:hideMark/>
          </w:tcPr>
          <w:p w14:paraId="5F7900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400CCF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1980</w:t>
            </w:r>
          </w:p>
        </w:tc>
        <w:tc>
          <w:tcPr>
            <w:tcW w:w="1045" w:type="dxa"/>
            <w:tcBorders>
              <w:top w:val="nil"/>
              <w:left w:val="nil"/>
              <w:bottom w:val="single" w:sz="4" w:space="0" w:color="auto"/>
              <w:right w:val="single" w:sz="4" w:space="0" w:color="auto"/>
            </w:tcBorders>
            <w:shd w:val="clear" w:color="auto" w:fill="auto"/>
            <w:noWrap/>
            <w:vAlign w:val="center"/>
            <w:hideMark/>
          </w:tcPr>
          <w:p w14:paraId="468813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044" w:type="dxa"/>
            <w:tcBorders>
              <w:top w:val="nil"/>
              <w:left w:val="nil"/>
              <w:bottom w:val="single" w:sz="4" w:space="0" w:color="auto"/>
              <w:right w:val="single" w:sz="4" w:space="0" w:color="auto"/>
            </w:tcBorders>
            <w:shd w:val="clear" w:color="auto" w:fill="auto"/>
            <w:noWrap/>
            <w:vAlign w:val="center"/>
            <w:hideMark/>
          </w:tcPr>
          <w:p w14:paraId="6D70B95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8834D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r>
      <w:tr w:rsidR="00153C5A" w:rsidRPr="00AB1250" w14:paraId="0BFF0D1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8B64A6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Nové Mesto</w:t>
            </w:r>
          </w:p>
        </w:tc>
        <w:tc>
          <w:tcPr>
            <w:tcW w:w="1044" w:type="dxa"/>
            <w:tcBorders>
              <w:top w:val="nil"/>
              <w:left w:val="nil"/>
              <w:bottom w:val="single" w:sz="4" w:space="0" w:color="auto"/>
              <w:right w:val="single" w:sz="4" w:space="0" w:color="auto"/>
            </w:tcBorders>
            <w:shd w:val="clear" w:color="auto" w:fill="auto"/>
            <w:noWrap/>
            <w:vAlign w:val="center"/>
            <w:hideMark/>
          </w:tcPr>
          <w:p w14:paraId="5451401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4C147F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1596</w:t>
            </w:r>
          </w:p>
        </w:tc>
        <w:tc>
          <w:tcPr>
            <w:tcW w:w="1045" w:type="dxa"/>
            <w:tcBorders>
              <w:top w:val="nil"/>
              <w:left w:val="nil"/>
              <w:bottom w:val="single" w:sz="4" w:space="0" w:color="auto"/>
              <w:right w:val="single" w:sz="4" w:space="0" w:color="auto"/>
            </w:tcBorders>
            <w:shd w:val="clear" w:color="auto" w:fill="auto"/>
            <w:noWrap/>
            <w:vAlign w:val="center"/>
            <w:hideMark/>
          </w:tcPr>
          <w:p w14:paraId="495BC6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0D9461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1980</w:t>
            </w:r>
          </w:p>
        </w:tc>
        <w:tc>
          <w:tcPr>
            <w:tcW w:w="1045" w:type="dxa"/>
            <w:tcBorders>
              <w:top w:val="nil"/>
              <w:left w:val="nil"/>
              <w:bottom w:val="single" w:sz="4" w:space="0" w:color="auto"/>
              <w:right w:val="single" w:sz="4" w:space="0" w:color="auto"/>
            </w:tcBorders>
            <w:shd w:val="clear" w:color="auto" w:fill="auto"/>
            <w:noWrap/>
            <w:vAlign w:val="center"/>
            <w:hideMark/>
          </w:tcPr>
          <w:p w14:paraId="0A62435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044" w:type="dxa"/>
            <w:tcBorders>
              <w:top w:val="nil"/>
              <w:left w:val="nil"/>
              <w:bottom w:val="single" w:sz="4" w:space="0" w:color="auto"/>
              <w:right w:val="single" w:sz="4" w:space="0" w:color="auto"/>
            </w:tcBorders>
            <w:shd w:val="clear" w:color="auto" w:fill="auto"/>
            <w:noWrap/>
            <w:vAlign w:val="center"/>
            <w:hideMark/>
          </w:tcPr>
          <w:p w14:paraId="76BEEEF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5E1A1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r>
      <w:tr w:rsidR="00153C5A" w:rsidRPr="00AB1250" w14:paraId="7E6894EA"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2A508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2036F5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7777B2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4199</w:t>
            </w:r>
          </w:p>
        </w:tc>
        <w:tc>
          <w:tcPr>
            <w:tcW w:w="1045" w:type="dxa"/>
            <w:tcBorders>
              <w:top w:val="nil"/>
              <w:left w:val="nil"/>
              <w:bottom w:val="single" w:sz="4" w:space="0" w:color="auto"/>
              <w:right w:val="single" w:sz="4" w:space="0" w:color="auto"/>
            </w:tcBorders>
            <w:shd w:val="clear" w:color="auto" w:fill="auto"/>
            <w:noWrap/>
            <w:vAlign w:val="center"/>
            <w:hideMark/>
          </w:tcPr>
          <w:p w14:paraId="460268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57CA5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1975</w:t>
            </w:r>
          </w:p>
        </w:tc>
        <w:tc>
          <w:tcPr>
            <w:tcW w:w="1045" w:type="dxa"/>
            <w:tcBorders>
              <w:top w:val="nil"/>
              <w:left w:val="nil"/>
              <w:bottom w:val="single" w:sz="4" w:space="0" w:color="auto"/>
              <w:right w:val="single" w:sz="4" w:space="0" w:color="auto"/>
            </w:tcBorders>
            <w:shd w:val="clear" w:color="auto" w:fill="auto"/>
            <w:noWrap/>
            <w:vAlign w:val="center"/>
            <w:hideMark/>
          </w:tcPr>
          <w:p w14:paraId="79E5C5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1044" w:type="dxa"/>
            <w:tcBorders>
              <w:top w:val="nil"/>
              <w:left w:val="nil"/>
              <w:bottom w:val="single" w:sz="4" w:space="0" w:color="auto"/>
              <w:right w:val="single" w:sz="4" w:space="0" w:color="auto"/>
            </w:tcBorders>
            <w:shd w:val="clear" w:color="auto" w:fill="auto"/>
            <w:noWrap/>
            <w:vAlign w:val="center"/>
            <w:hideMark/>
          </w:tcPr>
          <w:p w14:paraId="7EC7CA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51AD3F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E03</w:t>
            </w:r>
          </w:p>
        </w:tc>
      </w:tr>
      <w:tr w:rsidR="00153C5A" w:rsidRPr="00AB1250" w14:paraId="26CEB188"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D25C9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7DA83E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3A800DA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4199</w:t>
            </w:r>
          </w:p>
        </w:tc>
        <w:tc>
          <w:tcPr>
            <w:tcW w:w="1045" w:type="dxa"/>
            <w:tcBorders>
              <w:top w:val="nil"/>
              <w:left w:val="nil"/>
              <w:bottom w:val="single" w:sz="4" w:space="0" w:color="auto"/>
              <w:right w:val="single" w:sz="4" w:space="0" w:color="auto"/>
            </w:tcBorders>
            <w:shd w:val="clear" w:color="auto" w:fill="auto"/>
            <w:noWrap/>
            <w:vAlign w:val="center"/>
            <w:hideMark/>
          </w:tcPr>
          <w:p w14:paraId="5D98C5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48DA56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1975</w:t>
            </w:r>
          </w:p>
        </w:tc>
        <w:tc>
          <w:tcPr>
            <w:tcW w:w="1045" w:type="dxa"/>
            <w:tcBorders>
              <w:top w:val="nil"/>
              <w:left w:val="nil"/>
              <w:bottom w:val="single" w:sz="4" w:space="0" w:color="auto"/>
              <w:right w:val="single" w:sz="4" w:space="0" w:color="auto"/>
            </w:tcBorders>
            <w:shd w:val="clear" w:color="auto" w:fill="auto"/>
            <w:noWrap/>
            <w:vAlign w:val="center"/>
            <w:hideMark/>
          </w:tcPr>
          <w:p w14:paraId="7B2671D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1044" w:type="dxa"/>
            <w:tcBorders>
              <w:top w:val="nil"/>
              <w:left w:val="nil"/>
              <w:bottom w:val="single" w:sz="4" w:space="0" w:color="auto"/>
              <w:right w:val="single" w:sz="4" w:space="0" w:color="auto"/>
            </w:tcBorders>
            <w:shd w:val="clear" w:color="auto" w:fill="auto"/>
            <w:noWrap/>
            <w:vAlign w:val="center"/>
            <w:hideMark/>
          </w:tcPr>
          <w:p w14:paraId="0CEB61F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3D19EE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E03</w:t>
            </w:r>
          </w:p>
        </w:tc>
      </w:tr>
      <w:tr w:rsidR="00153C5A" w:rsidRPr="00AB1250" w14:paraId="631F20F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27D807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ÚNS</w:t>
            </w:r>
          </w:p>
        </w:tc>
        <w:tc>
          <w:tcPr>
            <w:tcW w:w="1044" w:type="dxa"/>
            <w:tcBorders>
              <w:top w:val="nil"/>
              <w:left w:val="nil"/>
              <w:bottom w:val="single" w:sz="4" w:space="0" w:color="auto"/>
              <w:right w:val="single" w:sz="4" w:space="0" w:color="auto"/>
            </w:tcBorders>
            <w:shd w:val="clear" w:color="auto" w:fill="auto"/>
            <w:noWrap/>
            <w:vAlign w:val="center"/>
            <w:hideMark/>
          </w:tcPr>
          <w:p w14:paraId="03B5B8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6D6104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2000</w:t>
            </w:r>
          </w:p>
        </w:tc>
        <w:tc>
          <w:tcPr>
            <w:tcW w:w="1045" w:type="dxa"/>
            <w:tcBorders>
              <w:top w:val="nil"/>
              <w:left w:val="nil"/>
              <w:bottom w:val="single" w:sz="4" w:space="0" w:color="auto"/>
              <w:right w:val="single" w:sz="4" w:space="0" w:color="auto"/>
            </w:tcBorders>
            <w:shd w:val="clear" w:color="auto" w:fill="auto"/>
            <w:noWrap/>
            <w:vAlign w:val="center"/>
            <w:hideMark/>
          </w:tcPr>
          <w:p w14:paraId="3DFE87B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8AA64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1972</w:t>
            </w:r>
          </w:p>
        </w:tc>
        <w:tc>
          <w:tcPr>
            <w:tcW w:w="1045" w:type="dxa"/>
            <w:tcBorders>
              <w:top w:val="nil"/>
              <w:left w:val="nil"/>
              <w:bottom w:val="single" w:sz="4" w:space="0" w:color="auto"/>
              <w:right w:val="single" w:sz="4" w:space="0" w:color="auto"/>
            </w:tcBorders>
            <w:shd w:val="clear" w:color="auto" w:fill="auto"/>
            <w:noWrap/>
            <w:vAlign w:val="center"/>
            <w:hideMark/>
          </w:tcPr>
          <w:p w14:paraId="6BE82D0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w:t>
            </w:r>
          </w:p>
        </w:tc>
        <w:tc>
          <w:tcPr>
            <w:tcW w:w="1044" w:type="dxa"/>
            <w:tcBorders>
              <w:top w:val="nil"/>
              <w:left w:val="nil"/>
              <w:bottom w:val="single" w:sz="4" w:space="0" w:color="auto"/>
              <w:right w:val="single" w:sz="4" w:space="0" w:color="auto"/>
            </w:tcBorders>
            <w:shd w:val="clear" w:color="auto" w:fill="auto"/>
            <w:noWrap/>
            <w:vAlign w:val="center"/>
            <w:hideMark/>
          </w:tcPr>
          <w:p w14:paraId="451576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63698B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r>
      <w:tr w:rsidR="00153C5A" w:rsidRPr="00AB1250" w14:paraId="23FBE2FC"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C3F9B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ÚNS</w:t>
            </w:r>
          </w:p>
        </w:tc>
        <w:tc>
          <w:tcPr>
            <w:tcW w:w="1044" w:type="dxa"/>
            <w:tcBorders>
              <w:top w:val="nil"/>
              <w:left w:val="nil"/>
              <w:bottom w:val="single" w:sz="4" w:space="0" w:color="auto"/>
              <w:right w:val="single" w:sz="4" w:space="0" w:color="auto"/>
            </w:tcBorders>
            <w:shd w:val="clear" w:color="auto" w:fill="auto"/>
            <w:noWrap/>
            <w:vAlign w:val="center"/>
            <w:hideMark/>
          </w:tcPr>
          <w:p w14:paraId="6F4C21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56A40F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2000</w:t>
            </w:r>
          </w:p>
        </w:tc>
        <w:tc>
          <w:tcPr>
            <w:tcW w:w="1045" w:type="dxa"/>
            <w:tcBorders>
              <w:top w:val="nil"/>
              <w:left w:val="nil"/>
              <w:bottom w:val="single" w:sz="4" w:space="0" w:color="auto"/>
              <w:right w:val="single" w:sz="4" w:space="0" w:color="auto"/>
            </w:tcBorders>
            <w:shd w:val="clear" w:color="auto" w:fill="auto"/>
            <w:noWrap/>
            <w:vAlign w:val="center"/>
            <w:hideMark/>
          </w:tcPr>
          <w:p w14:paraId="6F001C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725D7D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1972</w:t>
            </w:r>
          </w:p>
        </w:tc>
        <w:tc>
          <w:tcPr>
            <w:tcW w:w="1045" w:type="dxa"/>
            <w:tcBorders>
              <w:top w:val="nil"/>
              <w:left w:val="nil"/>
              <w:bottom w:val="single" w:sz="4" w:space="0" w:color="auto"/>
              <w:right w:val="single" w:sz="4" w:space="0" w:color="auto"/>
            </w:tcBorders>
            <w:shd w:val="clear" w:color="auto" w:fill="auto"/>
            <w:noWrap/>
            <w:vAlign w:val="center"/>
            <w:hideMark/>
          </w:tcPr>
          <w:p w14:paraId="079EA4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w:t>
            </w:r>
          </w:p>
        </w:tc>
        <w:tc>
          <w:tcPr>
            <w:tcW w:w="1044" w:type="dxa"/>
            <w:tcBorders>
              <w:top w:val="nil"/>
              <w:left w:val="nil"/>
              <w:bottom w:val="single" w:sz="4" w:space="0" w:color="auto"/>
              <w:right w:val="single" w:sz="4" w:space="0" w:color="auto"/>
            </w:tcBorders>
            <w:shd w:val="clear" w:color="auto" w:fill="auto"/>
            <w:noWrap/>
            <w:vAlign w:val="center"/>
            <w:hideMark/>
          </w:tcPr>
          <w:p w14:paraId="6C276A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3F2FB33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r>
      <w:tr w:rsidR="00153C5A" w:rsidRPr="00AB1250" w14:paraId="425825EA"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113F9D6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5085AF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3AB188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1429</w:t>
            </w:r>
          </w:p>
        </w:tc>
        <w:tc>
          <w:tcPr>
            <w:tcW w:w="1045" w:type="dxa"/>
            <w:tcBorders>
              <w:top w:val="nil"/>
              <w:left w:val="nil"/>
              <w:bottom w:val="single" w:sz="4" w:space="0" w:color="auto"/>
              <w:right w:val="single" w:sz="4" w:space="0" w:color="auto"/>
            </w:tcBorders>
            <w:shd w:val="clear" w:color="auto" w:fill="auto"/>
            <w:noWrap/>
            <w:vAlign w:val="center"/>
            <w:hideMark/>
          </w:tcPr>
          <w:p w14:paraId="45D972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41FDEE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45B2BF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755AEB5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3C02613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5AA86D9B"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AB35E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5E4D403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54A4D4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1429</w:t>
            </w:r>
          </w:p>
        </w:tc>
        <w:tc>
          <w:tcPr>
            <w:tcW w:w="1045" w:type="dxa"/>
            <w:tcBorders>
              <w:top w:val="nil"/>
              <w:left w:val="nil"/>
              <w:bottom w:val="single" w:sz="4" w:space="0" w:color="auto"/>
              <w:right w:val="single" w:sz="4" w:space="0" w:color="auto"/>
            </w:tcBorders>
            <w:shd w:val="clear" w:color="auto" w:fill="auto"/>
            <w:noWrap/>
            <w:vAlign w:val="center"/>
            <w:hideMark/>
          </w:tcPr>
          <w:p w14:paraId="528367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161917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1984</w:t>
            </w:r>
          </w:p>
        </w:tc>
        <w:tc>
          <w:tcPr>
            <w:tcW w:w="1045" w:type="dxa"/>
            <w:tcBorders>
              <w:top w:val="nil"/>
              <w:left w:val="nil"/>
              <w:bottom w:val="single" w:sz="4" w:space="0" w:color="auto"/>
              <w:right w:val="single" w:sz="4" w:space="0" w:color="auto"/>
            </w:tcBorders>
            <w:shd w:val="clear" w:color="auto" w:fill="auto"/>
            <w:noWrap/>
            <w:vAlign w:val="center"/>
            <w:hideMark/>
          </w:tcPr>
          <w:p w14:paraId="5BBA10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w:t>
            </w:r>
          </w:p>
        </w:tc>
        <w:tc>
          <w:tcPr>
            <w:tcW w:w="1044" w:type="dxa"/>
            <w:tcBorders>
              <w:top w:val="nil"/>
              <w:left w:val="nil"/>
              <w:bottom w:val="single" w:sz="4" w:space="0" w:color="auto"/>
              <w:right w:val="single" w:sz="4" w:space="0" w:color="auto"/>
            </w:tcBorders>
            <w:shd w:val="clear" w:color="auto" w:fill="auto"/>
            <w:noWrap/>
            <w:vAlign w:val="center"/>
            <w:hideMark/>
          </w:tcPr>
          <w:p w14:paraId="0C0716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07015F0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2598B2B9"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0A81C5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2F7433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17D8EA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563</w:t>
            </w:r>
          </w:p>
        </w:tc>
        <w:tc>
          <w:tcPr>
            <w:tcW w:w="1045" w:type="dxa"/>
            <w:tcBorders>
              <w:top w:val="nil"/>
              <w:left w:val="nil"/>
              <w:bottom w:val="single" w:sz="4" w:space="0" w:color="auto"/>
              <w:right w:val="single" w:sz="4" w:space="0" w:color="auto"/>
            </w:tcBorders>
            <w:shd w:val="clear" w:color="auto" w:fill="auto"/>
            <w:noWrap/>
            <w:vAlign w:val="center"/>
            <w:hideMark/>
          </w:tcPr>
          <w:p w14:paraId="77B18E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1AA2A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2838CB5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25DCE2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25E38C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4232AC99"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E0D2F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0AF4BD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A1CF4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463</w:t>
            </w:r>
          </w:p>
        </w:tc>
        <w:tc>
          <w:tcPr>
            <w:tcW w:w="1045" w:type="dxa"/>
            <w:tcBorders>
              <w:top w:val="nil"/>
              <w:left w:val="nil"/>
              <w:bottom w:val="single" w:sz="4" w:space="0" w:color="auto"/>
              <w:right w:val="single" w:sz="4" w:space="0" w:color="auto"/>
            </w:tcBorders>
            <w:shd w:val="clear" w:color="auto" w:fill="auto"/>
            <w:noWrap/>
            <w:vAlign w:val="center"/>
            <w:hideMark/>
          </w:tcPr>
          <w:p w14:paraId="73DCD9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R65 </w:t>
            </w:r>
          </w:p>
        </w:tc>
        <w:tc>
          <w:tcPr>
            <w:tcW w:w="1044" w:type="dxa"/>
            <w:tcBorders>
              <w:top w:val="nil"/>
              <w:left w:val="nil"/>
              <w:bottom w:val="single" w:sz="4" w:space="0" w:color="auto"/>
              <w:right w:val="single" w:sz="4" w:space="0" w:color="auto"/>
            </w:tcBorders>
            <w:shd w:val="clear" w:color="auto" w:fill="auto"/>
            <w:noWrap/>
            <w:vAlign w:val="center"/>
            <w:hideMark/>
          </w:tcPr>
          <w:p w14:paraId="7A8629C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1984</w:t>
            </w:r>
          </w:p>
        </w:tc>
        <w:tc>
          <w:tcPr>
            <w:tcW w:w="1045" w:type="dxa"/>
            <w:tcBorders>
              <w:top w:val="nil"/>
              <w:left w:val="nil"/>
              <w:bottom w:val="single" w:sz="4" w:space="0" w:color="auto"/>
              <w:right w:val="single" w:sz="4" w:space="0" w:color="auto"/>
            </w:tcBorders>
            <w:shd w:val="clear" w:color="auto" w:fill="auto"/>
            <w:noWrap/>
            <w:vAlign w:val="center"/>
            <w:hideMark/>
          </w:tcPr>
          <w:p w14:paraId="07FEDC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w:t>
            </w:r>
          </w:p>
        </w:tc>
        <w:tc>
          <w:tcPr>
            <w:tcW w:w="1044" w:type="dxa"/>
            <w:tcBorders>
              <w:top w:val="nil"/>
              <w:left w:val="nil"/>
              <w:bottom w:val="single" w:sz="4" w:space="0" w:color="auto"/>
              <w:right w:val="single" w:sz="4" w:space="0" w:color="auto"/>
            </w:tcBorders>
            <w:shd w:val="clear" w:color="auto" w:fill="auto"/>
            <w:noWrap/>
            <w:vAlign w:val="center"/>
            <w:hideMark/>
          </w:tcPr>
          <w:p w14:paraId="57681A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4FD53A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5C73630C"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2D1450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7F6DE0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55443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658</w:t>
            </w:r>
          </w:p>
        </w:tc>
        <w:tc>
          <w:tcPr>
            <w:tcW w:w="1045" w:type="dxa"/>
            <w:tcBorders>
              <w:top w:val="nil"/>
              <w:left w:val="nil"/>
              <w:bottom w:val="single" w:sz="4" w:space="0" w:color="auto"/>
              <w:right w:val="single" w:sz="4" w:space="0" w:color="auto"/>
            </w:tcBorders>
            <w:shd w:val="clear" w:color="auto" w:fill="auto"/>
            <w:noWrap/>
            <w:vAlign w:val="center"/>
            <w:hideMark/>
          </w:tcPr>
          <w:p w14:paraId="7C9F01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7AF664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1992</w:t>
            </w:r>
          </w:p>
        </w:tc>
        <w:tc>
          <w:tcPr>
            <w:tcW w:w="1045" w:type="dxa"/>
            <w:tcBorders>
              <w:top w:val="nil"/>
              <w:left w:val="nil"/>
              <w:bottom w:val="single" w:sz="4" w:space="0" w:color="auto"/>
              <w:right w:val="single" w:sz="4" w:space="0" w:color="auto"/>
            </w:tcBorders>
            <w:shd w:val="clear" w:color="auto" w:fill="auto"/>
            <w:noWrap/>
            <w:vAlign w:val="center"/>
            <w:hideMark/>
          </w:tcPr>
          <w:p w14:paraId="598A78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w:t>
            </w:r>
          </w:p>
        </w:tc>
        <w:tc>
          <w:tcPr>
            <w:tcW w:w="1044" w:type="dxa"/>
            <w:tcBorders>
              <w:top w:val="nil"/>
              <w:left w:val="nil"/>
              <w:bottom w:val="single" w:sz="4" w:space="0" w:color="auto"/>
              <w:right w:val="single" w:sz="4" w:space="0" w:color="auto"/>
            </w:tcBorders>
            <w:shd w:val="clear" w:color="auto" w:fill="auto"/>
            <w:noWrap/>
            <w:vAlign w:val="center"/>
            <w:hideMark/>
          </w:tcPr>
          <w:p w14:paraId="3033B9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4B60D25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4FF091BC"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1ABA9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19A899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609DB4A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1119</w:t>
            </w:r>
          </w:p>
        </w:tc>
        <w:tc>
          <w:tcPr>
            <w:tcW w:w="1045" w:type="dxa"/>
            <w:tcBorders>
              <w:top w:val="nil"/>
              <w:left w:val="nil"/>
              <w:bottom w:val="single" w:sz="4" w:space="0" w:color="auto"/>
              <w:right w:val="single" w:sz="4" w:space="0" w:color="auto"/>
            </w:tcBorders>
            <w:shd w:val="clear" w:color="auto" w:fill="auto"/>
            <w:noWrap/>
            <w:vAlign w:val="center"/>
            <w:hideMark/>
          </w:tcPr>
          <w:p w14:paraId="1D2877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47BA8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070D96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2F572C0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3E409D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3098B168"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B13C1F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20053D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041FF0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405</w:t>
            </w:r>
          </w:p>
        </w:tc>
        <w:tc>
          <w:tcPr>
            <w:tcW w:w="1045" w:type="dxa"/>
            <w:tcBorders>
              <w:top w:val="nil"/>
              <w:left w:val="nil"/>
              <w:bottom w:val="single" w:sz="4" w:space="0" w:color="auto"/>
              <w:right w:val="single" w:sz="4" w:space="0" w:color="auto"/>
            </w:tcBorders>
            <w:shd w:val="clear" w:color="auto" w:fill="auto"/>
            <w:noWrap/>
            <w:vAlign w:val="center"/>
            <w:hideMark/>
          </w:tcPr>
          <w:p w14:paraId="58621B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46C336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1045" w:type="dxa"/>
            <w:tcBorders>
              <w:top w:val="nil"/>
              <w:left w:val="nil"/>
              <w:bottom w:val="single" w:sz="4" w:space="0" w:color="auto"/>
              <w:right w:val="single" w:sz="4" w:space="0" w:color="auto"/>
            </w:tcBorders>
            <w:shd w:val="clear" w:color="auto" w:fill="auto"/>
            <w:noWrap/>
            <w:vAlign w:val="center"/>
            <w:hideMark/>
          </w:tcPr>
          <w:p w14:paraId="4A083F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044" w:type="dxa"/>
            <w:tcBorders>
              <w:top w:val="nil"/>
              <w:left w:val="nil"/>
              <w:bottom w:val="single" w:sz="4" w:space="0" w:color="auto"/>
              <w:right w:val="single" w:sz="4" w:space="0" w:color="auto"/>
            </w:tcBorders>
            <w:shd w:val="clear" w:color="auto" w:fill="auto"/>
            <w:noWrap/>
            <w:vAlign w:val="center"/>
            <w:hideMark/>
          </w:tcPr>
          <w:p w14:paraId="398795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21756B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1510F76E"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CDABA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1E40D46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82185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1545</w:t>
            </w:r>
          </w:p>
        </w:tc>
        <w:tc>
          <w:tcPr>
            <w:tcW w:w="1045" w:type="dxa"/>
            <w:tcBorders>
              <w:top w:val="nil"/>
              <w:left w:val="nil"/>
              <w:bottom w:val="single" w:sz="4" w:space="0" w:color="auto"/>
              <w:right w:val="single" w:sz="4" w:space="0" w:color="auto"/>
            </w:tcBorders>
            <w:shd w:val="clear" w:color="auto" w:fill="auto"/>
            <w:noWrap/>
            <w:vAlign w:val="center"/>
            <w:hideMark/>
          </w:tcPr>
          <w:p w14:paraId="7903CD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21FF55E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1045" w:type="dxa"/>
            <w:tcBorders>
              <w:top w:val="nil"/>
              <w:left w:val="nil"/>
              <w:bottom w:val="single" w:sz="4" w:space="0" w:color="auto"/>
              <w:right w:val="single" w:sz="4" w:space="0" w:color="auto"/>
            </w:tcBorders>
            <w:shd w:val="clear" w:color="auto" w:fill="auto"/>
            <w:noWrap/>
            <w:vAlign w:val="center"/>
            <w:hideMark/>
          </w:tcPr>
          <w:p w14:paraId="5B8FA5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044" w:type="dxa"/>
            <w:tcBorders>
              <w:top w:val="nil"/>
              <w:left w:val="nil"/>
              <w:bottom w:val="single" w:sz="4" w:space="0" w:color="auto"/>
              <w:right w:val="single" w:sz="4" w:space="0" w:color="auto"/>
            </w:tcBorders>
            <w:shd w:val="clear" w:color="auto" w:fill="auto"/>
            <w:noWrap/>
            <w:vAlign w:val="center"/>
            <w:hideMark/>
          </w:tcPr>
          <w:p w14:paraId="30D217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06DADB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45C32A5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6F0FB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25F3BE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12E471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1598</w:t>
            </w:r>
          </w:p>
        </w:tc>
        <w:tc>
          <w:tcPr>
            <w:tcW w:w="1045" w:type="dxa"/>
            <w:tcBorders>
              <w:top w:val="nil"/>
              <w:left w:val="nil"/>
              <w:bottom w:val="single" w:sz="4" w:space="0" w:color="auto"/>
              <w:right w:val="single" w:sz="4" w:space="0" w:color="auto"/>
            </w:tcBorders>
            <w:shd w:val="clear" w:color="auto" w:fill="auto"/>
            <w:noWrap/>
            <w:vAlign w:val="center"/>
            <w:hideMark/>
          </w:tcPr>
          <w:p w14:paraId="60E95E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73D843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1045" w:type="dxa"/>
            <w:tcBorders>
              <w:top w:val="nil"/>
              <w:left w:val="nil"/>
              <w:bottom w:val="single" w:sz="4" w:space="0" w:color="auto"/>
              <w:right w:val="single" w:sz="4" w:space="0" w:color="auto"/>
            </w:tcBorders>
            <w:shd w:val="clear" w:color="auto" w:fill="auto"/>
            <w:noWrap/>
            <w:vAlign w:val="center"/>
            <w:hideMark/>
          </w:tcPr>
          <w:p w14:paraId="4A8F5B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044" w:type="dxa"/>
            <w:tcBorders>
              <w:top w:val="nil"/>
              <w:left w:val="nil"/>
              <w:bottom w:val="single" w:sz="4" w:space="0" w:color="auto"/>
              <w:right w:val="single" w:sz="4" w:space="0" w:color="auto"/>
            </w:tcBorders>
            <w:shd w:val="clear" w:color="auto" w:fill="auto"/>
            <w:noWrap/>
            <w:vAlign w:val="center"/>
            <w:hideMark/>
          </w:tcPr>
          <w:p w14:paraId="78A990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C2154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73C4024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B3D02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Petržalka</w:t>
            </w:r>
          </w:p>
        </w:tc>
        <w:tc>
          <w:tcPr>
            <w:tcW w:w="1044" w:type="dxa"/>
            <w:tcBorders>
              <w:top w:val="nil"/>
              <w:left w:val="nil"/>
              <w:bottom w:val="single" w:sz="4" w:space="0" w:color="auto"/>
              <w:right w:val="single" w:sz="4" w:space="0" w:color="auto"/>
            </w:tcBorders>
            <w:shd w:val="clear" w:color="auto" w:fill="auto"/>
            <w:noWrap/>
            <w:vAlign w:val="center"/>
            <w:hideMark/>
          </w:tcPr>
          <w:p w14:paraId="1E9DBA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23FC94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1400</w:t>
            </w:r>
          </w:p>
        </w:tc>
        <w:tc>
          <w:tcPr>
            <w:tcW w:w="1045" w:type="dxa"/>
            <w:tcBorders>
              <w:top w:val="nil"/>
              <w:left w:val="nil"/>
              <w:bottom w:val="single" w:sz="4" w:space="0" w:color="auto"/>
              <w:right w:val="single" w:sz="4" w:space="0" w:color="auto"/>
            </w:tcBorders>
            <w:shd w:val="clear" w:color="auto" w:fill="auto"/>
            <w:noWrap/>
            <w:vAlign w:val="center"/>
            <w:hideMark/>
          </w:tcPr>
          <w:p w14:paraId="2BDD0D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5A5A79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c>
          <w:tcPr>
            <w:tcW w:w="1045" w:type="dxa"/>
            <w:tcBorders>
              <w:top w:val="nil"/>
              <w:left w:val="nil"/>
              <w:bottom w:val="single" w:sz="4" w:space="0" w:color="auto"/>
              <w:right w:val="single" w:sz="4" w:space="0" w:color="auto"/>
            </w:tcBorders>
            <w:shd w:val="clear" w:color="auto" w:fill="auto"/>
            <w:noWrap/>
            <w:vAlign w:val="center"/>
            <w:hideMark/>
          </w:tcPr>
          <w:p w14:paraId="5BEC6E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1044" w:type="dxa"/>
            <w:tcBorders>
              <w:top w:val="nil"/>
              <w:left w:val="nil"/>
              <w:bottom w:val="single" w:sz="4" w:space="0" w:color="auto"/>
              <w:right w:val="single" w:sz="4" w:space="0" w:color="auto"/>
            </w:tcBorders>
            <w:shd w:val="clear" w:color="auto" w:fill="auto"/>
            <w:noWrap/>
            <w:vAlign w:val="center"/>
            <w:hideMark/>
          </w:tcPr>
          <w:p w14:paraId="1856AF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50A562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r>
      <w:tr w:rsidR="00153C5A" w:rsidRPr="00AB1250" w14:paraId="3715A2A4"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197A2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Petržalka</w:t>
            </w:r>
          </w:p>
        </w:tc>
        <w:tc>
          <w:tcPr>
            <w:tcW w:w="1044" w:type="dxa"/>
            <w:tcBorders>
              <w:top w:val="nil"/>
              <w:left w:val="nil"/>
              <w:bottom w:val="single" w:sz="4" w:space="0" w:color="auto"/>
              <w:right w:val="single" w:sz="4" w:space="0" w:color="auto"/>
            </w:tcBorders>
            <w:shd w:val="clear" w:color="auto" w:fill="auto"/>
            <w:noWrap/>
            <w:vAlign w:val="center"/>
            <w:hideMark/>
          </w:tcPr>
          <w:p w14:paraId="713475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1044" w:type="dxa"/>
            <w:tcBorders>
              <w:top w:val="nil"/>
              <w:left w:val="nil"/>
              <w:bottom w:val="single" w:sz="4" w:space="0" w:color="auto"/>
              <w:right w:val="single" w:sz="4" w:space="0" w:color="auto"/>
            </w:tcBorders>
            <w:shd w:val="clear" w:color="auto" w:fill="auto"/>
            <w:noWrap/>
            <w:vAlign w:val="center"/>
            <w:hideMark/>
          </w:tcPr>
          <w:p w14:paraId="048DA13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1400</w:t>
            </w:r>
          </w:p>
        </w:tc>
        <w:tc>
          <w:tcPr>
            <w:tcW w:w="1045" w:type="dxa"/>
            <w:tcBorders>
              <w:top w:val="nil"/>
              <w:left w:val="nil"/>
              <w:bottom w:val="single" w:sz="4" w:space="0" w:color="auto"/>
              <w:right w:val="single" w:sz="4" w:space="0" w:color="auto"/>
            </w:tcBorders>
            <w:shd w:val="clear" w:color="auto" w:fill="auto"/>
            <w:noWrap/>
            <w:vAlign w:val="center"/>
            <w:hideMark/>
          </w:tcPr>
          <w:p w14:paraId="486DDD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9CD8AC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c>
          <w:tcPr>
            <w:tcW w:w="1045" w:type="dxa"/>
            <w:tcBorders>
              <w:top w:val="nil"/>
              <w:left w:val="nil"/>
              <w:bottom w:val="single" w:sz="4" w:space="0" w:color="auto"/>
              <w:right w:val="single" w:sz="4" w:space="0" w:color="auto"/>
            </w:tcBorders>
            <w:shd w:val="clear" w:color="auto" w:fill="auto"/>
            <w:noWrap/>
            <w:vAlign w:val="center"/>
            <w:hideMark/>
          </w:tcPr>
          <w:p w14:paraId="1D5307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1044" w:type="dxa"/>
            <w:tcBorders>
              <w:top w:val="nil"/>
              <w:left w:val="nil"/>
              <w:bottom w:val="single" w:sz="4" w:space="0" w:color="auto"/>
              <w:right w:val="single" w:sz="4" w:space="0" w:color="auto"/>
            </w:tcBorders>
            <w:shd w:val="clear" w:color="auto" w:fill="auto"/>
            <w:noWrap/>
            <w:vAlign w:val="center"/>
            <w:hideMark/>
          </w:tcPr>
          <w:p w14:paraId="1558A2E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046F26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r>
      <w:tr w:rsidR="00153C5A" w:rsidRPr="00AB1250" w14:paraId="151D4CD1"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540D36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19EA43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4B1A4F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9027</w:t>
            </w:r>
          </w:p>
        </w:tc>
        <w:tc>
          <w:tcPr>
            <w:tcW w:w="1045" w:type="dxa"/>
            <w:tcBorders>
              <w:top w:val="nil"/>
              <w:left w:val="nil"/>
              <w:bottom w:val="single" w:sz="4" w:space="0" w:color="auto"/>
              <w:right w:val="single" w:sz="4" w:space="0" w:color="auto"/>
            </w:tcBorders>
            <w:shd w:val="clear" w:color="auto" w:fill="auto"/>
            <w:noWrap/>
            <w:vAlign w:val="center"/>
            <w:hideMark/>
          </w:tcPr>
          <w:p w14:paraId="4B74CA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5A87D9E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1977</w:t>
            </w:r>
          </w:p>
        </w:tc>
        <w:tc>
          <w:tcPr>
            <w:tcW w:w="1045" w:type="dxa"/>
            <w:tcBorders>
              <w:top w:val="nil"/>
              <w:left w:val="nil"/>
              <w:bottom w:val="single" w:sz="4" w:space="0" w:color="auto"/>
              <w:right w:val="single" w:sz="4" w:space="0" w:color="auto"/>
            </w:tcBorders>
            <w:shd w:val="clear" w:color="auto" w:fill="auto"/>
            <w:noWrap/>
            <w:vAlign w:val="center"/>
            <w:hideMark/>
          </w:tcPr>
          <w:p w14:paraId="28C010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w:t>
            </w:r>
          </w:p>
        </w:tc>
        <w:tc>
          <w:tcPr>
            <w:tcW w:w="1044" w:type="dxa"/>
            <w:tcBorders>
              <w:top w:val="nil"/>
              <w:left w:val="nil"/>
              <w:bottom w:val="single" w:sz="4" w:space="0" w:color="auto"/>
              <w:right w:val="single" w:sz="4" w:space="0" w:color="auto"/>
            </w:tcBorders>
            <w:shd w:val="clear" w:color="auto" w:fill="auto"/>
            <w:noWrap/>
            <w:vAlign w:val="center"/>
            <w:hideMark/>
          </w:tcPr>
          <w:p w14:paraId="6B41CE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569B0B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E07</w:t>
            </w:r>
          </w:p>
        </w:tc>
      </w:tr>
      <w:tr w:rsidR="00153C5A" w:rsidRPr="00AB1250" w14:paraId="1A73BD4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20189F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Rusovce</w:t>
            </w:r>
          </w:p>
        </w:tc>
        <w:tc>
          <w:tcPr>
            <w:tcW w:w="1044" w:type="dxa"/>
            <w:tcBorders>
              <w:top w:val="nil"/>
              <w:left w:val="nil"/>
              <w:bottom w:val="single" w:sz="4" w:space="0" w:color="auto"/>
              <w:right w:val="single" w:sz="4" w:space="0" w:color="auto"/>
            </w:tcBorders>
            <w:shd w:val="clear" w:color="auto" w:fill="auto"/>
            <w:noWrap/>
            <w:vAlign w:val="center"/>
            <w:hideMark/>
          </w:tcPr>
          <w:p w14:paraId="6BACE15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624CFA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1304</w:t>
            </w:r>
          </w:p>
        </w:tc>
        <w:tc>
          <w:tcPr>
            <w:tcW w:w="1045" w:type="dxa"/>
            <w:tcBorders>
              <w:top w:val="nil"/>
              <w:left w:val="nil"/>
              <w:bottom w:val="single" w:sz="4" w:space="0" w:color="auto"/>
              <w:right w:val="single" w:sz="4" w:space="0" w:color="auto"/>
            </w:tcBorders>
            <w:shd w:val="clear" w:color="auto" w:fill="auto"/>
            <w:noWrap/>
            <w:vAlign w:val="center"/>
            <w:hideMark/>
          </w:tcPr>
          <w:p w14:paraId="3E3205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200B7C9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1045" w:type="dxa"/>
            <w:tcBorders>
              <w:top w:val="nil"/>
              <w:left w:val="nil"/>
              <w:bottom w:val="single" w:sz="4" w:space="0" w:color="auto"/>
              <w:right w:val="single" w:sz="4" w:space="0" w:color="auto"/>
            </w:tcBorders>
            <w:shd w:val="clear" w:color="auto" w:fill="auto"/>
            <w:noWrap/>
            <w:vAlign w:val="center"/>
            <w:hideMark/>
          </w:tcPr>
          <w:p w14:paraId="73B67CB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044" w:type="dxa"/>
            <w:tcBorders>
              <w:top w:val="nil"/>
              <w:left w:val="nil"/>
              <w:bottom w:val="single" w:sz="4" w:space="0" w:color="auto"/>
              <w:right w:val="single" w:sz="4" w:space="0" w:color="auto"/>
            </w:tcBorders>
            <w:shd w:val="clear" w:color="auto" w:fill="auto"/>
            <w:noWrap/>
            <w:vAlign w:val="center"/>
            <w:hideMark/>
          </w:tcPr>
          <w:p w14:paraId="3ADAB7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73BC50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E08</w:t>
            </w:r>
          </w:p>
        </w:tc>
      </w:tr>
      <w:tr w:rsidR="00153C5A" w:rsidRPr="00AB1250" w14:paraId="2E78AC9D"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530541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0A1691E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1EE92B4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3700</w:t>
            </w:r>
          </w:p>
        </w:tc>
        <w:tc>
          <w:tcPr>
            <w:tcW w:w="1045" w:type="dxa"/>
            <w:tcBorders>
              <w:top w:val="nil"/>
              <w:left w:val="nil"/>
              <w:bottom w:val="single" w:sz="4" w:space="0" w:color="auto"/>
              <w:right w:val="single" w:sz="4" w:space="0" w:color="auto"/>
            </w:tcBorders>
            <w:shd w:val="clear" w:color="auto" w:fill="auto"/>
            <w:noWrap/>
            <w:vAlign w:val="center"/>
            <w:hideMark/>
          </w:tcPr>
          <w:p w14:paraId="722F32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17C4041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1045" w:type="dxa"/>
            <w:tcBorders>
              <w:top w:val="nil"/>
              <w:left w:val="nil"/>
              <w:bottom w:val="single" w:sz="4" w:space="0" w:color="auto"/>
              <w:right w:val="single" w:sz="4" w:space="0" w:color="auto"/>
            </w:tcBorders>
            <w:shd w:val="clear" w:color="auto" w:fill="auto"/>
            <w:noWrap/>
            <w:vAlign w:val="center"/>
            <w:hideMark/>
          </w:tcPr>
          <w:p w14:paraId="55DD49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044" w:type="dxa"/>
            <w:tcBorders>
              <w:top w:val="nil"/>
              <w:left w:val="nil"/>
              <w:bottom w:val="single" w:sz="4" w:space="0" w:color="auto"/>
              <w:right w:val="single" w:sz="4" w:space="0" w:color="auto"/>
            </w:tcBorders>
            <w:shd w:val="clear" w:color="auto" w:fill="auto"/>
            <w:noWrap/>
            <w:vAlign w:val="center"/>
            <w:hideMark/>
          </w:tcPr>
          <w:p w14:paraId="256B1BE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045" w:type="dxa"/>
            <w:tcBorders>
              <w:top w:val="nil"/>
              <w:left w:val="nil"/>
              <w:bottom w:val="single" w:sz="4" w:space="0" w:color="auto"/>
              <w:right w:val="single" w:sz="4" w:space="0" w:color="auto"/>
            </w:tcBorders>
            <w:shd w:val="clear" w:color="auto" w:fill="auto"/>
            <w:noWrap/>
            <w:vAlign w:val="bottom"/>
            <w:hideMark/>
          </w:tcPr>
          <w:p w14:paraId="191AA6A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E09</w:t>
            </w:r>
          </w:p>
        </w:tc>
      </w:tr>
      <w:tr w:rsidR="00153C5A" w:rsidRPr="00AB1250" w14:paraId="4B817E4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6682C9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26F30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EB4F9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2198</w:t>
            </w:r>
          </w:p>
        </w:tc>
        <w:tc>
          <w:tcPr>
            <w:tcW w:w="1045" w:type="dxa"/>
            <w:tcBorders>
              <w:top w:val="nil"/>
              <w:left w:val="nil"/>
              <w:bottom w:val="single" w:sz="4" w:space="0" w:color="auto"/>
              <w:right w:val="single" w:sz="4" w:space="0" w:color="auto"/>
            </w:tcBorders>
            <w:shd w:val="clear" w:color="auto" w:fill="auto"/>
            <w:noWrap/>
            <w:vAlign w:val="center"/>
            <w:hideMark/>
          </w:tcPr>
          <w:p w14:paraId="3FD076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B6C56E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2004</w:t>
            </w:r>
          </w:p>
        </w:tc>
        <w:tc>
          <w:tcPr>
            <w:tcW w:w="1045" w:type="dxa"/>
            <w:tcBorders>
              <w:top w:val="nil"/>
              <w:left w:val="nil"/>
              <w:bottom w:val="single" w:sz="4" w:space="0" w:color="auto"/>
              <w:right w:val="single" w:sz="4" w:space="0" w:color="auto"/>
            </w:tcBorders>
            <w:shd w:val="clear" w:color="auto" w:fill="auto"/>
            <w:noWrap/>
            <w:vAlign w:val="center"/>
            <w:hideMark/>
          </w:tcPr>
          <w:p w14:paraId="464E76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w:t>
            </w:r>
          </w:p>
        </w:tc>
        <w:tc>
          <w:tcPr>
            <w:tcW w:w="1044" w:type="dxa"/>
            <w:tcBorders>
              <w:top w:val="nil"/>
              <w:left w:val="nil"/>
              <w:bottom w:val="single" w:sz="4" w:space="0" w:color="auto"/>
              <w:right w:val="single" w:sz="4" w:space="0" w:color="auto"/>
            </w:tcBorders>
            <w:shd w:val="clear" w:color="auto" w:fill="auto"/>
            <w:noWrap/>
            <w:vAlign w:val="center"/>
            <w:hideMark/>
          </w:tcPr>
          <w:p w14:paraId="4B33F1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w:t>
            </w:r>
          </w:p>
        </w:tc>
        <w:tc>
          <w:tcPr>
            <w:tcW w:w="1045" w:type="dxa"/>
            <w:tcBorders>
              <w:top w:val="nil"/>
              <w:left w:val="nil"/>
              <w:bottom w:val="single" w:sz="4" w:space="0" w:color="auto"/>
              <w:right w:val="single" w:sz="4" w:space="0" w:color="auto"/>
            </w:tcBorders>
            <w:shd w:val="clear" w:color="auto" w:fill="auto"/>
            <w:noWrap/>
            <w:vAlign w:val="bottom"/>
            <w:hideMark/>
          </w:tcPr>
          <w:p w14:paraId="22CA71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F01</w:t>
            </w:r>
          </w:p>
        </w:tc>
      </w:tr>
      <w:tr w:rsidR="00153C5A" w:rsidRPr="00AB1250" w14:paraId="43A21E85"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41D5E9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466B6B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21F8A6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1768</w:t>
            </w:r>
          </w:p>
        </w:tc>
        <w:tc>
          <w:tcPr>
            <w:tcW w:w="1045" w:type="dxa"/>
            <w:tcBorders>
              <w:top w:val="nil"/>
              <w:left w:val="nil"/>
              <w:bottom w:val="single" w:sz="4" w:space="0" w:color="auto"/>
              <w:right w:val="single" w:sz="4" w:space="0" w:color="auto"/>
            </w:tcBorders>
            <w:shd w:val="clear" w:color="auto" w:fill="auto"/>
            <w:noWrap/>
            <w:vAlign w:val="center"/>
            <w:hideMark/>
          </w:tcPr>
          <w:p w14:paraId="5B1C39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64E3A30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1045" w:type="dxa"/>
            <w:tcBorders>
              <w:top w:val="nil"/>
              <w:left w:val="nil"/>
              <w:bottom w:val="single" w:sz="4" w:space="0" w:color="auto"/>
              <w:right w:val="single" w:sz="4" w:space="0" w:color="auto"/>
            </w:tcBorders>
            <w:shd w:val="clear" w:color="auto" w:fill="auto"/>
            <w:noWrap/>
            <w:vAlign w:val="center"/>
            <w:hideMark/>
          </w:tcPr>
          <w:p w14:paraId="0BF321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044" w:type="dxa"/>
            <w:tcBorders>
              <w:top w:val="nil"/>
              <w:left w:val="nil"/>
              <w:bottom w:val="single" w:sz="4" w:space="0" w:color="auto"/>
              <w:right w:val="single" w:sz="4" w:space="0" w:color="auto"/>
            </w:tcBorders>
            <w:shd w:val="clear" w:color="auto" w:fill="auto"/>
            <w:noWrap/>
            <w:vAlign w:val="center"/>
            <w:hideMark/>
          </w:tcPr>
          <w:p w14:paraId="095A49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w:t>
            </w:r>
          </w:p>
        </w:tc>
        <w:tc>
          <w:tcPr>
            <w:tcW w:w="1045" w:type="dxa"/>
            <w:tcBorders>
              <w:top w:val="nil"/>
              <w:left w:val="nil"/>
              <w:bottom w:val="single" w:sz="4" w:space="0" w:color="auto"/>
              <w:right w:val="single" w:sz="4" w:space="0" w:color="auto"/>
            </w:tcBorders>
            <w:shd w:val="clear" w:color="auto" w:fill="auto"/>
            <w:noWrap/>
            <w:vAlign w:val="bottom"/>
            <w:hideMark/>
          </w:tcPr>
          <w:p w14:paraId="67B91D3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I01</w:t>
            </w:r>
          </w:p>
        </w:tc>
      </w:tr>
      <w:tr w:rsidR="00153C5A" w:rsidRPr="00AB1250" w14:paraId="3ED9CF62" w14:textId="77777777" w:rsidTr="00E324DB">
        <w:trPr>
          <w:cantSplit/>
          <w:trHeight w:val="300"/>
        </w:trPr>
        <w:tc>
          <w:tcPr>
            <w:tcW w:w="2060" w:type="dxa"/>
            <w:tcBorders>
              <w:top w:val="nil"/>
              <w:left w:val="single" w:sz="4" w:space="0" w:color="auto"/>
              <w:bottom w:val="single" w:sz="4" w:space="0" w:color="auto"/>
              <w:right w:val="single" w:sz="4" w:space="0" w:color="auto"/>
            </w:tcBorders>
            <w:shd w:val="clear" w:color="auto" w:fill="auto"/>
            <w:noWrap/>
            <w:vAlign w:val="center"/>
            <w:hideMark/>
          </w:tcPr>
          <w:p w14:paraId="3D79AA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1044" w:type="dxa"/>
            <w:tcBorders>
              <w:top w:val="nil"/>
              <w:left w:val="nil"/>
              <w:bottom w:val="single" w:sz="4" w:space="0" w:color="auto"/>
              <w:right w:val="single" w:sz="4" w:space="0" w:color="auto"/>
            </w:tcBorders>
            <w:shd w:val="clear" w:color="auto" w:fill="auto"/>
            <w:noWrap/>
            <w:vAlign w:val="center"/>
            <w:hideMark/>
          </w:tcPr>
          <w:p w14:paraId="7F9C8B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1044" w:type="dxa"/>
            <w:tcBorders>
              <w:top w:val="nil"/>
              <w:left w:val="nil"/>
              <w:bottom w:val="single" w:sz="4" w:space="0" w:color="auto"/>
              <w:right w:val="single" w:sz="4" w:space="0" w:color="auto"/>
            </w:tcBorders>
            <w:shd w:val="clear" w:color="auto" w:fill="auto"/>
            <w:noWrap/>
            <w:vAlign w:val="center"/>
            <w:hideMark/>
          </w:tcPr>
          <w:p w14:paraId="33AF9F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4096</w:t>
            </w:r>
          </w:p>
        </w:tc>
        <w:tc>
          <w:tcPr>
            <w:tcW w:w="1045" w:type="dxa"/>
            <w:tcBorders>
              <w:top w:val="nil"/>
              <w:left w:val="nil"/>
              <w:bottom w:val="single" w:sz="4" w:space="0" w:color="auto"/>
              <w:right w:val="single" w:sz="4" w:space="0" w:color="auto"/>
            </w:tcBorders>
            <w:shd w:val="clear" w:color="auto" w:fill="auto"/>
            <w:noWrap/>
            <w:vAlign w:val="center"/>
            <w:hideMark/>
          </w:tcPr>
          <w:p w14:paraId="737719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1044" w:type="dxa"/>
            <w:tcBorders>
              <w:top w:val="nil"/>
              <w:left w:val="nil"/>
              <w:bottom w:val="single" w:sz="4" w:space="0" w:color="auto"/>
              <w:right w:val="single" w:sz="4" w:space="0" w:color="auto"/>
            </w:tcBorders>
            <w:shd w:val="clear" w:color="auto" w:fill="auto"/>
            <w:noWrap/>
            <w:vAlign w:val="center"/>
            <w:hideMark/>
          </w:tcPr>
          <w:p w14:paraId="3B1B70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c>
          <w:tcPr>
            <w:tcW w:w="1045" w:type="dxa"/>
            <w:tcBorders>
              <w:top w:val="nil"/>
              <w:left w:val="nil"/>
              <w:bottom w:val="single" w:sz="4" w:space="0" w:color="auto"/>
              <w:right w:val="single" w:sz="4" w:space="0" w:color="auto"/>
            </w:tcBorders>
            <w:shd w:val="clear" w:color="auto" w:fill="auto"/>
            <w:noWrap/>
            <w:vAlign w:val="center"/>
            <w:hideMark/>
          </w:tcPr>
          <w:p w14:paraId="26CA7A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1044" w:type="dxa"/>
            <w:tcBorders>
              <w:top w:val="nil"/>
              <w:left w:val="nil"/>
              <w:bottom w:val="single" w:sz="4" w:space="0" w:color="auto"/>
              <w:right w:val="single" w:sz="4" w:space="0" w:color="auto"/>
            </w:tcBorders>
            <w:shd w:val="clear" w:color="auto" w:fill="auto"/>
            <w:noWrap/>
            <w:vAlign w:val="center"/>
            <w:hideMark/>
          </w:tcPr>
          <w:p w14:paraId="40B8D3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w:t>
            </w:r>
          </w:p>
        </w:tc>
        <w:tc>
          <w:tcPr>
            <w:tcW w:w="1045" w:type="dxa"/>
            <w:tcBorders>
              <w:top w:val="nil"/>
              <w:left w:val="nil"/>
              <w:bottom w:val="single" w:sz="4" w:space="0" w:color="auto"/>
              <w:right w:val="single" w:sz="4" w:space="0" w:color="auto"/>
            </w:tcBorders>
            <w:shd w:val="clear" w:color="auto" w:fill="auto"/>
            <w:noWrap/>
            <w:vAlign w:val="bottom"/>
            <w:hideMark/>
          </w:tcPr>
          <w:p w14:paraId="0D98ED7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J01</w:t>
            </w:r>
          </w:p>
        </w:tc>
      </w:tr>
      <w:tr w:rsidR="00153C5A" w:rsidRPr="00AB1250" w14:paraId="2142F732" w14:textId="77777777" w:rsidTr="00E324DB">
        <w:trPr>
          <w:trHeight w:val="300"/>
        </w:trPr>
        <w:tc>
          <w:tcPr>
            <w:tcW w:w="2060" w:type="dxa"/>
            <w:tcBorders>
              <w:top w:val="nil"/>
              <w:left w:val="single" w:sz="4" w:space="0" w:color="auto"/>
              <w:bottom w:val="single" w:sz="4" w:space="0" w:color="auto"/>
              <w:right w:val="single" w:sz="4" w:space="0" w:color="auto"/>
            </w:tcBorders>
            <w:shd w:val="clear" w:color="auto" w:fill="D9D9D9"/>
            <w:noWrap/>
            <w:vAlign w:val="center"/>
            <w:hideMark/>
          </w:tcPr>
          <w:p w14:paraId="44F5B97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Celkom v metroch</w:t>
            </w:r>
          </w:p>
        </w:tc>
        <w:tc>
          <w:tcPr>
            <w:tcW w:w="1044" w:type="dxa"/>
            <w:tcBorders>
              <w:top w:val="nil"/>
              <w:left w:val="nil"/>
              <w:bottom w:val="single" w:sz="4" w:space="0" w:color="auto"/>
              <w:right w:val="single" w:sz="4" w:space="0" w:color="auto"/>
            </w:tcBorders>
            <w:shd w:val="clear" w:color="auto" w:fill="D9D9D9"/>
            <w:noWrap/>
            <w:vAlign w:val="center"/>
            <w:hideMark/>
          </w:tcPr>
          <w:p w14:paraId="21D811E6"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w:t>
            </w:r>
          </w:p>
        </w:tc>
        <w:tc>
          <w:tcPr>
            <w:tcW w:w="1044" w:type="dxa"/>
            <w:tcBorders>
              <w:top w:val="nil"/>
              <w:left w:val="nil"/>
              <w:bottom w:val="single" w:sz="4" w:space="0" w:color="auto"/>
              <w:right w:val="single" w:sz="4" w:space="0" w:color="auto"/>
            </w:tcBorders>
            <w:shd w:val="clear" w:color="auto" w:fill="D9D9D9"/>
            <w:noWrap/>
            <w:vAlign w:val="center"/>
            <w:hideMark/>
          </w:tcPr>
          <w:p w14:paraId="793362F7"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123792</w:t>
            </w:r>
          </w:p>
        </w:tc>
        <w:tc>
          <w:tcPr>
            <w:tcW w:w="5223" w:type="dxa"/>
            <w:gridSpan w:val="5"/>
            <w:tcBorders>
              <w:top w:val="nil"/>
              <w:left w:val="nil"/>
              <w:bottom w:val="single" w:sz="4" w:space="0" w:color="auto"/>
              <w:right w:val="single" w:sz="4" w:space="0" w:color="auto"/>
            </w:tcBorders>
            <w:shd w:val="clear" w:color="auto" w:fill="D9D9D9"/>
            <w:noWrap/>
            <w:vAlign w:val="center"/>
            <w:hideMark/>
          </w:tcPr>
          <w:p w14:paraId="4368A9B2" w14:textId="77777777" w:rsidR="00153C5A" w:rsidRPr="00AB1250" w:rsidRDefault="00153C5A" w:rsidP="00E324DB">
            <w:pPr>
              <w:spacing w:before="40" w:after="40" w:line="240" w:lineRule="auto"/>
              <w:jc w:val="center"/>
              <w:rPr>
                <w:sz w:val="20"/>
                <w:szCs w:val="20"/>
                <w:lang w:eastAsia="sk-SK"/>
              </w:rPr>
            </w:pPr>
          </w:p>
        </w:tc>
      </w:tr>
    </w:tbl>
    <w:p w14:paraId="6E4C7CC0" w14:textId="77777777" w:rsidR="00153C5A" w:rsidRPr="00AB1250" w:rsidRDefault="00153C5A" w:rsidP="00153C5A">
      <w:r w:rsidRPr="00AB1250">
        <w:t>Z tabuľky železničného zvršku v hlavných koľajach sú odvodené ďalšie prehľady.</w:t>
      </w:r>
    </w:p>
    <w:p w14:paraId="075AB795" w14:textId="6540C7E7" w:rsidR="00153C5A" w:rsidRPr="00AB1250" w:rsidRDefault="00153C5A" w:rsidP="00153C5A"/>
    <w:p w14:paraId="37722E86" w14:textId="6E4E11CF"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4</w:t>
      </w:r>
      <w:r w:rsidR="00CF5F03" w:rsidRPr="00AB1250">
        <w:rPr>
          <w:noProof/>
        </w:rPr>
        <w:fldChar w:fldCharType="end"/>
      </w:r>
      <w:r w:rsidRPr="00AB1250">
        <w:t xml:space="preserve"> Prehľad dĺžky hlavných koľají v metroch podľa veku</w:t>
      </w:r>
    </w:p>
    <w:tbl>
      <w:tblPr>
        <w:tblW w:w="9371" w:type="dxa"/>
        <w:tblInd w:w="55" w:type="dxa"/>
        <w:tblCellMar>
          <w:left w:w="70" w:type="dxa"/>
          <w:right w:w="70" w:type="dxa"/>
        </w:tblCellMar>
        <w:tblLook w:val="04A0" w:firstRow="1" w:lastRow="0" w:firstColumn="1" w:lastColumn="0" w:noHBand="0" w:noVBand="1"/>
      </w:tblPr>
      <w:tblGrid>
        <w:gridCol w:w="2850"/>
        <w:gridCol w:w="1701"/>
        <w:gridCol w:w="2835"/>
        <w:gridCol w:w="1985"/>
      </w:tblGrid>
      <w:tr w:rsidR="00153C5A" w:rsidRPr="00AB1250" w14:paraId="007F3C12"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417CE9" w14:textId="77777777" w:rsidR="00153C5A" w:rsidRPr="00AB1250" w:rsidRDefault="00153C5A" w:rsidP="00E324DB">
            <w:pPr>
              <w:spacing w:before="40" w:after="40" w:line="240" w:lineRule="auto"/>
              <w:rPr>
                <w:b/>
                <w:sz w:val="20"/>
                <w:szCs w:val="20"/>
                <w:lang w:eastAsia="sk-SK"/>
              </w:rPr>
            </w:pPr>
            <w:r w:rsidRPr="00AB1250">
              <w:rPr>
                <w:sz w:val="20"/>
                <w:szCs w:val="20"/>
              </w:rPr>
              <w:br w:type="page"/>
            </w:r>
            <w:r w:rsidRPr="00AB1250">
              <w:br w:type="page"/>
            </w:r>
            <w:r w:rsidRPr="00AB1250">
              <w:rPr>
                <w:sz w:val="20"/>
                <w:szCs w:val="20"/>
              </w:rPr>
              <w:br w:type="page"/>
            </w:r>
            <w:r w:rsidRPr="00AB1250">
              <w:rPr>
                <w:sz w:val="20"/>
                <w:szCs w:val="20"/>
              </w:rPr>
              <w:br w:type="page"/>
            </w:r>
            <w:r w:rsidRPr="00AB1250">
              <w:rPr>
                <w:b/>
                <w:sz w:val="20"/>
                <w:szCs w:val="20"/>
                <w:lang w:eastAsia="sk-SK"/>
              </w:rPr>
              <w:t>Vek zvršku v rokoch k roku 2017</w:t>
            </w:r>
          </w:p>
        </w:tc>
        <w:tc>
          <w:tcPr>
            <w:tcW w:w="17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61CFCE"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Celková hodnota</w:t>
            </w:r>
          </w:p>
        </w:tc>
        <w:tc>
          <w:tcPr>
            <w:tcW w:w="2835" w:type="dxa"/>
            <w:tcBorders>
              <w:top w:val="single" w:sz="4" w:space="0" w:color="auto"/>
              <w:left w:val="single" w:sz="4" w:space="0" w:color="auto"/>
              <w:bottom w:val="single" w:sz="4" w:space="0" w:color="auto"/>
              <w:right w:val="single" w:sz="4" w:space="0" w:color="auto"/>
            </w:tcBorders>
            <w:shd w:val="clear" w:color="auto" w:fill="D9D9D9"/>
            <w:vAlign w:val="bottom"/>
          </w:tcPr>
          <w:p w14:paraId="506E17E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Vek zvršku v rokoch k roku 2017</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bottom"/>
          </w:tcPr>
          <w:p w14:paraId="2A97114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Celková hodnota</w:t>
            </w:r>
          </w:p>
        </w:tc>
      </w:tr>
      <w:tr w:rsidR="00153C5A" w:rsidRPr="00AB1250" w14:paraId="029E1C8A"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303F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00FD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1400</w:t>
            </w:r>
          </w:p>
        </w:tc>
        <w:tc>
          <w:tcPr>
            <w:tcW w:w="2835" w:type="dxa"/>
            <w:tcBorders>
              <w:top w:val="single" w:sz="4" w:space="0" w:color="auto"/>
              <w:left w:val="single" w:sz="4" w:space="0" w:color="auto"/>
              <w:bottom w:val="single" w:sz="4" w:space="0" w:color="auto"/>
              <w:right w:val="single" w:sz="4" w:space="0" w:color="auto"/>
            </w:tcBorders>
            <w:vAlign w:val="bottom"/>
          </w:tcPr>
          <w:p w14:paraId="0B1745D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985" w:type="dxa"/>
            <w:tcBorders>
              <w:top w:val="single" w:sz="4" w:space="0" w:color="auto"/>
              <w:left w:val="single" w:sz="4" w:space="0" w:color="auto"/>
              <w:bottom w:val="single" w:sz="4" w:space="0" w:color="auto"/>
              <w:right w:val="single" w:sz="4" w:space="0" w:color="auto"/>
            </w:tcBorders>
            <w:vAlign w:val="bottom"/>
          </w:tcPr>
          <w:p w14:paraId="16DEF65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9118</w:t>
            </w:r>
          </w:p>
        </w:tc>
      </w:tr>
      <w:tr w:rsidR="00153C5A" w:rsidRPr="00AB1250" w14:paraId="532A0128"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989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D91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4320</w:t>
            </w:r>
          </w:p>
        </w:tc>
        <w:tc>
          <w:tcPr>
            <w:tcW w:w="2835" w:type="dxa"/>
            <w:tcBorders>
              <w:top w:val="single" w:sz="4" w:space="0" w:color="auto"/>
              <w:left w:val="single" w:sz="4" w:space="0" w:color="auto"/>
              <w:bottom w:val="single" w:sz="4" w:space="0" w:color="auto"/>
              <w:right w:val="single" w:sz="4" w:space="0" w:color="auto"/>
            </w:tcBorders>
            <w:vAlign w:val="bottom"/>
          </w:tcPr>
          <w:p w14:paraId="32FABA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985" w:type="dxa"/>
            <w:tcBorders>
              <w:top w:val="single" w:sz="4" w:space="0" w:color="auto"/>
              <w:left w:val="single" w:sz="4" w:space="0" w:color="auto"/>
              <w:bottom w:val="single" w:sz="4" w:space="0" w:color="auto"/>
              <w:right w:val="single" w:sz="4" w:space="0" w:color="auto"/>
            </w:tcBorders>
            <w:vAlign w:val="bottom"/>
          </w:tcPr>
          <w:p w14:paraId="57D9A2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6378</w:t>
            </w:r>
          </w:p>
        </w:tc>
      </w:tr>
      <w:tr w:rsidR="00153C5A" w:rsidRPr="00AB1250" w14:paraId="298C6409"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B41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8CFA3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2406</w:t>
            </w:r>
          </w:p>
        </w:tc>
        <w:tc>
          <w:tcPr>
            <w:tcW w:w="2835" w:type="dxa"/>
            <w:tcBorders>
              <w:top w:val="single" w:sz="4" w:space="0" w:color="auto"/>
              <w:left w:val="single" w:sz="4" w:space="0" w:color="auto"/>
              <w:bottom w:val="single" w:sz="4" w:space="0" w:color="auto"/>
              <w:right w:val="single" w:sz="4" w:space="0" w:color="auto"/>
            </w:tcBorders>
            <w:vAlign w:val="bottom"/>
          </w:tcPr>
          <w:p w14:paraId="576899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985" w:type="dxa"/>
            <w:tcBorders>
              <w:top w:val="single" w:sz="4" w:space="0" w:color="auto"/>
              <w:left w:val="single" w:sz="4" w:space="0" w:color="auto"/>
              <w:bottom w:val="single" w:sz="4" w:space="0" w:color="auto"/>
              <w:right w:val="single" w:sz="4" w:space="0" w:color="auto"/>
            </w:tcBorders>
            <w:vAlign w:val="bottom"/>
          </w:tcPr>
          <w:p w14:paraId="62DF3F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8724</w:t>
            </w:r>
          </w:p>
        </w:tc>
      </w:tr>
      <w:tr w:rsidR="00153C5A" w:rsidRPr="00AB1250" w14:paraId="15643115"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678C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507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2198</w:t>
            </w:r>
          </w:p>
        </w:tc>
        <w:tc>
          <w:tcPr>
            <w:tcW w:w="2835" w:type="dxa"/>
            <w:tcBorders>
              <w:top w:val="single" w:sz="4" w:space="0" w:color="auto"/>
              <w:left w:val="single" w:sz="4" w:space="0" w:color="auto"/>
              <w:bottom w:val="single" w:sz="4" w:space="0" w:color="auto"/>
              <w:right w:val="single" w:sz="4" w:space="0" w:color="auto"/>
            </w:tcBorders>
            <w:vAlign w:val="bottom"/>
          </w:tcPr>
          <w:p w14:paraId="60EF4C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985" w:type="dxa"/>
            <w:tcBorders>
              <w:top w:val="single" w:sz="4" w:space="0" w:color="auto"/>
              <w:left w:val="single" w:sz="4" w:space="0" w:color="auto"/>
              <w:bottom w:val="single" w:sz="4" w:space="0" w:color="auto"/>
              <w:right w:val="single" w:sz="4" w:space="0" w:color="auto"/>
            </w:tcBorders>
            <w:vAlign w:val="bottom"/>
          </w:tcPr>
          <w:p w14:paraId="575FE8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9812</w:t>
            </w:r>
          </w:p>
        </w:tc>
      </w:tr>
      <w:tr w:rsidR="00153C5A" w:rsidRPr="00AB1250" w14:paraId="021D5E8C"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BAE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D9C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2800</w:t>
            </w:r>
          </w:p>
        </w:tc>
        <w:tc>
          <w:tcPr>
            <w:tcW w:w="2835" w:type="dxa"/>
            <w:tcBorders>
              <w:top w:val="single" w:sz="4" w:space="0" w:color="auto"/>
              <w:left w:val="single" w:sz="4" w:space="0" w:color="auto"/>
              <w:bottom w:val="single" w:sz="4" w:space="0" w:color="auto"/>
              <w:right w:val="single" w:sz="4" w:space="0" w:color="auto"/>
            </w:tcBorders>
            <w:vAlign w:val="bottom"/>
          </w:tcPr>
          <w:p w14:paraId="56D8E26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w:t>
            </w:r>
          </w:p>
        </w:tc>
        <w:tc>
          <w:tcPr>
            <w:tcW w:w="1985" w:type="dxa"/>
            <w:tcBorders>
              <w:top w:val="single" w:sz="4" w:space="0" w:color="auto"/>
              <w:left w:val="single" w:sz="4" w:space="0" w:color="auto"/>
              <w:bottom w:val="single" w:sz="4" w:space="0" w:color="auto"/>
              <w:right w:val="single" w:sz="4" w:space="0" w:color="auto"/>
            </w:tcBorders>
            <w:vAlign w:val="bottom"/>
          </w:tcPr>
          <w:p w14:paraId="5971E9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9027</w:t>
            </w:r>
          </w:p>
        </w:tc>
      </w:tr>
      <w:tr w:rsidR="00153C5A" w:rsidRPr="00AB1250" w14:paraId="6FD3FB4F"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0E1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A42C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4911</w:t>
            </w:r>
          </w:p>
        </w:tc>
        <w:tc>
          <w:tcPr>
            <w:tcW w:w="2835" w:type="dxa"/>
            <w:tcBorders>
              <w:top w:val="single" w:sz="4" w:space="0" w:color="auto"/>
              <w:left w:val="single" w:sz="4" w:space="0" w:color="auto"/>
              <w:bottom w:val="single" w:sz="4" w:space="0" w:color="auto"/>
              <w:right w:val="single" w:sz="4" w:space="0" w:color="auto"/>
            </w:tcBorders>
            <w:vAlign w:val="bottom"/>
          </w:tcPr>
          <w:p w14:paraId="603194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w:t>
            </w:r>
          </w:p>
        </w:tc>
        <w:tc>
          <w:tcPr>
            <w:tcW w:w="1985" w:type="dxa"/>
            <w:tcBorders>
              <w:top w:val="single" w:sz="4" w:space="0" w:color="auto"/>
              <w:left w:val="single" w:sz="4" w:space="0" w:color="auto"/>
              <w:bottom w:val="single" w:sz="4" w:space="0" w:color="auto"/>
              <w:right w:val="single" w:sz="4" w:space="0" w:color="auto"/>
            </w:tcBorders>
            <w:vAlign w:val="bottom"/>
          </w:tcPr>
          <w:p w14:paraId="69229C5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8282</w:t>
            </w:r>
          </w:p>
        </w:tc>
      </w:tr>
      <w:tr w:rsidR="00153C5A" w:rsidRPr="00AB1250" w14:paraId="558A17B6"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CF9C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695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6192</w:t>
            </w:r>
          </w:p>
        </w:tc>
        <w:tc>
          <w:tcPr>
            <w:tcW w:w="2835" w:type="dxa"/>
            <w:tcBorders>
              <w:top w:val="single" w:sz="4" w:space="0" w:color="auto"/>
              <w:left w:val="single" w:sz="4" w:space="0" w:color="auto"/>
              <w:bottom w:val="single" w:sz="4" w:space="0" w:color="auto"/>
              <w:right w:val="single" w:sz="4" w:space="0" w:color="auto"/>
            </w:tcBorders>
            <w:vAlign w:val="bottom"/>
          </w:tcPr>
          <w:p w14:paraId="300697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1985" w:type="dxa"/>
            <w:tcBorders>
              <w:top w:val="single" w:sz="4" w:space="0" w:color="auto"/>
              <w:left w:val="single" w:sz="4" w:space="0" w:color="auto"/>
              <w:bottom w:val="single" w:sz="4" w:space="0" w:color="auto"/>
              <w:right w:val="single" w:sz="4" w:space="0" w:color="auto"/>
            </w:tcBorders>
            <w:vAlign w:val="bottom"/>
          </w:tcPr>
          <w:p w14:paraId="07FB7A2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8398</w:t>
            </w:r>
          </w:p>
        </w:tc>
      </w:tr>
      <w:tr w:rsidR="00153C5A" w:rsidRPr="00AB1250" w14:paraId="057DDF41"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BC906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FBF5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658</w:t>
            </w:r>
          </w:p>
        </w:tc>
        <w:tc>
          <w:tcPr>
            <w:tcW w:w="2835" w:type="dxa"/>
            <w:tcBorders>
              <w:top w:val="single" w:sz="4" w:space="0" w:color="auto"/>
              <w:left w:val="single" w:sz="4" w:space="0" w:color="auto"/>
              <w:bottom w:val="single" w:sz="4" w:space="0" w:color="auto"/>
              <w:right w:val="single" w:sz="4" w:space="0" w:color="auto"/>
            </w:tcBorders>
            <w:vAlign w:val="bottom"/>
          </w:tcPr>
          <w:p w14:paraId="1E0D44F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985" w:type="dxa"/>
            <w:tcBorders>
              <w:top w:val="single" w:sz="4" w:space="0" w:color="auto"/>
              <w:left w:val="single" w:sz="4" w:space="0" w:color="auto"/>
              <w:bottom w:val="single" w:sz="4" w:space="0" w:color="auto"/>
              <w:right w:val="single" w:sz="4" w:space="0" w:color="auto"/>
            </w:tcBorders>
            <w:vAlign w:val="bottom"/>
          </w:tcPr>
          <w:p w14:paraId="7E1BA45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19006</w:t>
            </w:r>
          </w:p>
        </w:tc>
      </w:tr>
      <w:tr w:rsidR="00153C5A" w:rsidRPr="00AB1250" w14:paraId="0F9E1DA5"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EA75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CA6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4096</w:t>
            </w:r>
          </w:p>
        </w:tc>
        <w:tc>
          <w:tcPr>
            <w:tcW w:w="2835" w:type="dxa"/>
            <w:tcBorders>
              <w:top w:val="single" w:sz="4" w:space="0" w:color="auto"/>
              <w:left w:val="single" w:sz="4" w:space="0" w:color="auto"/>
              <w:bottom w:val="single" w:sz="4" w:space="0" w:color="auto"/>
              <w:right w:val="single" w:sz="4" w:space="0" w:color="auto"/>
            </w:tcBorders>
            <w:vAlign w:val="bottom"/>
          </w:tcPr>
          <w:p w14:paraId="45A178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w:t>
            </w:r>
          </w:p>
        </w:tc>
        <w:tc>
          <w:tcPr>
            <w:tcW w:w="1985" w:type="dxa"/>
            <w:tcBorders>
              <w:top w:val="single" w:sz="4" w:space="0" w:color="auto"/>
              <w:left w:val="single" w:sz="4" w:space="0" w:color="auto"/>
              <w:bottom w:val="single" w:sz="4" w:space="0" w:color="auto"/>
              <w:right w:val="single" w:sz="4" w:space="0" w:color="auto"/>
            </w:tcBorders>
            <w:vAlign w:val="bottom"/>
          </w:tcPr>
          <w:p w14:paraId="5E94DA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4000</w:t>
            </w:r>
          </w:p>
        </w:tc>
      </w:tr>
      <w:tr w:rsidR="00153C5A" w:rsidRPr="00AB1250" w14:paraId="20C8DA90"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E3FA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2090A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104</w:t>
            </w:r>
          </w:p>
        </w:tc>
        <w:tc>
          <w:tcPr>
            <w:tcW w:w="2835" w:type="dxa"/>
            <w:tcBorders>
              <w:top w:val="single" w:sz="4" w:space="0" w:color="auto"/>
              <w:left w:val="single" w:sz="4" w:space="0" w:color="auto"/>
              <w:bottom w:val="single" w:sz="4" w:space="0" w:color="auto"/>
              <w:right w:val="single" w:sz="4" w:space="0" w:color="auto"/>
            </w:tcBorders>
            <w:vAlign w:val="bottom"/>
          </w:tcPr>
          <w:p w14:paraId="045A41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985" w:type="dxa"/>
            <w:tcBorders>
              <w:top w:val="single" w:sz="4" w:space="0" w:color="auto"/>
              <w:left w:val="single" w:sz="4" w:space="0" w:color="auto"/>
              <w:bottom w:val="single" w:sz="4" w:space="0" w:color="auto"/>
              <w:right w:val="single" w:sz="4" w:space="0" w:color="auto"/>
            </w:tcBorders>
            <w:vAlign w:val="bottom"/>
          </w:tcPr>
          <w:p w14:paraId="1584C0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6744</w:t>
            </w:r>
          </w:p>
        </w:tc>
      </w:tr>
      <w:tr w:rsidR="00153C5A" w:rsidRPr="00AB1250" w14:paraId="7FF5E7EB"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59B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D2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260</w:t>
            </w:r>
          </w:p>
        </w:tc>
        <w:tc>
          <w:tcPr>
            <w:tcW w:w="2835" w:type="dxa"/>
            <w:tcBorders>
              <w:top w:val="single" w:sz="4" w:space="0" w:color="auto"/>
              <w:left w:val="single" w:sz="4" w:space="0" w:color="auto"/>
              <w:bottom w:val="single" w:sz="4" w:space="0" w:color="auto"/>
              <w:right w:val="single" w:sz="4" w:space="0" w:color="auto"/>
            </w:tcBorders>
            <w:vAlign w:val="bottom"/>
          </w:tcPr>
          <w:p w14:paraId="2BEA9D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w:t>
            </w:r>
          </w:p>
        </w:tc>
        <w:tc>
          <w:tcPr>
            <w:tcW w:w="1985" w:type="dxa"/>
            <w:tcBorders>
              <w:top w:val="single" w:sz="4" w:space="0" w:color="auto"/>
              <w:left w:val="single" w:sz="4" w:space="0" w:color="auto"/>
              <w:bottom w:val="single" w:sz="4" w:space="0" w:color="auto"/>
              <w:right w:val="single" w:sz="4" w:space="0" w:color="auto"/>
            </w:tcBorders>
            <w:vAlign w:val="bottom"/>
          </w:tcPr>
          <w:p w14:paraId="62A8C7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2091</w:t>
            </w:r>
          </w:p>
        </w:tc>
      </w:tr>
      <w:tr w:rsidR="00153C5A" w:rsidRPr="00AB1250" w14:paraId="799E9CCA" w14:textId="77777777" w:rsidTr="00E324DB">
        <w:trPr>
          <w:trHeight w:val="300"/>
        </w:trPr>
        <w:tc>
          <w:tcPr>
            <w:tcW w:w="2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F23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8252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1892</w:t>
            </w:r>
          </w:p>
        </w:tc>
        <w:tc>
          <w:tcPr>
            <w:tcW w:w="2835" w:type="dxa"/>
            <w:tcBorders>
              <w:top w:val="single" w:sz="4" w:space="0" w:color="auto"/>
              <w:left w:val="single" w:sz="4" w:space="0" w:color="auto"/>
              <w:bottom w:val="single" w:sz="4" w:space="0" w:color="auto"/>
              <w:right w:val="single" w:sz="4" w:space="0" w:color="auto"/>
            </w:tcBorders>
            <w:vAlign w:val="bottom"/>
          </w:tcPr>
          <w:p w14:paraId="22971E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w:t>
            </w:r>
          </w:p>
        </w:tc>
        <w:tc>
          <w:tcPr>
            <w:tcW w:w="1985" w:type="dxa"/>
            <w:tcBorders>
              <w:top w:val="single" w:sz="4" w:space="0" w:color="auto"/>
              <w:left w:val="single" w:sz="4" w:space="0" w:color="auto"/>
              <w:bottom w:val="single" w:sz="4" w:space="0" w:color="auto"/>
              <w:right w:val="single" w:sz="4" w:space="0" w:color="auto"/>
            </w:tcBorders>
            <w:vAlign w:val="bottom"/>
          </w:tcPr>
          <w:p w14:paraId="1A7AF1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975</w:t>
            </w:r>
          </w:p>
        </w:tc>
      </w:tr>
      <w:tr w:rsidR="00153C5A" w:rsidRPr="00AB1250" w14:paraId="6B6EC1A7" w14:textId="77777777" w:rsidTr="00E324DB">
        <w:trPr>
          <w:trHeight w:val="300"/>
        </w:trPr>
        <w:tc>
          <w:tcPr>
            <w:tcW w:w="4551" w:type="dxa"/>
            <w:gridSpan w:val="2"/>
            <w:tcBorders>
              <w:top w:val="single" w:sz="4" w:space="0" w:color="auto"/>
              <w:left w:val="single" w:sz="4" w:space="0" w:color="000000"/>
              <w:bottom w:val="single" w:sz="4" w:space="0" w:color="auto"/>
              <w:right w:val="single" w:sz="4" w:space="0" w:color="000000"/>
            </w:tcBorders>
            <w:shd w:val="clear" w:color="auto" w:fill="D9D9D9"/>
            <w:noWrap/>
            <w:vAlign w:val="bottom"/>
          </w:tcPr>
          <w:p w14:paraId="54F1FB96" w14:textId="77777777" w:rsidR="00153C5A" w:rsidRPr="00AB1250" w:rsidRDefault="00153C5A" w:rsidP="00E324DB">
            <w:pPr>
              <w:spacing w:before="40" w:after="40" w:line="240" w:lineRule="auto"/>
              <w:jc w:val="center"/>
              <w:rPr>
                <w:b/>
                <w:sz w:val="20"/>
                <w:szCs w:val="20"/>
                <w:lang w:eastAsia="sk-SK"/>
              </w:rPr>
            </w:pPr>
          </w:p>
        </w:tc>
        <w:tc>
          <w:tcPr>
            <w:tcW w:w="2835" w:type="dxa"/>
            <w:tcBorders>
              <w:top w:val="single" w:sz="4" w:space="0" w:color="auto"/>
              <w:left w:val="single" w:sz="4" w:space="0" w:color="000000"/>
              <w:bottom w:val="single" w:sz="4" w:space="0" w:color="auto"/>
              <w:right w:val="single" w:sz="4" w:space="0" w:color="000000"/>
            </w:tcBorders>
            <w:shd w:val="clear" w:color="auto" w:fill="D9D9D9"/>
            <w:vAlign w:val="bottom"/>
          </w:tcPr>
          <w:p w14:paraId="624D97DC"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Celkový súčet</w:t>
            </w:r>
          </w:p>
        </w:tc>
        <w:tc>
          <w:tcPr>
            <w:tcW w:w="1985" w:type="dxa"/>
            <w:tcBorders>
              <w:top w:val="single" w:sz="4" w:space="0" w:color="auto"/>
              <w:left w:val="single" w:sz="4" w:space="0" w:color="000000"/>
              <w:bottom w:val="single" w:sz="4" w:space="0" w:color="auto"/>
              <w:right w:val="single" w:sz="4" w:space="0" w:color="000000"/>
            </w:tcBorders>
            <w:shd w:val="clear" w:color="auto" w:fill="D9D9D9"/>
            <w:vAlign w:val="bottom"/>
          </w:tcPr>
          <w:p w14:paraId="55C7C21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123792</w:t>
            </w:r>
          </w:p>
        </w:tc>
      </w:tr>
    </w:tbl>
    <w:p w14:paraId="21CA9310" w14:textId="77777777" w:rsidR="00153C5A" w:rsidRPr="00AB1250" w:rsidRDefault="00153C5A" w:rsidP="00153C5A">
      <w:pPr>
        <w:keepNext/>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741A434E" w14:textId="77777777" w:rsidTr="00E324DB">
        <w:trPr>
          <w:trHeight w:val="2404"/>
        </w:trPr>
        <w:tc>
          <w:tcPr>
            <w:tcW w:w="9379" w:type="dxa"/>
            <w:vAlign w:val="center"/>
          </w:tcPr>
          <w:p w14:paraId="14660BCD" w14:textId="77777777" w:rsidR="00D2273C" w:rsidRPr="00AB1250" w:rsidRDefault="00153C5A" w:rsidP="00D2273C">
            <w:pPr>
              <w:keepNext/>
              <w:spacing w:before="40" w:after="40" w:line="240" w:lineRule="auto"/>
              <w:jc w:val="center"/>
            </w:pPr>
            <w:r w:rsidRPr="00AB1250">
              <w:rPr>
                <w:noProof/>
                <w:sz w:val="20"/>
                <w:szCs w:val="20"/>
                <w:lang w:eastAsia="sk-SK"/>
              </w:rPr>
              <w:drawing>
                <wp:inline distT="0" distB="0" distL="0" distR="0" wp14:anchorId="0F4CE35D" wp14:editId="460B6961">
                  <wp:extent cx="5848350" cy="3457575"/>
                  <wp:effectExtent l="0" t="0" r="0" b="0"/>
                  <wp:docPr id="22" name="Graf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 1"/>
                          <pic:cNvPicPr>
                            <a:picLocks noChangeAspect="1" noChangeArrowheads="1"/>
                          </pic:cNvPicPr>
                        </pic:nvPicPr>
                        <pic:blipFill>
                          <a:blip r:embed="rId19">
                            <a:extLst>
                              <a:ext uri="{28A0092B-C50C-407E-A947-70E740481C1C}">
                                <a14:useLocalDpi xmlns:a14="http://schemas.microsoft.com/office/drawing/2010/main" val="0"/>
                              </a:ext>
                            </a:extLst>
                          </a:blip>
                          <a:srcRect l="812" t="1669" r="1561" b="1669"/>
                          <a:stretch>
                            <a:fillRect/>
                          </a:stretch>
                        </pic:blipFill>
                        <pic:spPr bwMode="auto">
                          <a:xfrm>
                            <a:off x="0" y="0"/>
                            <a:ext cx="5848350" cy="3457575"/>
                          </a:xfrm>
                          <a:prstGeom prst="rect">
                            <a:avLst/>
                          </a:prstGeom>
                          <a:noFill/>
                          <a:ln>
                            <a:noFill/>
                          </a:ln>
                        </pic:spPr>
                      </pic:pic>
                    </a:graphicData>
                  </a:graphic>
                </wp:inline>
              </w:drawing>
            </w:r>
          </w:p>
          <w:p w14:paraId="737895DD" w14:textId="6493C7D4" w:rsidR="00153C5A" w:rsidRPr="00AB1250" w:rsidRDefault="00153C5A" w:rsidP="00E324DB">
            <w:pPr>
              <w:spacing w:before="40" w:after="40" w:line="240" w:lineRule="auto"/>
              <w:jc w:val="center"/>
              <w:rPr>
                <w:i/>
                <w:sz w:val="20"/>
                <w:szCs w:val="20"/>
              </w:rPr>
            </w:pPr>
          </w:p>
        </w:tc>
      </w:tr>
      <w:tr w:rsidR="00153C5A" w:rsidRPr="00AB1250" w14:paraId="2699C785" w14:textId="77777777" w:rsidTr="00E324DB">
        <w:tc>
          <w:tcPr>
            <w:tcW w:w="9379" w:type="dxa"/>
          </w:tcPr>
          <w:p w14:paraId="2E95097D" w14:textId="295E308E" w:rsidR="00153C5A" w:rsidRPr="00AB1250" w:rsidRDefault="00D2273C" w:rsidP="00E324DB">
            <w:pPr>
              <w:jc w:val="center"/>
              <w:rPr>
                <w:rFonts w:eastAsia="Calibri"/>
                <w:i/>
                <w:iCs/>
              </w:rPr>
            </w:pPr>
            <w:bookmarkStart w:id="49" w:name="_Toc479159056"/>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5</w:t>
            </w:r>
            <w:r w:rsidR="00CF5F03" w:rsidRPr="00AB1250">
              <w:rPr>
                <w:noProof/>
              </w:rPr>
              <w:fldChar w:fldCharType="end"/>
            </w:r>
            <w:r w:rsidRPr="00AB1250">
              <w:t xml:space="preserve"> </w:t>
            </w:r>
            <w:r w:rsidR="00153C5A" w:rsidRPr="00AB1250">
              <w:rPr>
                <w:rFonts w:eastAsia="Calibri"/>
                <w:i/>
                <w:iCs/>
              </w:rPr>
              <w:t>Graf dĺžky hlavných koľají v metroch podľa veku v rokoch vztiahnutého k roku 2017</w:t>
            </w:r>
            <w:bookmarkEnd w:id="49"/>
          </w:p>
        </w:tc>
      </w:tr>
    </w:tbl>
    <w:p w14:paraId="39FDBDDC" w14:textId="7DF5704E"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5</w:t>
      </w:r>
      <w:r w:rsidR="00CF5F03" w:rsidRPr="00AB1250">
        <w:rPr>
          <w:noProof/>
        </w:rPr>
        <w:fldChar w:fldCharType="end"/>
      </w:r>
      <w:r w:rsidRPr="00AB1250">
        <w:t xml:space="preserve"> </w:t>
      </w:r>
      <w:bookmarkStart w:id="50" w:name="_Toc479159124"/>
      <w:r w:rsidRPr="00AB1250">
        <w:t>Dĺžky koľají a ich percentuálne zastúpenie podľa veku</w:t>
      </w:r>
      <w:bookmarkEnd w:id="50"/>
    </w:p>
    <w:tbl>
      <w:tblPr>
        <w:tblW w:w="5000" w:type="pct"/>
        <w:tblCellMar>
          <w:left w:w="70" w:type="dxa"/>
          <w:right w:w="70" w:type="dxa"/>
        </w:tblCellMar>
        <w:tblLook w:val="04A0" w:firstRow="1" w:lastRow="0" w:firstColumn="1" w:lastColumn="0" w:noHBand="0" w:noVBand="1"/>
      </w:tblPr>
      <w:tblGrid>
        <w:gridCol w:w="4653"/>
        <w:gridCol w:w="2233"/>
        <w:gridCol w:w="2607"/>
      </w:tblGrid>
      <w:tr w:rsidR="00153C5A" w:rsidRPr="00AB1250" w14:paraId="26760229" w14:textId="77777777" w:rsidTr="00E324DB">
        <w:trPr>
          <w:trHeight w:val="300"/>
        </w:trPr>
        <w:tc>
          <w:tcPr>
            <w:tcW w:w="245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3EA2C3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Vek zvršku v rokoch</w:t>
            </w:r>
          </w:p>
        </w:tc>
        <w:tc>
          <w:tcPr>
            <w:tcW w:w="1176" w:type="pct"/>
            <w:tcBorders>
              <w:top w:val="single" w:sz="4" w:space="0" w:color="auto"/>
              <w:left w:val="nil"/>
              <w:bottom w:val="single" w:sz="4" w:space="0" w:color="auto"/>
              <w:right w:val="single" w:sz="4" w:space="0" w:color="auto"/>
            </w:tcBorders>
            <w:shd w:val="clear" w:color="auto" w:fill="D9D9D9"/>
            <w:noWrap/>
            <w:vAlign w:val="center"/>
            <w:hideMark/>
          </w:tcPr>
          <w:p w14:paraId="79AFCA9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Dĺžka v m</w:t>
            </w:r>
          </w:p>
        </w:tc>
        <w:tc>
          <w:tcPr>
            <w:tcW w:w="1373" w:type="pct"/>
            <w:tcBorders>
              <w:top w:val="single" w:sz="4" w:space="0" w:color="auto"/>
              <w:left w:val="nil"/>
              <w:bottom w:val="single" w:sz="4" w:space="0" w:color="auto"/>
              <w:right w:val="single" w:sz="4" w:space="0" w:color="auto"/>
            </w:tcBorders>
            <w:shd w:val="clear" w:color="auto" w:fill="D9D9D9"/>
            <w:noWrap/>
            <w:vAlign w:val="center"/>
            <w:hideMark/>
          </w:tcPr>
          <w:p w14:paraId="67FB158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zastúpenie</w:t>
            </w:r>
          </w:p>
        </w:tc>
      </w:tr>
      <w:tr w:rsidR="00153C5A" w:rsidRPr="00AB1250" w14:paraId="1B7427D9" w14:textId="77777777" w:rsidTr="00E324DB">
        <w:trPr>
          <w:trHeight w:val="300"/>
        </w:trPr>
        <w:tc>
          <w:tcPr>
            <w:tcW w:w="2451" w:type="pct"/>
            <w:tcBorders>
              <w:top w:val="nil"/>
              <w:left w:val="single" w:sz="4" w:space="0" w:color="auto"/>
              <w:bottom w:val="single" w:sz="4" w:space="0" w:color="auto"/>
              <w:right w:val="single" w:sz="4" w:space="0" w:color="auto"/>
            </w:tcBorders>
            <w:shd w:val="clear" w:color="auto" w:fill="auto"/>
            <w:noWrap/>
            <w:vAlign w:val="center"/>
            <w:hideMark/>
          </w:tcPr>
          <w:p w14:paraId="183DAD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0 - 10</w:t>
            </w:r>
          </w:p>
        </w:tc>
        <w:tc>
          <w:tcPr>
            <w:tcW w:w="1176" w:type="pct"/>
            <w:tcBorders>
              <w:top w:val="nil"/>
              <w:left w:val="nil"/>
              <w:bottom w:val="single" w:sz="4" w:space="0" w:color="auto"/>
              <w:right w:val="single" w:sz="4" w:space="0" w:color="auto"/>
            </w:tcBorders>
            <w:shd w:val="clear" w:color="auto" w:fill="auto"/>
            <w:noWrap/>
            <w:vAlign w:val="center"/>
            <w:hideMark/>
          </w:tcPr>
          <w:p w14:paraId="11274A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5720</w:t>
            </w:r>
          </w:p>
        </w:tc>
        <w:tc>
          <w:tcPr>
            <w:tcW w:w="1373" w:type="pct"/>
            <w:tcBorders>
              <w:top w:val="nil"/>
              <w:left w:val="nil"/>
              <w:bottom w:val="single" w:sz="4" w:space="0" w:color="auto"/>
              <w:right w:val="single" w:sz="4" w:space="0" w:color="auto"/>
            </w:tcBorders>
            <w:shd w:val="clear" w:color="auto" w:fill="auto"/>
            <w:noWrap/>
            <w:hideMark/>
          </w:tcPr>
          <w:p w14:paraId="2B4F47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4,62%</w:t>
            </w:r>
          </w:p>
        </w:tc>
      </w:tr>
      <w:tr w:rsidR="00153C5A" w:rsidRPr="00AB1250" w14:paraId="6A84A5BF" w14:textId="77777777" w:rsidTr="00E324DB">
        <w:trPr>
          <w:trHeight w:val="300"/>
        </w:trPr>
        <w:tc>
          <w:tcPr>
            <w:tcW w:w="2451" w:type="pct"/>
            <w:tcBorders>
              <w:top w:val="nil"/>
              <w:left w:val="single" w:sz="4" w:space="0" w:color="auto"/>
              <w:bottom w:val="single" w:sz="4" w:space="0" w:color="auto"/>
              <w:right w:val="single" w:sz="4" w:space="0" w:color="auto"/>
            </w:tcBorders>
            <w:shd w:val="clear" w:color="auto" w:fill="auto"/>
            <w:noWrap/>
            <w:vAlign w:val="center"/>
            <w:hideMark/>
          </w:tcPr>
          <w:p w14:paraId="52295D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10 - 20</w:t>
            </w:r>
          </w:p>
        </w:tc>
        <w:tc>
          <w:tcPr>
            <w:tcW w:w="1176" w:type="pct"/>
            <w:tcBorders>
              <w:top w:val="nil"/>
              <w:left w:val="nil"/>
              <w:bottom w:val="single" w:sz="4" w:space="0" w:color="auto"/>
              <w:right w:val="single" w:sz="4" w:space="0" w:color="auto"/>
            </w:tcBorders>
            <w:shd w:val="clear" w:color="auto" w:fill="auto"/>
            <w:noWrap/>
            <w:vAlign w:val="center"/>
            <w:hideMark/>
          </w:tcPr>
          <w:p w14:paraId="180788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12315</w:t>
            </w:r>
          </w:p>
        </w:tc>
        <w:tc>
          <w:tcPr>
            <w:tcW w:w="1373" w:type="pct"/>
            <w:tcBorders>
              <w:top w:val="nil"/>
              <w:left w:val="nil"/>
              <w:bottom w:val="single" w:sz="4" w:space="0" w:color="auto"/>
              <w:right w:val="single" w:sz="4" w:space="0" w:color="auto"/>
            </w:tcBorders>
            <w:shd w:val="clear" w:color="auto" w:fill="auto"/>
            <w:noWrap/>
            <w:hideMark/>
          </w:tcPr>
          <w:p w14:paraId="740E7A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9,95%</w:t>
            </w:r>
          </w:p>
        </w:tc>
      </w:tr>
      <w:tr w:rsidR="00153C5A" w:rsidRPr="00AB1250" w14:paraId="5D6E0E8C" w14:textId="77777777" w:rsidTr="00E324DB">
        <w:trPr>
          <w:trHeight w:val="323"/>
        </w:trPr>
        <w:tc>
          <w:tcPr>
            <w:tcW w:w="2451" w:type="pct"/>
            <w:tcBorders>
              <w:top w:val="nil"/>
              <w:left w:val="single" w:sz="4" w:space="0" w:color="auto"/>
              <w:bottom w:val="single" w:sz="4" w:space="0" w:color="auto"/>
              <w:right w:val="single" w:sz="4" w:space="0" w:color="auto"/>
            </w:tcBorders>
            <w:shd w:val="clear" w:color="auto" w:fill="auto"/>
            <w:noWrap/>
            <w:vAlign w:val="center"/>
            <w:hideMark/>
          </w:tcPr>
          <w:p w14:paraId="7DD7701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20 - 30</w:t>
            </w:r>
          </w:p>
        </w:tc>
        <w:tc>
          <w:tcPr>
            <w:tcW w:w="1176" w:type="pct"/>
            <w:tcBorders>
              <w:top w:val="nil"/>
              <w:left w:val="nil"/>
              <w:bottom w:val="single" w:sz="4" w:space="0" w:color="auto"/>
              <w:right w:val="single" w:sz="4" w:space="0" w:color="auto"/>
            </w:tcBorders>
            <w:shd w:val="clear" w:color="auto" w:fill="auto"/>
            <w:noWrap/>
            <w:vAlign w:val="center"/>
            <w:hideMark/>
          </w:tcPr>
          <w:p w14:paraId="4CF33A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10946</w:t>
            </w:r>
          </w:p>
        </w:tc>
        <w:tc>
          <w:tcPr>
            <w:tcW w:w="1373" w:type="pct"/>
            <w:tcBorders>
              <w:top w:val="nil"/>
              <w:left w:val="nil"/>
              <w:bottom w:val="single" w:sz="4" w:space="0" w:color="auto"/>
              <w:right w:val="single" w:sz="4" w:space="0" w:color="auto"/>
            </w:tcBorders>
            <w:shd w:val="clear" w:color="auto" w:fill="auto"/>
            <w:noWrap/>
            <w:hideMark/>
          </w:tcPr>
          <w:p w14:paraId="2A1E09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8,84%</w:t>
            </w:r>
          </w:p>
        </w:tc>
      </w:tr>
      <w:tr w:rsidR="00153C5A" w:rsidRPr="00AB1250" w14:paraId="6C2A7A2A" w14:textId="77777777" w:rsidTr="00E324DB">
        <w:trPr>
          <w:trHeight w:val="300"/>
        </w:trPr>
        <w:tc>
          <w:tcPr>
            <w:tcW w:w="2451" w:type="pct"/>
            <w:tcBorders>
              <w:top w:val="nil"/>
              <w:left w:val="single" w:sz="4" w:space="0" w:color="auto"/>
              <w:bottom w:val="single" w:sz="4" w:space="0" w:color="auto"/>
              <w:right w:val="single" w:sz="4" w:space="0" w:color="auto"/>
            </w:tcBorders>
            <w:shd w:val="clear" w:color="auto" w:fill="auto"/>
            <w:noWrap/>
            <w:vAlign w:val="center"/>
            <w:hideMark/>
          </w:tcPr>
          <w:p w14:paraId="6230FC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30 - 51</w:t>
            </w:r>
          </w:p>
        </w:tc>
        <w:tc>
          <w:tcPr>
            <w:tcW w:w="1176" w:type="pct"/>
            <w:tcBorders>
              <w:top w:val="nil"/>
              <w:left w:val="nil"/>
              <w:bottom w:val="single" w:sz="4" w:space="0" w:color="auto"/>
              <w:right w:val="single" w:sz="4" w:space="0" w:color="auto"/>
            </w:tcBorders>
            <w:shd w:val="clear" w:color="auto" w:fill="auto"/>
            <w:noWrap/>
            <w:vAlign w:val="center"/>
            <w:hideMark/>
          </w:tcPr>
          <w:p w14:paraId="0C60476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94811</w:t>
            </w:r>
          </w:p>
        </w:tc>
        <w:tc>
          <w:tcPr>
            <w:tcW w:w="1373" w:type="pct"/>
            <w:tcBorders>
              <w:top w:val="nil"/>
              <w:left w:val="nil"/>
              <w:bottom w:val="single" w:sz="4" w:space="0" w:color="auto"/>
              <w:right w:val="single" w:sz="4" w:space="0" w:color="auto"/>
            </w:tcBorders>
            <w:shd w:val="clear" w:color="auto" w:fill="auto"/>
            <w:noWrap/>
            <w:hideMark/>
          </w:tcPr>
          <w:p w14:paraId="64A013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76,59%</w:t>
            </w:r>
          </w:p>
        </w:tc>
      </w:tr>
      <w:tr w:rsidR="00153C5A" w:rsidRPr="00AB1250" w14:paraId="67F88C5E" w14:textId="77777777" w:rsidTr="00E324DB">
        <w:trPr>
          <w:trHeight w:val="300"/>
        </w:trPr>
        <w:tc>
          <w:tcPr>
            <w:tcW w:w="2451" w:type="pct"/>
            <w:tcBorders>
              <w:top w:val="nil"/>
              <w:left w:val="single" w:sz="4" w:space="0" w:color="auto"/>
              <w:bottom w:val="single" w:sz="4" w:space="0" w:color="auto"/>
              <w:right w:val="single" w:sz="4" w:space="0" w:color="auto"/>
            </w:tcBorders>
            <w:shd w:val="clear" w:color="auto" w:fill="D9D9D9"/>
            <w:noWrap/>
            <w:vAlign w:val="center"/>
            <w:hideMark/>
          </w:tcPr>
          <w:p w14:paraId="349D872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Celkom metrov</w:t>
            </w:r>
          </w:p>
        </w:tc>
        <w:tc>
          <w:tcPr>
            <w:tcW w:w="1176" w:type="pct"/>
            <w:tcBorders>
              <w:top w:val="nil"/>
              <w:left w:val="nil"/>
              <w:bottom w:val="single" w:sz="4" w:space="0" w:color="auto"/>
              <w:right w:val="single" w:sz="4" w:space="0" w:color="auto"/>
            </w:tcBorders>
            <w:shd w:val="clear" w:color="auto" w:fill="D9D9D9"/>
            <w:noWrap/>
            <w:vAlign w:val="center"/>
            <w:hideMark/>
          </w:tcPr>
          <w:p w14:paraId="1A55F02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123792</w:t>
            </w:r>
          </w:p>
        </w:tc>
        <w:tc>
          <w:tcPr>
            <w:tcW w:w="1373" w:type="pct"/>
            <w:tcBorders>
              <w:top w:val="nil"/>
              <w:left w:val="nil"/>
              <w:bottom w:val="single" w:sz="4" w:space="0" w:color="auto"/>
              <w:right w:val="single" w:sz="4" w:space="0" w:color="auto"/>
            </w:tcBorders>
            <w:shd w:val="clear" w:color="auto" w:fill="D9D9D9"/>
            <w:noWrap/>
            <w:vAlign w:val="center"/>
            <w:hideMark/>
          </w:tcPr>
          <w:p w14:paraId="6DEAE8F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100.00%</w:t>
            </w:r>
          </w:p>
        </w:tc>
      </w:tr>
    </w:tbl>
    <w:p w14:paraId="25FA478A" w14:textId="77777777" w:rsidR="00153C5A" w:rsidRPr="00AB1250" w:rsidRDefault="00153C5A" w:rsidP="00153C5A">
      <w:pPr>
        <w:keepNext/>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7F99602C" w14:textId="77777777" w:rsidTr="00E324DB">
        <w:trPr>
          <w:trHeight w:val="2404"/>
        </w:trPr>
        <w:tc>
          <w:tcPr>
            <w:tcW w:w="9379" w:type="dxa"/>
            <w:vAlign w:val="center"/>
          </w:tcPr>
          <w:p w14:paraId="0D97475D"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0D301F67" wp14:editId="30037FF2">
                  <wp:extent cx="3981450" cy="2579142"/>
                  <wp:effectExtent l="0" t="0" r="0" b="0"/>
                  <wp:docPr id="23" name="Graf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 1"/>
                          <pic:cNvPicPr>
                            <a:picLocks noChangeAspect="1" noChangeArrowheads="1"/>
                          </pic:cNvPicPr>
                        </pic:nvPicPr>
                        <pic:blipFill>
                          <a:blip r:embed="rId20">
                            <a:extLst>
                              <a:ext uri="{28A0092B-C50C-407E-A947-70E740481C1C}">
                                <a14:useLocalDpi xmlns:a14="http://schemas.microsoft.com/office/drawing/2010/main" val="0"/>
                              </a:ext>
                            </a:extLst>
                          </a:blip>
                          <a:srcRect l="3220" t="409" r="1649" b="1944"/>
                          <a:stretch>
                            <a:fillRect/>
                          </a:stretch>
                        </pic:blipFill>
                        <pic:spPr bwMode="auto">
                          <a:xfrm>
                            <a:off x="0" y="0"/>
                            <a:ext cx="3984658" cy="2581220"/>
                          </a:xfrm>
                          <a:prstGeom prst="rect">
                            <a:avLst/>
                          </a:prstGeom>
                          <a:noFill/>
                          <a:ln>
                            <a:noFill/>
                          </a:ln>
                        </pic:spPr>
                      </pic:pic>
                    </a:graphicData>
                  </a:graphic>
                </wp:inline>
              </w:drawing>
            </w:r>
          </w:p>
        </w:tc>
      </w:tr>
      <w:tr w:rsidR="00153C5A" w:rsidRPr="00AB1250" w14:paraId="62FAD308" w14:textId="77777777" w:rsidTr="00E324DB">
        <w:tc>
          <w:tcPr>
            <w:tcW w:w="9379" w:type="dxa"/>
          </w:tcPr>
          <w:p w14:paraId="3A0B6A53" w14:textId="50B4DB65" w:rsidR="00153C5A" w:rsidRPr="00AB1250" w:rsidRDefault="00D2273C" w:rsidP="00D2273C">
            <w:pPr>
              <w:pStyle w:val="Popis"/>
            </w:pPr>
            <w:bookmarkStart w:id="51" w:name="_Toc479159057"/>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6</w:t>
            </w:r>
            <w:r w:rsidR="00CF5F03" w:rsidRPr="00AB1250">
              <w:rPr>
                <w:noProof/>
              </w:rPr>
              <w:fldChar w:fldCharType="end"/>
            </w:r>
            <w:r w:rsidRPr="00AB1250">
              <w:t xml:space="preserve"> </w:t>
            </w:r>
            <w:r w:rsidR="00153C5A" w:rsidRPr="00AB1250">
              <w:t>Graf zobrazujúci % zastúpenie veku hlavných koľají</w:t>
            </w:r>
            <w:bookmarkEnd w:id="51"/>
          </w:p>
        </w:tc>
      </w:tr>
    </w:tbl>
    <w:p w14:paraId="6E9200C5" w14:textId="77777777" w:rsidR="00E60B94" w:rsidRPr="00AB1250" w:rsidRDefault="00E60B94" w:rsidP="00153C5A">
      <w:pPr>
        <w:pStyle w:val="Nadpis6"/>
        <w:numPr>
          <w:ilvl w:val="0"/>
          <w:numId w:val="0"/>
        </w:numPr>
        <w:rPr>
          <w:lang w:val="sk-SK"/>
        </w:rPr>
      </w:pPr>
    </w:p>
    <w:p w14:paraId="4B7ED4CA" w14:textId="77777777" w:rsidR="00153C5A" w:rsidRPr="00AB1250" w:rsidRDefault="00153C5A" w:rsidP="00153C5A">
      <w:pPr>
        <w:pStyle w:val="Nadpis6"/>
        <w:numPr>
          <w:ilvl w:val="0"/>
          <w:numId w:val="0"/>
        </w:numPr>
        <w:rPr>
          <w:lang w:val="sk-SK"/>
        </w:rPr>
      </w:pPr>
      <w:r w:rsidRPr="00AB1250">
        <w:rPr>
          <w:lang w:val="sk-SK"/>
        </w:rPr>
        <w:t>Dĺžka hlavných koľají podľa prevládajúceho tvaru zvršku</w:t>
      </w:r>
    </w:p>
    <w:p w14:paraId="5BB61F06" w14:textId="77777777" w:rsidR="00153C5A" w:rsidRPr="00AB1250" w:rsidRDefault="00153C5A" w:rsidP="00153C5A">
      <w:r w:rsidRPr="00AB1250">
        <w:t>V hlavných koľajach sa nachádza zvršok sústav T, S49, R65 a UIC60. V tomto členení sú vytvorené aj nasledovné prehľady.</w:t>
      </w:r>
    </w:p>
    <w:p w14:paraId="791C9BF8" w14:textId="1A762851"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6</w:t>
      </w:r>
      <w:r w:rsidR="00CF5F03" w:rsidRPr="00AB1250">
        <w:rPr>
          <w:noProof/>
        </w:rPr>
        <w:fldChar w:fldCharType="end"/>
      </w:r>
      <w:r w:rsidRPr="00AB1250">
        <w:t xml:space="preserve"> Zvršok sústavy T – hlavné koľaje</w:t>
      </w:r>
    </w:p>
    <w:tbl>
      <w:tblPr>
        <w:tblW w:w="9371" w:type="dxa"/>
        <w:tblInd w:w="55" w:type="dxa"/>
        <w:tblCellMar>
          <w:left w:w="70" w:type="dxa"/>
          <w:right w:w="70" w:type="dxa"/>
        </w:tblCellMar>
        <w:tblLook w:val="04A0" w:firstRow="1" w:lastRow="0" w:firstColumn="1" w:lastColumn="0" w:noHBand="0" w:noVBand="1"/>
      </w:tblPr>
      <w:tblGrid>
        <w:gridCol w:w="2142"/>
        <w:gridCol w:w="878"/>
        <w:gridCol w:w="960"/>
        <w:gridCol w:w="1080"/>
        <w:gridCol w:w="960"/>
        <w:gridCol w:w="960"/>
        <w:gridCol w:w="960"/>
        <w:gridCol w:w="1431"/>
      </w:tblGrid>
      <w:tr w:rsidR="00153C5A" w:rsidRPr="00AB1250" w14:paraId="5D2D44FC" w14:textId="77777777" w:rsidTr="00E324DB">
        <w:trPr>
          <w:trHeight w:val="765"/>
        </w:trPr>
        <w:tc>
          <w:tcPr>
            <w:tcW w:w="214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D11A9E"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Názov dopravne</w:t>
            </w:r>
          </w:p>
        </w:tc>
        <w:tc>
          <w:tcPr>
            <w:tcW w:w="878" w:type="dxa"/>
            <w:tcBorders>
              <w:top w:val="single" w:sz="4" w:space="0" w:color="auto"/>
              <w:left w:val="nil"/>
              <w:bottom w:val="single" w:sz="4" w:space="0" w:color="auto"/>
              <w:right w:val="single" w:sz="4" w:space="0" w:color="auto"/>
            </w:tcBorders>
            <w:shd w:val="clear" w:color="auto" w:fill="D9D9D9"/>
            <w:vAlign w:val="center"/>
            <w:hideMark/>
          </w:tcPr>
          <w:p w14:paraId="14F71FC1"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Hlavné koľaje</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6789E86E"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Stavebná dĺžka v m</w:t>
            </w:r>
          </w:p>
        </w:tc>
        <w:tc>
          <w:tcPr>
            <w:tcW w:w="1080" w:type="dxa"/>
            <w:tcBorders>
              <w:top w:val="single" w:sz="4" w:space="0" w:color="auto"/>
              <w:left w:val="nil"/>
              <w:bottom w:val="single" w:sz="4" w:space="0" w:color="auto"/>
              <w:right w:val="single" w:sz="4" w:space="0" w:color="auto"/>
            </w:tcBorders>
            <w:shd w:val="clear" w:color="auto" w:fill="D9D9D9"/>
            <w:vAlign w:val="center"/>
            <w:hideMark/>
          </w:tcPr>
          <w:p w14:paraId="30A6C271"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Sústava zvršku</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087E33E8"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Rok vloženia</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6C9A105D"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Vek zvršku v rokoch k roku 2017</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6D72ABC1"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Patrí do úseku</w:t>
            </w:r>
          </w:p>
        </w:tc>
        <w:tc>
          <w:tcPr>
            <w:tcW w:w="1431" w:type="dxa"/>
            <w:tcBorders>
              <w:top w:val="single" w:sz="4" w:space="0" w:color="auto"/>
              <w:left w:val="nil"/>
              <w:bottom w:val="single" w:sz="4" w:space="0" w:color="auto"/>
              <w:right w:val="single" w:sz="4" w:space="0" w:color="auto"/>
            </w:tcBorders>
            <w:shd w:val="clear" w:color="auto" w:fill="D9D9D9"/>
            <w:vAlign w:val="center"/>
            <w:hideMark/>
          </w:tcPr>
          <w:p w14:paraId="63340193"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čiastkový úsek</w:t>
            </w:r>
          </w:p>
        </w:tc>
      </w:tr>
      <w:tr w:rsidR="00153C5A" w:rsidRPr="00AB1250" w14:paraId="4E9A6BBC" w14:textId="77777777" w:rsidTr="00E324DB">
        <w:trPr>
          <w:trHeight w:val="300"/>
        </w:trPr>
        <w:tc>
          <w:tcPr>
            <w:tcW w:w="2142" w:type="dxa"/>
            <w:tcBorders>
              <w:top w:val="nil"/>
              <w:left w:val="single" w:sz="4" w:space="0" w:color="auto"/>
              <w:bottom w:val="single" w:sz="4" w:space="0" w:color="auto"/>
              <w:right w:val="single" w:sz="4" w:space="0" w:color="auto"/>
            </w:tcBorders>
            <w:shd w:val="clear" w:color="auto" w:fill="auto"/>
            <w:noWrap/>
            <w:vAlign w:val="center"/>
          </w:tcPr>
          <w:p w14:paraId="2CBC568F" w14:textId="77777777" w:rsidR="00153C5A" w:rsidRPr="00AB1250" w:rsidRDefault="00153C5A" w:rsidP="00D2273C">
            <w:pPr>
              <w:keepNext/>
              <w:spacing w:before="40" w:after="40" w:line="240" w:lineRule="auto"/>
              <w:jc w:val="center"/>
              <w:rPr>
                <w:sz w:val="20"/>
                <w:szCs w:val="20"/>
                <w:lang w:eastAsia="sk-SK"/>
              </w:rPr>
            </w:pPr>
          </w:p>
        </w:tc>
        <w:tc>
          <w:tcPr>
            <w:tcW w:w="878" w:type="dxa"/>
            <w:tcBorders>
              <w:top w:val="nil"/>
              <w:left w:val="nil"/>
              <w:bottom w:val="single" w:sz="4" w:space="0" w:color="auto"/>
              <w:right w:val="single" w:sz="4" w:space="0" w:color="auto"/>
            </w:tcBorders>
            <w:shd w:val="clear" w:color="auto" w:fill="auto"/>
            <w:noWrap/>
          </w:tcPr>
          <w:p w14:paraId="50516BB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tcPr>
          <w:p w14:paraId="5E9E150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2091</w:t>
            </w:r>
          </w:p>
        </w:tc>
        <w:tc>
          <w:tcPr>
            <w:tcW w:w="1080" w:type="dxa"/>
            <w:tcBorders>
              <w:top w:val="nil"/>
              <w:left w:val="nil"/>
              <w:bottom w:val="single" w:sz="4" w:space="0" w:color="auto"/>
              <w:right w:val="single" w:sz="4" w:space="0" w:color="auto"/>
            </w:tcBorders>
            <w:shd w:val="clear" w:color="auto" w:fill="auto"/>
            <w:noWrap/>
          </w:tcPr>
          <w:p w14:paraId="719AC88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T</w:t>
            </w:r>
          </w:p>
        </w:tc>
        <w:tc>
          <w:tcPr>
            <w:tcW w:w="960" w:type="dxa"/>
            <w:tcBorders>
              <w:top w:val="nil"/>
              <w:left w:val="nil"/>
              <w:bottom w:val="single" w:sz="4" w:space="0" w:color="auto"/>
              <w:right w:val="single" w:sz="4" w:space="0" w:color="auto"/>
            </w:tcBorders>
            <w:shd w:val="clear" w:color="auto" w:fill="auto"/>
            <w:noWrap/>
          </w:tcPr>
          <w:p w14:paraId="5A0BA1F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1969</w:t>
            </w:r>
          </w:p>
        </w:tc>
        <w:tc>
          <w:tcPr>
            <w:tcW w:w="960" w:type="dxa"/>
            <w:tcBorders>
              <w:top w:val="nil"/>
              <w:left w:val="nil"/>
              <w:bottom w:val="single" w:sz="4" w:space="0" w:color="auto"/>
              <w:right w:val="single" w:sz="4" w:space="0" w:color="auto"/>
            </w:tcBorders>
            <w:shd w:val="clear" w:color="auto" w:fill="auto"/>
            <w:noWrap/>
          </w:tcPr>
          <w:p w14:paraId="0B520A3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48</w:t>
            </w:r>
          </w:p>
        </w:tc>
        <w:tc>
          <w:tcPr>
            <w:tcW w:w="960" w:type="dxa"/>
            <w:tcBorders>
              <w:top w:val="nil"/>
              <w:left w:val="nil"/>
              <w:bottom w:val="single" w:sz="4" w:space="0" w:color="auto"/>
              <w:right w:val="single" w:sz="4" w:space="0" w:color="auto"/>
            </w:tcBorders>
            <w:shd w:val="clear" w:color="auto" w:fill="auto"/>
            <w:noWrap/>
          </w:tcPr>
          <w:p w14:paraId="655E359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A</w:t>
            </w:r>
          </w:p>
        </w:tc>
        <w:tc>
          <w:tcPr>
            <w:tcW w:w="1431" w:type="dxa"/>
            <w:tcBorders>
              <w:top w:val="nil"/>
              <w:left w:val="nil"/>
              <w:bottom w:val="single" w:sz="4" w:space="0" w:color="auto"/>
              <w:right w:val="single" w:sz="4" w:space="0" w:color="auto"/>
            </w:tcBorders>
            <w:shd w:val="clear" w:color="auto" w:fill="auto"/>
            <w:noWrap/>
          </w:tcPr>
          <w:p w14:paraId="6A3A033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A01</w:t>
            </w:r>
          </w:p>
        </w:tc>
      </w:tr>
      <w:tr w:rsidR="00153C5A" w:rsidRPr="00AB1250" w14:paraId="5EC23FB9" w14:textId="77777777" w:rsidTr="00E324DB">
        <w:trPr>
          <w:trHeight w:val="300"/>
        </w:trPr>
        <w:tc>
          <w:tcPr>
            <w:tcW w:w="2142" w:type="dxa"/>
            <w:tcBorders>
              <w:top w:val="nil"/>
              <w:left w:val="single" w:sz="4" w:space="0" w:color="auto"/>
              <w:bottom w:val="single" w:sz="4" w:space="0" w:color="auto"/>
              <w:right w:val="single" w:sz="4" w:space="0" w:color="auto"/>
            </w:tcBorders>
            <w:shd w:val="clear" w:color="auto" w:fill="auto"/>
            <w:noWrap/>
            <w:vAlign w:val="center"/>
            <w:hideMark/>
          </w:tcPr>
          <w:p w14:paraId="1523F6D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Vinohrady - Močiar</w:t>
            </w:r>
          </w:p>
        </w:tc>
        <w:tc>
          <w:tcPr>
            <w:tcW w:w="878" w:type="dxa"/>
            <w:tcBorders>
              <w:top w:val="nil"/>
              <w:left w:val="nil"/>
              <w:bottom w:val="single" w:sz="4" w:space="0" w:color="auto"/>
              <w:right w:val="single" w:sz="4" w:space="0" w:color="auto"/>
            </w:tcBorders>
            <w:shd w:val="clear" w:color="auto" w:fill="auto"/>
            <w:noWrap/>
            <w:vAlign w:val="center"/>
            <w:hideMark/>
          </w:tcPr>
          <w:p w14:paraId="1FC0A2D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3C34EA8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975</w:t>
            </w:r>
          </w:p>
        </w:tc>
        <w:tc>
          <w:tcPr>
            <w:tcW w:w="1080" w:type="dxa"/>
            <w:tcBorders>
              <w:top w:val="nil"/>
              <w:left w:val="nil"/>
              <w:bottom w:val="single" w:sz="4" w:space="0" w:color="auto"/>
              <w:right w:val="single" w:sz="4" w:space="0" w:color="auto"/>
            </w:tcBorders>
            <w:shd w:val="clear" w:color="auto" w:fill="auto"/>
            <w:noWrap/>
            <w:vAlign w:val="center"/>
            <w:hideMark/>
          </w:tcPr>
          <w:p w14:paraId="5516FD2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T</w:t>
            </w:r>
          </w:p>
        </w:tc>
        <w:tc>
          <w:tcPr>
            <w:tcW w:w="960" w:type="dxa"/>
            <w:tcBorders>
              <w:top w:val="nil"/>
              <w:left w:val="nil"/>
              <w:bottom w:val="single" w:sz="4" w:space="0" w:color="auto"/>
              <w:right w:val="single" w:sz="4" w:space="0" w:color="auto"/>
            </w:tcBorders>
            <w:shd w:val="clear" w:color="auto" w:fill="auto"/>
            <w:noWrap/>
            <w:vAlign w:val="center"/>
            <w:hideMark/>
          </w:tcPr>
          <w:p w14:paraId="6DFA005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1966</w:t>
            </w:r>
          </w:p>
        </w:tc>
        <w:tc>
          <w:tcPr>
            <w:tcW w:w="960" w:type="dxa"/>
            <w:tcBorders>
              <w:top w:val="nil"/>
              <w:left w:val="nil"/>
              <w:bottom w:val="single" w:sz="4" w:space="0" w:color="auto"/>
              <w:right w:val="single" w:sz="4" w:space="0" w:color="auto"/>
            </w:tcBorders>
            <w:shd w:val="clear" w:color="auto" w:fill="auto"/>
            <w:noWrap/>
            <w:vAlign w:val="center"/>
            <w:hideMark/>
          </w:tcPr>
          <w:p w14:paraId="2AEC785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51</w:t>
            </w:r>
          </w:p>
        </w:tc>
        <w:tc>
          <w:tcPr>
            <w:tcW w:w="960" w:type="dxa"/>
            <w:tcBorders>
              <w:top w:val="nil"/>
              <w:left w:val="nil"/>
              <w:bottom w:val="single" w:sz="4" w:space="0" w:color="auto"/>
              <w:right w:val="single" w:sz="4" w:space="0" w:color="auto"/>
            </w:tcBorders>
            <w:shd w:val="clear" w:color="auto" w:fill="auto"/>
            <w:noWrap/>
            <w:vAlign w:val="center"/>
            <w:hideMark/>
          </w:tcPr>
          <w:p w14:paraId="4CD0FD1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088B302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E01</w:t>
            </w:r>
          </w:p>
        </w:tc>
      </w:tr>
      <w:tr w:rsidR="00153C5A" w:rsidRPr="00AB1250" w14:paraId="22835DCE" w14:textId="77777777" w:rsidTr="00E324DB">
        <w:trPr>
          <w:trHeight w:val="300"/>
        </w:trPr>
        <w:tc>
          <w:tcPr>
            <w:tcW w:w="2142" w:type="dxa"/>
            <w:tcBorders>
              <w:top w:val="nil"/>
              <w:left w:val="single" w:sz="4" w:space="0" w:color="auto"/>
              <w:bottom w:val="single" w:sz="4" w:space="0" w:color="auto"/>
              <w:right w:val="single" w:sz="4" w:space="0" w:color="auto"/>
            </w:tcBorders>
            <w:shd w:val="clear" w:color="auto" w:fill="auto"/>
            <w:noWrap/>
            <w:vAlign w:val="center"/>
            <w:hideMark/>
          </w:tcPr>
          <w:p w14:paraId="5D137EF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Predmestie</w:t>
            </w:r>
          </w:p>
        </w:tc>
        <w:tc>
          <w:tcPr>
            <w:tcW w:w="878" w:type="dxa"/>
            <w:tcBorders>
              <w:top w:val="nil"/>
              <w:left w:val="nil"/>
              <w:bottom w:val="single" w:sz="4" w:space="0" w:color="auto"/>
              <w:right w:val="single" w:sz="4" w:space="0" w:color="auto"/>
            </w:tcBorders>
            <w:shd w:val="clear" w:color="auto" w:fill="auto"/>
            <w:noWrap/>
            <w:vAlign w:val="center"/>
            <w:hideMark/>
          </w:tcPr>
          <w:p w14:paraId="4FFA8CA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9F2514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870</w:t>
            </w:r>
          </w:p>
        </w:tc>
        <w:tc>
          <w:tcPr>
            <w:tcW w:w="1080" w:type="dxa"/>
            <w:tcBorders>
              <w:top w:val="nil"/>
              <w:left w:val="nil"/>
              <w:bottom w:val="single" w:sz="4" w:space="0" w:color="auto"/>
              <w:right w:val="single" w:sz="4" w:space="0" w:color="auto"/>
            </w:tcBorders>
            <w:shd w:val="clear" w:color="auto" w:fill="auto"/>
            <w:noWrap/>
            <w:vAlign w:val="center"/>
            <w:hideMark/>
          </w:tcPr>
          <w:p w14:paraId="402531F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T</w:t>
            </w:r>
          </w:p>
        </w:tc>
        <w:tc>
          <w:tcPr>
            <w:tcW w:w="960" w:type="dxa"/>
            <w:tcBorders>
              <w:top w:val="nil"/>
              <w:left w:val="nil"/>
              <w:bottom w:val="single" w:sz="4" w:space="0" w:color="auto"/>
              <w:right w:val="single" w:sz="4" w:space="0" w:color="auto"/>
            </w:tcBorders>
            <w:shd w:val="clear" w:color="auto" w:fill="auto"/>
            <w:noWrap/>
            <w:vAlign w:val="center"/>
            <w:hideMark/>
          </w:tcPr>
          <w:p w14:paraId="6DFA9F6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1970</w:t>
            </w:r>
          </w:p>
        </w:tc>
        <w:tc>
          <w:tcPr>
            <w:tcW w:w="960" w:type="dxa"/>
            <w:tcBorders>
              <w:top w:val="nil"/>
              <w:left w:val="nil"/>
              <w:bottom w:val="single" w:sz="4" w:space="0" w:color="auto"/>
              <w:right w:val="single" w:sz="4" w:space="0" w:color="auto"/>
            </w:tcBorders>
            <w:shd w:val="clear" w:color="auto" w:fill="auto"/>
            <w:noWrap/>
            <w:vAlign w:val="center"/>
            <w:hideMark/>
          </w:tcPr>
          <w:p w14:paraId="42C227F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47</w:t>
            </w:r>
          </w:p>
        </w:tc>
        <w:tc>
          <w:tcPr>
            <w:tcW w:w="960" w:type="dxa"/>
            <w:tcBorders>
              <w:top w:val="nil"/>
              <w:left w:val="nil"/>
              <w:bottom w:val="single" w:sz="4" w:space="0" w:color="auto"/>
              <w:right w:val="single" w:sz="4" w:space="0" w:color="auto"/>
            </w:tcBorders>
            <w:shd w:val="clear" w:color="auto" w:fill="auto"/>
            <w:noWrap/>
            <w:vAlign w:val="center"/>
            <w:hideMark/>
          </w:tcPr>
          <w:p w14:paraId="2D84A1E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5442D21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E01</w:t>
            </w:r>
          </w:p>
        </w:tc>
      </w:tr>
      <w:tr w:rsidR="00153C5A" w:rsidRPr="00AB1250" w14:paraId="7A9E04F3" w14:textId="77777777" w:rsidTr="00E324DB">
        <w:trPr>
          <w:trHeight w:val="300"/>
        </w:trPr>
        <w:tc>
          <w:tcPr>
            <w:tcW w:w="2142" w:type="dxa"/>
            <w:tcBorders>
              <w:top w:val="nil"/>
              <w:left w:val="single" w:sz="4" w:space="0" w:color="auto"/>
              <w:bottom w:val="single" w:sz="4" w:space="0" w:color="auto"/>
              <w:right w:val="single" w:sz="4" w:space="0" w:color="auto"/>
            </w:tcBorders>
            <w:shd w:val="clear" w:color="auto" w:fill="auto"/>
            <w:noWrap/>
            <w:vAlign w:val="center"/>
            <w:hideMark/>
          </w:tcPr>
          <w:p w14:paraId="24B2755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Predmestie</w:t>
            </w:r>
          </w:p>
        </w:tc>
        <w:tc>
          <w:tcPr>
            <w:tcW w:w="878" w:type="dxa"/>
            <w:tcBorders>
              <w:top w:val="nil"/>
              <w:left w:val="nil"/>
              <w:bottom w:val="single" w:sz="4" w:space="0" w:color="auto"/>
              <w:right w:val="single" w:sz="4" w:space="0" w:color="auto"/>
            </w:tcBorders>
            <w:shd w:val="clear" w:color="auto" w:fill="auto"/>
            <w:noWrap/>
            <w:vAlign w:val="center"/>
            <w:hideMark/>
          </w:tcPr>
          <w:p w14:paraId="6D4B50D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7D69D6B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870</w:t>
            </w:r>
          </w:p>
        </w:tc>
        <w:tc>
          <w:tcPr>
            <w:tcW w:w="1080" w:type="dxa"/>
            <w:tcBorders>
              <w:top w:val="nil"/>
              <w:left w:val="nil"/>
              <w:bottom w:val="single" w:sz="4" w:space="0" w:color="auto"/>
              <w:right w:val="single" w:sz="4" w:space="0" w:color="auto"/>
            </w:tcBorders>
            <w:shd w:val="clear" w:color="auto" w:fill="auto"/>
            <w:noWrap/>
            <w:vAlign w:val="center"/>
            <w:hideMark/>
          </w:tcPr>
          <w:p w14:paraId="60603A8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T</w:t>
            </w:r>
          </w:p>
        </w:tc>
        <w:tc>
          <w:tcPr>
            <w:tcW w:w="960" w:type="dxa"/>
            <w:tcBorders>
              <w:top w:val="nil"/>
              <w:left w:val="nil"/>
              <w:bottom w:val="single" w:sz="4" w:space="0" w:color="auto"/>
              <w:right w:val="single" w:sz="4" w:space="0" w:color="auto"/>
            </w:tcBorders>
            <w:shd w:val="clear" w:color="auto" w:fill="auto"/>
            <w:noWrap/>
            <w:vAlign w:val="center"/>
            <w:hideMark/>
          </w:tcPr>
          <w:p w14:paraId="66B1F82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1970</w:t>
            </w:r>
          </w:p>
        </w:tc>
        <w:tc>
          <w:tcPr>
            <w:tcW w:w="960" w:type="dxa"/>
            <w:tcBorders>
              <w:top w:val="nil"/>
              <w:left w:val="nil"/>
              <w:bottom w:val="single" w:sz="4" w:space="0" w:color="auto"/>
              <w:right w:val="single" w:sz="4" w:space="0" w:color="auto"/>
            </w:tcBorders>
            <w:shd w:val="clear" w:color="auto" w:fill="auto"/>
            <w:noWrap/>
            <w:vAlign w:val="center"/>
            <w:hideMark/>
          </w:tcPr>
          <w:p w14:paraId="5488CE7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47</w:t>
            </w:r>
          </w:p>
        </w:tc>
        <w:tc>
          <w:tcPr>
            <w:tcW w:w="960" w:type="dxa"/>
            <w:tcBorders>
              <w:top w:val="nil"/>
              <w:left w:val="nil"/>
              <w:bottom w:val="single" w:sz="4" w:space="0" w:color="auto"/>
              <w:right w:val="single" w:sz="4" w:space="0" w:color="auto"/>
            </w:tcBorders>
            <w:shd w:val="clear" w:color="auto" w:fill="auto"/>
            <w:noWrap/>
            <w:vAlign w:val="center"/>
            <w:hideMark/>
          </w:tcPr>
          <w:p w14:paraId="1F65D28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204B0F7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E01</w:t>
            </w:r>
          </w:p>
        </w:tc>
      </w:tr>
      <w:tr w:rsidR="00153C5A" w:rsidRPr="00AB1250" w14:paraId="59A51872" w14:textId="77777777" w:rsidTr="00E324DB">
        <w:trPr>
          <w:trHeight w:val="300"/>
        </w:trPr>
        <w:tc>
          <w:tcPr>
            <w:tcW w:w="2142" w:type="dxa"/>
            <w:tcBorders>
              <w:top w:val="nil"/>
              <w:left w:val="single" w:sz="4" w:space="0" w:color="auto"/>
              <w:bottom w:val="single" w:sz="4" w:space="0" w:color="auto"/>
              <w:right w:val="single" w:sz="4" w:space="0" w:color="auto"/>
            </w:tcBorders>
            <w:shd w:val="clear" w:color="auto" w:fill="D9D9D9"/>
            <w:noWrap/>
            <w:vAlign w:val="center"/>
            <w:hideMark/>
          </w:tcPr>
          <w:p w14:paraId="1B30D69D"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 Celkom v metroch</w:t>
            </w:r>
          </w:p>
        </w:tc>
        <w:tc>
          <w:tcPr>
            <w:tcW w:w="878" w:type="dxa"/>
            <w:tcBorders>
              <w:top w:val="nil"/>
              <w:left w:val="nil"/>
              <w:bottom w:val="single" w:sz="4" w:space="0" w:color="auto"/>
              <w:right w:val="single" w:sz="4" w:space="0" w:color="auto"/>
            </w:tcBorders>
            <w:shd w:val="clear" w:color="auto" w:fill="D9D9D9"/>
            <w:noWrap/>
            <w:vAlign w:val="center"/>
            <w:hideMark/>
          </w:tcPr>
          <w:p w14:paraId="3BA613EF"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 </w:t>
            </w:r>
          </w:p>
        </w:tc>
        <w:tc>
          <w:tcPr>
            <w:tcW w:w="960" w:type="dxa"/>
            <w:tcBorders>
              <w:top w:val="nil"/>
              <w:left w:val="nil"/>
              <w:bottom w:val="single" w:sz="4" w:space="0" w:color="auto"/>
              <w:right w:val="single" w:sz="4" w:space="0" w:color="auto"/>
            </w:tcBorders>
            <w:shd w:val="clear" w:color="auto" w:fill="D9D9D9"/>
            <w:noWrap/>
            <w:vAlign w:val="center"/>
            <w:hideMark/>
          </w:tcPr>
          <w:p w14:paraId="6D579BED"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4806</w:t>
            </w:r>
          </w:p>
        </w:tc>
        <w:tc>
          <w:tcPr>
            <w:tcW w:w="5391" w:type="dxa"/>
            <w:gridSpan w:val="5"/>
            <w:tcBorders>
              <w:top w:val="nil"/>
              <w:left w:val="nil"/>
              <w:bottom w:val="single" w:sz="4" w:space="0" w:color="auto"/>
              <w:right w:val="single" w:sz="4" w:space="0" w:color="auto"/>
            </w:tcBorders>
            <w:shd w:val="clear" w:color="auto" w:fill="D9D9D9"/>
            <w:noWrap/>
            <w:vAlign w:val="center"/>
            <w:hideMark/>
          </w:tcPr>
          <w:p w14:paraId="5505C6B6" w14:textId="77777777" w:rsidR="00153C5A" w:rsidRPr="00AB1250" w:rsidRDefault="00153C5A" w:rsidP="00D2273C">
            <w:pPr>
              <w:keepNext/>
              <w:spacing w:before="40" w:after="40" w:line="240" w:lineRule="auto"/>
              <w:jc w:val="center"/>
              <w:rPr>
                <w:b/>
                <w:sz w:val="20"/>
                <w:szCs w:val="20"/>
                <w:lang w:eastAsia="sk-SK"/>
              </w:rPr>
            </w:pPr>
          </w:p>
        </w:tc>
      </w:tr>
    </w:tbl>
    <w:p w14:paraId="53F8C5C6" w14:textId="76720264" w:rsidR="00153C5A" w:rsidRPr="00AB1250" w:rsidRDefault="00153C5A" w:rsidP="00D2273C"/>
    <w:p w14:paraId="5171781C" w14:textId="0F2ED0A9"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7</w:t>
      </w:r>
      <w:r w:rsidR="00CF5F03" w:rsidRPr="00AB1250">
        <w:rPr>
          <w:noProof/>
        </w:rPr>
        <w:fldChar w:fldCharType="end"/>
      </w:r>
      <w:r w:rsidRPr="00AB1250">
        <w:t xml:space="preserve"> Zvršok sústavy S49 – hlavné koľaje</w:t>
      </w:r>
    </w:p>
    <w:tbl>
      <w:tblPr>
        <w:tblW w:w="9371" w:type="dxa"/>
        <w:tblInd w:w="55" w:type="dxa"/>
        <w:tblCellMar>
          <w:left w:w="70" w:type="dxa"/>
          <w:right w:w="70" w:type="dxa"/>
        </w:tblCellMar>
        <w:tblLook w:val="04A0" w:firstRow="1" w:lastRow="0" w:firstColumn="1" w:lastColumn="0" w:noHBand="0" w:noVBand="1"/>
      </w:tblPr>
      <w:tblGrid>
        <w:gridCol w:w="2283"/>
        <w:gridCol w:w="737"/>
        <w:gridCol w:w="960"/>
        <w:gridCol w:w="1080"/>
        <w:gridCol w:w="960"/>
        <w:gridCol w:w="960"/>
        <w:gridCol w:w="960"/>
        <w:gridCol w:w="1431"/>
      </w:tblGrid>
      <w:tr w:rsidR="00153C5A" w:rsidRPr="00AB1250" w14:paraId="04EFC4F7" w14:textId="77777777" w:rsidTr="00CE64E4">
        <w:trPr>
          <w:trHeight w:val="765"/>
          <w:tblHeader/>
        </w:trPr>
        <w:tc>
          <w:tcPr>
            <w:tcW w:w="228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9C80E6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Názov dopravne</w:t>
            </w:r>
          </w:p>
        </w:tc>
        <w:tc>
          <w:tcPr>
            <w:tcW w:w="737" w:type="dxa"/>
            <w:tcBorders>
              <w:top w:val="single" w:sz="4" w:space="0" w:color="auto"/>
              <w:left w:val="nil"/>
              <w:bottom w:val="single" w:sz="4" w:space="0" w:color="auto"/>
              <w:right w:val="single" w:sz="4" w:space="0" w:color="auto"/>
            </w:tcBorders>
            <w:shd w:val="clear" w:color="auto" w:fill="D9D9D9"/>
            <w:vAlign w:val="center"/>
            <w:hideMark/>
          </w:tcPr>
          <w:p w14:paraId="5ADC63B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Hlavné koľaje</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53EA8AC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Stavebná dĺžka v m</w:t>
            </w:r>
          </w:p>
        </w:tc>
        <w:tc>
          <w:tcPr>
            <w:tcW w:w="1080" w:type="dxa"/>
            <w:tcBorders>
              <w:top w:val="single" w:sz="4" w:space="0" w:color="auto"/>
              <w:left w:val="nil"/>
              <w:bottom w:val="single" w:sz="4" w:space="0" w:color="auto"/>
              <w:right w:val="single" w:sz="4" w:space="0" w:color="auto"/>
            </w:tcBorders>
            <w:shd w:val="clear" w:color="auto" w:fill="D9D9D9"/>
            <w:vAlign w:val="center"/>
            <w:hideMark/>
          </w:tcPr>
          <w:p w14:paraId="67DB7EBC"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Sústava zvršku</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6A99EF3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Rok vloženia</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2E7A6FDD" w14:textId="05DC6478" w:rsidR="00153C5A" w:rsidRPr="00AB1250" w:rsidRDefault="00153C5A" w:rsidP="00E60B94">
            <w:pPr>
              <w:spacing w:before="40" w:after="40" w:line="240" w:lineRule="auto"/>
              <w:jc w:val="center"/>
              <w:rPr>
                <w:b/>
                <w:sz w:val="20"/>
                <w:szCs w:val="20"/>
                <w:lang w:eastAsia="sk-SK"/>
              </w:rPr>
            </w:pPr>
            <w:r w:rsidRPr="00AB1250">
              <w:rPr>
                <w:b/>
                <w:sz w:val="20"/>
                <w:szCs w:val="20"/>
                <w:lang w:eastAsia="sk-SK"/>
              </w:rPr>
              <w:t>Vek zvršku v rokoch k 2017</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2A224030"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Patrí do úseku</w:t>
            </w:r>
          </w:p>
        </w:tc>
        <w:tc>
          <w:tcPr>
            <w:tcW w:w="1431" w:type="dxa"/>
            <w:tcBorders>
              <w:top w:val="single" w:sz="4" w:space="0" w:color="auto"/>
              <w:left w:val="nil"/>
              <w:bottom w:val="single" w:sz="4" w:space="0" w:color="auto"/>
              <w:right w:val="single" w:sz="4" w:space="0" w:color="auto"/>
            </w:tcBorders>
            <w:shd w:val="clear" w:color="auto" w:fill="D9D9D9"/>
            <w:vAlign w:val="center"/>
            <w:hideMark/>
          </w:tcPr>
          <w:p w14:paraId="7F052F2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čiastkový úsek</w:t>
            </w:r>
          </w:p>
        </w:tc>
      </w:tr>
      <w:tr w:rsidR="00153C5A" w:rsidRPr="00AB1250" w14:paraId="63F7575B"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D63F5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737" w:type="dxa"/>
            <w:tcBorders>
              <w:top w:val="nil"/>
              <w:left w:val="nil"/>
              <w:bottom w:val="single" w:sz="4" w:space="0" w:color="auto"/>
              <w:right w:val="single" w:sz="4" w:space="0" w:color="auto"/>
            </w:tcBorders>
            <w:shd w:val="clear" w:color="auto" w:fill="auto"/>
            <w:noWrap/>
            <w:vAlign w:val="center"/>
            <w:hideMark/>
          </w:tcPr>
          <w:p w14:paraId="7ED58FD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61FB432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3097</w:t>
            </w:r>
          </w:p>
        </w:tc>
        <w:tc>
          <w:tcPr>
            <w:tcW w:w="1080" w:type="dxa"/>
            <w:tcBorders>
              <w:top w:val="nil"/>
              <w:left w:val="nil"/>
              <w:bottom w:val="single" w:sz="4" w:space="0" w:color="auto"/>
              <w:right w:val="single" w:sz="4" w:space="0" w:color="auto"/>
            </w:tcBorders>
            <w:shd w:val="clear" w:color="auto" w:fill="auto"/>
            <w:noWrap/>
            <w:vAlign w:val="center"/>
            <w:hideMark/>
          </w:tcPr>
          <w:p w14:paraId="7F4D18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4BA24F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2CD0A1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5ADE76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236B3C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5E3CA4BC"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2DF384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737" w:type="dxa"/>
            <w:tcBorders>
              <w:top w:val="nil"/>
              <w:left w:val="nil"/>
              <w:bottom w:val="single" w:sz="4" w:space="0" w:color="auto"/>
              <w:right w:val="single" w:sz="4" w:space="0" w:color="auto"/>
            </w:tcBorders>
            <w:shd w:val="clear" w:color="auto" w:fill="auto"/>
            <w:noWrap/>
            <w:vAlign w:val="center"/>
            <w:hideMark/>
          </w:tcPr>
          <w:p w14:paraId="687E6C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550FCF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2505</w:t>
            </w:r>
          </w:p>
        </w:tc>
        <w:tc>
          <w:tcPr>
            <w:tcW w:w="1080" w:type="dxa"/>
            <w:tcBorders>
              <w:top w:val="nil"/>
              <w:left w:val="nil"/>
              <w:bottom w:val="single" w:sz="4" w:space="0" w:color="auto"/>
              <w:right w:val="single" w:sz="4" w:space="0" w:color="auto"/>
            </w:tcBorders>
            <w:shd w:val="clear" w:color="auto" w:fill="auto"/>
            <w:noWrap/>
            <w:vAlign w:val="center"/>
            <w:hideMark/>
          </w:tcPr>
          <w:p w14:paraId="5A8DBA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0A3FCA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4C56E4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3C8980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0210EC0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2B96150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7889D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Ba hlavná stanica</w:t>
            </w:r>
          </w:p>
        </w:tc>
        <w:tc>
          <w:tcPr>
            <w:tcW w:w="737" w:type="dxa"/>
            <w:tcBorders>
              <w:top w:val="nil"/>
              <w:left w:val="nil"/>
              <w:bottom w:val="single" w:sz="4" w:space="0" w:color="auto"/>
              <w:right w:val="single" w:sz="4" w:space="0" w:color="auto"/>
            </w:tcBorders>
            <w:shd w:val="clear" w:color="auto" w:fill="auto"/>
            <w:noWrap/>
            <w:vAlign w:val="center"/>
            <w:hideMark/>
          </w:tcPr>
          <w:p w14:paraId="2F09B3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2244AAF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592</w:t>
            </w:r>
          </w:p>
        </w:tc>
        <w:tc>
          <w:tcPr>
            <w:tcW w:w="1080" w:type="dxa"/>
            <w:tcBorders>
              <w:top w:val="nil"/>
              <w:left w:val="nil"/>
              <w:bottom w:val="single" w:sz="4" w:space="0" w:color="auto"/>
              <w:right w:val="single" w:sz="4" w:space="0" w:color="auto"/>
            </w:tcBorders>
            <w:shd w:val="clear" w:color="auto" w:fill="auto"/>
            <w:noWrap/>
            <w:vAlign w:val="center"/>
            <w:hideMark/>
          </w:tcPr>
          <w:p w14:paraId="3F5F0B7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C46956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c>
          <w:tcPr>
            <w:tcW w:w="960" w:type="dxa"/>
            <w:tcBorders>
              <w:top w:val="nil"/>
              <w:left w:val="nil"/>
              <w:bottom w:val="single" w:sz="4" w:space="0" w:color="auto"/>
              <w:right w:val="single" w:sz="4" w:space="0" w:color="auto"/>
            </w:tcBorders>
            <w:shd w:val="clear" w:color="auto" w:fill="auto"/>
            <w:noWrap/>
            <w:vAlign w:val="center"/>
            <w:hideMark/>
          </w:tcPr>
          <w:p w14:paraId="7ADDDEA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960" w:type="dxa"/>
            <w:tcBorders>
              <w:top w:val="nil"/>
              <w:left w:val="nil"/>
              <w:bottom w:val="single" w:sz="4" w:space="0" w:color="auto"/>
              <w:right w:val="single" w:sz="4" w:space="0" w:color="auto"/>
            </w:tcBorders>
            <w:shd w:val="clear" w:color="auto" w:fill="auto"/>
            <w:noWrap/>
            <w:vAlign w:val="center"/>
            <w:hideMark/>
          </w:tcPr>
          <w:p w14:paraId="2CB408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11BA1A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r>
      <w:tr w:rsidR="00153C5A" w:rsidRPr="00AB1250" w14:paraId="2EFBEAD7"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37B0B6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Vinohrady - Predmestie</w:t>
            </w:r>
          </w:p>
        </w:tc>
        <w:tc>
          <w:tcPr>
            <w:tcW w:w="737" w:type="dxa"/>
            <w:tcBorders>
              <w:top w:val="nil"/>
              <w:left w:val="nil"/>
              <w:bottom w:val="single" w:sz="4" w:space="0" w:color="auto"/>
              <w:right w:val="single" w:sz="4" w:space="0" w:color="auto"/>
            </w:tcBorders>
            <w:shd w:val="clear" w:color="auto" w:fill="auto"/>
            <w:noWrap/>
            <w:vAlign w:val="center"/>
            <w:hideMark/>
          </w:tcPr>
          <w:p w14:paraId="1144359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00C9804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1000</w:t>
            </w:r>
          </w:p>
        </w:tc>
        <w:tc>
          <w:tcPr>
            <w:tcW w:w="1080" w:type="dxa"/>
            <w:tcBorders>
              <w:top w:val="nil"/>
              <w:left w:val="nil"/>
              <w:bottom w:val="single" w:sz="4" w:space="0" w:color="auto"/>
              <w:right w:val="single" w:sz="4" w:space="0" w:color="auto"/>
            </w:tcBorders>
            <w:shd w:val="clear" w:color="auto" w:fill="auto"/>
            <w:noWrap/>
            <w:vAlign w:val="center"/>
            <w:hideMark/>
          </w:tcPr>
          <w:p w14:paraId="4D4C19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7B8DB6B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960" w:type="dxa"/>
            <w:tcBorders>
              <w:top w:val="nil"/>
              <w:left w:val="nil"/>
              <w:bottom w:val="single" w:sz="4" w:space="0" w:color="auto"/>
              <w:right w:val="single" w:sz="4" w:space="0" w:color="auto"/>
            </w:tcBorders>
            <w:shd w:val="clear" w:color="auto" w:fill="auto"/>
            <w:noWrap/>
            <w:vAlign w:val="center"/>
            <w:hideMark/>
          </w:tcPr>
          <w:p w14:paraId="06A815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960" w:type="dxa"/>
            <w:tcBorders>
              <w:top w:val="nil"/>
              <w:left w:val="nil"/>
              <w:bottom w:val="single" w:sz="4" w:space="0" w:color="auto"/>
              <w:right w:val="single" w:sz="4" w:space="0" w:color="auto"/>
            </w:tcBorders>
            <w:shd w:val="clear" w:color="auto" w:fill="auto"/>
            <w:noWrap/>
            <w:vAlign w:val="center"/>
            <w:hideMark/>
          </w:tcPr>
          <w:p w14:paraId="79517D8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64A647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6BA2426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16CFE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Vinohrady - Predmestie</w:t>
            </w:r>
          </w:p>
        </w:tc>
        <w:tc>
          <w:tcPr>
            <w:tcW w:w="737" w:type="dxa"/>
            <w:tcBorders>
              <w:top w:val="nil"/>
              <w:left w:val="nil"/>
              <w:bottom w:val="single" w:sz="4" w:space="0" w:color="auto"/>
              <w:right w:val="single" w:sz="4" w:space="0" w:color="auto"/>
            </w:tcBorders>
            <w:shd w:val="clear" w:color="auto" w:fill="auto"/>
            <w:noWrap/>
            <w:vAlign w:val="center"/>
            <w:hideMark/>
          </w:tcPr>
          <w:p w14:paraId="1D7B40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1C76A4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1000</w:t>
            </w:r>
          </w:p>
        </w:tc>
        <w:tc>
          <w:tcPr>
            <w:tcW w:w="1080" w:type="dxa"/>
            <w:tcBorders>
              <w:top w:val="nil"/>
              <w:left w:val="nil"/>
              <w:bottom w:val="single" w:sz="4" w:space="0" w:color="auto"/>
              <w:right w:val="single" w:sz="4" w:space="0" w:color="auto"/>
            </w:tcBorders>
            <w:shd w:val="clear" w:color="auto" w:fill="auto"/>
            <w:noWrap/>
            <w:vAlign w:val="center"/>
            <w:hideMark/>
          </w:tcPr>
          <w:p w14:paraId="0E95A65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1E1B8E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960" w:type="dxa"/>
            <w:tcBorders>
              <w:top w:val="nil"/>
              <w:left w:val="nil"/>
              <w:bottom w:val="single" w:sz="4" w:space="0" w:color="auto"/>
              <w:right w:val="single" w:sz="4" w:space="0" w:color="auto"/>
            </w:tcBorders>
            <w:shd w:val="clear" w:color="auto" w:fill="auto"/>
            <w:noWrap/>
            <w:vAlign w:val="center"/>
            <w:hideMark/>
          </w:tcPr>
          <w:p w14:paraId="2239B3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960" w:type="dxa"/>
            <w:tcBorders>
              <w:top w:val="nil"/>
              <w:left w:val="nil"/>
              <w:bottom w:val="single" w:sz="4" w:space="0" w:color="auto"/>
              <w:right w:val="single" w:sz="4" w:space="0" w:color="auto"/>
            </w:tcBorders>
            <w:shd w:val="clear" w:color="auto" w:fill="auto"/>
            <w:noWrap/>
            <w:vAlign w:val="center"/>
            <w:hideMark/>
          </w:tcPr>
          <w:p w14:paraId="1AA1AF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7D5AE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7BCEFC0F"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ADB504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Močiar - Predmestie</w:t>
            </w:r>
          </w:p>
        </w:tc>
        <w:tc>
          <w:tcPr>
            <w:tcW w:w="737" w:type="dxa"/>
            <w:tcBorders>
              <w:top w:val="nil"/>
              <w:left w:val="nil"/>
              <w:bottom w:val="single" w:sz="4" w:space="0" w:color="auto"/>
              <w:right w:val="single" w:sz="4" w:space="0" w:color="auto"/>
            </w:tcBorders>
            <w:shd w:val="clear" w:color="auto" w:fill="auto"/>
            <w:noWrap/>
            <w:vAlign w:val="center"/>
            <w:hideMark/>
          </w:tcPr>
          <w:p w14:paraId="5AA27C7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268CE9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800</w:t>
            </w:r>
          </w:p>
        </w:tc>
        <w:tc>
          <w:tcPr>
            <w:tcW w:w="1080" w:type="dxa"/>
            <w:tcBorders>
              <w:top w:val="nil"/>
              <w:left w:val="nil"/>
              <w:bottom w:val="single" w:sz="4" w:space="0" w:color="auto"/>
              <w:right w:val="single" w:sz="4" w:space="0" w:color="auto"/>
            </w:tcBorders>
            <w:shd w:val="clear" w:color="auto" w:fill="auto"/>
            <w:noWrap/>
            <w:vAlign w:val="center"/>
            <w:hideMark/>
          </w:tcPr>
          <w:p w14:paraId="06D53D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DAD4C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960" w:type="dxa"/>
            <w:tcBorders>
              <w:top w:val="nil"/>
              <w:left w:val="nil"/>
              <w:bottom w:val="single" w:sz="4" w:space="0" w:color="auto"/>
              <w:right w:val="single" w:sz="4" w:space="0" w:color="auto"/>
            </w:tcBorders>
            <w:shd w:val="clear" w:color="auto" w:fill="auto"/>
            <w:noWrap/>
            <w:vAlign w:val="center"/>
            <w:hideMark/>
          </w:tcPr>
          <w:p w14:paraId="3C5BCA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960" w:type="dxa"/>
            <w:tcBorders>
              <w:top w:val="nil"/>
              <w:left w:val="nil"/>
              <w:bottom w:val="single" w:sz="4" w:space="0" w:color="auto"/>
              <w:right w:val="single" w:sz="4" w:space="0" w:color="auto"/>
            </w:tcBorders>
            <w:shd w:val="clear" w:color="auto" w:fill="auto"/>
            <w:noWrap/>
            <w:vAlign w:val="center"/>
            <w:hideMark/>
          </w:tcPr>
          <w:p w14:paraId="287827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2480C9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22A8280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EA8B4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737" w:type="dxa"/>
            <w:tcBorders>
              <w:top w:val="nil"/>
              <w:left w:val="nil"/>
              <w:bottom w:val="single" w:sz="4" w:space="0" w:color="auto"/>
              <w:right w:val="single" w:sz="4" w:space="0" w:color="auto"/>
            </w:tcBorders>
            <w:shd w:val="clear" w:color="auto" w:fill="auto"/>
            <w:noWrap/>
            <w:vAlign w:val="center"/>
            <w:hideMark/>
          </w:tcPr>
          <w:p w14:paraId="391E7F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620E63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104</w:t>
            </w:r>
          </w:p>
        </w:tc>
        <w:tc>
          <w:tcPr>
            <w:tcW w:w="1080" w:type="dxa"/>
            <w:tcBorders>
              <w:top w:val="nil"/>
              <w:left w:val="nil"/>
              <w:bottom w:val="single" w:sz="4" w:space="0" w:color="auto"/>
              <w:right w:val="single" w:sz="4" w:space="0" w:color="auto"/>
            </w:tcBorders>
            <w:shd w:val="clear" w:color="auto" w:fill="auto"/>
            <w:noWrap/>
            <w:vAlign w:val="center"/>
            <w:hideMark/>
          </w:tcPr>
          <w:p w14:paraId="5D15F8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EFA46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1981</w:t>
            </w:r>
          </w:p>
        </w:tc>
        <w:tc>
          <w:tcPr>
            <w:tcW w:w="960" w:type="dxa"/>
            <w:tcBorders>
              <w:top w:val="nil"/>
              <w:left w:val="nil"/>
              <w:bottom w:val="single" w:sz="4" w:space="0" w:color="auto"/>
              <w:right w:val="single" w:sz="4" w:space="0" w:color="auto"/>
            </w:tcBorders>
            <w:shd w:val="clear" w:color="auto" w:fill="auto"/>
            <w:noWrap/>
            <w:vAlign w:val="center"/>
            <w:hideMark/>
          </w:tcPr>
          <w:p w14:paraId="527CF4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960" w:type="dxa"/>
            <w:tcBorders>
              <w:top w:val="nil"/>
              <w:left w:val="nil"/>
              <w:bottom w:val="single" w:sz="4" w:space="0" w:color="auto"/>
              <w:right w:val="single" w:sz="4" w:space="0" w:color="auto"/>
            </w:tcBorders>
            <w:shd w:val="clear" w:color="auto" w:fill="auto"/>
            <w:noWrap/>
            <w:vAlign w:val="center"/>
            <w:hideMark/>
          </w:tcPr>
          <w:p w14:paraId="1ECF2E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0D3AC5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3CCC0C0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81537A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737" w:type="dxa"/>
            <w:tcBorders>
              <w:top w:val="nil"/>
              <w:left w:val="nil"/>
              <w:bottom w:val="single" w:sz="4" w:space="0" w:color="auto"/>
              <w:right w:val="single" w:sz="4" w:space="0" w:color="auto"/>
            </w:tcBorders>
            <w:shd w:val="clear" w:color="auto" w:fill="auto"/>
            <w:noWrap/>
            <w:vAlign w:val="center"/>
            <w:hideMark/>
          </w:tcPr>
          <w:p w14:paraId="51045B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2F4698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104</w:t>
            </w:r>
          </w:p>
        </w:tc>
        <w:tc>
          <w:tcPr>
            <w:tcW w:w="1080" w:type="dxa"/>
            <w:tcBorders>
              <w:top w:val="nil"/>
              <w:left w:val="nil"/>
              <w:bottom w:val="single" w:sz="4" w:space="0" w:color="auto"/>
              <w:right w:val="single" w:sz="4" w:space="0" w:color="auto"/>
            </w:tcBorders>
            <w:shd w:val="clear" w:color="auto" w:fill="auto"/>
            <w:noWrap/>
            <w:vAlign w:val="center"/>
            <w:hideMark/>
          </w:tcPr>
          <w:p w14:paraId="424774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4A3F8B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1986</w:t>
            </w:r>
          </w:p>
        </w:tc>
        <w:tc>
          <w:tcPr>
            <w:tcW w:w="960" w:type="dxa"/>
            <w:tcBorders>
              <w:top w:val="nil"/>
              <w:left w:val="nil"/>
              <w:bottom w:val="single" w:sz="4" w:space="0" w:color="auto"/>
              <w:right w:val="single" w:sz="4" w:space="0" w:color="auto"/>
            </w:tcBorders>
            <w:shd w:val="clear" w:color="auto" w:fill="auto"/>
            <w:noWrap/>
            <w:vAlign w:val="center"/>
            <w:hideMark/>
          </w:tcPr>
          <w:p w14:paraId="02E41C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w:t>
            </w:r>
          </w:p>
        </w:tc>
        <w:tc>
          <w:tcPr>
            <w:tcW w:w="960" w:type="dxa"/>
            <w:tcBorders>
              <w:top w:val="nil"/>
              <w:left w:val="nil"/>
              <w:bottom w:val="single" w:sz="4" w:space="0" w:color="auto"/>
              <w:right w:val="single" w:sz="4" w:space="0" w:color="auto"/>
            </w:tcBorders>
            <w:shd w:val="clear" w:color="auto" w:fill="auto"/>
            <w:noWrap/>
            <w:vAlign w:val="center"/>
            <w:hideMark/>
          </w:tcPr>
          <w:p w14:paraId="04238E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6325D0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6B9CFDD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AF619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737" w:type="dxa"/>
            <w:tcBorders>
              <w:top w:val="nil"/>
              <w:left w:val="nil"/>
              <w:bottom w:val="single" w:sz="4" w:space="0" w:color="auto"/>
              <w:right w:val="single" w:sz="4" w:space="0" w:color="auto"/>
            </w:tcBorders>
            <w:shd w:val="clear" w:color="auto" w:fill="auto"/>
            <w:noWrap/>
            <w:vAlign w:val="center"/>
            <w:hideMark/>
          </w:tcPr>
          <w:p w14:paraId="4E4781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283AD51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826</w:t>
            </w:r>
          </w:p>
        </w:tc>
        <w:tc>
          <w:tcPr>
            <w:tcW w:w="1080" w:type="dxa"/>
            <w:tcBorders>
              <w:top w:val="nil"/>
              <w:left w:val="nil"/>
              <w:bottom w:val="single" w:sz="4" w:space="0" w:color="auto"/>
              <w:right w:val="single" w:sz="4" w:space="0" w:color="auto"/>
            </w:tcBorders>
            <w:shd w:val="clear" w:color="auto" w:fill="auto"/>
            <w:noWrap/>
            <w:vAlign w:val="center"/>
            <w:hideMark/>
          </w:tcPr>
          <w:p w14:paraId="740D499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CCDF4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960" w:type="dxa"/>
            <w:tcBorders>
              <w:top w:val="nil"/>
              <w:left w:val="nil"/>
              <w:bottom w:val="single" w:sz="4" w:space="0" w:color="auto"/>
              <w:right w:val="single" w:sz="4" w:space="0" w:color="auto"/>
            </w:tcBorders>
            <w:shd w:val="clear" w:color="auto" w:fill="auto"/>
            <w:noWrap/>
            <w:vAlign w:val="center"/>
            <w:hideMark/>
          </w:tcPr>
          <w:p w14:paraId="4431BA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960" w:type="dxa"/>
            <w:tcBorders>
              <w:top w:val="nil"/>
              <w:left w:val="nil"/>
              <w:bottom w:val="single" w:sz="4" w:space="0" w:color="auto"/>
              <w:right w:val="single" w:sz="4" w:space="0" w:color="auto"/>
            </w:tcBorders>
            <w:shd w:val="clear" w:color="auto" w:fill="auto"/>
            <w:noWrap/>
            <w:vAlign w:val="center"/>
            <w:hideMark/>
          </w:tcPr>
          <w:p w14:paraId="42CD2FF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54B62B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2328554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0C2DC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Predmestie</w:t>
            </w:r>
          </w:p>
        </w:tc>
        <w:tc>
          <w:tcPr>
            <w:tcW w:w="737" w:type="dxa"/>
            <w:tcBorders>
              <w:top w:val="nil"/>
              <w:left w:val="nil"/>
              <w:bottom w:val="single" w:sz="4" w:space="0" w:color="auto"/>
              <w:right w:val="single" w:sz="4" w:space="0" w:color="auto"/>
            </w:tcBorders>
            <w:shd w:val="clear" w:color="auto" w:fill="auto"/>
            <w:noWrap/>
            <w:vAlign w:val="center"/>
            <w:hideMark/>
          </w:tcPr>
          <w:p w14:paraId="4E875CA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39FB87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780</w:t>
            </w:r>
          </w:p>
        </w:tc>
        <w:tc>
          <w:tcPr>
            <w:tcW w:w="1080" w:type="dxa"/>
            <w:tcBorders>
              <w:top w:val="nil"/>
              <w:left w:val="nil"/>
              <w:bottom w:val="single" w:sz="4" w:space="0" w:color="auto"/>
              <w:right w:val="single" w:sz="4" w:space="0" w:color="auto"/>
            </w:tcBorders>
            <w:shd w:val="clear" w:color="auto" w:fill="auto"/>
            <w:noWrap/>
            <w:vAlign w:val="center"/>
            <w:hideMark/>
          </w:tcPr>
          <w:p w14:paraId="018D34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125BB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c>
          <w:tcPr>
            <w:tcW w:w="960" w:type="dxa"/>
            <w:tcBorders>
              <w:top w:val="nil"/>
              <w:left w:val="nil"/>
              <w:bottom w:val="single" w:sz="4" w:space="0" w:color="auto"/>
              <w:right w:val="single" w:sz="4" w:space="0" w:color="auto"/>
            </w:tcBorders>
            <w:shd w:val="clear" w:color="auto" w:fill="auto"/>
            <w:noWrap/>
            <w:vAlign w:val="center"/>
            <w:hideMark/>
          </w:tcPr>
          <w:p w14:paraId="3F92F8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960" w:type="dxa"/>
            <w:tcBorders>
              <w:top w:val="nil"/>
              <w:left w:val="nil"/>
              <w:bottom w:val="single" w:sz="4" w:space="0" w:color="auto"/>
              <w:right w:val="single" w:sz="4" w:space="0" w:color="auto"/>
            </w:tcBorders>
            <w:shd w:val="clear" w:color="auto" w:fill="auto"/>
            <w:noWrap/>
            <w:vAlign w:val="center"/>
            <w:hideMark/>
          </w:tcPr>
          <w:p w14:paraId="0442A7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0C3332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r>
      <w:tr w:rsidR="00153C5A" w:rsidRPr="00AB1250" w14:paraId="3BCBC7A8"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D5C1B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Nové Mesto</w:t>
            </w:r>
          </w:p>
        </w:tc>
        <w:tc>
          <w:tcPr>
            <w:tcW w:w="737" w:type="dxa"/>
            <w:tcBorders>
              <w:top w:val="nil"/>
              <w:left w:val="nil"/>
              <w:bottom w:val="single" w:sz="4" w:space="0" w:color="auto"/>
              <w:right w:val="single" w:sz="4" w:space="0" w:color="auto"/>
            </w:tcBorders>
            <w:shd w:val="clear" w:color="auto" w:fill="auto"/>
            <w:noWrap/>
            <w:vAlign w:val="center"/>
            <w:hideMark/>
          </w:tcPr>
          <w:p w14:paraId="3194D2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355D6C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1596</w:t>
            </w:r>
          </w:p>
        </w:tc>
        <w:tc>
          <w:tcPr>
            <w:tcW w:w="1080" w:type="dxa"/>
            <w:tcBorders>
              <w:top w:val="nil"/>
              <w:left w:val="nil"/>
              <w:bottom w:val="single" w:sz="4" w:space="0" w:color="auto"/>
              <w:right w:val="single" w:sz="4" w:space="0" w:color="auto"/>
            </w:tcBorders>
            <w:shd w:val="clear" w:color="auto" w:fill="auto"/>
            <w:noWrap/>
            <w:vAlign w:val="center"/>
            <w:hideMark/>
          </w:tcPr>
          <w:p w14:paraId="5C0A9E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1E7E1CF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1980</w:t>
            </w:r>
          </w:p>
        </w:tc>
        <w:tc>
          <w:tcPr>
            <w:tcW w:w="960" w:type="dxa"/>
            <w:tcBorders>
              <w:top w:val="nil"/>
              <w:left w:val="nil"/>
              <w:bottom w:val="single" w:sz="4" w:space="0" w:color="auto"/>
              <w:right w:val="single" w:sz="4" w:space="0" w:color="auto"/>
            </w:tcBorders>
            <w:shd w:val="clear" w:color="auto" w:fill="auto"/>
            <w:noWrap/>
            <w:vAlign w:val="center"/>
            <w:hideMark/>
          </w:tcPr>
          <w:p w14:paraId="672A19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960" w:type="dxa"/>
            <w:tcBorders>
              <w:top w:val="nil"/>
              <w:left w:val="nil"/>
              <w:bottom w:val="single" w:sz="4" w:space="0" w:color="auto"/>
              <w:right w:val="single" w:sz="4" w:space="0" w:color="auto"/>
            </w:tcBorders>
            <w:shd w:val="clear" w:color="auto" w:fill="auto"/>
            <w:noWrap/>
            <w:vAlign w:val="center"/>
            <w:hideMark/>
          </w:tcPr>
          <w:p w14:paraId="55309B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4CB06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r>
      <w:tr w:rsidR="00153C5A" w:rsidRPr="00AB1250" w14:paraId="4AF087CC"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3B743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Nové Mesto</w:t>
            </w:r>
          </w:p>
        </w:tc>
        <w:tc>
          <w:tcPr>
            <w:tcW w:w="737" w:type="dxa"/>
            <w:tcBorders>
              <w:top w:val="nil"/>
              <w:left w:val="nil"/>
              <w:bottom w:val="single" w:sz="4" w:space="0" w:color="auto"/>
              <w:right w:val="single" w:sz="4" w:space="0" w:color="auto"/>
            </w:tcBorders>
            <w:shd w:val="clear" w:color="auto" w:fill="auto"/>
            <w:noWrap/>
            <w:vAlign w:val="center"/>
            <w:hideMark/>
          </w:tcPr>
          <w:p w14:paraId="789F02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073A392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1596</w:t>
            </w:r>
          </w:p>
        </w:tc>
        <w:tc>
          <w:tcPr>
            <w:tcW w:w="1080" w:type="dxa"/>
            <w:tcBorders>
              <w:top w:val="nil"/>
              <w:left w:val="nil"/>
              <w:bottom w:val="single" w:sz="4" w:space="0" w:color="auto"/>
              <w:right w:val="single" w:sz="4" w:space="0" w:color="auto"/>
            </w:tcBorders>
            <w:shd w:val="clear" w:color="auto" w:fill="auto"/>
            <w:noWrap/>
            <w:vAlign w:val="center"/>
            <w:hideMark/>
          </w:tcPr>
          <w:p w14:paraId="5FB045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086E89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1980</w:t>
            </w:r>
          </w:p>
        </w:tc>
        <w:tc>
          <w:tcPr>
            <w:tcW w:w="960" w:type="dxa"/>
            <w:tcBorders>
              <w:top w:val="nil"/>
              <w:left w:val="nil"/>
              <w:bottom w:val="single" w:sz="4" w:space="0" w:color="auto"/>
              <w:right w:val="single" w:sz="4" w:space="0" w:color="auto"/>
            </w:tcBorders>
            <w:shd w:val="clear" w:color="auto" w:fill="auto"/>
            <w:noWrap/>
            <w:vAlign w:val="center"/>
            <w:hideMark/>
          </w:tcPr>
          <w:p w14:paraId="138C3A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960" w:type="dxa"/>
            <w:tcBorders>
              <w:top w:val="nil"/>
              <w:left w:val="nil"/>
              <w:bottom w:val="single" w:sz="4" w:space="0" w:color="auto"/>
              <w:right w:val="single" w:sz="4" w:space="0" w:color="auto"/>
            </w:tcBorders>
            <w:shd w:val="clear" w:color="auto" w:fill="auto"/>
            <w:noWrap/>
            <w:vAlign w:val="center"/>
            <w:hideMark/>
          </w:tcPr>
          <w:p w14:paraId="05ACE9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557D81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r>
      <w:tr w:rsidR="00153C5A" w:rsidRPr="00AB1250" w14:paraId="3BB22851"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89682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1118C6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E720B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4199</w:t>
            </w:r>
          </w:p>
        </w:tc>
        <w:tc>
          <w:tcPr>
            <w:tcW w:w="1080" w:type="dxa"/>
            <w:tcBorders>
              <w:top w:val="nil"/>
              <w:left w:val="nil"/>
              <w:bottom w:val="single" w:sz="4" w:space="0" w:color="auto"/>
              <w:right w:val="single" w:sz="4" w:space="0" w:color="auto"/>
            </w:tcBorders>
            <w:shd w:val="clear" w:color="auto" w:fill="auto"/>
            <w:noWrap/>
            <w:vAlign w:val="center"/>
            <w:hideMark/>
          </w:tcPr>
          <w:p w14:paraId="783CA5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49A8BE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1975</w:t>
            </w:r>
          </w:p>
        </w:tc>
        <w:tc>
          <w:tcPr>
            <w:tcW w:w="960" w:type="dxa"/>
            <w:tcBorders>
              <w:top w:val="nil"/>
              <w:left w:val="nil"/>
              <w:bottom w:val="single" w:sz="4" w:space="0" w:color="auto"/>
              <w:right w:val="single" w:sz="4" w:space="0" w:color="auto"/>
            </w:tcBorders>
            <w:shd w:val="clear" w:color="auto" w:fill="auto"/>
            <w:noWrap/>
            <w:vAlign w:val="center"/>
            <w:hideMark/>
          </w:tcPr>
          <w:p w14:paraId="69B0C7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960" w:type="dxa"/>
            <w:tcBorders>
              <w:top w:val="nil"/>
              <w:left w:val="nil"/>
              <w:bottom w:val="single" w:sz="4" w:space="0" w:color="auto"/>
              <w:right w:val="single" w:sz="4" w:space="0" w:color="auto"/>
            </w:tcBorders>
            <w:shd w:val="clear" w:color="auto" w:fill="auto"/>
            <w:noWrap/>
            <w:vAlign w:val="center"/>
            <w:hideMark/>
          </w:tcPr>
          <w:p w14:paraId="3DE78D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77315C6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E03</w:t>
            </w:r>
          </w:p>
        </w:tc>
      </w:tr>
      <w:tr w:rsidR="00153C5A" w:rsidRPr="00AB1250" w14:paraId="63549BA7"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3CC189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67D48B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5FF3087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4199</w:t>
            </w:r>
          </w:p>
        </w:tc>
        <w:tc>
          <w:tcPr>
            <w:tcW w:w="1080" w:type="dxa"/>
            <w:tcBorders>
              <w:top w:val="nil"/>
              <w:left w:val="nil"/>
              <w:bottom w:val="single" w:sz="4" w:space="0" w:color="auto"/>
              <w:right w:val="single" w:sz="4" w:space="0" w:color="auto"/>
            </w:tcBorders>
            <w:shd w:val="clear" w:color="auto" w:fill="auto"/>
            <w:noWrap/>
            <w:vAlign w:val="center"/>
            <w:hideMark/>
          </w:tcPr>
          <w:p w14:paraId="099962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5C64A01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1975</w:t>
            </w:r>
          </w:p>
        </w:tc>
        <w:tc>
          <w:tcPr>
            <w:tcW w:w="960" w:type="dxa"/>
            <w:tcBorders>
              <w:top w:val="nil"/>
              <w:left w:val="nil"/>
              <w:bottom w:val="single" w:sz="4" w:space="0" w:color="auto"/>
              <w:right w:val="single" w:sz="4" w:space="0" w:color="auto"/>
            </w:tcBorders>
            <w:shd w:val="clear" w:color="auto" w:fill="auto"/>
            <w:noWrap/>
            <w:vAlign w:val="center"/>
            <w:hideMark/>
          </w:tcPr>
          <w:p w14:paraId="1B5E79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960" w:type="dxa"/>
            <w:tcBorders>
              <w:top w:val="nil"/>
              <w:left w:val="nil"/>
              <w:bottom w:val="single" w:sz="4" w:space="0" w:color="auto"/>
              <w:right w:val="single" w:sz="4" w:space="0" w:color="auto"/>
            </w:tcBorders>
            <w:shd w:val="clear" w:color="auto" w:fill="auto"/>
            <w:noWrap/>
            <w:vAlign w:val="center"/>
            <w:hideMark/>
          </w:tcPr>
          <w:p w14:paraId="125AD5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1BBF9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E03</w:t>
            </w:r>
          </w:p>
        </w:tc>
      </w:tr>
      <w:tr w:rsidR="00153C5A" w:rsidRPr="00AB1250" w14:paraId="78D0573C"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3FE44C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ÚNS</w:t>
            </w:r>
          </w:p>
        </w:tc>
        <w:tc>
          <w:tcPr>
            <w:tcW w:w="737" w:type="dxa"/>
            <w:tcBorders>
              <w:top w:val="nil"/>
              <w:left w:val="nil"/>
              <w:bottom w:val="single" w:sz="4" w:space="0" w:color="auto"/>
              <w:right w:val="single" w:sz="4" w:space="0" w:color="auto"/>
            </w:tcBorders>
            <w:shd w:val="clear" w:color="auto" w:fill="auto"/>
            <w:noWrap/>
            <w:vAlign w:val="center"/>
            <w:hideMark/>
          </w:tcPr>
          <w:p w14:paraId="34520E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4AF413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2000</w:t>
            </w:r>
          </w:p>
        </w:tc>
        <w:tc>
          <w:tcPr>
            <w:tcW w:w="1080" w:type="dxa"/>
            <w:tcBorders>
              <w:top w:val="nil"/>
              <w:left w:val="nil"/>
              <w:bottom w:val="single" w:sz="4" w:space="0" w:color="auto"/>
              <w:right w:val="single" w:sz="4" w:space="0" w:color="auto"/>
            </w:tcBorders>
            <w:shd w:val="clear" w:color="auto" w:fill="auto"/>
            <w:noWrap/>
            <w:vAlign w:val="center"/>
            <w:hideMark/>
          </w:tcPr>
          <w:p w14:paraId="10AA573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71E04A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1972</w:t>
            </w:r>
          </w:p>
        </w:tc>
        <w:tc>
          <w:tcPr>
            <w:tcW w:w="960" w:type="dxa"/>
            <w:tcBorders>
              <w:top w:val="nil"/>
              <w:left w:val="nil"/>
              <w:bottom w:val="single" w:sz="4" w:space="0" w:color="auto"/>
              <w:right w:val="single" w:sz="4" w:space="0" w:color="auto"/>
            </w:tcBorders>
            <w:shd w:val="clear" w:color="auto" w:fill="auto"/>
            <w:noWrap/>
            <w:vAlign w:val="center"/>
            <w:hideMark/>
          </w:tcPr>
          <w:p w14:paraId="44A607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w:t>
            </w:r>
          </w:p>
        </w:tc>
        <w:tc>
          <w:tcPr>
            <w:tcW w:w="960" w:type="dxa"/>
            <w:tcBorders>
              <w:top w:val="nil"/>
              <w:left w:val="nil"/>
              <w:bottom w:val="single" w:sz="4" w:space="0" w:color="auto"/>
              <w:right w:val="single" w:sz="4" w:space="0" w:color="auto"/>
            </w:tcBorders>
            <w:shd w:val="clear" w:color="auto" w:fill="auto"/>
            <w:noWrap/>
            <w:vAlign w:val="center"/>
            <w:hideMark/>
          </w:tcPr>
          <w:p w14:paraId="3074477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77E720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r>
      <w:tr w:rsidR="00153C5A" w:rsidRPr="00AB1250" w14:paraId="515045B9"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BAF8A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ÚNS</w:t>
            </w:r>
          </w:p>
        </w:tc>
        <w:tc>
          <w:tcPr>
            <w:tcW w:w="737" w:type="dxa"/>
            <w:tcBorders>
              <w:top w:val="nil"/>
              <w:left w:val="nil"/>
              <w:bottom w:val="single" w:sz="4" w:space="0" w:color="auto"/>
              <w:right w:val="single" w:sz="4" w:space="0" w:color="auto"/>
            </w:tcBorders>
            <w:shd w:val="clear" w:color="auto" w:fill="auto"/>
            <w:noWrap/>
            <w:vAlign w:val="center"/>
            <w:hideMark/>
          </w:tcPr>
          <w:p w14:paraId="485FBF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1C4F4F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2000</w:t>
            </w:r>
          </w:p>
        </w:tc>
        <w:tc>
          <w:tcPr>
            <w:tcW w:w="1080" w:type="dxa"/>
            <w:tcBorders>
              <w:top w:val="nil"/>
              <w:left w:val="nil"/>
              <w:bottom w:val="single" w:sz="4" w:space="0" w:color="auto"/>
              <w:right w:val="single" w:sz="4" w:space="0" w:color="auto"/>
            </w:tcBorders>
            <w:shd w:val="clear" w:color="auto" w:fill="auto"/>
            <w:noWrap/>
            <w:vAlign w:val="center"/>
            <w:hideMark/>
          </w:tcPr>
          <w:p w14:paraId="2997BB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CEEBC3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1972</w:t>
            </w:r>
          </w:p>
        </w:tc>
        <w:tc>
          <w:tcPr>
            <w:tcW w:w="960" w:type="dxa"/>
            <w:tcBorders>
              <w:top w:val="nil"/>
              <w:left w:val="nil"/>
              <w:bottom w:val="single" w:sz="4" w:space="0" w:color="auto"/>
              <w:right w:val="single" w:sz="4" w:space="0" w:color="auto"/>
            </w:tcBorders>
            <w:shd w:val="clear" w:color="auto" w:fill="auto"/>
            <w:noWrap/>
            <w:vAlign w:val="center"/>
            <w:hideMark/>
          </w:tcPr>
          <w:p w14:paraId="2DB70D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w:t>
            </w:r>
          </w:p>
        </w:tc>
        <w:tc>
          <w:tcPr>
            <w:tcW w:w="960" w:type="dxa"/>
            <w:tcBorders>
              <w:top w:val="nil"/>
              <w:left w:val="nil"/>
              <w:bottom w:val="single" w:sz="4" w:space="0" w:color="auto"/>
              <w:right w:val="single" w:sz="4" w:space="0" w:color="auto"/>
            </w:tcBorders>
            <w:shd w:val="clear" w:color="auto" w:fill="auto"/>
            <w:noWrap/>
            <w:vAlign w:val="center"/>
            <w:hideMark/>
          </w:tcPr>
          <w:p w14:paraId="629675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128B26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r>
      <w:tr w:rsidR="00153C5A" w:rsidRPr="00AB1250" w14:paraId="288D4639"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F8FA8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15334AE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6BCDF64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1429</w:t>
            </w:r>
          </w:p>
        </w:tc>
        <w:tc>
          <w:tcPr>
            <w:tcW w:w="1080" w:type="dxa"/>
            <w:tcBorders>
              <w:top w:val="nil"/>
              <w:left w:val="nil"/>
              <w:bottom w:val="single" w:sz="4" w:space="0" w:color="auto"/>
              <w:right w:val="single" w:sz="4" w:space="0" w:color="auto"/>
            </w:tcBorders>
            <w:shd w:val="clear" w:color="auto" w:fill="auto"/>
            <w:noWrap/>
            <w:vAlign w:val="center"/>
            <w:hideMark/>
          </w:tcPr>
          <w:p w14:paraId="576E0A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3A855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5BF2E3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101B7F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0A02CD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08BD33A0"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ECBBF9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7981D7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052B92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1429</w:t>
            </w:r>
          </w:p>
        </w:tc>
        <w:tc>
          <w:tcPr>
            <w:tcW w:w="1080" w:type="dxa"/>
            <w:tcBorders>
              <w:top w:val="nil"/>
              <w:left w:val="nil"/>
              <w:bottom w:val="single" w:sz="4" w:space="0" w:color="auto"/>
              <w:right w:val="single" w:sz="4" w:space="0" w:color="auto"/>
            </w:tcBorders>
            <w:shd w:val="clear" w:color="auto" w:fill="auto"/>
            <w:noWrap/>
            <w:vAlign w:val="center"/>
            <w:hideMark/>
          </w:tcPr>
          <w:p w14:paraId="739E75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0FCAEA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1984</w:t>
            </w:r>
          </w:p>
        </w:tc>
        <w:tc>
          <w:tcPr>
            <w:tcW w:w="960" w:type="dxa"/>
            <w:tcBorders>
              <w:top w:val="nil"/>
              <w:left w:val="nil"/>
              <w:bottom w:val="single" w:sz="4" w:space="0" w:color="auto"/>
              <w:right w:val="single" w:sz="4" w:space="0" w:color="auto"/>
            </w:tcBorders>
            <w:shd w:val="clear" w:color="auto" w:fill="auto"/>
            <w:noWrap/>
            <w:vAlign w:val="center"/>
            <w:hideMark/>
          </w:tcPr>
          <w:p w14:paraId="18C4914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w:t>
            </w:r>
          </w:p>
        </w:tc>
        <w:tc>
          <w:tcPr>
            <w:tcW w:w="960" w:type="dxa"/>
            <w:tcBorders>
              <w:top w:val="nil"/>
              <w:left w:val="nil"/>
              <w:bottom w:val="single" w:sz="4" w:space="0" w:color="auto"/>
              <w:right w:val="single" w:sz="4" w:space="0" w:color="auto"/>
            </w:tcBorders>
            <w:shd w:val="clear" w:color="auto" w:fill="auto"/>
            <w:noWrap/>
            <w:vAlign w:val="center"/>
            <w:hideMark/>
          </w:tcPr>
          <w:p w14:paraId="480670D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3A23C1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4A46C01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D722E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007893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2CC7485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658</w:t>
            </w:r>
          </w:p>
        </w:tc>
        <w:tc>
          <w:tcPr>
            <w:tcW w:w="1080" w:type="dxa"/>
            <w:tcBorders>
              <w:top w:val="nil"/>
              <w:left w:val="nil"/>
              <w:bottom w:val="single" w:sz="4" w:space="0" w:color="auto"/>
              <w:right w:val="single" w:sz="4" w:space="0" w:color="auto"/>
            </w:tcBorders>
            <w:shd w:val="clear" w:color="auto" w:fill="auto"/>
            <w:noWrap/>
            <w:vAlign w:val="center"/>
            <w:hideMark/>
          </w:tcPr>
          <w:p w14:paraId="742E22C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8F9A3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1992</w:t>
            </w:r>
          </w:p>
        </w:tc>
        <w:tc>
          <w:tcPr>
            <w:tcW w:w="960" w:type="dxa"/>
            <w:tcBorders>
              <w:top w:val="nil"/>
              <w:left w:val="nil"/>
              <w:bottom w:val="single" w:sz="4" w:space="0" w:color="auto"/>
              <w:right w:val="single" w:sz="4" w:space="0" w:color="auto"/>
            </w:tcBorders>
            <w:shd w:val="clear" w:color="auto" w:fill="auto"/>
            <w:noWrap/>
            <w:vAlign w:val="center"/>
            <w:hideMark/>
          </w:tcPr>
          <w:p w14:paraId="0BF498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w:t>
            </w:r>
          </w:p>
        </w:tc>
        <w:tc>
          <w:tcPr>
            <w:tcW w:w="960" w:type="dxa"/>
            <w:tcBorders>
              <w:top w:val="nil"/>
              <w:left w:val="nil"/>
              <w:bottom w:val="single" w:sz="4" w:space="0" w:color="auto"/>
              <w:right w:val="single" w:sz="4" w:space="0" w:color="auto"/>
            </w:tcBorders>
            <w:shd w:val="clear" w:color="auto" w:fill="auto"/>
            <w:noWrap/>
            <w:vAlign w:val="center"/>
            <w:hideMark/>
          </w:tcPr>
          <w:p w14:paraId="419DCD8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5DE236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0EC03959"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743D9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20F203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7F87C4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1119</w:t>
            </w:r>
          </w:p>
        </w:tc>
        <w:tc>
          <w:tcPr>
            <w:tcW w:w="1080" w:type="dxa"/>
            <w:tcBorders>
              <w:top w:val="nil"/>
              <w:left w:val="nil"/>
              <w:bottom w:val="single" w:sz="4" w:space="0" w:color="auto"/>
              <w:right w:val="single" w:sz="4" w:space="0" w:color="auto"/>
            </w:tcBorders>
            <w:shd w:val="clear" w:color="auto" w:fill="auto"/>
            <w:noWrap/>
            <w:vAlign w:val="center"/>
            <w:hideMark/>
          </w:tcPr>
          <w:p w14:paraId="16897E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3CE4E9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0CAA3E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7A3C70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7BA547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476D368B"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F64D5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5A6E35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0F596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405</w:t>
            </w:r>
          </w:p>
        </w:tc>
        <w:tc>
          <w:tcPr>
            <w:tcW w:w="1080" w:type="dxa"/>
            <w:tcBorders>
              <w:top w:val="nil"/>
              <w:left w:val="nil"/>
              <w:bottom w:val="single" w:sz="4" w:space="0" w:color="auto"/>
              <w:right w:val="single" w:sz="4" w:space="0" w:color="auto"/>
            </w:tcBorders>
            <w:shd w:val="clear" w:color="auto" w:fill="auto"/>
            <w:noWrap/>
            <w:vAlign w:val="center"/>
            <w:hideMark/>
          </w:tcPr>
          <w:p w14:paraId="78A42C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4D3C7C5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247B1D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2236E9E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2FB82B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14612DE7"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3D2418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7429638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2DC6A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1545</w:t>
            </w:r>
          </w:p>
        </w:tc>
        <w:tc>
          <w:tcPr>
            <w:tcW w:w="1080" w:type="dxa"/>
            <w:tcBorders>
              <w:top w:val="nil"/>
              <w:left w:val="nil"/>
              <w:bottom w:val="single" w:sz="4" w:space="0" w:color="auto"/>
              <w:right w:val="single" w:sz="4" w:space="0" w:color="auto"/>
            </w:tcBorders>
            <w:shd w:val="clear" w:color="auto" w:fill="auto"/>
            <w:noWrap/>
            <w:vAlign w:val="center"/>
            <w:hideMark/>
          </w:tcPr>
          <w:p w14:paraId="0CE0CC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704F5B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960" w:type="dxa"/>
            <w:tcBorders>
              <w:top w:val="nil"/>
              <w:left w:val="nil"/>
              <w:bottom w:val="single" w:sz="4" w:space="0" w:color="auto"/>
              <w:right w:val="single" w:sz="4" w:space="0" w:color="auto"/>
            </w:tcBorders>
            <w:shd w:val="clear" w:color="auto" w:fill="auto"/>
            <w:noWrap/>
            <w:vAlign w:val="center"/>
            <w:hideMark/>
          </w:tcPr>
          <w:p w14:paraId="04536F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960" w:type="dxa"/>
            <w:tcBorders>
              <w:top w:val="nil"/>
              <w:left w:val="nil"/>
              <w:bottom w:val="single" w:sz="4" w:space="0" w:color="auto"/>
              <w:right w:val="single" w:sz="4" w:space="0" w:color="auto"/>
            </w:tcBorders>
            <w:shd w:val="clear" w:color="auto" w:fill="auto"/>
            <w:noWrap/>
            <w:vAlign w:val="center"/>
            <w:hideMark/>
          </w:tcPr>
          <w:p w14:paraId="0FF700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11DADD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5D656F21"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F2AA9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52AC98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425BB2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1598</w:t>
            </w:r>
          </w:p>
        </w:tc>
        <w:tc>
          <w:tcPr>
            <w:tcW w:w="1080" w:type="dxa"/>
            <w:tcBorders>
              <w:top w:val="nil"/>
              <w:left w:val="nil"/>
              <w:bottom w:val="single" w:sz="4" w:space="0" w:color="auto"/>
              <w:right w:val="single" w:sz="4" w:space="0" w:color="auto"/>
            </w:tcBorders>
            <w:shd w:val="clear" w:color="auto" w:fill="auto"/>
            <w:noWrap/>
            <w:vAlign w:val="center"/>
            <w:hideMark/>
          </w:tcPr>
          <w:p w14:paraId="52EAA4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0EB1D9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960" w:type="dxa"/>
            <w:tcBorders>
              <w:top w:val="nil"/>
              <w:left w:val="nil"/>
              <w:bottom w:val="single" w:sz="4" w:space="0" w:color="auto"/>
              <w:right w:val="single" w:sz="4" w:space="0" w:color="auto"/>
            </w:tcBorders>
            <w:shd w:val="clear" w:color="auto" w:fill="auto"/>
            <w:noWrap/>
            <w:vAlign w:val="center"/>
            <w:hideMark/>
          </w:tcPr>
          <w:p w14:paraId="57F245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52512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650073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r>
      <w:tr w:rsidR="00153C5A" w:rsidRPr="00AB1250" w14:paraId="74C9F9F8"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76531C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Petržalka</w:t>
            </w:r>
          </w:p>
        </w:tc>
        <w:tc>
          <w:tcPr>
            <w:tcW w:w="737" w:type="dxa"/>
            <w:tcBorders>
              <w:top w:val="nil"/>
              <w:left w:val="nil"/>
              <w:bottom w:val="single" w:sz="4" w:space="0" w:color="auto"/>
              <w:right w:val="single" w:sz="4" w:space="0" w:color="auto"/>
            </w:tcBorders>
            <w:shd w:val="clear" w:color="auto" w:fill="auto"/>
            <w:noWrap/>
            <w:vAlign w:val="center"/>
            <w:hideMark/>
          </w:tcPr>
          <w:p w14:paraId="2033BBF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BBEEB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1400</w:t>
            </w:r>
          </w:p>
        </w:tc>
        <w:tc>
          <w:tcPr>
            <w:tcW w:w="1080" w:type="dxa"/>
            <w:tcBorders>
              <w:top w:val="nil"/>
              <w:left w:val="nil"/>
              <w:bottom w:val="single" w:sz="4" w:space="0" w:color="auto"/>
              <w:right w:val="single" w:sz="4" w:space="0" w:color="auto"/>
            </w:tcBorders>
            <w:shd w:val="clear" w:color="auto" w:fill="auto"/>
            <w:noWrap/>
            <w:vAlign w:val="center"/>
            <w:hideMark/>
          </w:tcPr>
          <w:p w14:paraId="6663B9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1ABE9E3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c>
          <w:tcPr>
            <w:tcW w:w="960" w:type="dxa"/>
            <w:tcBorders>
              <w:top w:val="nil"/>
              <w:left w:val="nil"/>
              <w:bottom w:val="single" w:sz="4" w:space="0" w:color="auto"/>
              <w:right w:val="single" w:sz="4" w:space="0" w:color="auto"/>
            </w:tcBorders>
            <w:shd w:val="clear" w:color="auto" w:fill="auto"/>
            <w:noWrap/>
            <w:vAlign w:val="center"/>
            <w:hideMark/>
          </w:tcPr>
          <w:p w14:paraId="1DC82E7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960" w:type="dxa"/>
            <w:tcBorders>
              <w:top w:val="nil"/>
              <w:left w:val="nil"/>
              <w:bottom w:val="single" w:sz="4" w:space="0" w:color="auto"/>
              <w:right w:val="single" w:sz="4" w:space="0" w:color="auto"/>
            </w:tcBorders>
            <w:shd w:val="clear" w:color="auto" w:fill="auto"/>
            <w:noWrap/>
            <w:vAlign w:val="center"/>
            <w:hideMark/>
          </w:tcPr>
          <w:p w14:paraId="23AB9B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0989568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r>
      <w:tr w:rsidR="00153C5A" w:rsidRPr="00AB1250" w14:paraId="257F293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387996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Petržalka</w:t>
            </w:r>
          </w:p>
        </w:tc>
        <w:tc>
          <w:tcPr>
            <w:tcW w:w="737" w:type="dxa"/>
            <w:tcBorders>
              <w:top w:val="nil"/>
              <w:left w:val="nil"/>
              <w:bottom w:val="single" w:sz="4" w:space="0" w:color="auto"/>
              <w:right w:val="single" w:sz="4" w:space="0" w:color="auto"/>
            </w:tcBorders>
            <w:shd w:val="clear" w:color="auto" w:fill="auto"/>
            <w:noWrap/>
            <w:vAlign w:val="center"/>
            <w:hideMark/>
          </w:tcPr>
          <w:p w14:paraId="0413E2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09E50E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1400</w:t>
            </w:r>
          </w:p>
        </w:tc>
        <w:tc>
          <w:tcPr>
            <w:tcW w:w="1080" w:type="dxa"/>
            <w:tcBorders>
              <w:top w:val="nil"/>
              <w:left w:val="nil"/>
              <w:bottom w:val="single" w:sz="4" w:space="0" w:color="auto"/>
              <w:right w:val="single" w:sz="4" w:space="0" w:color="auto"/>
            </w:tcBorders>
            <w:shd w:val="clear" w:color="auto" w:fill="auto"/>
            <w:noWrap/>
            <w:vAlign w:val="center"/>
            <w:hideMark/>
          </w:tcPr>
          <w:p w14:paraId="335DF81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370279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c>
          <w:tcPr>
            <w:tcW w:w="960" w:type="dxa"/>
            <w:tcBorders>
              <w:top w:val="nil"/>
              <w:left w:val="nil"/>
              <w:bottom w:val="single" w:sz="4" w:space="0" w:color="auto"/>
              <w:right w:val="single" w:sz="4" w:space="0" w:color="auto"/>
            </w:tcBorders>
            <w:shd w:val="clear" w:color="auto" w:fill="auto"/>
            <w:noWrap/>
            <w:vAlign w:val="center"/>
            <w:hideMark/>
          </w:tcPr>
          <w:p w14:paraId="74FF98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960" w:type="dxa"/>
            <w:tcBorders>
              <w:top w:val="nil"/>
              <w:left w:val="nil"/>
              <w:bottom w:val="single" w:sz="4" w:space="0" w:color="auto"/>
              <w:right w:val="single" w:sz="4" w:space="0" w:color="auto"/>
            </w:tcBorders>
            <w:shd w:val="clear" w:color="auto" w:fill="auto"/>
            <w:noWrap/>
            <w:vAlign w:val="center"/>
            <w:hideMark/>
          </w:tcPr>
          <w:p w14:paraId="0C940A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266255B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r>
      <w:tr w:rsidR="00153C5A" w:rsidRPr="00AB1250" w14:paraId="6D0D0F78"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A5C233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5BC04D8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B6AE5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9027</w:t>
            </w:r>
          </w:p>
        </w:tc>
        <w:tc>
          <w:tcPr>
            <w:tcW w:w="1080" w:type="dxa"/>
            <w:tcBorders>
              <w:top w:val="nil"/>
              <w:left w:val="nil"/>
              <w:bottom w:val="single" w:sz="4" w:space="0" w:color="auto"/>
              <w:right w:val="single" w:sz="4" w:space="0" w:color="auto"/>
            </w:tcBorders>
            <w:shd w:val="clear" w:color="auto" w:fill="auto"/>
            <w:noWrap/>
            <w:vAlign w:val="center"/>
            <w:hideMark/>
          </w:tcPr>
          <w:p w14:paraId="4EEA6E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12AC1C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1977</w:t>
            </w:r>
          </w:p>
        </w:tc>
        <w:tc>
          <w:tcPr>
            <w:tcW w:w="960" w:type="dxa"/>
            <w:tcBorders>
              <w:top w:val="nil"/>
              <w:left w:val="nil"/>
              <w:bottom w:val="single" w:sz="4" w:space="0" w:color="auto"/>
              <w:right w:val="single" w:sz="4" w:space="0" w:color="auto"/>
            </w:tcBorders>
            <w:shd w:val="clear" w:color="auto" w:fill="auto"/>
            <w:noWrap/>
            <w:vAlign w:val="center"/>
            <w:hideMark/>
          </w:tcPr>
          <w:p w14:paraId="6FD143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w:t>
            </w:r>
          </w:p>
        </w:tc>
        <w:tc>
          <w:tcPr>
            <w:tcW w:w="960" w:type="dxa"/>
            <w:tcBorders>
              <w:top w:val="nil"/>
              <w:left w:val="nil"/>
              <w:bottom w:val="single" w:sz="4" w:space="0" w:color="auto"/>
              <w:right w:val="single" w:sz="4" w:space="0" w:color="auto"/>
            </w:tcBorders>
            <w:shd w:val="clear" w:color="auto" w:fill="auto"/>
            <w:noWrap/>
            <w:vAlign w:val="center"/>
            <w:hideMark/>
          </w:tcPr>
          <w:p w14:paraId="4A08983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46C420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E07</w:t>
            </w:r>
          </w:p>
        </w:tc>
      </w:tr>
      <w:tr w:rsidR="00153C5A" w:rsidRPr="00AB1250" w14:paraId="48B4E874"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9175C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Rusovce</w:t>
            </w:r>
          </w:p>
        </w:tc>
        <w:tc>
          <w:tcPr>
            <w:tcW w:w="737" w:type="dxa"/>
            <w:tcBorders>
              <w:top w:val="nil"/>
              <w:left w:val="nil"/>
              <w:bottom w:val="single" w:sz="4" w:space="0" w:color="auto"/>
              <w:right w:val="single" w:sz="4" w:space="0" w:color="auto"/>
            </w:tcBorders>
            <w:shd w:val="clear" w:color="auto" w:fill="auto"/>
            <w:noWrap/>
            <w:vAlign w:val="center"/>
            <w:hideMark/>
          </w:tcPr>
          <w:p w14:paraId="0044F9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12119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1304</w:t>
            </w:r>
          </w:p>
        </w:tc>
        <w:tc>
          <w:tcPr>
            <w:tcW w:w="1080" w:type="dxa"/>
            <w:tcBorders>
              <w:top w:val="nil"/>
              <w:left w:val="nil"/>
              <w:bottom w:val="single" w:sz="4" w:space="0" w:color="auto"/>
              <w:right w:val="single" w:sz="4" w:space="0" w:color="auto"/>
            </w:tcBorders>
            <w:shd w:val="clear" w:color="auto" w:fill="auto"/>
            <w:noWrap/>
            <w:vAlign w:val="center"/>
            <w:hideMark/>
          </w:tcPr>
          <w:p w14:paraId="1DDFBE0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2B88EF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960" w:type="dxa"/>
            <w:tcBorders>
              <w:top w:val="nil"/>
              <w:left w:val="nil"/>
              <w:bottom w:val="single" w:sz="4" w:space="0" w:color="auto"/>
              <w:right w:val="single" w:sz="4" w:space="0" w:color="auto"/>
            </w:tcBorders>
            <w:shd w:val="clear" w:color="auto" w:fill="auto"/>
            <w:noWrap/>
            <w:vAlign w:val="center"/>
            <w:hideMark/>
          </w:tcPr>
          <w:p w14:paraId="3F6171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960" w:type="dxa"/>
            <w:tcBorders>
              <w:top w:val="nil"/>
              <w:left w:val="nil"/>
              <w:bottom w:val="single" w:sz="4" w:space="0" w:color="auto"/>
              <w:right w:val="single" w:sz="4" w:space="0" w:color="auto"/>
            </w:tcBorders>
            <w:shd w:val="clear" w:color="auto" w:fill="auto"/>
            <w:noWrap/>
            <w:vAlign w:val="center"/>
            <w:hideMark/>
          </w:tcPr>
          <w:p w14:paraId="1846B8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6C20FDC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E08</w:t>
            </w:r>
          </w:p>
        </w:tc>
      </w:tr>
      <w:tr w:rsidR="00153C5A" w:rsidRPr="00AB1250" w14:paraId="15ED4C9B"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F467B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2DF494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1AFF80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3700</w:t>
            </w:r>
          </w:p>
        </w:tc>
        <w:tc>
          <w:tcPr>
            <w:tcW w:w="1080" w:type="dxa"/>
            <w:tcBorders>
              <w:top w:val="nil"/>
              <w:left w:val="nil"/>
              <w:bottom w:val="single" w:sz="4" w:space="0" w:color="auto"/>
              <w:right w:val="single" w:sz="4" w:space="0" w:color="auto"/>
            </w:tcBorders>
            <w:shd w:val="clear" w:color="auto" w:fill="auto"/>
            <w:noWrap/>
            <w:vAlign w:val="center"/>
            <w:hideMark/>
          </w:tcPr>
          <w:p w14:paraId="56F68F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4BFE74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1970</w:t>
            </w:r>
          </w:p>
        </w:tc>
        <w:tc>
          <w:tcPr>
            <w:tcW w:w="960" w:type="dxa"/>
            <w:tcBorders>
              <w:top w:val="nil"/>
              <w:left w:val="nil"/>
              <w:bottom w:val="single" w:sz="4" w:space="0" w:color="auto"/>
              <w:right w:val="single" w:sz="4" w:space="0" w:color="auto"/>
            </w:tcBorders>
            <w:shd w:val="clear" w:color="auto" w:fill="auto"/>
            <w:noWrap/>
            <w:vAlign w:val="center"/>
            <w:hideMark/>
          </w:tcPr>
          <w:p w14:paraId="7BD427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960" w:type="dxa"/>
            <w:tcBorders>
              <w:top w:val="nil"/>
              <w:left w:val="nil"/>
              <w:bottom w:val="single" w:sz="4" w:space="0" w:color="auto"/>
              <w:right w:val="single" w:sz="4" w:space="0" w:color="auto"/>
            </w:tcBorders>
            <w:shd w:val="clear" w:color="auto" w:fill="auto"/>
            <w:noWrap/>
            <w:vAlign w:val="center"/>
            <w:hideMark/>
          </w:tcPr>
          <w:p w14:paraId="14F1C9D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1AD91A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E09</w:t>
            </w:r>
          </w:p>
        </w:tc>
      </w:tr>
      <w:tr w:rsidR="00153C5A" w:rsidRPr="00AB1250" w14:paraId="564680A1"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BA090F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69E6A9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0F8D6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2198</w:t>
            </w:r>
          </w:p>
        </w:tc>
        <w:tc>
          <w:tcPr>
            <w:tcW w:w="1080" w:type="dxa"/>
            <w:tcBorders>
              <w:top w:val="nil"/>
              <w:left w:val="nil"/>
              <w:bottom w:val="single" w:sz="4" w:space="0" w:color="auto"/>
              <w:right w:val="single" w:sz="4" w:space="0" w:color="auto"/>
            </w:tcBorders>
            <w:shd w:val="clear" w:color="auto" w:fill="auto"/>
            <w:noWrap/>
            <w:vAlign w:val="center"/>
            <w:hideMark/>
          </w:tcPr>
          <w:p w14:paraId="753E07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67C56E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2004</w:t>
            </w:r>
          </w:p>
        </w:tc>
        <w:tc>
          <w:tcPr>
            <w:tcW w:w="960" w:type="dxa"/>
            <w:tcBorders>
              <w:top w:val="nil"/>
              <w:left w:val="nil"/>
              <w:bottom w:val="single" w:sz="4" w:space="0" w:color="auto"/>
              <w:right w:val="single" w:sz="4" w:space="0" w:color="auto"/>
            </w:tcBorders>
            <w:shd w:val="clear" w:color="auto" w:fill="auto"/>
            <w:noWrap/>
            <w:vAlign w:val="center"/>
            <w:hideMark/>
          </w:tcPr>
          <w:p w14:paraId="1C2237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w:t>
            </w:r>
          </w:p>
        </w:tc>
        <w:tc>
          <w:tcPr>
            <w:tcW w:w="960" w:type="dxa"/>
            <w:tcBorders>
              <w:top w:val="nil"/>
              <w:left w:val="nil"/>
              <w:bottom w:val="single" w:sz="4" w:space="0" w:color="auto"/>
              <w:right w:val="single" w:sz="4" w:space="0" w:color="auto"/>
            </w:tcBorders>
            <w:shd w:val="clear" w:color="auto" w:fill="auto"/>
            <w:noWrap/>
            <w:vAlign w:val="center"/>
            <w:hideMark/>
          </w:tcPr>
          <w:p w14:paraId="67ABBB9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w:t>
            </w:r>
          </w:p>
        </w:tc>
        <w:tc>
          <w:tcPr>
            <w:tcW w:w="1431" w:type="dxa"/>
            <w:tcBorders>
              <w:top w:val="nil"/>
              <w:left w:val="nil"/>
              <w:bottom w:val="single" w:sz="4" w:space="0" w:color="auto"/>
              <w:right w:val="single" w:sz="4" w:space="0" w:color="auto"/>
            </w:tcBorders>
            <w:shd w:val="clear" w:color="auto" w:fill="auto"/>
            <w:noWrap/>
            <w:vAlign w:val="bottom"/>
            <w:hideMark/>
          </w:tcPr>
          <w:p w14:paraId="4247C4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F01</w:t>
            </w:r>
          </w:p>
        </w:tc>
      </w:tr>
      <w:tr w:rsidR="00153C5A" w:rsidRPr="00AB1250" w14:paraId="3623B66C"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9C178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3E453C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013957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1768</w:t>
            </w:r>
          </w:p>
        </w:tc>
        <w:tc>
          <w:tcPr>
            <w:tcW w:w="1080" w:type="dxa"/>
            <w:tcBorders>
              <w:top w:val="nil"/>
              <w:left w:val="nil"/>
              <w:bottom w:val="single" w:sz="4" w:space="0" w:color="auto"/>
              <w:right w:val="single" w:sz="4" w:space="0" w:color="auto"/>
            </w:tcBorders>
            <w:shd w:val="clear" w:color="auto" w:fill="auto"/>
            <w:noWrap/>
            <w:vAlign w:val="center"/>
            <w:hideMark/>
          </w:tcPr>
          <w:p w14:paraId="0FCBFB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1F7025E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1997</w:t>
            </w:r>
          </w:p>
        </w:tc>
        <w:tc>
          <w:tcPr>
            <w:tcW w:w="960" w:type="dxa"/>
            <w:tcBorders>
              <w:top w:val="nil"/>
              <w:left w:val="nil"/>
              <w:bottom w:val="single" w:sz="4" w:space="0" w:color="auto"/>
              <w:right w:val="single" w:sz="4" w:space="0" w:color="auto"/>
            </w:tcBorders>
            <w:shd w:val="clear" w:color="auto" w:fill="auto"/>
            <w:noWrap/>
            <w:vAlign w:val="center"/>
            <w:hideMark/>
          </w:tcPr>
          <w:p w14:paraId="2C6AB6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960" w:type="dxa"/>
            <w:tcBorders>
              <w:top w:val="nil"/>
              <w:left w:val="nil"/>
              <w:bottom w:val="single" w:sz="4" w:space="0" w:color="auto"/>
              <w:right w:val="single" w:sz="4" w:space="0" w:color="auto"/>
            </w:tcBorders>
            <w:shd w:val="clear" w:color="auto" w:fill="auto"/>
            <w:noWrap/>
            <w:vAlign w:val="center"/>
            <w:hideMark/>
          </w:tcPr>
          <w:p w14:paraId="14DA73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w:t>
            </w:r>
          </w:p>
        </w:tc>
        <w:tc>
          <w:tcPr>
            <w:tcW w:w="1431" w:type="dxa"/>
            <w:tcBorders>
              <w:top w:val="nil"/>
              <w:left w:val="nil"/>
              <w:bottom w:val="single" w:sz="4" w:space="0" w:color="auto"/>
              <w:right w:val="single" w:sz="4" w:space="0" w:color="auto"/>
            </w:tcBorders>
            <w:shd w:val="clear" w:color="auto" w:fill="auto"/>
            <w:noWrap/>
            <w:vAlign w:val="bottom"/>
            <w:hideMark/>
          </w:tcPr>
          <w:p w14:paraId="1B8E1E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I01</w:t>
            </w:r>
          </w:p>
        </w:tc>
      </w:tr>
      <w:tr w:rsidR="00153C5A" w:rsidRPr="00AB1250" w14:paraId="4247E7D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131A19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6B4A5D5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1EEBCA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4096</w:t>
            </w:r>
          </w:p>
        </w:tc>
        <w:tc>
          <w:tcPr>
            <w:tcW w:w="1080" w:type="dxa"/>
            <w:tcBorders>
              <w:top w:val="nil"/>
              <w:left w:val="nil"/>
              <w:bottom w:val="single" w:sz="4" w:space="0" w:color="auto"/>
              <w:right w:val="single" w:sz="4" w:space="0" w:color="auto"/>
            </w:tcBorders>
            <w:shd w:val="clear" w:color="auto" w:fill="auto"/>
            <w:noWrap/>
            <w:vAlign w:val="center"/>
            <w:hideMark/>
          </w:tcPr>
          <w:p w14:paraId="56CF8E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60" w:type="dxa"/>
            <w:tcBorders>
              <w:top w:val="nil"/>
              <w:left w:val="nil"/>
              <w:bottom w:val="single" w:sz="4" w:space="0" w:color="auto"/>
              <w:right w:val="single" w:sz="4" w:space="0" w:color="auto"/>
            </w:tcBorders>
            <w:shd w:val="clear" w:color="auto" w:fill="auto"/>
            <w:noWrap/>
            <w:vAlign w:val="center"/>
            <w:hideMark/>
          </w:tcPr>
          <w:p w14:paraId="73A2A21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c>
          <w:tcPr>
            <w:tcW w:w="960" w:type="dxa"/>
            <w:tcBorders>
              <w:top w:val="nil"/>
              <w:left w:val="nil"/>
              <w:bottom w:val="single" w:sz="4" w:space="0" w:color="auto"/>
              <w:right w:val="single" w:sz="4" w:space="0" w:color="auto"/>
            </w:tcBorders>
            <w:shd w:val="clear" w:color="auto" w:fill="auto"/>
            <w:noWrap/>
            <w:vAlign w:val="center"/>
            <w:hideMark/>
          </w:tcPr>
          <w:p w14:paraId="41318B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960" w:type="dxa"/>
            <w:tcBorders>
              <w:top w:val="nil"/>
              <w:left w:val="nil"/>
              <w:bottom w:val="single" w:sz="4" w:space="0" w:color="auto"/>
              <w:right w:val="single" w:sz="4" w:space="0" w:color="auto"/>
            </w:tcBorders>
            <w:shd w:val="clear" w:color="auto" w:fill="auto"/>
            <w:noWrap/>
            <w:vAlign w:val="center"/>
            <w:hideMark/>
          </w:tcPr>
          <w:p w14:paraId="24D2AE4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w:t>
            </w:r>
          </w:p>
        </w:tc>
        <w:tc>
          <w:tcPr>
            <w:tcW w:w="1431" w:type="dxa"/>
            <w:tcBorders>
              <w:top w:val="nil"/>
              <w:left w:val="nil"/>
              <w:bottom w:val="single" w:sz="4" w:space="0" w:color="auto"/>
              <w:right w:val="single" w:sz="4" w:space="0" w:color="auto"/>
            </w:tcBorders>
            <w:shd w:val="clear" w:color="auto" w:fill="auto"/>
            <w:noWrap/>
            <w:vAlign w:val="bottom"/>
            <w:hideMark/>
          </w:tcPr>
          <w:p w14:paraId="41750B8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J01</w:t>
            </w:r>
          </w:p>
        </w:tc>
      </w:tr>
      <w:tr w:rsidR="00153C5A" w:rsidRPr="00AB1250" w14:paraId="436AA83F"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D9D9D9"/>
            <w:noWrap/>
            <w:vAlign w:val="center"/>
            <w:hideMark/>
          </w:tcPr>
          <w:p w14:paraId="5B9562D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Celkom v metroch</w:t>
            </w:r>
          </w:p>
        </w:tc>
        <w:tc>
          <w:tcPr>
            <w:tcW w:w="737" w:type="dxa"/>
            <w:tcBorders>
              <w:top w:val="nil"/>
              <w:left w:val="nil"/>
              <w:bottom w:val="single" w:sz="4" w:space="0" w:color="auto"/>
              <w:right w:val="single" w:sz="4" w:space="0" w:color="auto"/>
            </w:tcBorders>
            <w:shd w:val="clear" w:color="auto" w:fill="D9D9D9"/>
            <w:noWrap/>
            <w:vAlign w:val="center"/>
            <w:hideMark/>
          </w:tcPr>
          <w:p w14:paraId="0CFCCB9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w:t>
            </w:r>
          </w:p>
        </w:tc>
        <w:tc>
          <w:tcPr>
            <w:tcW w:w="960" w:type="dxa"/>
            <w:tcBorders>
              <w:top w:val="nil"/>
              <w:left w:val="nil"/>
              <w:bottom w:val="single" w:sz="4" w:space="0" w:color="auto"/>
              <w:right w:val="single" w:sz="4" w:space="0" w:color="auto"/>
            </w:tcBorders>
            <w:shd w:val="clear" w:color="auto" w:fill="D9D9D9"/>
            <w:noWrap/>
            <w:vAlign w:val="center"/>
            <w:hideMark/>
          </w:tcPr>
          <w:p w14:paraId="591BF7C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59474</w:t>
            </w:r>
          </w:p>
        </w:tc>
        <w:tc>
          <w:tcPr>
            <w:tcW w:w="5391" w:type="dxa"/>
            <w:gridSpan w:val="5"/>
            <w:tcBorders>
              <w:top w:val="nil"/>
              <w:left w:val="nil"/>
              <w:bottom w:val="single" w:sz="4" w:space="0" w:color="auto"/>
              <w:right w:val="single" w:sz="4" w:space="0" w:color="auto"/>
            </w:tcBorders>
            <w:shd w:val="clear" w:color="auto" w:fill="D9D9D9"/>
            <w:noWrap/>
            <w:vAlign w:val="center"/>
            <w:hideMark/>
          </w:tcPr>
          <w:p w14:paraId="20FDCB3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 </w:t>
            </w:r>
          </w:p>
        </w:tc>
      </w:tr>
    </w:tbl>
    <w:p w14:paraId="258A353A" w14:textId="4CE3EBA7" w:rsidR="00D2273C" w:rsidRPr="00AB1250" w:rsidRDefault="00D2273C" w:rsidP="00CE64E4">
      <w:pPr>
        <w:pStyle w:val="Popis"/>
        <w:keepNext/>
        <w:jc w:val="both"/>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8</w:t>
      </w:r>
      <w:r w:rsidR="00CF5F03" w:rsidRPr="00AB1250">
        <w:rPr>
          <w:noProof/>
        </w:rPr>
        <w:fldChar w:fldCharType="end"/>
      </w:r>
      <w:r w:rsidRPr="00AB1250">
        <w:t xml:space="preserve"> Zvršok sústavy R65 – hlavné koľaje</w:t>
      </w:r>
    </w:p>
    <w:tbl>
      <w:tblPr>
        <w:tblW w:w="9371" w:type="dxa"/>
        <w:tblInd w:w="55" w:type="dxa"/>
        <w:tblCellMar>
          <w:left w:w="70" w:type="dxa"/>
          <w:right w:w="70" w:type="dxa"/>
        </w:tblCellMar>
        <w:tblLook w:val="04A0" w:firstRow="1" w:lastRow="0" w:firstColumn="1" w:lastColumn="0" w:noHBand="0" w:noVBand="1"/>
      </w:tblPr>
      <w:tblGrid>
        <w:gridCol w:w="2283"/>
        <w:gridCol w:w="737"/>
        <w:gridCol w:w="960"/>
        <w:gridCol w:w="1080"/>
        <w:gridCol w:w="960"/>
        <w:gridCol w:w="960"/>
        <w:gridCol w:w="960"/>
        <w:gridCol w:w="1431"/>
      </w:tblGrid>
      <w:tr w:rsidR="00153C5A" w:rsidRPr="00AB1250" w14:paraId="633D89F0" w14:textId="77777777" w:rsidTr="00E324DB">
        <w:trPr>
          <w:trHeight w:val="765"/>
        </w:trPr>
        <w:tc>
          <w:tcPr>
            <w:tcW w:w="228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7A927D"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Názov dopravne</w:t>
            </w:r>
          </w:p>
        </w:tc>
        <w:tc>
          <w:tcPr>
            <w:tcW w:w="737" w:type="dxa"/>
            <w:tcBorders>
              <w:top w:val="single" w:sz="4" w:space="0" w:color="auto"/>
              <w:left w:val="nil"/>
              <w:bottom w:val="single" w:sz="4" w:space="0" w:color="auto"/>
              <w:right w:val="single" w:sz="4" w:space="0" w:color="auto"/>
            </w:tcBorders>
            <w:shd w:val="clear" w:color="auto" w:fill="D9D9D9"/>
            <w:vAlign w:val="center"/>
            <w:hideMark/>
          </w:tcPr>
          <w:p w14:paraId="495288EC"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Hlavné koľaje</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7E5B9275"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Stavebná dĺžka v m</w:t>
            </w:r>
          </w:p>
        </w:tc>
        <w:tc>
          <w:tcPr>
            <w:tcW w:w="1080" w:type="dxa"/>
            <w:tcBorders>
              <w:top w:val="single" w:sz="4" w:space="0" w:color="auto"/>
              <w:left w:val="nil"/>
              <w:bottom w:val="single" w:sz="4" w:space="0" w:color="auto"/>
              <w:right w:val="single" w:sz="4" w:space="0" w:color="auto"/>
            </w:tcBorders>
            <w:shd w:val="clear" w:color="auto" w:fill="D9D9D9"/>
            <w:vAlign w:val="center"/>
            <w:hideMark/>
          </w:tcPr>
          <w:p w14:paraId="1A0E92B5"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Sústava zvršku</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3C1EFB80"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Rok vloženia</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0BA33DDC" w14:textId="7306FFD8" w:rsidR="00153C5A" w:rsidRPr="00AB1250" w:rsidRDefault="00153C5A" w:rsidP="00E60B94">
            <w:pPr>
              <w:keepNext/>
              <w:spacing w:before="40" w:after="40" w:line="240" w:lineRule="auto"/>
              <w:jc w:val="center"/>
              <w:rPr>
                <w:b/>
                <w:sz w:val="20"/>
                <w:szCs w:val="20"/>
                <w:lang w:eastAsia="sk-SK"/>
              </w:rPr>
            </w:pPr>
            <w:r w:rsidRPr="00AB1250">
              <w:rPr>
                <w:b/>
                <w:sz w:val="20"/>
                <w:szCs w:val="20"/>
                <w:lang w:eastAsia="sk-SK"/>
              </w:rPr>
              <w:t>Vek zvršku v rokoch k 2017</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1088EB07"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Patrí do úseku</w:t>
            </w:r>
          </w:p>
        </w:tc>
        <w:tc>
          <w:tcPr>
            <w:tcW w:w="1431" w:type="dxa"/>
            <w:tcBorders>
              <w:top w:val="single" w:sz="4" w:space="0" w:color="auto"/>
              <w:left w:val="nil"/>
              <w:bottom w:val="single" w:sz="4" w:space="0" w:color="auto"/>
              <w:right w:val="single" w:sz="4" w:space="0" w:color="auto"/>
            </w:tcBorders>
            <w:shd w:val="clear" w:color="auto" w:fill="D9D9D9"/>
            <w:vAlign w:val="center"/>
            <w:hideMark/>
          </w:tcPr>
          <w:p w14:paraId="6FAD37AB"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čiastkový úsek</w:t>
            </w:r>
          </w:p>
        </w:tc>
      </w:tr>
      <w:tr w:rsidR="00153C5A" w:rsidRPr="00AB1250" w14:paraId="766BEB9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AE1AEE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Devínska N. Ves</w:t>
            </w:r>
          </w:p>
        </w:tc>
        <w:tc>
          <w:tcPr>
            <w:tcW w:w="737" w:type="dxa"/>
            <w:tcBorders>
              <w:top w:val="nil"/>
              <w:left w:val="nil"/>
              <w:bottom w:val="single" w:sz="4" w:space="0" w:color="auto"/>
              <w:right w:val="single" w:sz="4" w:space="0" w:color="auto"/>
            </w:tcBorders>
            <w:shd w:val="clear" w:color="auto" w:fill="auto"/>
            <w:noWrap/>
            <w:vAlign w:val="center"/>
            <w:hideMark/>
          </w:tcPr>
          <w:p w14:paraId="4EFFB14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4240D71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1899</w:t>
            </w:r>
          </w:p>
        </w:tc>
        <w:tc>
          <w:tcPr>
            <w:tcW w:w="1080" w:type="dxa"/>
            <w:tcBorders>
              <w:top w:val="nil"/>
              <w:left w:val="nil"/>
              <w:bottom w:val="single" w:sz="4" w:space="0" w:color="auto"/>
              <w:right w:val="single" w:sz="4" w:space="0" w:color="auto"/>
            </w:tcBorders>
            <w:shd w:val="clear" w:color="auto" w:fill="auto"/>
            <w:noWrap/>
            <w:vAlign w:val="center"/>
            <w:hideMark/>
          </w:tcPr>
          <w:p w14:paraId="4C87A50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0AD3E9E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1982</w:t>
            </w:r>
          </w:p>
        </w:tc>
        <w:tc>
          <w:tcPr>
            <w:tcW w:w="960" w:type="dxa"/>
            <w:tcBorders>
              <w:top w:val="nil"/>
              <w:left w:val="nil"/>
              <w:bottom w:val="single" w:sz="4" w:space="0" w:color="auto"/>
              <w:right w:val="single" w:sz="4" w:space="0" w:color="auto"/>
            </w:tcBorders>
            <w:shd w:val="clear" w:color="auto" w:fill="auto"/>
            <w:noWrap/>
            <w:vAlign w:val="center"/>
            <w:hideMark/>
          </w:tcPr>
          <w:p w14:paraId="7EC1C26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35</w:t>
            </w:r>
          </w:p>
        </w:tc>
        <w:tc>
          <w:tcPr>
            <w:tcW w:w="960" w:type="dxa"/>
            <w:tcBorders>
              <w:top w:val="nil"/>
              <w:left w:val="nil"/>
              <w:bottom w:val="single" w:sz="4" w:space="0" w:color="auto"/>
              <w:right w:val="single" w:sz="4" w:space="0" w:color="auto"/>
            </w:tcBorders>
            <w:shd w:val="clear" w:color="auto" w:fill="auto"/>
            <w:noWrap/>
            <w:vAlign w:val="center"/>
            <w:hideMark/>
          </w:tcPr>
          <w:p w14:paraId="6A4C923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1691E78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B01</w:t>
            </w:r>
          </w:p>
        </w:tc>
      </w:tr>
      <w:tr w:rsidR="00153C5A" w:rsidRPr="00AB1250" w14:paraId="1EA7180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53955D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Devínska N. Ves</w:t>
            </w:r>
          </w:p>
        </w:tc>
        <w:tc>
          <w:tcPr>
            <w:tcW w:w="737" w:type="dxa"/>
            <w:tcBorders>
              <w:top w:val="nil"/>
              <w:left w:val="nil"/>
              <w:bottom w:val="single" w:sz="4" w:space="0" w:color="auto"/>
              <w:right w:val="single" w:sz="4" w:space="0" w:color="auto"/>
            </w:tcBorders>
            <w:shd w:val="clear" w:color="auto" w:fill="auto"/>
            <w:noWrap/>
            <w:vAlign w:val="center"/>
            <w:hideMark/>
          </w:tcPr>
          <w:p w14:paraId="239E370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07B1C3F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1899</w:t>
            </w:r>
          </w:p>
        </w:tc>
        <w:tc>
          <w:tcPr>
            <w:tcW w:w="1080" w:type="dxa"/>
            <w:tcBorders>
              <w:top w:val="nil"/>
              <w:left w:val="nil"/>
              <w:bottom w:val="single" w:sz="4" w:space="0" w:color="auto"/>
              <w:right w:val="single" w:sz="4" w:space="0" w:color="auto"/>
            </w:tcBorders>
            <w:shd w:val="clear" w:color="auto" w:fill="auto"/>
            <w:noWrap/>
            <w:vAlign w:val="center"/>
            <w:hideMark/>
          </w:tcPr>
          <w:p w14:paraId="49B6911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7BE94DC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1982</w:t>
            </w:r>
          </w:p>
        </w:tc>
        <w:tc>
          <w:tcPr>
            <w:tcW w:w="960" w:type="dxa"/>
            <w:tcBorders>
              <w:top w:val="nil"/>
              <w:left w:val="nil"/>
              <w:bottom w:val="single" w:sz="4" w:space="0" w:color="auto"/>
              <w:right w:val="single" w:sz="4" w:space="0" w:color="auto"/>
            </w:tcBorders>
            <w:shd w:val="clear" w:color="auto" w:fill="auto"/>
            <w:noWrap/>
            <w:vAlign w:val="center"/>
            <w:hideMark/>
          </w:tcPr>
          <w:p w14:paraId="405A12D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35</w:t>
            </w:r>
          </w:p>
        </w:tc>
        <w:tc>
          <w:tcPr>
            <w:tcW w:w="960" w:type="dxa"/>
            <w:tcBorders>
              <w:top w:val="nil"/>
              <w:left w:val="nil"/>
              <w:bottom w:val="single" w:sz="4" w:space="0" w:color="auto"/>
              <w:right w:val="single" w:sz="4" w:space="0" w:color="auto"/>
            </w:tcBorders>
            <w:shd w:val="clear" w:color="auto" w:fill="auto"/>
            <w:noWrap/>
            <w:vAlign w:val="center"/>
            <w:hideMark/>
          </w:tcPr>
          <w:p w14:paraId="5A911DC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0C2FBE6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B01</w:t>
            </w:r>
          </w:p>
        </w:tc>
      </w:tr>
      <w:tr w:rsidR="00153C5A" w:rsidRPr="00AB1250" w14:paraId="441E548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B50C1D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342A43E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47AED9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6620</w:t>
            </w:r>
          </w:p>
        </w:tc>
        <w:tc>
          <w:tcPr>
            <w:tcW w:w="1080" w:type="dxa"/>
            <w:tcBorders>
              <w:top w:val="nil"/>
              <w:left w:val="nil"/>
              <w:bottom w:val="single" w:sz="4" w:space="0" w:color="auto"/>
              <w:right w:val="single" w:sz="4" w:space="0" w:color="auto"/>
            </w:tcBorders>
            <w:shd w:val="clear" w:color="auto" w:fill="auto"/>
            <w:noWrap/>
            <w:vAlign w:val="center"/>
            <w:hideMark/>
          </w:tcPr>
          <w:p w14:paraId="0AF9DEC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2EE423C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1980</w:t>
            </w:r>
          </w:p>
        </w:tc>
        <w:tc>
          <w:tcPr>
            <w:tcW w:w="960" w:type="dxa"/>
            <w:tcBorders>
              <w:top w:val="nil"/>
              <w:left w:val="nil"/>
              <w:bottom w:val="single" w:sz="4" w:space="0" w:color="auto"/>
              <w:right w:val="single" w:sz="4" w:space="0" w:color="auto"/>
            </w:tcBorders>
            <w:shd w:val="clear" w:color="auto" w:fill="auto"/>
            <w:noWrap/>
            <w:vAlign w:val="center"/>
            <w:hideMark/>
          </w:tcPr>
          <w:p w14:paraId="013C641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37</w:t>
            </w:r>
          </w:p>
        </w:tc>
        <w:tc>
          <w:tcPr>
            <w:tcW w:w="960" w:type="dxa"/>
            <w:tcBorders>
              <w:top w:val="nil"/>
              <w:left w:val="nil"/>
              <w:bottom w:val="single" w:sz="4" w:space="0" w:color="auto"/>
              <w:right w:val="single" w:sz="4" w:space="0" w:color="auto"/>
            </w:tcBorders>
            <w:shd w:val="clear" w:color="auto" w:fill="auto"/>
            <w:noWrap/>
            <w:vAlign w:val="center"/>
            <w:hideMark/>
          </w:tcPr>
          <w:p w14:paraId="04D8194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714D78C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B02</w:t>
            </w:r>
          </w:p>
        </w:tc>
      </w:tr>
      <w:tr w:rsidR="00153C5A" w:rsidRPr="00AB1250" w14:paraId="0524CA0E"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A9E6B9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0A91FC1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1D8194D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6620</w:t>
            </w:r>
          </w:p>
        </w:tc>
        <w:tc>
          <w:tcPr>
            <w:tcW w:w="1080" w:type="dxa"/>
            <w:tcBorders>
              <w:top w:val="nil"/>
              <w:left w:val="nil"/>
              <w:bottom w:val="single" w:sz="4" w:space="0" w:color="auto"/>
              <w:right w:val="single" w:sz="4" w:space="0" w:color="auto"/>
            </w:tcBorders>
            <w:shd w:val="clear" w:color="auto" w:fill="auto"/>
            <w:noWrap/>
            <w:vAlign w:val="center"/>
            <w:hideMark/>
          </w:tcPr>
          <w:p w14:paraId="0F38C23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0F7EBED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1981</w:t>
            </w:r>
          </w:p>
        </w:tc>
        <w:tc>
          <w:tcPr>
            <w:tcW w:w="960" w:type="dxa"/>
            <w:tcBorders>
              <w:top w:val="nil"/>
              <w:left w:val="nil"/>
              <w:bottom w:val="single" w:sz="4" w:space="0" w:color="auto"/>
              <w:right w:val="single" w:sz="4" w:space="0" w:color="auto"/>
            </w:tcBorders>
            <w:shd w:val="clear" w:color="auto" w:fill="auto"/>
            <w:noWrap/>
            <w:vAlign w:val="center"/>
            <w:hideMark/>
          </w:tcPr>
          <w:p w14:paraId="0C6B632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36</w:t>
            </w:r>
          </w:p>
        </w:tc>
        <w:tc>
          <w:tcPr>
            <w:tcW w:w="960" w:type="dxa"/>
            <w:tcBorders>
              <w:top w:val="nil"/>
              <w:left w:val="nil"/>
              <w:bottom w:val="single" w:sz="4" w:space="0" w:color="auto"/>
              <w:right w:val="single" w:sz="4" w:space="0" w:color="auto"/>
            </w:tcBorders>
            <w:shd w:val="clear" w:color="auto" w:fill="auto"/>
            <w:noWrap/>
            <w:vAlign w:val="center"/>
            <w:hideMark/>
          </w:tcPr>
          <w:p w14:paraId="0EC748A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0E3AE9B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B02</w:t>
            </w:r>
          </w:p>
        </w:tc>
      </w:tr>
      <w:tr w:rsidR="00153C5A" w:rsidRPr="00AB1250" w14:paraId="460E58F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F6833E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Lamač</w:t>
            </w:r>
          </w:p>
        </w:tc>
        <w:tc>
          <w:tcPr>
            <w:tcW w:w="737" w:type="dxa"/>
            <w:tcBorders>
              <w:top w:val="nil"/>
              <w:left w:val="nil"/>
              <w:bottom w:val="single" w:sz="4" w:space="0" w:color="auto"/>
              <w:right w:val="single" w:sz="4" w:space="0" w:color="auto"/>
            </w:tcBorders>
            <w:shd w:val="clear" w:color="auto" w:fill="auto"/>
            <w:noWrap/>
            <w:vAlign w:val="center"/>
            <w:hideMark/>
          </w:tcPr>
          <w:p w14:paraId="0B9B32C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BF8CA3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1290</w:t>
            </w:r>
          </w:p>
        </w:tc>
        <w:tc>
          <w:tcPr>
            <w:tcW w:w="1080" w:type="dxa"/>
            <w:tcBorders>
              <w:top w:val="nil"/>
              <w:left w:val="nil"/>
              <w:bottom w:val="single" w:sz="4" w:space="0" w:color="auto"/>
              <w:right w:val="single" w:sz="4" w:space="0" w:color="auto"/>
            </w:tcBorders>
            <w:shd w:val="clear" w:color="auto" w:fill="auto"/>
            <w:noWrap/>
            <w:vAlign w:val="center"/>
            <w:hideMark/>
          </w:tcPr>
          <w:p w14:paraId="7273C2A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5E00675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1982</w:t>
            </w:r>
          </w:p>
        </w:tc>
        <w:tc>
          <w:tcPr>
            <w:tcW w:w="960" w:type="dxa"/>
            <w:tcBorders>
              <w:top w:val="nil"/>
              <w:left w:val="nil"/>
              <w:bottom w:val="single" w:sz="4" w:space="0" w:color="auto"/>
              <w:right w:val="single" w:sz="4" w:space="0" w:color="auto"/>
            </w:tcBorders>
            <w:shd w:val="clear" w:color="auto" w:fill="auto"/>
            <w:noWrap/>
            <w:vAlign w:val="center"/>
            <w:hideMark/>
          </w:tcPr>
          <w:p w14:paraId="5089AEF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35</w:t>
            </w:r>
          </w:p>
        </w:tc>
        <w:tc>
          <w:tcPr>
            <w:tcW w:w="960" w:type="dxa"/>
            <w:tcBorders>
              <w:top w:val="nil"/>
              <w:left w:val="nil"/>
              <w:bottom w:val="single" w:sz="4" w:space="0" w:color="auto"/>
              <w:right w:val="single" w:sz="4" w:space="0" w:color="auto"/>
            </w:tcBorders>
            <w:shd w:val="clear" w:color="auto" w:fill="auto"/>
            <w:noWrap/>
            <w:vAlign w:val="center"/>
            <w:hideMark/>
          </w:tcPr>
          <w:p w14:paraId="4D09968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03E0118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B03</w:t>
            </w:r>
          </w:p>
        </w:tc>
      </w:tr>
      <w:tr w:rsidR="00153C5A" w:rsidRPr="00AB1250" w14:paraId="1A76472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F78CB0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Lamač</w:t>
            </w:r>
          </w:p>
        </w:tc>
        <w:tc>
          <w:tcPr>
            <w:tcW w:w="737" w:type="dxa"/>
            <w:tcBorders>
              <w:top w:val="nil"/>
              <w:left w:val="nil"/>
              <w:bottom w:val="single" w:sz="4" w:space="0" w:color="auto"/>
              <w:right w:val="single" w:sz="4" w:space="0" w:color="auto"/>
            </w:tcBorders>
            <w:shd w:val="clear" w:color="auto" w:fill="auto"/>
            <w:noWrap/>
            <w:vAlign w:val="center"/>
            <w:hideMark/>
          </w:tcPr>
          <w:p w14:paraId="4811EC0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7299185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1290</w:t>
            </w:r>
          </w:p>
        </w:tc>
        <w:tc>
          <w:tcPr>
            <w:tcW w:w="1080" w:type="dxa"/>
            <w:tcBorders>
              <w:top w:val="nil"/>
              <w:left w:val="nil"/>
              <w:bottom w:val="single" w:sz="4" w:space="0" w:color="auto"/>
              <w:right w:val="single" w:sz="4" w:space="0" w:color="auto"/>
            </w:tcBorders>
            <w:shd w:val="clear" w:color="auto" w:fill="auto"/>
            <w:noWrap/>
            <w:vAlign w:val="center"/>
            <w:hideMark/>
          </w:tcPr>
          <w:p w14:paraId="7646CFB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159B75B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1982</w:t>
            </w:r>
          </w:p>
        </w:tc>
        <w:tc>
          <w:tcPr>
            <w:tcW w:w="960" w:type="dxa"/>
            <w:tcBorders>
              <w:top w:val="nil"/>
              <w:left w:val="nil"/>
              <w:bottom w:val="single" w:sz="4" w:space="0" w:color="auto"/>
              <w:right w:val="single" w:sz="4" w:space="0" w:color="auto"/>
            </w:tcBorders>
            <w:shd w:val="clear" w:color="auto" w:fill="auto"/>
            <w:noWrap/>
            <w:vAlign w:val="center"/>
            <w:hideMark/>
          </w:tcPr>
          <w:p w14:paraId="080016B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35</w:t>
            </w:r>
          </w:p>
        </w:tc>
        <w:tc>
          <w:tcPr>
            <w:tcW w:w="960" w:type="dxa"/>
            <w:tcBorders>
              <w:top w:val="nil"/>
              <w:left w:val="nil"/>
              <w:bottom w:val="single" w:sz="4" w:space="0" w:color="auto"/>
              <w:right w:val="single" w:sz="4" w:space="0" w:color="auto"/>
            </w:tcBorders>
            <w:shd w:val="clear" w:color="auto" w:fill="auto"/>
            <w:noWrap/>
            <w:vAlign w:val="center"/>
            <w:hideMark/>
          </w:tcPr>
          <w:p w14:paraId="06755D6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5F8C0A5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B03</w:t>
            </w:r>
          </w:p>
        </w:tc>
      </w:tr>
      <w:tr w:rsidR="00153C5A" w:rsidRPr="00AB1250" w14:paraId="2A95E647"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4693C9C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2EB0BCB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4D45C2F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3096</w:t>
            </w:r>
          </w:p>
        </w:tc>
        <w:tc>
          <w:tcPr>
            <w:tcW w:w="1080" w:type="dxa"/>
            <w:tcBorders>
              <w:top w:val="nil"/>
              <w:left w:val="nil"/>
              <w:bottom w:val="single" w:sz="4" w:space="0" w:color="auto"/>
              <w:right w:val="single" w:sz="4" w:space="0" w:color="auto"/>
            </w:tcBorders>
            <w:shd w:val="clear" w:color="auto" w:fill="auto"/>
            <w:noWrap/>
            <w:vAlign w:val="center"/>
            <w:hideMark/>
          </w:tcPr>
          <w:p w14:paraId="0855D7A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603DD0B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1993</w:t>
            </w:r>
          </w:p>
        </w:tc>
        <w:tc>
          <w:tcPr>
            <w:tcW w:w="960" w:type="dxa"/>
            <w:tcBorders>
              <w:top w:val="nil"/>
              <w:left w:val="nil"/>
              <w:bottom w:val="single" w:sz="4" w:space="0" w:color="auto"/>
              <w:right w:val="single" w:sz="4" w:space="0" w:color="auto"/>
            </w:tcBorders>
            <w:shd w:val="clear" w:color="auto" w:fill="auto"/>
            <w:noWrap/>
            <w:vAlign w:val="center"/>
            <w:hideMark/>
          </w:tcPr>
          <w:p w14:paraId="3E7BFFA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24</w:t>
            </w:r>
          </w:p>
        </w:tc>
        <w:tc>
          <w:tcPr>
            <w:tcW w:w="960" w:type="dxa"/>
            <w:tcBorders>
              <w:top w:val="nil"/>
              <w:left w:val="nil"/>
              <w:bottom w:val="single" w:sz="4" w:space="0" w:color="auto"/>
              <w:right w:val="single" w:sz="4" w:space="0" w:color="auto"/>
            </w:tcBorders>
            <w:shd w:val="clear" w:color="auto" w:fill="auto"/>
            <w:noWrap/>
            <w:vAlign w:val="center"/>
            <w:hideMark/>
          </w:tcPr>
          <w:p w14:paraId="360B6BF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6F3A4C8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B04</w:t>
            </w:r>
          </w:p>
        </w:tc>
      </w:tr>
      <w:tr w:rsidR="00153C5A" w:rsidRPr="00AB1250" w14:paraId="5EAEE32F"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3AFFD8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219EAFD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5FCC859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3096</w:t>
            </w:r>
          </w:p>
        </w:tc>
        <w:tc>
          <w:tcPr>
            <w:tcW w:w="1080" w:type="dxa"/>
            <w:tcBorders>
              <w:top w:val="nil"/>
              <w:left w:val="nil"/>
              <w:bottom w:val="single" w:sz="4" w:space="0" w:color="auto"/>
              <w:right w:val="single" w:sz="4" w:space="0" w:color="auto"/>
            </w:tcBorders>
            <w:shd w:val="clear" w:color="auto" w:fill="auto"/>
            <w:noWrap/>
            <w:vAlign w:val="center"/>
            <w:hideMark/>
          </w:tcPr>
          <w:p w14:paraId="442F1FA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5EDDD29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1993</w:t>
            </w:r>
          </w:p>
        </w:tc>
        <w:tc>
          <w:tcPr>
            <w:tcW w:w="960" w:type="dxa"/>
            <w:tcBorders>
              <w:top w:val="nil"/>
              <w:left w:val="nil"/>
              <w:bottom w:val="single" w:sz="4" w:space="0" w:color="auto"/>
              <w:right w:val="single" w:sz="4" w:space="0" w:color="auto"/>
            </w:tcBorders>
            <w:shd w:val="clear" w:color="auto" w:fill="auto"/>
            <w:noWrap/>
            <w:vAlign w:val="center"/>
            <w:hideMark/>
          </w:tcPr>
          <w:p w14:paraId="7EE48F9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24</w:t>
            </w:r>
          </w:p>
        </w:tc>
        <w:tc>
          <w:tcPr>
            <w:tcW w:w="960" w:type="dxa"/>
            <w:tcBorders>
              <w:top w:val="nil"/>
              <w:left w:val="nil"/>
              <w:bottom w:val="single" w:sz="4" w:space="0" w:color="auto"/>
              <w:right w:val="single" w:sz="4" w:space="0" w:color="auto"/>
            </w:tcBorders>
            <w:shd w:val="clear" w:color="auto" w:fill="auto"/>
            <w:noWrap/>
            <w:vAlign w:val="center"/>
            <w:hideMark/>
          </w:tcPr>
          <w:p w14:paraId="2164AE0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w:t>
            </w:r>
          </w:p>
        </w:tc>
        <w:tc>
          <w:tcPr>
            <w:tcW w:w="1431" w:type="dxa"/>
            <w:tcBorders>
              <w:top w:val="nil"/>
              <w:left w:val="nil"/>
              <w:bottom w:val="single" w:sz="4" w:space="0" w:color="auto"/>
              <w:right w:val="single" w:sz="4" w:space="0" w:color="auto"/>
            </w:tcBorders>
            <w:shd w:val="clear" w:color="auto" w:fill="auto"/>
            <w:noWrap/>
            <w:vAlign w:val="bottom"/>
            <w:hideMark/>
          </w:tcPr>
          <w:p w14:paraId="2E75223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B04</w:t>
            </w:r>
          </w:p>
        </w:tc>
      </w:tr>
      <w:tr w:rsidR="00153C5A" w:rsidRPr="00AB1250" w14:paraId="6E72138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64E734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3AA9C95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1E9D877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1856</w:t>
            </w:r>
          </w:p>
        </w:tc>
        <w:tc>
          <w:tcPr>
            <w:tcW w:w="1080" w:type="dxa"/>
            <w:tcBorders>
              <w:top w:val="nil"/>
              <w:left w:val="nil"/>
              <w:bottom w:val="single" w:sz="4" w:space="0" w:color="auto"/>
              <w:right w:val="single" w:sz="4" w:space="0" w:color="auto"/>
            </w:tcBorders>
            <w:shd w:val="clear" w:color="auto" w:fill="auto"/>
            <w:noWrap/>
            <w:vAlign w:val="center"/>
            <w:hideMark/>
          </w:tcPr>
          <w:p w14:paraId="1C63967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338EF9D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1976</w:t>
            </w:r>
          </w:p>
        </w:tc>
        <w:tc>
          <w:tcPr>
            <w:tcW w:w="960" w:type="dxa"/>
            <w:tcBorders>
              <w:top w:val="nil"/>
              <w:left w:val="nil"/>
              <w:bottom w:val="single" w:sz="4" w:space="0" w:color="auto"/>
              <w:right w:val="single" w:sz="4" w:space="0" w:color="auto"/>
            </w:tcBorders>
            <w:shd w:val="clear" w:color="auto" w:fill="auto"/>
            <w:noWrap/>
            <w:vAlign w:val="center"/>
            <w:hideMark/>
          </w:tcPr>
          <w:p w14:paraId="0F146F7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41</w:t>
            </w:r>
          </w:p>
        </w:tc>
        <w:tc>
          <w:tcPr>
            <w:tcW w:w="960" w:type="dxa"/>
            <w:tcBorders>
              <w:top w:val="nil"/>
              <w:left w:val="nil"/>
              <w:bottom w:val="single" w:sz="4" w:space="0" w:color="auto"/>
              <w:right w:val="single" w:sz="4" w:space="0" w:color="auto"/>
            </w:tcBorders>
            <w:shd w:val="clear" w:color="auto" w:fill="auto"/>
            <w:noWrap/>
            <w:vAlign w:val="center"/>
            <w:hideMark/>
          </w:tcPr>
          <w:p w14:paraId="1E04524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26D5AD9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C01</w:t>
            </w:r>
          </w:p>
        </w:tc>
      </w:tr>
      <w:tr w:rsidR="00153C5A" w:rsidRPr="00AB1250" w14:paraId="7B48A3A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9635A4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638A95B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569EF52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1856</w:t>
            </w:r>
          </w:p>
        </w:tc>
        <w:tc>
          <w:tcPr>
            <w:tcW w:w="1080" w:type="dxa"/>
            <w:tcBorders>
              <w:top w:val="nil"/>
              <w:left w:val="nil"/>
              <w:bottom w:val="single" w:sz="4" w:space="0" w:color="auto"/>
              <w:right w:val="single" w:sz="4" w:space="0" w:color="auto"/>
            </w:tcBorders>
            <w:shd w:val="clear" w:color="auto" w:fill="auto"/>
            <w:noWrap/>
            <w:vAlign w:val="center"/>
            <w:hideMark/>
          </w:tcPr>
          <w:p w14:paraId="2B2FF1A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6956394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1976</w:t>
            </w:r>
          </w:p>
        </w:tc>
        <w:tc>
          <w:tcPr>
            <w:tcW w:w="960" w:type="dxa"/>
            <w:tcBorders>
              <w:top w:val="nil"/>
              <w:left w:val="nil"/>
              <w:bottom w:val="single" w:sz="4" w:space="0" w:color="auto"/>
              <w:right w:val="single" w:sz="4" w:space="0" w:color="auto"/>
            </w:tcBorders>
            <w:shd w:val="clear" w:color="auto" w:fill="auto"/>
            <w:noWrap/>
            <w:vAlign w:val="center"/>
            <w:hideMark/>
          </w:tcPr>
          <w:p w14:paraId="2BE0600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41</w:t>
            </w:r>
          </w:p>
        </w:tc>
        <w:tc>
          <w:tcPr>
            <w:tcW w:w="960" w:type="dxa"/>
            <w:tcBorders>
              <w:top w:val="nil"/>
              <w:left w:val="nil"/>
              <w:bottom w:val="single" w:sz="4" w:space="0" w:color="auto"/>
              <w:right w:val="single" w:sz="4" w:space="0" w:color="auto"/>
            </w:tcBorders>
            <w:shd w:val="clear" w:color="auto" w:fill="auto"/>
            <w:noWrap/>
            <w:vAlign w:val="center"/>
            <w:hideMark/>
          </w:tcPr>
          <w:p w14:paraId="59D1342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49CA91D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C01</w:t>
            </w:r>
          </w:p>
        </w:tc>
      </w:tr>
      <w:tr w:rsidR="00153C5A" w:rsidRPr="00AB1250" w14:paraId="2422EC3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CBAA49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odb. Vinohrady</w:t>
            </w:r>
          </w:p>
        </w:tc>
        <w:tc>
          <w:tcPr>
            <w:tcW w:w="737" w:type="dxa"/>
            <w:tcBorders>
              <w:top w:val="nil"/>
              <w:left w:val="nil"/>
              <w:bottom w:val="single" w:sz="4" w:space="0" w:color="auto"/>
              <w:right w:val="single" w:sz="4" w:space="0" w:color="auto"/>
            </w:tcBorders>
            <w:shd w:val="clear" w:color="auto" w:fill="auto"/>
            <w:noWrap/>
            <w:vAlign w:val="center"/>
            <w:hideMark/>
          </w:tcPr>
          <w:p w14:paraId="0F482E5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F27578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2285</w:t>
            </w:r>
          </w:p>
        </w:tc>
        <w:tc>
          <w:tcPr>
            <w:tcW w:w="1080" w:type="dxa"/>
            <w:tcBorders>
              <w:top w:val="nil"/>
              <w:left w:val="nil"/>
              <w:bottom w:val="single" w:sz="4" w:space="0" w:color="auto"/>
              <w:right w:val="single" w:sz="4" w:space="0" w:color="auto"/>
            </w:tcBorders>
            <w:shd w:val="clear" w:color="auto" w:fill="auto"/>
            <w:noWrap/>
            <w:vAlign w:val="center"/>
            <w:hideMark/>
          </w:tcPr>
          <w:p w14:paraId="035613F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184995F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1976</w:t>
            </w:r>
          </w:p>
        </w:tc>
        <w:tc>
          <w:tcPr>
            <w:tcW w:w="960" w:type="dxa"/>
            <w:tcBorders>
              <w:top w:val="nil"/>
              <w:left w:val="nil"/>
              <w:bottom w:val="single" w:sz="4" w:space="0" w:color="auto"/>
              <w:right w:val="single" w:sz="4" w:space="0" w:color="auto"/>
            </w:tcBorders>
            <w:shd w:val="clear" w:color="auto" w:fill="auto"/>
            <w:noWrap/>
            <w:vAlign w:val="center"/>
            <w:hideMark/>
          </w:tcPr>
          <w:p w14:paraId="5A0C1D3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41</w:t>
            </w:r>
          </w:p>
        </w:tc>
        <w:tc>
          <w:tcPr>
            <w:tcW w:w="960" w:type="dxa"/>
            <w:tcBorders>
              <w:top w:val="nil"/>
              <w:left w:val="nil"/>
              <w:bottom w:val="single" w:sz="4" w:space="0" w:color="auto"/>
              <w:right w:val="single" w:sz="4" w:space="0" w:color="auto"/>
            </w:tcBorders>
            <w:shd w:val="clear" w:color="auto" w:fill="auto"/>
            <w:noWrap/>
            <w:vAlign w:val="center"/>
            <w:hideMark/>
          </w:tcPr>
          <w:p w14:paraId="1DCAC9E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07B0C93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C02</w:t>
            </w:r>
          </w:p>
        </w:tc>
      </w:tr>
      <w:tr w:rsidR="00153C5A" w:rsidRPr="00AB1250" w14:paraId="4B4058F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ACDA3A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odb. Vinohrady</w:t>
            </w:r>
          </w:p>
        </w:tc>
        <w:tc>
          <w:tcPr>
            <w:tcW w:w="737" w:type="dxa"/>
            <w:tcBorders>
              <w:top w:val="nil"/>
              <w:left w:val="nil"/>
              <w:bottom w:val="single" w:sz="4" w:space="0" w:color="auto"/>
              <w:right w:val="single" w:sz="4" w:space="0" w:color="auto"/>
            </w:tcBorders>
            <w:shd w:val="clear" w:color="auto" w:fill="auto"/>
            <w:noWrap/>
            <w:vAlign w:val="center"/>
            <w:hideMark/>
          </w:tcPr>
          <w:p w14:paraId="6E0CCA3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7BB6537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2285</w:t>
            </w:r>
          </w:p>
        </w:tc>
        <w:tc>
          <w:tcPr>
            <w:tcW w:w="1080" w:type="dxa"/>
            <w:tcBorders>
              <w:top w:val="nil"/>
              <w:left w:val="nil"/>
              <w:bottom w:val="single" w:sz="4" w:space="0" w:color="auto"/>
              <w:right w:val="single" w:sz="4" w:space="0" w:color="auto"/>
            </w:tcBorders>
            <w:shd w:val="clear" w:color="auto" w:fill="auto"/>
            <w:noWrap/>
            <w:vAlign w:val="center"/>
            <w:hideMark/>
          </w:tcPr>
          <w:p w14:paraId="1CAC814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20E754A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1976</w:t>
            </w:r>
          </w:p>
        </w:tc>
        <w:tc>
          <w:tcPr>
            <w:tcW w:w="960" w:type="dxa"/>
            <w:tcBorders>
              <w:top w:val="nil"/>
              <w:left w:val="nil"/>
              <w:bottom w:val="single" w:sz="4" w:space="0" w:color="auto"/>
              <w:right w:val="single" w:sz="4" w:space="0" w:color="auto"/>
            </w:tcBorders>
            <w:shd w:val="clear" w:color="auto" w:fill="auto"/>
            <w:noWrap/>
            <w:vAlign w:val="center"/>
            <w:hideMark/>
          </w:tcPr>
          <w:p w14:paraId="65A88EA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41</w:t>
            </w:r>
          </w:p>
        </w:tc>
        <w:tc>
          <w:tcPr>
            <w:tcW w:w="960" w:type="dxa"/>
            <w:tcBorders>
              <w:top w:val="nil"/>
              <w:left w:val="nil"/>
              <w:bottom w:val="single" w:sz="4" w:space="0" w:color="auto"/>
              <w:right w:val="single" w:sz="4" w:space="0" w:color="auto"/>
            </w:tcBorders>
            <w:shd w:val="clear" w:color="auto" w:fill="auto"/>
            <w:noWrap/>
            <w:vAlign w:val="center"/>
            <w:hideMark/>
          </w:tcPr>
          <w:p w14:paraId="0E753E5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42E44BE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C02</w:t>
            </w:r>
          </w:p>
        </w:tc>
      </w:tr>
      <w:tr w:rsidR="00153C5A" w:rsidRPr="00AB1250" w14:paraId="13317E59"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EA1241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Rača</w:t>
            </w:r>
          </w:p>
        </w:tc>
        <w:tc>
          <w:tcPr>
            <w:tcW w:w="737" w:type="dxa"/>
            <w:tcBorders>
              <w:top w:val="nil"/>
              <w:left w:val="nil"/>
              <w:bottom w:val="single" w:sz="4" w:space="0" w:color="auto"/>
              <w:right w:val="single" w:sz="4" w:space="0" w:color="auto"/>
            </w:tcBorders>
            <w:shd w:val="clear" w:color="auto" w:fill="auto"/>
            <w:noWrap/>
            <w:vAlign w:val="center"/>
            <w:hideMark/>
          </w:tcPr>
          <w:p w14:paraId="06F1661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75E61F9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130</w:t>
            </w:r>
          </w:p>
        </w:tc>
        <w:tc>
          <w:tcPr>
            <w:tcW w:w="1080" w:type="dxa"/>
            <w:tcBorders>
              <w:top w:val="nil"/>
              <w:left w:val="nil"/>
              <w:bottom w:val="single" w:sz="4" w:space="0" w:color="auto"/>
              <w:right w:val="single" w:sz="4" w:space="0" w:color="auto"/>
            </w:tcBorders>
            <w:shd w:val="clear" w:color="auto" w:fill="auto"/>
            <w:noWrap/>
            <w:vAlign w:val="center"/>
            <w:hideMark/>
          </w:tcPr>
          <w:p w14:paraId="185726F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627ED1A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1985</w:t>
            </w:r>
          </w:p>
        </w:tc>
        <w:tc>
          <w:tcPr>
            <w:tcW w:w="960" w:type="dxa"/>
            <w:tcBorders>
              <w:top w:val="nil"/>
              <w:left w:val="nil"/>
              <w:bottom w:val="single" w:sz="4" w:space="0" w:color="auto"/>
              <w:right w:val="single" w:sz="4" w:space="0" w:color="auto"/>
            </w:tcBorders>
            <w:shd w:val="clear" w:color="auto" w:fill="auto"/>
            <w:noWrap/>
            <w:vAlign w:val="center"/>
            <w:hideMark/>
          </w:tcPr>
          <w:p w14:paraId="363D100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32</w:t>
            </w:r>
          </w:p>
        </w:tc>
        <w:tc>
          <w:tcPr>
            <w:tcW w:w="960" w:type="dxa"/>
            <w:tcBorders>
              <w:top w:val="nil"/>
              <w:left w:val="nil"/>
              <w:bottom w:val="single" w:sz="4" w:space="0" w:color="auto"/>
              <w:right w:val="single" w:sz="4" w:space="0" w:color="auto"/>
            </w:tcBorders>
            <w:shd w:val="clear" w:color="auto" w:fill="auto"/>
            <w:noWrap/>
            <w:vAlign w:val="center"/>
            <w:hideMark/>
          </w:tcPr>
          <w:p w14:paraId="5F9C2CF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0575CC7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C03</w:t>
            </w:r>
          </w:p>
        </w:tc>
      </w:tr>
      <w:tr w:rsidR="00153C5A" w:rsidRPr="00AB1250" w14:paraId="7B9048B4"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CC8C7A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Rača</w:t>
            </w:r>
          </w:p>
        </w:tc>
        <w:tc>
          <w:tcPr>
            <w:tcW w:w="737" w:type="dxa"/>
            <w:tcBorders>
              <w:top w:val="nil"/>
              <w:left w:val="nil"/>
              <w:bottom w:val="single" w:sz="4" w:space="0" w:color="auto"/>
              <w:right w:val="single" w:sz="4" w:space="0" w:color="auto"/>
            </w:tcBorders>
            <w:shd w:val="clear" w:color="auto" w:fill="auto"/>
            <w:noWrap/>
            <w:vAlign w:val="center"/>
            <w:hideMark/>
          </w:tcPr>
          <w:p w14:paraId="6D9FB7F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2361736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130</w:t>
            </w:r>
          </w:p>
        </w:tc>
        <w:tc>
          <w:tcPr>
            <w:tcW w:w="1080" w:type="dxa"/>
            <w:tcBorders>
              <w:top w:val="nil"/>
              <w:left w:val="nil"/>
              <w:bottom w:val="single" w:sz="4" w:space="0" w:color="auto"/>
              <w:right w:val="single" w:sz="4" w:space="0" w:color="auto"/>
            </w:tcBorders>
            <w:shd w:val="clear" w:color="auto" w:fill="auto"/>
            <w:noWrap/>
            <w:vAlign w:val="center"/>
            <w:hideMark/>
          </w:tcPr>
          <w:p w14:paraId="6C94BC7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210FD63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1985</w:t>
            </w:r>
          </w:p>
        </w:tc>
        <w:tc>
          <w:tcPr>
            <w:tcW w:w="960" w:type="dxa"/>
            <w:tcBorders>
              <w:top w:val="nil"/>
              <w:left w:val="nil"/>
              <w:bottom w:val="single" w:sz="4" w:space="0" w:color="auto"/>
              <w:right w:val="single" w:sz="4" w:space="0" w:color="auto"/>
            </w:tcBorders>
            <w:shd w:val="clear" w:color="auto" w:fill="auto"/>
            <w:noWrap/>
            <w:vAlign w:val="center"/>
            <w:hideMark/>
          </w:tcPr>
          <w:p w14:paraId="779A98E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32</w:t>
            </w:r>
          </w:p>
        </w:tc>
        <w:tc>
          <w:tcPr>
            <w:tcW w:w="960" w:type="dxa"/>
            <w:tcBorders>
              <w:top w:val="nil"/>
              <w:left w:val="nil"/>
              <w:bottom w:val="single" w:sz="4" w:space="0" w:color="auto"/>
              <w:right w:val="single" w:sz="4" w:space="0" w:color="auto"/>
            </w:tcBorders>
            <w:shd w:val="clear" w:color="auto" w:fill="auto"/>
            <w:noWrap/>
            <w:vAlign w:val="center"/>
            <w:hideMark/>
          </w:tcPr>
          <w:p w14:paraId="00E9DA3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2664940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C03</w:t>
            </w:r>
          </w:p>
        </w:tc>
      </w:tr>
      <w:tr w:rsidR="00153C5A" w:rsidRPr="00AB1250" w14:paraId="6D83629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9421D8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2872ECE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5BF72A3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7004</w:t>
            </w:r>
          </w:p>
        </w:tc>
        <w:tc>
          <w:tcPr>
            <w:tcW w:w="1080" w:type="dxa"/>
            <w:tcBorders>
              <w:top w:val="nil"/>
              <w:left w:val="nil"/>
              <w:bottom w:val="single" w:sz="4" w:space="0" w:color="auto"/>
              <w:right w:val="single" w:sz="4" w:space="0" w:color="auto"/>
            </w:tcBorders>
            <w:shd w:val="clear" w:color="auto" w:fill="auto"/>
            <w:noWrap/>
            <w:vAlign w:val="center"/>
            <w:hideMark/>
          </w:tcPr>
          <w:p w14:paraId="341C5B9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3EF1E21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1974</w:t>
            </w:r>
          </w:p>
        </w:tc>
        <w:tc>
          <w:tcPr>
            <w:tcW w:w="960" w:type="dxa"/>
            <w:tcBorders>
              <w:top w:val="nil"/>
              <w:left w:val="nil"/>
              <w:bottom w:val="single" w:sz="4" w:space="0" w:color="auto"/>
              <w:right w:val="single" w:sz="4" w:space="0" w:color="auto"/>
            </w:tcBorders>
            <w:shd w:val="clear" w:color="auto" w:fill="auto"/>
            <w:noWrap/>
            <w:vAlign w:val="center"/>
            <w:hideMark/>
          </w:tcPr>
          <w:p w14:paraId="607B04A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43</w:t>
            </w:r>
          </w:p>
        </w:tc>
        <w:tc>
          <w:tcPr>
            <w:tcW w:w="960" w:type="dxa"/>
            <w:tcBorders>
              <w:top w:val="nil"/>
              <w:left w:val="nil"/>
              <w:bottom w:val="single" w:sz="4" w:space="0" w:color="auto"/>
              <w:right w:val="single" w:sz="4" w:space="0" w:color="auto"/>
            </w:tcBorders>
            <w:shd w:val="clear" w:color="auto" w:fill="auto"/>
            <w:noWrap/>
            <w:vAlign w:val="center"/>
            <w:hideMark/>
          </w:tcPr>
          <w:p w14:paraId="6A6DC63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w:t>
            </w:r>
          </w:p>
        </w:tc>
        <w:tc>
          <w:tcPr>
            <w:tcW w:w="1431" w:type="dxa"/>
            <w:tcBorders>
              <w:top w:val="nil"/>
              <w:left w:val="nil"/>
              <w:bottom w:val="single" w:sz="4" w:space="0" w:color="auto"/>
              <w:right w:val="single" w:sz="4" w:space="0" w:color="auto"/>
            </w:tcBorders>
            <w:shd w:val="clear" w:color="auto" w:fill="auto"/>
            <w:noWrap/>
            <w:vAlign w:val="bottom"/>
            <w:hideMark/>
          </w:tcPr>
          <w:p w14:paraId="105A267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D01</w:t>
            </w:r>
          </w:p>
        </w:tc>
      </w:tr>
      <w:tr w:rsidR="00153C5A" w:rsidRPr="00AB1250" w14:paraId="26494792"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469811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3E8A012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4F5C39E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7004</w:t>
            </w:r>
          </w:p>
        </w:tc>
        <w:tc>
          <w:tcPr>
            <w:tcW w:w="1080" w:type="dxa"/>
            <w:tcBorders>
              <w:top w:val="nil"/>
              <w:left w:val="nil"/>
              <w:bottom w:val="single" w:sz="4" w:space="0" w:color="auto"/>
              <w:right w:val="single" w:sz="4" w:space="0" w:color="auto"/>
            </w:tcBorders>
            <w:shd w:val="clear" w:color="auto" w:fill="auto"/>
            <w:noWrap/>
            <w:vAlign w:val="center"/>
            <w:hideMark/>
          </w:tcPr>
          <w:p w14:paraId="2025ED8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6A15CD4C"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1974</w:t>
            </w:r>
          </w:p>
        </w:tc>
        <w:tc>
          <w:tcPr>
            <w:tcW w:w="960" w:type="dxa"/>
            <w:tcBorders>
              <w:top w:val="nil"/>
              <w:left w:val="nil"/>
              <w:bottom w:val="single" w:sz="4" w:space="0" w:color="auto"/>
              <w:right w:val="single" w:sz="4" w:space="0" w:color="auto"/>
            </w:tcBorders>
            <w:shd w:val="clear" w:color="auto" w:fill="auto"/>
            <w:noWrap/>
            <w:vAlign w:val="center"/>
            <w:hideMark/>
          </w:tcPr>
          <w:p w14:paraId="6171CF7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43</w:t>
            </w:r>
          </w:p>
        </w:tc>
        <w:tc>
          <w:tcPr>
            <w:tcW w:w="960" w:type="dxa"/>
            <w:tcBorders>
              <w:top w:val="nil"/>
              <w:left w:val="nil"/>
              <w:bottom w:val="single" w:sz="4" w:space="0" w:color="auto"/>
              <w:right w:val="single" w:sz="4" w:space="0" w:color="auto"/>
            </w:tcBorders>
            <w:shd w:val="clear" w:color="auto" w:fill="auto"/>
            <w:noWrap/>
            <w:vAlign w:val="center"/>
            <w:hideMark/>
          </w:tcPr>
          <w:p w14:paraId="6631404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w:t>
            </w:r>
          </w:p>
        </w:tc>
        <w:tc>
          <w:tcPr>
            <w:tcW w:w="1431" w:type="dxa"/>
            <w:tcBorders>
              <w:top w:val="nil"/>
              <w:left w:val="nil"/>
              <w:bottom w:val="single" w:sz="4" w:space="0" w:color="auto"/>
              <w:right w:val="single" w:sz="4" w:space="0" w:color="auto"/>
            </w:tcBorders>
            <w:shd w:val="clear" w:color="auto" w:fill="auto"/>
            <w:noWrap/>
            <w:vAlign w:val="bottom"/>
            <w:hideMark/>
          </w:tcPr>
          <w:p w14:paraId="0A7ADBA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D01</w:t>
            </w:r>
          </w:p>
        </w:tc>
      </w:tr>
      <w:tr w:rsidR="00153C5A" w:rsidRPr="00AB1250" w14:paraId="6E153A44"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44B84D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Vajnory</w:t>
            </w:r>
          </w:p>
        </w:tc>
        <w:tc>
          <w:tcPr>
            <w:tcW w:w="737" w:type="dxa"/>
            <w:tcBorders>
              <w:top w:val="nil"/>
              <w:left w:val="nil"/>
              <w:bottom w:val="single" w:sz="4" w:space="0" w:color="auto"/>
              <w:right w:val="single" w:sz="4" w:space="0" w:color="auto"/>
            </w:tcBorders>
            <w:shd w:val="clear" w:color="auto" w:fill="auto"/>
            <w:noWrap/>
            <w:vAlign w:val="center"/>
            <w:hideMark/>
          </w:tcPr>
          <w:p w14:paraId="40339C3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16FCFD1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2499</w:t>
            </w:r>
          </w:p>
        </w:tc>
        <w:tc>
          <w:tcPr>
            <w:tcW w:w="1080" w:type="dxa"/>
            <w:tcBorders>
              <w:top w:val="nil"/>
              <w:left w:val="nil"/>
              <w:bottom w:val="single" w:sz="4" w:space="0" w:color="auto"/>
              <w:right w:val="single" w:sz="4" w:space="0" w:color="auto"/>
            </w:tcBorders>
            <w:shd w:val="clear" w:color="auto" w:fill="auto"/>
            <w:noWrap/>
            <w:vAlign w:val="center"/>
            <w:hideMark/>
          </w:tcPr>
          <w:p w14:paraId="02853E2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4CAE5B3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1974</w:t>
            </w:r>
          </w:p>
        </w:tc>
        <w:tc>
          <w:tcPr>
            <w:tcW w:w="960" w:type="dxa"/>
            <w:tcBorders>
              <w:top w:val="nil"/>
              <w:left w:val="nil"/>
              <w:bottom w:val="single" w:sz="4" w:space="0" w:color="auto"/>
              <w:right w:val="single" w:sz="4" w:space="0" w:color="auto"/>
            </w:tcBorders>
            <w:shd w:val="clear" w:color="auto" w:fill="auto"/>
            <w:noWrap/>
            <w:vAlign w:val="center"/>
            <w:hideMark/>
          </w:tcPr>
          <w:p w14:paraId="57EE799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43</w:t>
            </w:r>
          </w:p>
        </w:tc>
        <w:tc>
          <w:tcPr>
            <w:tcW w:w="960" w:type="dxa"/>
            <w:tcBorders>
              <w:top w:val="nil"/>
              <w:left w:val="nil"/>
              <w:bottom w:val="single" w:sz="4" w:space="0" w:color="auto"/>
              <w:right w:val="single" w:sz="4" w:space="0" w:color="auto"/>
            </w:tcBorders>
            <w:shd w:val="clear" w:color="auto" w:fill="auto"/>
            <w:noWrap/>
            <w:vAlign w:val="center"/>
            <w:hideMark/>
          </w:tcPr>
          <w:p w14:paraId="72BC800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w:t>
            </w:r>
          </w:p>
        </w:tc>
        <w:tc>
          <w:tcPr>
            <w:tcW w:w="1431" w:type="dxa"/>
            <w:tcBorders>
              <w:top w:val="nil"/>
              <w:left w:val="nil"/>
              <w:bottom w:val="single" w:sz="4" w:space="0" w:color="auto"/>
              <w:right w:val="single" w:sz="4" w:space="0" w:color="auto"/>
            </w:tcBorders>
            <w:shd w:val="clear" w:color="auto" w:fill="auto"/>
            <w:noWrap/>
            <w:vAlign w:val="bottom"/>
            <w:hideMark/>
          </w:tcPr>
          <w:p w14:paraId="44899B3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D02</w:t>
            </w:r>
          </w:p>
        </w:tc>
      </w:tr>
      <w:tr w:rsidR="00153C5A" w:rsidRPr="00AB1250" w14:paraId="1E973ED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3F692B0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Vajnory</w:t>
            </w:r>
          </w:p>
        </w:tc>
        <w:tc>
          <w:tcPr>
            <w:tcW w:w="737" w:type="dxa"/>
            <w:tcBorders>
              <w:top w:val="nil"/>
              <w:left w:val="nil"/>
              <w:bottom w:val="single" w:sz="4" w:space="0" w:color="auto"/>
              <w:right w:val="single" w:sz="4" w:space="0" w:color="auto"/>
            </w:tcBorders>
            <w:shd w:val="clear" w:color="auto" w:fill="auto"/>
            <w:noWrap/>
            <w:vAlign w:val="center"/>
            <w:hideMark/>
          </w:tcPr>
          <w:p w14:paraId="40A3993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5F3969E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2499</w:t>
            </w:r>
          </w:p>
        </w:tc>
        <w:tc>
          <w:tcPr>
            <w:tcW w:w="1080" w:type="dxa"/>
            <w:tcBorders>
              <w:top w:val="nil"/>
              <w:left w:val="nil"/>
              <w:bottom w:val="single" w:sz="4" w:space="0" w:color="auto"/>
              <w:right w:val="single" w:sz="4" w:space="0" w:color="auto"/>
            </w:tcBorders>
            <w:shd w:val="clear" w:color="auto" w:fill="auto"/>
            <w:noWrap/>
            <w:vAlign w:val="center"/>
            <w:hideMark/>
          </w:tcPr>
          <w:p w14:paraId="38A0D97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0DC2E76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1974</w:t>
            </w:r>
          </w:p>
        </w:tc>
        <w:tc>
          <w:tcPr>
            <w:tcW w:w="960" w:type="dxa"/>
            <w:tcBorders>
              <w:top w:val="nil"/>
              <w:left w:val="nil"/>
              <w:bottom w:val="single" w:sz="4" w:space="0" w:color="auto"/>
              <w:right w:val="single" w:sz="4" w:space="0" w:color="auto"/>
            </w:tcBorders>
            <w:shd w:val="clear" w:color="auto" w:fill="auto"/>
            <w:noWrap/>
            <w:vAlign w:val="center"/>
            <w:hideMark/>
          </w:tcPr>
          <w:p w14:paraId="0933E6A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43</w:t>
            </w:r>
          </w:p>
        </w:tc>
        <w:tc>
          <w:tcPr>
            <w:tcW w:w="960" w:type="dxa"/>
            <w:tcBorders>
              <w:top w:val="nil"/>
              <w:left w:val="nil"/>
              <w:bottom w:val="single" w:sz="4" w:space="0" w:color="auto"/>
              <w:right w:val="single" w:sz="4" w:space="0" w:color="auto"/>
            </w:tcBorders>
            <w:shd w:val="clear" w:color="auto" w:fill="auto"/>
            <w:noWrap/>
            <w:vAlign w:val="center"/>
            <w:hideMark/>
          </w:tcPr>
          <w:p w14:paraId="27239FA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w:t>
            </w:r>
          </w:p>
        </w:tc>
        <w:tc>
          <w:tcPr>
            <w:tcW w:w="1431" w:type="dxa"/>
            <w:tcBorders>
              <w:top w:val="nil"/>
              <w:left w:val="nil"/>
              <w:bottom w:val="single" w:sz="4" w:space="0" w:color="auto"/>
              <w:right w:val="single" w:sz="4" w:space="0" w:color="auto"/>
            </w:tcBorders>
            <w:shd w:val="clear" w:color="auto" w:fill="auto"/>
            <w:noWrap/>
            <w:vAlign w:val="bottom"/>
            <w:hideMark/>
          </w:tcPr>
          <w:p w14:paraId="1CAFC7F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D02</w:t>
            </w:r>
          </w:p>
        </w:tc>
      </w:tr>
      <w:tr w:rsidR="00153C5A" w:rsidRPr="00AB1250" w14:paraId="18AC5373"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B51F44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02160B0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22B222A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563</w:t>
            </w:r>
          </w:p>
        </w:tc>
        <w:tc>
          <w:tcPr>
            <w:tcW w:w="1080" w:type="dxa"/>
            <w:tcBorders>
              <w:top w:val="nil"/>
              <w:left w:val="nil"/>
              <w:bottom w:val="single" w:sz="4" w:space="0" w:color="auto"/>
              <w:right w:val="single" w:sz="4" w:space="0" w:color="auto"/>
            </w:tcBorders>
            <w:shd w:val="clear" w:color="auto" w:fill="auto"/>
            <w:noWrap/>
            <w:vAlign w:val="center"/>
            <w:hideMark/>
          </w:tcPr>
          <w:p w14:paraId="26E9087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54F77262"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1983</w:t>
            </w:r>
          </w:p>
        </w:tc>
        <w:tc>
          <w:tcPr>
            <w:tcW w:w="960" w:type="dxa"/>
            <w:tcBorders>
              <w:top w:val="nil"/>
              <w:left w:val="nil"/>
              <w:bottom w:val="single" w:sz="4" w:space="0" w:color="auto"/>
              <w:right w:val="single" w:sz="4" w:space="0" w:color="auto"/>
            </w:tcBorders>
            <w:shd w:val="clear" w:color="auto" w:fill="auto"/>
            <w:noWrap/>
            <w:vAlign w:val="center"/>
            <w:hideMark/>
          </w:tcPr>
          <w:p w14:paraId="33EC04A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34</w:t>
            </w:r>
          </w:p>
        </w:tc>
        <w:tc>
          <w:tcPr>
            <w:tcW w:w="960" w:type="dxa"/>
            <w:tcBorders>
              <w:top w:val="nil"/>
              <w:left w:val="nil"/>
              <w:bottom w:val="single" w:sz="4" w:space="0" w:color="auto"/>
              <w:right w:val="single" w:sz="4" w:space="0" w:color="auto"/>
            </w:tcBorders>
            <w:shd w:val="clear" w:color="auto" w:fill="auto"/>
            <w:noWrap/>
            <w:vAlign w:val="center"/>
            <w:hideMark/>
          </w:tcPr>
          <w:p w14:paraId="007C29F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3663407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E05</w:t>
            </w:r>
          </w:p>
        </w:tc>
      </w:tr>
      <w:tr w:rsidR="00153C5A" w:rsidRPr="00AB1250" w14:paraId="25A3F77A"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260A0F4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w:t>
            </w:r>
          </w:p>
        </w:tc>
        <w:tc>
          <w:tcPr>
            <w:tcW w:w="737" w:type="dxa"/>
            <w:tcBorders>
              <w:top w:val="nil"/>
              <w:left w:val="nil"/>
              <w:bottom w:val="single" w:sz="4" w:space="0" w:color="auto"/>
              <w:right w:val="single" w:sz="4" w:space="0" w:color="auto"/>
            </w:tcBorders>
            <w:shd w:val="clear" w:color="auto" w:fill="auto"/>
            <w:noWrap/>
            <w:vAlign w:val="center"/>
            <w:hideMark/>
          </w:tcPr>
          <w:p w14:paraId="6AF9394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76188B13"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463</w:t>
            </w:r>
          </w:p>
        </w:tc>
        <w:tc>
          <w:tcPr>
            <w:tcW w:w="1080" w:type="dxa"/>
            <w:tcBorders>
              <w:top w:val="nil"/>
              <w:left w:val="nil"/>
              <w:bottom w:val="single" w:sz="4" w:space="0" w:color="auto"/>
              <w:right w:val="single" w:sz="4" w:space="0" w:color="auto"/>
            </w:tcBorders>
            <w:shd w:val="clear" w:color="auto" w:fill="auto"/>
            <w:noWrap/>
            <w:vAlign w:val="center"/>
            <w:hideMark/>
          </w:tcPr>
          <w:p w14:paraId="269C500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 xml:space="preserve">R65 </w:t>
            </w:r>
          </w:p>
        </w:tc>
        <w:tc>
          <w:tcPr>
            <w:tcW w:w="960" w:type="dxa"/>
            <w:tcBorders>
              <w:top w:val="nil"/>
              <w:left w:val="nil"/>
              <w:bottom w:val="single" w:sz="4" w:space="0" w:color="auto"/>
              <w:right w:val="single" w:sz="4" w:space="0" w:color="auto"/>
            </w:tcBorders>
            <w:shd w:val="clear" w:color="auto" w:fill="auto"/>
            <w:noWrap/>
            <w:vAlign w:val="center"/>
            <w:hideMark/>
          </w:tcPr>
          <w:p w14:paraId="55B6638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1984</w:t>
            </w:r>
          </w:p>
        </w:tc>
        <w:tc>
          <w:tcPr>
            <w:tcW w:w="960" w:type="dxa"/>
            <w:tcBorders>
              <w:top w:val="nil"/>
              <w:left w:val="nil"/>
              <w:bottom w:val="single" w:sz="4" w:space="0" w:color="auto"/>
              <w:right w:val="single" w:sz="4" w:space="0" w:color="auto"/>
            </w:tcBorders>
            <w:shd w:val="clear" w:color="auto" w:fill="auto"/>
            <w:noWrap/>
            <w:vAlign w:val="center"/>
            <w:hideMark/>
          </w:tcPr>
          <w:p w14:paraId="5114DCC0"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33</w:t>
            </w:r>
          </w:p>
        </w:tc>
        <w:tc>
          <w:tcPr>
            <w:tcW w:w="960" w:type="dxa"/>
            <w:tcBorders>
              <w:top w:val="nil"/>
              <w:left w:val="nil"/>
              <w:bottom w:val="single" w:sz="4" w:space="0" w:color="auto"/>
              <w:right w:val="single" w:sz="4" w:space="0" w:color="auto"/>
            </w:tcBorders>
            <w:shd w:val="clear" w:color="auto" w:fill="auto"/>
            <w:noWrap/>
            <w:vAlign w:val="center"/>
            <w:hideMark/>
          </w:tcPr>
          <w:p w14:paraId="2865A01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w:t>
            </w:r>
          </w:p>
        </w:tc>
        <w:tc>
          <w:tcPr>
            <w:tcW w:w="1431" w:type="dxa"/>
            <w:tcBorders>
              <w:top w:val="nil"/>
              <w:left w:val="nil"/>
              <w:bottom w:val="single" w:sz="4" w:space="0" w:color="auto"/>
              <w:right w:val="single" w:sz="4" w:space="0" w:color="auto"/>
            </w:tcBorders>
            <w:shd w:val="clear" w:color="auto" w:fill="auto"/>
            <w:noWrap/>
            <w:vAlign w:val="bottom"/>
            <w:hideMark/>
          </w:tcPr>
          <w:p w14:paraId="5DBC8E1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E05</w:t>
            </w:r>
          </w:p>
        </w:tc>
      </w:tr>
      <w:tr w:rsidR="00153C5A" w:rsidRPr="00AB1250" w14:paraId="519F4EB9"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D9D9D9"/>
            <w:noWrap/>
            <w:vAlign w:val="center"/>
            <w:hideMark/>
          </w:tcPr>
          <w:p w14:paraId="1E59C51C"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Celkom v metroch </w:t>
            </w:r>
          </w:p>
        </w:tc>
        <w:tc>
          <w:tcPr>
            <w:tcW w:w="737" w:type="dxa"/>
            <w:tcBorders>
              <w:top w:val="nil"/>
              <w:left w:val="nil"/>
              <w:bottom w:val="single" w:sz="4" w:space="0" w:color="auto"/>
              <w:right w:val="single" w:sz="4" w:space="0" w:color="auto"/>
            </w:tcBorders>
            <w:shd w:val="clear" w:color="auto" w:fill="D9D9D9"/>
            <w:noWrap/>
            <w:vAlign w:val="center"/>
            <w:hideMark/>
          </w:tcPr>
          <w:p w14:paraId="74EB8914"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 </w:t>
            </w:r>
          </w:p>
        </w:tc>
        <w:tc>
          <w:tcPr>
            <w:tcW w:w="960" w:type="dxa"/>
            <w:tcBorders>
              <w:top w:val="nil"/>
              <w:left w:val="nil"/>
              <w:bottom w:val="single" w:sz="4" w:space="0" w:color="auto"/>
              <w:right w:val="single" w:sz="4" w:space="0" w:color="auto"/>
            </w:tcBorders>
            <w:shd w:val="clear" w:color="auto" w:fill="D9D9D9"/>
            <w:noWrap/>
            <w:vAlign w:val="center"/>
            <w:hideMark/>
          </w:tcPr>
          <w:p w14:paraId="0AF6B02A"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54384</w:t>
            </w:r>
          </w:p>
        </w:tc>
        <w:tc>
          <w:tcPr>
            <w:tcW w:w="5391" w:type="dxa"/>
            <w:gridSpan w:val="5"/>
            <w:tcBorders>
              <w:top w:val="nil"/>
              <w:left w:val="nil"/>
              <w:bottom w:val="single" w:sz="4" w:space="0" w:color="auto"/>
              <w:right w:val="single" w:sz="4" w:space="0" w:color="auto"/>
            </w:tcBorders>
            <w:shd w:val="clear" w:color="auto" w:fill="D9D9D9"/>
            <w:noWrap/>
            <w:vAlign w:val="center"/>
          </w:tcPr>
          <w:p w14:paraId="34D10450" w14:textId="77777777" w:rsidR="00153C5A" w:rsidRPr="00AB1250" w:rsidRDefault="00153C5A" w:rsidP="00D2273C">
            <w:pPr>
              <w:keepNext/>
              <w:spacing w:before="40" w:after="40" w:line="240" w:lineRule="auto"/>
              <w:jc w:val="center"/>
              <w:rPr>
                <w:b/>
                <w:sz w:val="20"/>
                <w:szCs w:val="20"/>
                <w:lang w:eastAsia="sk-SK"/>
              </w:rPr>
            </w:pPr>
          </w:p>
        </w:tc>
      </w:tr>
    </w:tbl>
    <w:p w14:paraId="19672475" w14:textId="6266D1E7" w:rsidR="00153C5A" w:rsidRPr="00AB1250" w:rsidRDefault="00153C5A" w:rsidP="00D2273C"/>
    <w:p w14:paraId="70F08B05" w14:textId="322BA579"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9</w:t>
      </w:r>
      <w:r w:rsidR="00CF5F03" w:rsidRPr="00AB1250">
        <w:rPr>
          <w:noProof/>
        </w:rPr>
        <w:fldChar w:fldCharType="end"/>
      </w:r>
      <w:r w:rsidRPr="00AB1250">
        <w:t xml:space="preserve"> Zvršok sústavy UIC60 – hlavné koľaje</w:t>
      </w:r>
    </w:p>
    <w:tbl>
      <w:tblPr>
        <w:tblW w:w="9371" w:type="dxa"/>
        <w:tblInd w:w="55" w:type="dxa"/>
        <w:tblCellMar>
          <w:left w:w="70" w:type="dxa"/>
          <w:right w:w="70" w:type="dxa"/>
        </w:tblCellMar>
        <w:tblLook w:val="04A0" w:firstRow="1" w:lastRow="0" w:firstColumn="1" w:lastColumn="0" w:noHBand="0" w:noVBand="1"/>
      </w:tblPr>
      <w:tblGrid>
        <w:gridCol w:w="2283"/>
        <w:gridCol w:w="737"/>
        <w:gridCol w:w="960"/>
        <w:gridCol w:w="1080"/>
        <w:gridCol w:w="960"/>
        <w:gridCol w:w="960"/>
        <w:gridCol w:w="960"/>
        <w:gridCol w:w="1431"/>
      </w:tblGrid>
      <w:tr w:rsidR="00153C5A" w:rsidRPr="00AB1250" w14:paraId="0D97686A" w14:textId="77777777" w:rsidTr="00E324DB">
        <w:trPr>
          <w:trHeight w:val="765"/>
        </w:trPr>
        <w:tc>
          <w:tcPr>
            <w:tcW w:w="228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4EE4E1C"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Názov dopravne</w:t>
            </w:r>
          </w:p>
        </w:tc>
        <w:tc>
          <w:tcPr>
            <w:tcW w:w="737" w:type="dxa"/>
            <w:tcBorders>
              <w:top w:val="single" w:sz="4" w:space="0" w:color="auto"/>
              <w:left w:val="nil"/>
              <w:bottom w:val="single" w:sz="4" w:space="0" w:color="auto"/>
              <w:right w:val="single" w:sz="4" w:space="0" w:color="auto"/>
            </w:tcBorders>
            <w:shd w:val="clear" w:color="auto" w:fill="D9D9D9"/>
            <w:vAlign w:val="center"/>
            <w:hideMark/>
          </w:tcPr>
          <w:p w14:paraId="65374516"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Hlavné koľaje</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146250AF"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Stavebná dĺžka v m</w:t>
            </w:r>
          </w:p>
        </w:tc>
        <w:tc>
          <w:tcPr>
            <w:tcW w:w="1080" w:type="dxa"/>
            <w:tcBorders>
              <w:top w:val="single" w:sz="4" w:space="0" w:color="auto"/>
              <w:left w:val="nil"/>
              <w:bottom w:val="single" w:sz="4" w:space="0" w:color="auto"/>
              <w:right w:val="single" w:sz="4" w:space="0" w:color="auto"/>
            </w:tcBorders>
            <w:shd w:val="clear" w:color="auto" w:fill="D9D9D9"/>
            <w:vAlign w:val="center"/>
            <w:hideMark/>
          </w:tcPr>
          <w:p w14:paraId="1ABE0E70"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Sústava zvršku</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083C8F65"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Rok vloženia</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1655CBB8"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Vek zvršku v rokoch k roku 2017</w:t>
            </w:r>
          </w:p>
        </w:tc>
        <w:tc>
          <w:tcPr>
            <w:tcW w:w="960" w:type="dxa"/>
            <w:tcBorders>
              <w:top w:val="single" w:sz="4" w:space="0" w:color="auto"/>
              <w:left w:val="nil"/>
              <w:bottom w:val="single" w:sz="4" w:space="0" w:color="auto"/>
              <w:right w:val="single" w:sz="4" w:space="0" w:color="auto"/>
            </w:tcBorders>
            <w:shd w:val="clear" w:color="auto" w:fill="D9D9D9"/>
            <w:vAlign w:val="center"/>
            <w:hideMark/>
          </w:tcPr>
          <w:p w14:paraId="747503E5"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Patrí do úseku</w:t>
            </w:r>
          </w:p>
        </w:tc>
        <w:tc>
          <w:tcPr>
            <w:tcW w:w="1431" w:type="dxa"/>
            <w:tcBorders>
              <w:top w:val="single" w:sz="4" w:space="0" w:color="auto"/>
              <w:left w:val="nil"/>
              <w:bottom w:val="single" w:sz="4" w:space="0" w:color="auto"/>
              <w:right w:val="single" w:sz="4" w:space="0" w:color="auto"/>
            </w:tcBorders>
            <w:shd w:val="clear" w:color="auto" w:fill="D9D9D9"/>
            <w:vAlign w:val="center"/>
            <w:hideMark/>
          </w:tcPr>
          <w:p w14:paraId="48234EEB"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čiastkový úsek</w:t>
            </w:r>
          </w:p>
        </w:tc>
      </w:tr>
      <w:tr w:rsidR="00153C5A" w:rsidRPr="00AB1250" w14:paraId="51E291A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048D523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odb. Vinohrady</w:t>
            </w:r>
          </w:p>
        </w:tc>
        <w:tc>
          <w:tcPr>
            <w:tcW w:w="737" w:type="dxa"/>
            <w:tcBorders>
              <w:top w:val="nil"/>
              <w:left w:val="nil"/>
              <w:bottom w:val="single" w:sz="4" w:space="0" w:color="auto"/>
              <w:right w:val="single" w:sz="4" w:space="0" w:color="auto"/>
            </w:tcBorders>
            <w:shd w:val="clear" w:color="auto" w:fill="auto"/>
            <w:noWrap/>
            <w:vAlign w:val="center"/>
            <w:hideMark/>
          </w:tcPr>
          <w:p w14:paraId="3C98128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310B72E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700</w:t>
            </w:r>
          </w:p>
        </w:tc>
        <w:tc>
          <w:tcPr>
            <w:tcW w:w="1080" w:type="dxa"/>
            <w:tcBorders>
              <w:top w:val="nil"/>
              <w:left w:val="nil"/>
              <w:bottom w:val="single" w:sz="4" w:space="0" w:color="auto"/>
              <w:right w:val="single" w:sz="4" w:space="0" w:color="auto"/>
            </w:tcBorders>
            <w:shd w:val="clear" w:color="auto" w:fill="auto"/>
            <w:noWrap/>
            <w:vAlign w:val="center"/>
            <w:hideMark/>
          </w:tcPr>
          <w:p w14:paraId="1F43C1B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UIC60</w:t>
            </w:r>
          </w:p>
        </w:tc>
        <w:tc>
          <w:tcPr>
            <w:tcW w:w="960" w:type="dxa"/>
            <w:tcBorders>
              <w:top w:val="nil"/>
              <w:left w:val="nil"/>
              <w:bottom w:val="single" w:sz="4" w:space="0" w:color="auto"/>
              <w:right w:val="single" w:sz="4" w:space="0" w:color="auto"/>
            </w:tcBorders>
            <w:shd w:val="clear" w:color="auto" w:fill="auto"/>
            <w:noWrap/>
            <w:vAlign w:val="center"/>
            <w:hideMark/>
          </w:tcPr>
          <w:p w14:paraId="056A588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2014</w:t>
            </w:r>
          </w:p>
        </w:tc>
        <w:tc>
          <w:tcPr>
            <w:tcW w:w="960" w:type="dxa"/>
            <w:tcBorders>
              <w:top w:val="nil"/>
              <w:left w:val="nil"/>
              <w:bottom w:val="single" w:sz="4" w:space="0" w:color="auto"/>
              <w:right w:val="single" w:sz="4" w:space="0" w:color="auto"/>
            </w:tcBorders>
            <w:shd w:val="clear" w:color="auto" w:fill="auto"/>
            <w:noWrap/>
            <w:vAlign w:val="center"/>
            <w:hideMark/>
          </w:tcPr>
          <w:p w14:paraId="5BD1FEF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w:t>
            </w:r>
          </w:p>
        </w:tc>
        <w:tc>
          <w:tcPr>
            <w:tcW w:w="960" w:type="dxa"/>
            <w:tcBorders>
              <w:top w:val="nil"/>
              <w:left w:val="nil"/>
              <w:bottom w:val="single" w:sz="4" w:space="0" w:color="auto"/>
              <w:right w:val="single" w:sz="4" w:space="0" w:color="auto"/>
            </w:tcBorders>
            <w:shd w:val="clear" w:color="auto" w:fill="auto"/>
            <w:noWrap/>
            <w:vAlign w:val="center"/>
            <w:hideMark/>
          </w:tcPr>
          <w:p w14:paraId="22301D9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2AEC9A2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C02</w:t>
            </w:r>
          </w:p>
        </w:tc>
      </w:tr>
      <w:tr w:rsidR="00153C5A" w:rsidRPr="00AB1250" w14:paraId="6964E92D"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7BFA7214"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odb. Vinohrady</w:t>
            </w:r>
          </w:p>
        </w:tc>
        <w:tc>
          <w:tcPr>
            <w:tcW w:w="737" w:type="dxa"/>
            <w:tcBorders>
              <w:top w:val="nil"/>
              <w:left w:val="nil"/>
              <w:bottom w:val="single" w:sz="4" w:space="0" w:color="auto"/>
              <w:right w:val="single" w:sz="4" w:space="0" w:color="auto"/>
            </w:tcBorders>
            <w:shd w:val="clear" w:color="auto" w:fill="auto"/>
            <w:noWrap/>
            <w:vAlign w:val="center"/>
            <w:hideMark/>
          </w:tcPr>
          <w:p w14:paraId="51F7753B"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1D593DF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700</w:t>
            </w:r>
          </w:p>
        </w:tc>
        <w:tc>
          <w:tcPr>
            <w:tcW w:w="1080" w:type="dxa"/>
            <w:tcBorders>
              <w:top w:val="nil"/>
              <w:left w:val="nil"/>
              <w:bottom w:val="single" w:sz="4" w:space="0" w:color="auto"/>
              <w:right w:val="single" w:sz="4" w:space="0" w:color="auto"/>
            </w:tcBorders>
            <w:shd w:val="clear" w:color="auto" w:fill="auto"/>
            <w:noWrap/>
            <w:vAlign w:val="center"/>
            <w:hideMark/>
          </w:tcPr>
          <w:p w14:paraId="03AAE4E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UIC60</w:t>
            </w:r>
          </w:p>
        </w:tc>
        <w:tc>
          <w:tcPr>
            <w:tcW w:w="960" w:type="dxa"/>
            <w:tcBorders>
              <w:top w:val="nil"/>
              <w:left w:val="nil"/>
              <w:bottom w:val="single" w:sz="4" w:space="0" w:color="auto"/>
              <w:right w:val="single" w:sz="4" w:space="0" w:color="auto"/>
            </w:tcBorders>
            <w:shd w:val="clear" w:color="auto" w:fill="auto"/>
            <w:noWrap/>
            <w:vAlign w:val="center"/>
            <w:hideMark/>
          </w:tcPr>
          <w:p w14:paraId="4E1D3AC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2014</w:t>
            </w:r>
          </w:p>
        </w:tc>
        <w:tc>
          <w:tcPr>
            <w:tcW w:w="960" w:type="dxa"/>
            <w:tcBorders>
              <w:top w:val="nil"/>
              <w:left w:val="nil"/>
              <w:bottom w:val="single" w:sz="4" w:space="0" w:color="auto"/>
              <w:right w:val="single" w:sz="4" w:space="0" w:color="auto"/>
            </w:tcBorders>
            <w:shd w:val="clear" w:color="auto" w:fill="auto"/>
            <w:noWrap/>
            <w:vAlign w:val="center"/>
            <w:hideMark/>
          </w:tcPr>
          <w:p w14:paraId="5264C69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3</w:t>
            </w:r>
          </w:p>
        </w:tc>
        <w:tc>
          <w:tcPr>
            <w:tcW w:w="960" w:type="dxa"/>
            <w:tcBorders>
              <w:top w:val="nil"/>
              <w:left w:val="nil"/>
              <w:bottom w:val="single" w:sz="4" w:space="0" w:color="auto"/>
              <w:right w:val="single" w:sz="4" w:space="0" w:color="auto"/>
            </w:tcBorders>
            <w:shd w:val="clear" w:color="auto" w:fill="auto"/>
            <w:noWrap/>
            <w:vAlign w:val="center"/>
            <w:hideMark/>
          </w:tcPr>
          <w:p w14:paraId="7F23C16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19BFAD3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C02</w:t>
            </w:r>
          </w:p>
        </w:tc>
      </w:tr>
      <w:tr w:rsidR="00153C5A" w:rsidRPr="00AB1250" w14:paraId="025722BA"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5F52472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Rača</w:t>
            </w:r>
          </w:p>
        </w:tc>
        <w:tc>
          <w:tcPr>
            <w:tcW w:w="737" w:type="dxa"/>
            <w:tcBorders>
              <w:top w:val="nil"/>
              <w:left w:val="nil"/>
              <w:bottom w:val="single" w:sz="4" w:space="0" w:color="auto"/>
              <w:right w:val="single" w:sz="4" w:space="0" w:color="auto"/>
            </w:tcBorders>
            <w:shd w:val="clear" w:color="auto" w:fill="auto"/>
            <w:noWrap/>
            <w:vAlign w:val="center"/>
            <w:hideMark/>
          </w:tcPr>
          <w:p w14:paraId="72807AE8"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w:t>
            </w:r>
          </w:p>
        </w:tc>
        <w:tc>
          <w:tcPr>
            <w:tcW w:w="960" w:type="dxa"/>
            <w:tcBorders>
              <w:top w:val="nil"/>
              <w:left w:val="nil"/>
              <w:bottom w:val="single" w:sz="4" w:space="0" w:color="auto"/>
              <w:right w:val="single" w:sz="4" w:space="0" w:color="auto"/>
            </w:tcBorders>
            <w:shd w:val="clear" w:color="auto" w:fill="auto"/>
            <w:noWrap/>
            <w:vAlign w:val="center"/>
            <w:hideMark/>
          </w:tcPr>
          <w:p w14:paraId="45F80B05"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1864</w:t>
            </w:r>
          </w:p>
        </w:tc>
        <w:tc>
          <w:tcPr>
            <w:tcW w:w="1080" w:type="dxa"/>
            <w:tcBorders>
              <w:top w:val="nil"/>
              <w:left w:val="nil"/>
              <w:bottom w:val="single" w:sz="4" w:space="0" w:color="auto"/>
              <w:right w:val="single" w:sz="4" w:space="0" w:color="auto"/>
            </w:tcBorders>
            <w:shd w:val="clear" w:color="auto" w:fill="auto"/>
            <w:noWrap/>
            <w:vAlign w:val="center"/>
            <w:hideMark/>
          </w:tcPr>
          <w:p w14:paraId="57CB9881"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UIC60</w:t>
            </w:r>
          </w:p>
        </w:tc>
        <w:tc>
          <w:tcPr>
            <w:tcW w:w="960" w:type="dxa"/>
            <w:tcBorders>
              <w:top w:val="nil"/>
              <w:left w:val="nil"/>
              <w:bottom w:val="single" w:sz="4" w:space="0" w:color="auto"/>
              <w:right w:val="single" w:sz="4" w:space="0" w:color="auto"/>
            </w:tcBorders>
            <w:shd w:val="clear" w:color="auto" w:fill="auto"/>
            <w:noWrap/>
            <w:vAlign w:val="center"/>
            <w:hideMark/>
          </w:tcPr>
          <w:p w14:paraId="38A676F6"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2007</w:t>
            </w:r>
          </w:p>
        </w:tc>
        <w:tc>
          <w:tcPr>
            <w:tcW w:w="960" w:type="dxa"/>
            <w:tcBorders>
              <w:top w:val="nil"/>
              <w:left w:val="nil"/>
              <w:bottom w:val="single" w:sz="4" w:space="0" w:color="auto"/>
              <w:right w:val="single" w:sz="4" w:space="0" w:color="auto"/>
            </w:tcBorders>
            <w:shd w:val="clear" w:color="auto" w:fill="auto"/>
            <w:noWrap/>
            <w:vAlign w:val="center"/>
            <w:hideMark/>
          </w:tcPr>
          <w:p w14:paraId="652E9CF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10</w:t>
            </w:r>
          </w:p>
        </w:tc>
        <w:tc>
          <w:tcPr>
            <w:tcW w:w="960" w:type="dxa"/>
            <w:tcBorders>
              <w:top w:val="nil"/>
              <w:left w:val="nil"/>
              <w:bottom w:val="single" w:sz="4" w:space="0" w:color="auto"/>
              <w:right w:val="single" w:sz="4" w:space="0" w:color="auto"/>
            </w:tcBorders>
            <w:shd w:val="clear" w:color="auto" w:fill="auto"/>
            <w:noWrap/>
            <w:vAlign w:val="center"/>
            <w:hideMark/>
          </w:tcPr>
          <w:p w14:paraId="4849D67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53B5D91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C03</w:t>
            </w:r>
          </w:p>
        </w:tc>
      </w:tr>
      <w:tr w:rsidR="00153C5A" w:rsidRPr="00AB1250" w14:paraId="7262E791"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auto"/>
            <w:noWrap/>
            <w:vAlign w:val="center"/>
            <w:hideMark/>
          </w:tcPr>
          <w:p w14:paraId="63DBF057"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Rača</w:t>
            </w:r>
          </w:p>
        </w:tc>
        <w:tc>
          <w:tcPr>
            <w:tcW w:w="737" w:type="dxa"/>
            <w:tcBorders>
              <w:top w:val="nil"/>
              <w:left w:val="nil"/>
              <w:bottom w:val="single" w:sz="4" w:space="0" w:color="auto"/>
              <w:right w:val="single" w:sz="4" w:space="0" w:color="auto"/>
            </w:tcBorders>
            <w:shd w:val="clear" w:color="auto" w:fill="auto"/>
            <w:noWrap/>
            <w:vAlign w:val="center"/>
            <w:hideMark/>
          </w:tcPr>
          <w:p w14:paraId="07A0315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w:t>
            </w:r>
          </w:p>
        </w:tc>
        <w:tc>
          <w:tcPr>
            <w:tcW w:w="960" w:type="dxa"/>
            <w:tcBorders>
              <w:top w:val="nil"/>
              <w:left w:val="nil"/>
              <w:bottom w:val="single" w:sz="4" w:space="0" w:color="auto"/>
              <w:right w:val="single" w:sz="4" w:space="0" w:color="auto"/>
            </w:tcBorders>
            <w:shd w:val="clear" w:color="auto" w:fill="auto"/>
            <w:noWrap/>
            <w:vAlign w:val="center"/>
            <w:hideMark/>
          </w:tcPr>
          <w:p w14:paraId="2791D17D"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1864</w:t>
            </w:r>
          </w:p>
        </w:tc>
        <w:tc>
          <w:tcPr>
            <w:tcW w:w="1080" w:type="dxa"/>
            <w:tcBorders>
              <w:top w:val="nil"/>
              <w:left w:val="nil"/>
              <w:bottom w:val="single" w:sz="4" w:space="0" w:color="auto"/>
              <w:right w:val="single" w:sz="4" w:space="0" w:color="auto"/>
            </w:tcBorders>
            <w:shd w:val="clear" w:color="auto" w:fill="auto"/>
            <w:noWrap/>
            <w:vAlign w:val="center"/>
            <w:hideMark/>
          </w:tcPr>
          <w:p w14:paraId="201E7E0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UIC60</w:t>
            </w:r>
          </w:p>
        </w:tc>
        <w:tc>
          <w:tcPr>
            <w:tcW w:w="960" w:type="dxa"/>
            <w:tcBorders>
              <w:top w:val="nil"/>
              <w:left w:val="nil"/>
              <w:bottom w:val="single" w:sz="4" w:space="0" w:color="auto"/>
              <w:right w:val="single" w:sz="4" w:space="0" w:color="auto"/>
            </w:tcBorders>
            <w:shd w:val="clear" w:color="auto" w:fill="auto"/>
            <w:noWrap/>
            <w:vAlign w:val="center"/>
            <w:hideMark/>
          </w:tcPr>
          <w:p w14:paraId="4CD6AA2A"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2007</w:t>
            </w:r>
          </w:p>
        </w:tc>
        <w:tc>
          <w:tcPr>
            <w:tcW w:w="960" w:type="dxa"/>
            <w:tcBorders>
              <w:top w:val="nil"/>
              <w:left w:val="nil"/>
              <w:bottom w:val="single" w:sz="4" w:space="0" w:color="auto"/>
              <w:right w:val="single" w:sz="4" w:space="0" w:color="auto"/>
            </w:tcBorders>
            <w:shd w:val="clear" w:color="auto" w:fill="auto"/>
            <w:noWrap/>
            <w:vAlign w:val="center"/>
            <w:hideMark/>
          </w:tcPr>
          <w:p w14:paraId="624AE73F"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10</w:t>
            </w:r>
          </w:p>
        </w:tc>
        <w:tc>
          <w:tcPr>
            <w:tcW w:w="960" w:type="dxa"/>
            <w:tcBorders>
              <w:top w:val="nil"/>
              <w:left w:val="nil"/>
              <w:bottom w:val="single" w:sz="4" w:space="0" w:color="auto"/>
              <w:right w:val="single" w:sz="4" w:space="0" w:color="auto"/>
            </w:tcBorders>
            <w:shd w:val="clear" w:color="auto" w:fill="auto"/>
            <w:noWrap/>
            <w:vAlign w:val="center"/>
            <w:hideMark/>
          </w:tcPr>
          <w:p w14:paraId="6E963B7E"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w:t>
            </w:r>
          </w:p>
        </w:tc>
        <w:tc>
          <w:tcPr>
            <w:tcW w:w="1431" w:type="dxa"/>
            <w:tcBorders>
              <w:top w:val="nil"/>
              <w:left w:val="nil"/>
              <w:bottom w:val="single" w:sz="4" w:space="0" w:color="auto"/>
              <w:right w:val="single" w:sz="4" w:space="0" w:color="auto"/>
            </w:tcBorders>
            <w:shd w:val="clear" w:color="auto" w:fill="auto"/>
            <w:noWrap/>
            <w:vAlign w:val="bottom"/>
            <w:hideMark/>
          </w:tcPr>
          <w:p w14:paraId="14754849" w14:textId="77777777" w:rsidR="00153C5A" w:rsidRPr="00AB1250" w:rsidRDefault="00153C5A" w:rsidP="00D2273C">
            <w:pPr>
              <w:keepNext/>
              <w:spacing w:before="40" w:after="40" w:line="240" w:lineRule="auto"/>
              <w:jc w:val="center"/>
              <w:rPr>
                <w:sz w:val="20"/>
                <w:szCs w:val="20"/>
                <w:lang w:eastAsia="sk-SK"/>
              </w:rPr>
            </w:pPr>
            <w:r w:rsidRPr="00AB1250">
              <w:rPr>
                <w:sz w:val="20"/>
                <w:szCs w:val="20"/>
                <w:lang w:eastAsia="sk-SK"/>
              </w:rPr>
              <w:t>C03</w:t>
            </w:r>
          </w:p>
        </w:tc>
      </w:tr>
      <w:tr w:rsidR="00153C5A" w:rsidRPr="00AB1250" w14:paraId="49F441A6" w14:textId="77777777" w:rsidTr="00E324DB">
        <w:trPr>
          <w:trHeight w:val="300"/>
        </w:trPr>
        <w:tc>
          <w:tcPr>
            <w:tcW w:w="2283" w:type="dxa"/>
            <w:tcBorders>
              <w:top w:val="nil"/>
              <w:left w:val="single" w:sz="4" w:space="0" w:color="auto"/>
              <w:bottom w:val="single" w:sz="4" w:space="0" w:color="auto"/>
              <w:right w:val="single" w:sz="4" w:space="0" w:color="auto"/>
            </w:tcBorders>
            <w:shd w:val="clear" w:color="auto" w:fill="D9D9D9"/>
            <w:noWrap/>
            <w:vAlign w:val="center"/>
            <w:hideMark/>
          </w:tcPr>
          <w:p w14:paraId="575A97B7"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Celkom v metroch </w:t>
            </w:r>
          </w:p>
        </w:tc>
        <w:tc>
          <w:tcPr>
            <w:tcW w:w="737" w:type="dxa"/>
            <w:tcBorders>
              <w:top w:val="nil"/>
              <w:left w:val="nil"/>
              <w:bottom w:val="single" w:sz="4" w:space="0" w:color="auto"/>
              <w:right w:val="single" w:sz="4" w:space="0" w:color="auto"/>
            </w:tcBorders>
            <w:shd w:val="clear" w:color="auto" w:fill="D9D9D9"/>
            <w:noWrap/>
            <w:vAlign w:val="center"/>
            <w:hideMark/>
          </w:tcPr>
          <w:p w14:paraId="497B32DA"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 </w:t>
            </w:r>
          </w:p>
        </w:tc>
        <w:tc>
          <w:tcPr>
            <w:tcW w:w="960" w:type="dxa"/>
            <w:tcBorders>
              <w:top w:val="nil"/>
              <w:left w:val="nil"/>
              <w:bottom w:val="single" w:sz="4" w:space="0" w:color="auto"/>
              <w:right w:val="single" w:sz="4" w:space="0" w:color="auto"/>
            </w:tcBorders>
            <w:shd w:val="clear" w:color="auto" w:fill="D9D9D9"/>
            <w:noWrap/>
            <w:vAlign w:val="center"/>
            <w:hideMark/>
          </w:tcPr>
          <w:p w14:paraId="165ABA34" w14:textId="77777777" w:rsidR="00153C5A" w:rsidRPr="00AB1250" w:rsidRDefault="00153C5A" w:rsidP="00D2273C">
            <w:pPr>
              <w:keepNext/>
              <w:spacing w:before="40" w:after="40" w:line="240" w:lineRule="auto"/>
              <w:jc w:val="center"/>
              <w:rPr>
                <w:b/>
                <w:sz w:val="20"/>
                <w:szCs w:val="20"/>
                <w:lang w:eastAsia="sk-SK"/>
              </w:rPr>
            </w:pPr>
            <w:r w:rsidRPr="00AB1250">
              <w:rPr>
                <w:b/>
                <w:sz w:val="20"/>
                <w:szCs w:val="20"/>
                <w:lang w:eastAsia="sk-SK"/>
              </w:rPr>
              <w:t>5128</w:t>
            </w:r>
          </w:p>
        </w:tc>
        <w:tc>
          <w:tcPr>
            <w:tcW w:w="5391" w:type="dxa"/>
            <w:gridSpan w:val="5"/>
            <w:tcBorders>
              <w:top w:val="nil"/>
              <w:left w:val="nil"/>
              <w:bottom w:val="single" w:sz="4" w:space="0" w:color="auto"/>
              <w:right w:val="single" w:sz="4" w:space="0" w:color="auto"/>
            </w:tcBorders>
            <w:shd w:val="clear" w:color="auto" w:fill="D9D9D9"/>
            <w:noWrap/>
            <w:vAlign w:val="center"/>
            <w:hideMark/>
          </w:tcPr>
          <w:p w14:paraId="31A60AAC" w14:textId="77777777" w:rsidR="00153C5A" w:rsidRPr="00AB1250" w:rsidRDefault="00153C5A" w:rsidP="00D2273C">
            <w:pPr>
              <w:keepNext/>
              <w:spacing w:before="40" w:after="40" w:line="240" w:lineRule="auto"/>
              <w:jc w:val="center"/>
              <w:rPr>
                <w:sz w:val="20"/>
                <w:szCs w:val="20"/>
                <w:lang w:eastAsia="sk-SK"/>
              </w:rPr>
            </w:pPr>
          </w:p>
        </w:tc>
      </w:tr>
    </w:tbl>
    <w:p w14:paraId="0C7D8D66" w14:textId="39D97E71" w:rsidR="00153C5A" w:rsidRPr="00AB1250" w:rsidRDefault="00153C5A" w:rsidP="00D2273C"/>
    <w:p w14:paraId="57C6FF7A" w14:textId="4301FB87" w:rsidR="00D2273C" w:rsidRPr="00AB1250" w:rsidRDefault="00D2273C" w:rsidP="00D2273C">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10</w:t>
      </w:r>
      <w:r w:rsidR="00CF5F03" w:rsidRPr="00AB1250">
        <w:rPr>
          <w:noProof/>
        </w:rPr>
        <w:fldChar w:fldCharType="end"/>
      </w:r>
      <w:r w:rsidRPr="00AB1250">
        <w:t xml:space="preserve"> Percentuálne zastúpenie sústav zvršku v hlavných koľajach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73"/>
        <w:gridCol w:w="2977"/>
        <w:gridCol w:w="3043"/>
      </w:tblGrid>
      <w:tr w:rsidR="00153C5A" w:rsidRPr="00AB1250" w14:paraId="1FB0771D" w14:textId="77777777" w:rsidTr="00E324DB">
        <w:trPr>
          <w:trHeight w:val="300"/>
        </w:trPr>
        <w:tc>
          <w:tcPr>
            <w:tcW w:w="1829" w:type="pct"/>
            <w:shd w:val="clear" w:color="auto" w:fill="D9D9D9"/>
            <w:noWrap/>
            <w:vAlign w:val="bottom"/>
            <w:hideMark/>
          </w:tcPr>
          <w:p w14:paraId="47A64737" w14:textId="77777777" w:rsidR="00153C5A" w:rsidRPr="00AB1250" w:rsidRDefault="00153C5A" w:rsidP="00E324DB">
            <w:pPr>
              <w:spacing w:before="40" w:after="40" w:line="240" w:lineRule="auto"/>
              <w:jc w:val="center"/>
              <w:rPr>
                <w:b/>
                <w:sz w:val="20"/>
                <w:szCs w:val="20"/>
              </w:rPr>
            </w:pPr>
            <w:r w:rsidRPr="00AB1250">
              <w:rPr>
                <w:b/>
                <w:sz w:val="20"/>
                <w:szCs w:val="20"/>
              </w:rPr>
              <w:t>Sústava zvršku</w:t>
            </w:r>
          </w:p>
        </w:tc>
        <w:tc>
          <w:tcPr>
            <w:tcW w:w="1568" w:type="pct"/>
            <w:shd w:val="clear" w:color="auto" w:fill="D9D9D9"/>
            <w:noWrap/>
            <w:vAlign w:val="bottom"/>
            <w:hideMark/>
          </w:tcPr>
          <w:p w14:paraId="5106D58E" w14:textId="77777777" w:rsidR="00153C5A" w:rsidRPr="00AB1250" w:rsidRDefault="00153C5A" w:rsidP="00E324DB">
            <w:pPr>
              <w:spacing w:before="40" w:after="40" w:line="240" w:lineRule="auto"/>
              <w:jc w:val="center"/>
              <w:rPr>
                <w:b/>
                <w:sz w:val="20"/>
                <w:szCs w:val="20"/>
              </w:rPr>
            </w:pPr>
            <w:r w:rsidRPr="00AB1250">
              <w:rPr>
                <w:b/>
                <w:sz w:val="20"/>
                <w:szCs w:val="20"/>
              </w:rPr>
              <w:t>Dĺžka v metroch</w:t>
            </w:r>
          </w:p>
        </w:tc>
        <w:tc>
          <w:tcPr>
            <w:tcW w:w="1603" w:type="pct"/>
            <w:shd w:val="clear" w:color="auto" w:fill="D9D9D9"/>
            <w:noWrap/>
            <w:vAlign w:val="bottom"/>
            <w:hideMark/>
          </w:tcPr>
          <w:p w14:paraId="0E3B9ADB" w14:textId="77777777" w:rsidR="00153C5A" w:rsidRPr="00AB1250" w:rsidRDefault="00153C5A" w:rsidP="00E324DB">
            <w:pPr>
              <w:spacing w:before="40" w:after="40" w:line="240" w:lineRule="auto"/>
              <w:jc w:val="center"/>
              <w:rPr>
                <w:b/>
                <w:sz w:val="20"/>
                <w:szCs w:val="20"/>
              </w:rPr>
            </w:pPr>
            <w:r w:rsidRPr="00AB1250">
              <w:rPr>
                <w:b/>
                <w:sz w:val="20"/>
                <w:szCs w:val="20"/>
              </w:rPr>
              <w:t>zastúpenie v %</w:t>
            </w:r>
          </w:p>
        </w:tc>
      </w:tr>
      <w:tr w:rsidR="00153C5A" w:rsidRPr="00AB1250" w14:paraId="438AF36A" w14:textId="77777777" w:rsidTr="00E324DB">
        <w:trPr>
          <w:trHeight w:val="300"/>
        </w:trPr>
        <w:tc>
          <w:tcPr>
            <w:tcW w:w="1829" w:type="pct"/>
            <w:shd w:val="clear" w:color="auto" w:fill="auto"/>
            <w:noWrap/>
            <w:vAlign w:val="bottom"/>
            <w:hideMark/>
          </w:tcPr>
          <w:p w14:paraId="4FD645D0" w14:textId="77777777" w:rsidR="00153C5A" w:rsidRPr="00AB1250" w:rsidRDefault="00153C5A" w:rsidP="00E324DB">
            <w:pPr>
              <w:spacing w:before="40" w:after="40" w:line="240" w:lineRule="auto"/>
              <w:jc w:val="center"/>
              <w:rPr>
                <w:sz w:val="20"/>
                <w:szCs w:val="20"/>
              </w:rPr>
            </w:pPr>
            <w:r w:rsidRPr="00AB1250">
              <w:rPr>
                <w:sz w:val="20"/>
                <w:szCs w:val="20"/>
              </w:rPr>
              <w:t>T</w:t>
            </w:r>
          </w:p>
        </w:tc>
        <w:tc>
          <w:tcPr>
            <w:tcW w:w="1568" w:type="pct"/>
            <w:shd w:val="clear" w:color="auto" w:fill="auto"/>
            <w:noWrap/>
            <w:hideMark/>
          </w:tcPr>
          <w:p w14:paraId="6A4111D4" w14:textId="77777777" w:rsidR="00153C5A" w:rsidRPr="00AB1250" w:rsidRDefault="00153C5A" w:rsidP="00E324DB">
            <w:pPr>
              <w:spacing w:before="40" w:after="40" w:line="240" w:lineRule="auto"/>
              <w:jc w:val="center"/>
              <w:rPr>
                <w:sz w:val="20"/>
                <w:szCs w:val="20"/>
              </w:rPr>
            </w:pPr>
            <w:r w:rsidRPr="00AB1250">
              <w:rPr>
                <w:sz w:val="20"/>
                <w:szCs w:val="20"/>
              </w:rPr>
              <w:t>4806</w:t>
            </w:r>
          </w:p>
        </w:tc>
        <w:tc>
          <w:tcPr>
            <w:tcW w:w="1603" w:type="pct"/>
            <w:shd w:val="clear" w:color="auto" w:fill="auto"/>
            <w:noWrap/>
            <w:hideMark/>
          </w:tcPr>
          <w:p w14:paraId="5D55E6FA" w14:textId="77777777" w:rsidR="00153C5A" w:rsidRPr="00AB1250" w:rsidRDefault="00153C5A" w:rsidP="00E324DB">
            <w:pPr>
              <w:spacing w:before="40" w:after="40" w:line="240" w:lineRule="auto"/>
              <w:jc w:val="center"/>
              <w:rPr>
                <w:sz w:val="20"/>
                <w:szCs w:val="20"/>
              </w:rPr>
            </w:pPr>
            <w:r w:rsidRPr="00AB1250">
              <w:rPr>
                <w:sz w:val="20"/>
                <w:szCs w:val="20"/>
              </w:rPr>
              <w:t>3,88%</w:t>
            </w:r>
          </w:p>
        </w:tc>
      </w:tr>
      <w:tr w:rsidR="00153C5A" w:rsidRPr="00AB1250" w14:paraId="51F31EE2" w14:textId="77777777" w:rsidTr="00E324DB">
        <w:trPr>
          <w:trHeight w:val="300"/>
        </w:trPr>
        <w:tc>
          <w:tcPr>
            <w:tcW w:w="1829" w:type="pct"/>
            <w:shd w:val="clear" w:color="auto" w:fill="auto"/>
            <w:noWrap/>
            <w:vAlign w:val="bottom"/>
            <w:hideMark/>
          </w:tcPr>
          <w:p w14:paraId="44A9073E" w14:textId="77777777" w:rsidR="00153C5A" w:rsidRPr="00AB1250" w:rsidRDefault="00153C5A" w:rsidP="00E324DB">
            <w:pPr>
              <w:spacing w:before="40" w:after="40" w:line="240" w:lineRule="auto"/>
              <w:jc w:val="center"/>
              <w:rPr>
                <w:sz w:val="20"/>
                <w:szCs w:val="20"/>
              </w:rPr>
            </w:pPr>
            <w:r w:rsidRPr="00AB1250">
              <w:rPr>
                <w:sz w:val="20"/>
                <w:szCs w:val="20"/>
              </w:rPr>
              <w:t>S49</w:t>
            </w:r>
          </w:p>
        </w:tc>
        <w:tc>
          <w:tcPr>
            <w:tcW w:w="1568" w:type="pct"/>
            <w:shd w:val="clear" w:color="auto" w:fill="auto"/>
            <w:noWrap/>
            <w:hideMark/>
          </w:tcPr>
          <w:p w14:paraId="2387B848" w14:textId="77777777" w:rsidR="00153C5A" w:rsidRPr="00AB1250" w:rsidRDefault="00153C5A" w:rsidP="00E324DB">
            <w:pPr>
              <w:spacing w:before="40" w:after="40" w:line="240" w:lineRule="auto"/>
              <w:jc w:val="center"/>
              <w:rPr>
                <w:sz w:val="20"/>
                <w:szCs w:val="20"/>
              </w:rPr>
            </w:pPr>
            <w:r w:rsidRPr="00AB1250">
              <w:rPr>
                <w:sz w:val="20"/>
                <w:szCs w:val="20"/>
              </w:rPr>
              <w:t>59474</w:t>
            </w:r>
          </w:p>
        </w:tc>
        <w:tc>
          <w:tcPr>
            <w:tcW w:w="1603" w:type="pct"/>
            <w:shd w:val="clear" w:color="auto" w:fill="auto"/>
            <w:noWrap/>
            <w:hideMark/>
          </w:tcPr>
          <w:p w14:paraId="28B56512" w14:textId="77777777" w:rsidR="00153C5A" w:rsidRPr="00AB1250" w:rsidRDefault="00153C5A" w:rsidP="00E324DB">
            <w:pPr>
              <w:spacing w:before="40" w:after="40" w:line="240" w:lineRule="auto"/>
              <w:jc w:val="center"/>
              <w:rPr>
                <w:sz w:val="20"/>
                <w:szCs w:val="20"/>
              </w:rPr>
            </w:pPr>
            <w:r w:rsidRPr="00AB1250">
              <w:rPr>
                <w:sz w:val="20"/>
                <w:szCs w:val="20"/>
              </w:rPr>
              <w:t>48,04%</w:t>
            </w:r>
          </w:p>
        </w:tc>
      </w:tr>
      <w:tr w:rsidR="00153C5A" w:rsidRPr="00AB1250" w14:paraId="50850AB5" w14:textId="77777777" w:rsidTr="00E324DB">
        <w:trPr>
          <w:trHeight w:val="300"/>
        </w:trPr>
        <w:tc>
          <w:tcPr>
            <w:tcW w:w="1829" w:type="pct"/>
            <w:shd w:val="clear" w:color="auto" w:fill="auto"/>
            <w:noWrap/>
            <w:vAlign w:val="bottom"/>
            <w:hideMark/>
          </w:tcPr>
          <w:p w14:paraId="76F4988B" w14:textId="77777777" w:rsidR="00153C5A" w:rsidRPr="00AB1250" w:rsidRDefault="00153C5A" w:rsidP="00E324DB">
            <w:pPr>
              <w:spacing w:before="40" w:after="40" w:line="240" w:lineRule="auto"/>
              <w:jc w:val="center"/>
              <w:rPr>
                <w:sz w:val="20"/>
                <w:szCs w:val="20"/>
              </w:rPr>
            </w:pPr>
            <w:r w:rsidRPr="00AB1250">
              <w:rPr>
                <w:sz w:val="20"/>
                <w:szCs w:val="20"/>
              </w:rPr>
              <w:t>R65</w:t>
            </w:r>
          </w:p>
        </w:tc>
        <w:tc>
          <w:tcPr>
            <w:tcW w:w="1568" w:type="pct"/>
            <w:shd w:val="clear" w:color="auto" w:fill="auto"/>
            <w:noWrap/>
            <w:hideMark/>
          </w:tcPr>
          <w:p w14:paraId="208D0189" w14:textId="77777777" w:rsidR="00153C5A" w:rsidRPr="00AB1250" w:rsidRDefault="00153C5A" w:rsidP="00E324DB">
            <w:pPr>
              <w:spacing w:before="40" w:after="40" w:line="240" w:lineRule="auto"/>
              <w:jc w:val="center"/>
              <w:rPr>
                <w:sz w:val="20"/>
                <w:szCs w:val="20"/>
              </w:rPr>
            </w:pPr>
            <w:r w:rsidRPr="00AB1250">
              <w:rPr>
                <w:sz w:val="20"/>
                <w:szCs w:val="20"/>
              </w:rPr>
              <w:t>54384</w:t>
            </w:r>
          </w:p>
        </w:tc>
        <w:tc>
          <w:tcPr>
            <w:tcW w:w="1603" w:type="pct"/>
            <w:shd w:val="clear" w:color="auto" w:fill="auto"/>
            <w:noWrap/>
            <w:hideMark/>
          </w:tcPr>
          <w:p w14:paraId="5C80B3F8" w14:textId="77777777" w:rsidR="00153C5A" w:rsidRPr="00AB1250" w:rsidRDefault="00153C5A" w:rsidP="00E324DB">
            <w:pPr>
              <w:spacing w:before="40" w:after="40" w:line="240" w:lineRule="auto"/>
              <w:jc w:val="center"/>
              <w:rPr>
                <w:sz w:val="20"/>
                <w:szCs w:val="20"/>
              </w:rPr>
            </w:pPr>
            <w:r w:rsidRPr="00AB1250">
              <w:rPr>
                <w:sz w:val="20"/>
                <w:szCs w:val="20"/>
              </w:rPr>
              <w:t>43,93%</w:t>
            </w:r>
          </w:p>
        </w:tc>
      </w:tr>
      <w:tr w:rsidR="00153C5A" w:rsidRPr="00AB1250" w14:paraId="0DD5DEB7" w14:textId="77777777" w:rsidTr="00E324DB">
        <w:trPr>
          <w:trHeight w:val="300"/>
        </w:trPr>
        <w:tc>
          <w:tcPr>
            <w:tcW w:w="1829" w:type="pct"/>
            <w:shd w:val="clear" w:color="auto" w:fill="auto"/>
            <w:noWrap/>
            <w:vAlign w:val="bottom"/>
            <w:hideMark/>
          </w:tcPr>
          <w:p w14:paraId="1AF8A4E3" w14:textId="77777777" w:rsidR="00153C5A" w:rsidRPr="00AB1250" w:rsidRDefault="00153C5A" w:rsidP="00E324DB">
            <w:pPr>
              <w:spacing w:before="40" w:after="40" w:line="240" w:lineRule="auto"/>
              <w:jc w:val="center"/>
              <w:rPr>
                <w:sz w:val="20"/>
                <w:szCs w:val="20"/>
              </w:rPr>
            </w:pPr>
            <w:r w:rsidRPr="00AB1250">
              <w:rPr>
                <w:sz w:val="20"/>
                <w:szCs w:val="20"/>
              </w:rPr>
              <w:t>UIC60</w:t>
            </w:r>
          </w:p>
        </w:tc>
        <w:tc>
          <w:tcPr>
            <w:tcW w:w="1568" w:type="pct"/>
            <w:shd w:val="clear" w:color="auto" w:fill="auto"/>
            <w:noWrap/>
            <w:hideMark/>
          </w:tcPr>
          <w:p w14:paraId="4FDA57DB" w14:textId="77777777" w:rsidR="00153C5A" w:rsidRPr="00AB1250" w:rsidRDefault="00153C5A" w:rsidP="00E324DB">
            <w:pPr>
              <w:spacing w:before="40" w:after="40" w:line="240" w:lineRule="auto"/>
              <w:jc w:val="center"/>
              <w:rPr>
                <w:sz w:val="20"/>
                <w:szCs w:val="20"/>
              </w:rPr>
            </w:pPr>
            <w:r w:rsidRPr="00AB1250">
              <w:rPr>
                <w:sz w:val="20"/>
                <w:szCs w:val="20"/>
              </w:rPr>
              <w:t>5128</w:t>
            </w:r>
          </w:p>
        </w:tc>
        <w:tc>
          <w:tcPr>
            <w:tcW w:w="1603" w:type="pct"/>
            <w:shd w:val="clear" w:color="auto" w:fill="auto"/>
            <w:noWrap/>
            <w:hideMark/>
          </w:tcPr>
          <w:p w14:paraId="066939AA" w14:textId="77777777" w:rsidR="00153C5A" w:rsidRPr="00AB1250" w:rsidRDefault="00153C5A" w:rsidP="00E324DB">
            <w:pPr>
              <w:spacing w:before="40" w:after="40" w:line="240" w:lineRule="auto"/>
              <w:jc w:val="center"/>
              <w:rPr>
                <w:sz w:val="20"/>
                <w:szCs w:val="20"/>
              </w:rPr>
            </w:pPr>
            <w:r w:rsidRPr="00AB1250">
              <w:rPr>
                <w:sz w:val="20"/>
                <w:szCs w:val="20"/>
              </w:rPr>
              <w:t>4,14%</w:t>
            </w:r>
          </w:p>
        </w:tc>
      </w:tr>
      <w:tr w:rsidR="00153C5A" w:rsidRPr="00AB1250" w14:paraId="47F09B57" w14:textId="77777777" w:rsidTr="00E324DB">
        <w:trPr>
          <w:trHeight w:val="300"/>
        </w:trPr>
        <w:tc>
          <w:tcPr>
            <w:tcW w:w="1829" w:type="pct"/>
            <w:tcBorders>
              <w:bottom w:val="single" w:sz="4" w:space="0" w:color="auto"/>
            </w:tcBorders>
            <w:shd w:val="clear" w:color="auto" w:fill="D9D9D9"/>
            <w:noWrap/>
            <w:vAlign w:val="bottom"/>
            <w:hideMark/>
          </w:tcPr>
          <w:p w14:paraId="60CDCF8C" w14:textId="77777777" w:rsidR="00153C5A" w:rsidRPr="00AB1250" w:rsidRDefault="00153C5A" w:rsidP="00E324DB">
            <w:pPr>
              <w:spacing w:before="40" w:after="40" w:line="240" w:lineRule="auto"/>
              <w:jc w:val="center"/>
              <w:rPr>
                <w:b/>
                <w:sz w:val="20"/>
                <w:szCs w:val="20"/>
              </w:rPr>
            </w:pPr>
            <w:r w:rsidRPr="00AB1250">
              <w:rPr>
                <w:b/>
                <w:sz w:val="20"/>
                <w:szCs w:val="20"/>
              </w:rPr>
              <w:t>Celkom metrov</w:t>
            </w:r>
          </w:p>
        </w:tc>
        <w:tc>
          <w:tcPr>
            <w:tcW w:w="1568" w:type="pct"/>
            <w:tcBorders>
              <w:bottom w:val="single" w:sz="4" w:space="0" w:color="auto"/>
            </w:tcBorders>
            <w:shd w:val="clear" w:color="auto" w:fill="D9D9D9"/>
            <w:noWrap/>
            <w:hideMark/>
          </w:tcPr>
          <w:p w14:paraId="52A0091F" w14:textId="77777777" w:rsidR="00153C5A" w:rsidRPr="00AB1250" w:rsidRDefault="00153C5A" w:rsidP="00E324DB">
            <w:pPr>
              <w:spacing w:before="40" w:after="40" w:line="240" w:lineRule="auto"/>
              <w:jc w:val="center"/>
              <w:rPr>
                <w:b/>
                <w:sz w:val="20"/>
                <w:szCs w:val="20"/>
              </w:rPr>
            </w:pPr>
            <w:r w:rsidRPr="00AB1250">
              <w:rPr>
                <w:b/>
                <w:sz w:val="20"/>
                <w:szCs w:val="20"/>
              </w:rPr>
              <w:t>123792</w:t>
            </w:r>
          </w:p>
        </w:tc>
        <w:tc>
          <w:tcPr>
            <w:tcW w:w="1603" w:type="pct"/>
            <w:tcBorders>
              <w:bottom w:val="single" w:sz="4" w:space="0" w:color="auto"/>
            </w:tcBorders>
            <w:shd w:val="clear" w:color="auto" w:fill="D9D9D9"/>
            <w:noWrap/>
            <w:hideMark/>
          </w:tcPr>
          <w:p w14:paraId="608ACD3E" w14:textId="77777777" w:rsidR="00153C5A" w:rsidRPr="00AB1250" w:rsidRDefault="00153C5A" w:rsidP="00E324DB">
            <w:pPr>
              <w:spacing w:before="40" w:after="40" w:line="240" w:lineRule="auto"/>
              <w:jc w:val="center"/>
              <w:rPr>
                <w:b/>
                <w:sz w:val="20"/>
                <w:szCs w:val="20"/>
              </w:rPr>
            </w:pPr>
            <w:r w:rsidRPr="00AB1250">
              <w:rPr>
                <w:b/>
                <w:sz w:val="20"/>
                <w:szCs w:val="20"/>
              </w:rPr>
              <w:t>100,00%</w:t>
            </w:r>
          </w:p>
        </w:tc>
      </w:tr>
    </w:tbl>
    <w:p w14:paraId="6F6B80F0" w14:textId="77777777" w:rsidR="00153C5A" w:rsidRPr="00AB1250" w:rsidRDefault="00153C5A" w:rsidP="00153C5A"/>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1A1AE1A2" w14:textId="77777777" w:rsidTr="00E324DB">
        <w:trPr>
          <w:trHeight w:val="2404"/>
        </w:trPr>
        <w:tc>
          <w:tcPr>
            <w:tcW w:w="9379" w:type="dxa"/>
            <w:vAlign w:val="center"/>
          </w:tcPr>
          <w:p w14:paraId="0A3E7BAA"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23417DD3" wp14:editId="462F6473">
                  <wp:extent cx="4391025" cy="2828925"/>
                  <wp:effectExtent l="0" t="0" r="0" b="0"/>
                  <wp:docPr id="24"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1">
                            <a:extLst>
                              <a:ext uri="{28A0092B-C50C-407E-A947-70E740481C1C}">
                                <a14:useLocalDpi xmlns:a14="http://schemas.microsoft.com/office/drawing/2010/main" val="0"/>
                              </a:ext>
                            </a:extLst>
                          </a:blip>
                          <a:srcRect l="3436" t="1164" r="734" b="2650"/>
                          <a:stretch>
                            <a:fillRect/>
                          </a:stretch>
                        </pic:blipFill>
                        <pic:spPr bwMode="auto">
                          <a:xfrm>
                            <a:off x="0" y="0"/>
                            <a:ext cx="4391025" cy="2828925"/>
                          </a:xfrm>
                          <a:prstGeom prst="rect">
                            <a:avLst/>
                          </a:prstGeom>
                          <a:noFill/>
                          <a:ln>
                            <a:noFill/>
                          </a:ln>
                        </pic:spPr>
                      </pic:pic>
                    </a:graphicData>
                  </a:graphic>
                </wp:inline>
              </w:drawing>
            </w:r>
          </w:p>
        </w:tc>
      </w:tr>
      <w:tr w:rsidR="00153C5A" w:rsidRPr="00AB1250" w14:paraId="2A158C1D" w14:textId="77777777" w:rsidTr="00E324DB">
        <w:tc>
          <w:tcPr>
            <w:tcW w:w="9379" w:type="dxa"/>
          </w:tcPr>
          <w:p w14:paraId="144EB229" w14:textId="7556775D" w:rsidR="00153C5A" w:rsidRPr="00AB1250" w:rsidRDefault="00D2273C" w:rsidP="00D2273C">
            <w:pPr>
              <w:pStyle w:val="Popis"/>
              <w:rPr>
                <w:rFonts w:eastAsia="Calibri"/>
                <w:i w:val="0"/>
                <w:iCs w:val="0"/>
              </w:rPr>
            </w:pPr>
            <w:bookmarkStart w:id="52" w:name="_Toc479159058"/>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7</w:t>
            </w:r>
            <w:r w:rsidR="00CF5F03" w:rsidRPr="00AB1250">
              <w:rPr>
                <w:noProof/>
              </w:rPr>
              <w:fldChar w:fldCharType="end"/>
            </w:r>
            <w:r w:rsidRPr="00AB1250">
              <w:t xml:space="preserve"> </w:t>
            </w:r>
            <w:r w:rsidR="00153C5A" w:rsidRPr="00AB1250">
              <w:rPr>
                <w:rFonts w:eastAsia="Calibri"/>
                <w:i w:val="0"/>
                <w:iCs w:val="0"/>
              </w:rPr>
              <w:t xml:space="preserve"> Graf percentuálneho zastúpenia sústav železničného zvršku v hlavných koľajach</w:t>
            </w:r>
            <w:bookmarkEnd w:id="52"/>
          </w:p>
        </w:tc>
      </w:tr>
    </w:tbl>
    <w:p w14:paraId="73B374A3" w14:textId="77777777" w:rsidR="00CE64E4" w:rsidRPr="00AB1250" w:rsidRDefault="00CE64E4" w:rsidP="00153C5A">
      <w:pPr>
        <w:pStyle w:val="Nadpis6"/>
        <w:numPr>
          <w:ilvl w:val="0"/>
          <w:numId w:val="0"/>
        </w:numPr>
        <w:rPr>
          <w:lang w:val="sk-SK"/>
        </w:rPr>
      </w:pPr>
    </w:p>
    <w:p w14:paraId="17ACF760" w14:textId="657652BD" w:rsidR="00153C5A" w:rsidRPr="00AB1250" w:rsidRDefault="00153C5A" w:rsidP="00153C5A">
      <w:pPr>
        <w:pStyle w:val="Nadpis6"/>
        <w:numPr>
          <w:ilvl w:val="0"/>
          <w:numId w:val="0"/>
        </w:numPr>
        <w:rPr>
          <w:lang w:val="sk-SK"/>
        </w:rPr>
      </w:pPr>
      <w:r w:rsidRPr="00AB1250">
        <w:rPr>
          <w:lang w:val="sk-SK"/>
        </w:rPr>
        <w:t>Železničný zvršok v  staničných koľajach</w:t>
      </w:r>
    </w:p>
    <w:p w14:paraId="619AD240" w14:textId="77777777" w:rsidR="00153C5A" w:rsidRPr="00AB1250" w:rsidRDefault="00153C5A" w:rsidP="00153C5A">
      <w:r w:rsidRPr="00AB1250">
        <w:t xml:space="preserve">Prehľad je zostavený z podkladov správcu. Do prehľadov nie sú zahrnuté hlavné staničné koľaje, tie sú súčasťou predchádzajúcej podkapitoly pre hlavné koľaje. </w:t>
      </w:r>
    </w:p>
    <w:p w14:paraId="0B80B9D2" w14:textId="77777777" w:rsidR="00153C5A" w:rsidRPr="00AB1250" w:rsidRDefault="00153C5A" w:rsidP="00153C5A">
      <w:r w:rsidRPr="00AB1250">
        <w:t>Podrobný prehľad po jednotlivých staniciach je zobrazený v prílohe 1.</w:t>
      </w:r>
    </w:p>
    <w:p w14:paraId="06A06D08" w14:textId="2CDB6CEE" w:rsidR="007E4867" w:rsidRPr="00AB1250" w:rsidRDefault="007E4867" w:rsidP="007E4867">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11</w:t>
      </w:r>
      <w:r w:rsidR="00CF5F03" w:rsidRPr="00AB1250">
        <w:rPr>
          <w:noProof/>
        </w:rPr>
        <w:fldChar w:fldCharType="end"/>
      </w:r>
      <w:r w:rsidRPr="00AB1250">
        <w:t xml:space="preserve"> Prehľad dĺžok staničných koľají podľa ich veku</w:t>
      </w:r>
    </w:p>
    <w:tbl>
      <w:tblPr>
        <w:tblW w:w="9361"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40"/>
        <w:gridCol w:w="1840"/>
        <w:gridCol w:w="2980"/>
        <w:gridCol w:w="1701"/>
      </w:tblGrid>
      <w:tr w:rsidR="00153C5A" w:rsidRPr="00AB1250" w14:paraId="3EC59BE3" w14:textId="77777777" w:rsidTr="00CE64E4">
        <w:trPr>
          <w:trHeight w:val="300"/>
          <w:tblHeader/>
        </w:trPr>
        <w:tc>
          <w:tcPr>
            <w:tcW w:w="2840" w:type="dxa"/>
            <w:shd w:val="clear" w:color="auto" w:fill="D9D9D9"/>
            <w:noWrap/>
            <w:vAlign w:val="bottom"/>
            <w:hideMark/>
          </w:tcPr>
          <w:p w14:paraId="6465553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Vek zvršku v rokoch k roku 2017</w:t>
            </w:r>
          </w:p>
        </w:tc>
        <w:tc>
          <w:tcPr>
            <w:tcW w:w="1840" w:type="dxa"/>
            <w:shd w:val="clear" w:color="auto" w:fill="D9D9D9"/>
            <w:noWrap/>
            <w:vAlign w:val="bottom"/>
            <w:hideMark/>
          </w:tcPr>
          <w:p w14:paraId="1E8364C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Celková hodnota</w:t>
            </w:r>
          </w:p>
        </w:tc>
        <w:tc>
          <w:tcPr>
            <w:tcW w:w="2980" w:type="dxa"/>
            <w:shd w:val="clear" w:color="auto" w:fill="D9D9D9"/>
            <w:vAlign w:val="bottom"/>
          </w:tcPr>
          <w:p w14:paraId="31BE879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Vek zvršku v rokoch k roku 2017</w:t>
            </w:r>
          </w:p>
        </w:tc>
        <w:tc>
          <w:tcPr>
            <w:tcW w:w="1701" w:type="dxa"/>
            <w:shd w:val="clear" w:color="auto" w:fill="D9D9D9"/>
            <w:vAlign w:val="bottom"/>
          </w:tcPr>
          <w:p w14:paraId="7565003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Celková hodnota</w:t>
            </w:r>
          </w:p>
        </w:tc>
      </w:tr>
      <w:tr w:rsidR="00153C5A" w:rsidRPr="00AB1250" w14:paraId="38E6CA89" w14:textId="77777777" w:rsidTr="00E324DB">
        <w:trPr>
          <w:trHeight w:val="300"/>
        </w:trPr>
        <w:tc>
          <w:tcPr>
            <w:tcW w:w="2840" w:type="dxa"/>
            <w:shd w:val="clear" w:color="auto" w:fill="auto"/>
            <w:noWrap/>
            <w:vAlign w:val="bottom"/>
            <w:hideMark/>
          </w:tcPr>
          <w:p w14:paraId="3DFA3A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w:t>
            </w:r>
          </w:p>
        </w:tc>
        <w:tc>
          <w:tcPr>
            <w:tcW w:w="1840" w:type="dxa"/>
            <w:shd w:val="clear" w:color="auto" w:fill="auto"/>
            <w:noWrap/>
            <w:vAlign w:val="bottom"/>
            <w:hideMark/>
          </w:tcPr>
          <w:p w14:paraId="43B403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3295</w:t>
            </w:r>
          </w:p>
        </w:tc>
        <w:tc>
          <w:tcPr>
            <w:tcW w:w="2980" w:type="dxa"/>
            <w:shd w:val="clear" w:color="auto" w:fill="auto"/>
            <w:vAlign w:val="bottom"/>
          </w:tcPr>
          <w:p w14:paraId="6BF5FD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w:t>
            </w:r>
          </w:p>
        </w:tc>
        <w:tc>
          <w:tcPr>
            <w:tcW w:w="1701" w:type="dxa"/>
            <w:shd w:val="clear" w:color="auto" w:fill="auto"/>
            <w:vAlign w:val="bottom"/>
          </w:tcPr>
          <w:p w14:paraId="570013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15377</w:t>
            </w:r>
          </w:p>
        </w:tc>
      </w:tr>
      <w:tr w:rsidR="00153C5A" w:rsidRPr="00AB1250" w14:paraId="454A2249" w14:textId="77777777" w:rsidTr="00E324DB">
        <w:trPr>
          <w:trHeight w:val="300"/>
        </w:trPr>
        <w:tc>
          <w:tcPr>
            <w:tcW w:w="2840" w:type="dxa"/>
            <w:shd w:val="clear" w:color="auto" w:fill="auto"/>
            <w:noWrap/>
            <w:vAlign w:val="bottom"/>
            <w:hideMark/>
          </w:tcPr>
          <w:p w14:paraId="08F4BF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w:t>
            </w:r>
          </w:p>
        </w:tc>
        <w:tc>
          <w:tcPr>
            <w:tcW w:w="1840" w:type="dxa"/>
            <w:shd w:val="clear" w:color="auto" w:fill="auto"/>
            <w:noWrap/>
            <w:vAlign w:val="bottom"/>
            <w:hideMark/>
          </w:tcPr>
          <w:p w14:paraId="305770F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281</w:t>
            </w:r>
          </w:p>
        </w:tc>
        <w:tc>
          <w:tcPr>
            <w:tcW w:w="2980" w:type="dxa"/>
            <w:shd w:val="clear" w:color="auto" w:fill="auto"/>
            <w:vAlign w:val="bottom"/>
          </w:tcPr>
          <w:p w14:paraId="2595E6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1701" w:type="dxa"/>
            <w:shd w:val="clear" w:color="auto" w:fill="auto"/>
            <w:vAlign w:val="bottom"/>
          </w:tcPr>
          <w:p w14:paraId="02C471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5948</w:t>
            </w:r>
          </w:p>
        </w:tc>
      </w:tr>
      <w:tr w:rsidR="00153C5A" w:rsidRPr="00AB1250" w14:paraId="6B56860C" w14:textId="77777777" w:rsidTr="00E324DB">
        <w:trPr>
          <w:trHeight w:val="300"/>
        </w:trPr>
        <w:tc>
          <w:tcPr>
            <w:tcW w:w="2840" w:type="dxa"/>
            <w:shd w:val="clear" w:color="auto" w:fill="auto"/>
            <w:noWrap/>
            <w:vAlign w:val="bottom"/>
            <w:hideMark/>
          </w:tcPr>
          <w:p w14:paraId="481230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w:t>
            </w:r>
          </w:p>
        </w:tc>
        <w:tc>
          <w:tcPr>
            <w:tcW w:w="1840" w:type="dxa"/>
            <w:shd w:val="clear" w:color="auto" w:fill="auto"/>
            <w:noWrap/>
            <w:vAlign w:val="bottom"/>
            <w:hideMark/>
          </w:tcPr>
          <w:p w14:paraId="7CECB0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2058</w:t>
            </w:r>
          </w:p>
        </w:tc>
        <w:tc>
          <w:tcPr>
            <w:tcW w:w="2980" w:type="dxa"/>
            <w:shd w:val="clear" w:color="auto" w:fill="auto"/>
            <w:vAlign w:val="bottom"/>
          </w:tcPr>
          <w:p w14:paraId="1F36FB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w:t>
            </w:r>
          </w:p>
        </w:tc>
        <w:tc>
          <w:tcPr>
            <w:tcW w:w="1701" w:type="dxa"/>
            <w:shd w:val="clear" w:color="auto" w:fill="auto"/>
            <w:vAlign w:val="bottom"/>
          </w:tcPr>
          <w:p w14:paraId="1B496FE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14997</w:t>
            </w:r>
          </w:p>
        </w:tc>
      </w:tr>
      <w:tr w:rsidR="00153C5A" w:rsidRPr="00AB1250" w14:paraId="26BD337F" w14:textId="77777777" w:rsidTr="00E324DB">
        <w:trPr>
          <w:trHeight w:val="300"/>
        </w:trPr>
        <w:tc>
          <w:tcPr>
            <w:tcW w:w="2840" w:type="dxa"/>
            <w:shd w:val="clear" w:color="auto" w:fill="auto"/>
            <w:noWrap/>
            <w:vAlign w:val="bottom"/>
            <w:hideMark/>
          </w:tcPr>
          <w:p w14:paraId="71615C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w:t>
            </w:r>
          </w:p>
        </w:tc>
        <w:tc>
          <w:tcPr>
            <w:tcW w:w="1840" w:type="dxa"/>
            <w:shd w:val="clear" w:color="auto" w:fill="auto"/>
            <w:noWrap/>
            <w:vAlign w:val="bottom"/>
            <w:hideMark/>
          </w:tcPr>
          <w:p w14:paraId="3F2FAB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1594</w:t>
            </w:r>
          </w:p>
        </w:tc>
        <w:tc>
          <w:tcPr>
            <w:tcW w:w="2980" w:type="dxa"/>
            <w:shd w:val="clear" w:color="auto" w:fill="auto"/>
            <w:vAlign w:val="bottom"/>
          </w:tcPr>
          <w:p w14:paraId="22D457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w:t>
            </w:r>
          </w:p>
        </w:tc>
        <w:tc>
          <w:tcPr>
            <w:tcW w:w="1701" w:type="dxa"/>
            <w:shd w:val="clear" w:color="auto" w:fill="auto"/>
            <w:vAlign w:val="bottom"/>
          </w:tcPr>
          <w:p w14:paraId="4729B97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11104</w:t>
            </w:r>
          </w:p>
        </w:tc>
      </w:tr>
      <w:tr w:rsidR="00153C5A" w:rsidRPr="00AB1250" w14:paraId="4F615A7F" w14:textId="77777777" w:rsidTr="00E324DB">
        <w:trPr>
          <w:trHeight w:val="300"/>
        </w:trPr>
        <w:tc>
          <w:tcPr>
            <w:tcW w:w="2840" w:type="dxa"/>
            <w:shd w:val="clear" w:color="auto" w:fill="auto"/>
            <w:noWrap/>
            <w:vAlign w:val="bottom"/>
            <w:hideMark/>
          </w:tcPr>
          <w:p w14:paraId="436D4F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w:t>
            </w:r>
          </w:p>
        </w:tc>
        <w:tc>
          <w:tcPr>
            <w:tcW w:w="1840" w:type="dxa"/>
            <w:shd w:val="clear" w:color="auto" w:fill="auto"/>
            <w:noWrap/>
            <w:vAlign w:val="bottom"/>
            <w:hideMark/>
          </w:tcPr>
          <w:p w14:paraId="53815D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3906</w:t>
            </w:r>
          </w:p>
        </w:tc>
        <w:tc>
          <w:tcPr>
            <w:tcW w:w="2980" w:type="dxa"/>
            <w:shd w:val="clear" w:color="auto" w:fill="auto"/>
            <w:vAlign w:val="bottom"/>
          </w:tcPr>
          <w:p w14:paraId="24DDD6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w:t>
            </w:r>
          </w:p>
        </w:tc>
        <w:tc>
          <w:tcPr>
            <w:tcW w:w="1701" w:type="dxa"/>
            <w:shd w:val="clear" w:color="auto" w:fill="auto"/>
            <w:vAlign w:val="bottom"/>
          </w:tcPr>
          <w:p w14:paraId="6D8982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22635</w:t>
            </w:r>
          </w:p>
        </w:tc>
      </w:tr>
      <w:tr w:rsidR="00153C5A" w:rsidRPr="00AB1250" w14:paraId="25E676BB" w14:textId="77777777" w:rsidTr="00E324DB">
        <w:trPr>
          <w:trHeight w:val="300"/>
        </w:trPr>
        <w:tc>
          <w:tcPr>
            <w:tcW w:w="2840" w:type="dxa"/>
            <w:shd w:val="clear" w:color="auto" w:fill="auto"/>
            <w:noWrap/>
            <w:vAlign w:val="bottom"/>
            <w:hideMark/>
          </w:tcPr>
          <w:p w14:paraId="64D991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w:t>
            </w:r>
          </w:p>
        </w:tc>
        <w:tc>
          <w:tcPr>
            <w:tcW w:w="1840" w:type="dxa"/>
            <w:shd w:val="clear" w:color="auto" w:fill="auto"/>
            <w:noWrap/>
            <w:vAlign w:val="bottom"/>
            <w:hideMark/>
          </w:tcPr>
          <w:p w14:paraId="09B873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1927</w:t>
            </w:r>
          </w:p>
        </w:tc>
        <w:tc>
          <w:tcPr>
            <w:tcW w:w="2980" w:type="dxa"/>
            <w:shd w:val="clear" w:color="auto" w:fill="auto"/>
            <w:vAlign w:val="bottom"/>
          </w:tcPr>
          <w:p w14:paraId="042EE5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w:t>
            </w:r>
          </w:p>
        </w:tc>
        <w:tc>
          <w:tcPr>
            <w:tcW w:w="1701" w:type="dxa"/>
            <w:shd w:val="clear" w:color="auto" w:fill="auto"/>
            <w:vAlign w:val="bottom"/>
          </w:tcPr>
          <w:p w14:paraId="162509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14795</w:t>
            </w:r>
          </w:p>
        </w:tc>
      </w:tr>
      <w:tr w:rsidR="00153C5A" w:rsidRPr="00AB1250" w14:paraId="69B40F8E" w14:textId="77777777" w:rsidTr="00E324DB">
        <w:trPr>
          <w:trHeight w:val="300"/>
        </w:trPr>
        <w:tc>
          <w:tcPr>
            <w:tcW w:w="2840" w:type="dxa"/>
            <w:shd w:val="clear" w:color="auto" w:fill="auto"/>
            <w:noWrap/>
            <w:vAlign w:val="bottom"/>
            <w:hideMark/>
          </w:tcPr>
          <w:p w14:paraId="1565B4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w:t>
            </w:r>
          </w:p>
        </w:tc>
        <w:tc>
          <w:tcPr>
            <w:tcW w:w="1840" w:type="dxa"/>
            <w:shd w:val="clear" w:color="auto" w:fill="auto"/>
            <w:noWrap/>
            <w:vAlign w:val="bottom"/>
            <w:hideMark/>
          </w:tcPr>
          <w:p w14:paraId="79C1170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251</w:t>
            </w:r>
          </w:p>
        </w:tc>
        <w:tc>
          <w:tcPr>
            <w:tcW w:w="2980" w:type="dxa"/>
            <w:shd w:val="clear" w:color="auto" w:fill="auto"/>
            <w:vAlign w:val="bottom"/>
          </w:tcPr>
          <w:p w14:paraId="7F9D33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701" w:type="dxa"/>
            <w:shd w:val="clear" w:color="auto" w:fill="auto"/>
            <w:vAlign w:val="bottom"/>
          </w:tcPr>
          <w:p w14:paraId="4CC2D6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5809</w:t>
            </w:r>
          </w:p>
        </w:tc>
      </w:tr>
      <w:tr w:rsidR="00153C5A" w:rsidRPr="00AB1250" w14:paraId="19D760E3" w14:textId="77777777" w:rsidTr="00E324DB">
        <w:trPr>
          <w:trHeight w:val="300"/>
        </w:trPr>
        <w:tc>
          <w:tcPr>
            <w:tcW w:w="2840" w:type="dxa"/>
            <w:shd w:val="clear" w:color="auto" w:fill="auto"/>
            <w:noWrap/>
            <w:vAlign w:val="bottom"/>
            <w:hideMark/>
          </w:tcPr>
          <w:p w14:paraId="3BC5BC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w:t>
            </w:r>
          </w:p>
        </w:tc>
        <w:tc>
          <w:tcPr>
            <w:tcW w:w="1840" w:type="dxa"/>
            <w:shd w:val="clear" w:color="auto" w:fill="auto"/>
            <w:noWrap/>
            <w:vAlign w:val="bottom"/>
            <w:hideMark/>
          </w:tcPr>
          <w:p w14:paraId="2BCC86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6311</w:t>
            </w:r>
          </w:p>
        </w:tc>
        <w:tc>
          <w:tcPr>
            <w:tcW w:w="2980" w:type="dxa"/>
            <w:shd w:val="clear" w:color="auto" w:fill="auto"/>
            <w:vAlign w:val="bottom"/>
          </w:tcPr>
          <w:p w14:paraId="605E5F9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35</w:t>
            </w:r>
          </w:p>
        </w:tc>
        <w:tc>
          <w:tcPr>
            <w:tcW w:w="1701" w:type="dxa"/>
            <w:shd w:val="clear" w:color="auto" w:fill="auto"/>
            <w:vAlign w:val="bottom"/>
          </w:tcPr>
          <w:p w14:paraId="1F8704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6187</w:t>
            </w:r>
          </w:p>
        </w:tc>
      </w:tr>
      <w:tr w:rsidR="00153C5A" w:rsidRPr="00AB1250" w14:paraId="3E590D64" w14:textId="77777777" w:rsidTr="00E324DB">
        <w:trPr>
          <w:trHeight w:val="300"/>
        </w:trPr>
        <w:tc>
          <w:tcPr>
            <w:tcW w:w="2840" w:type="dxa"/>
            <w:shd w:val="clear" w:color="auto" w:fill="auto"/>
            <w:noWrap/>
            <w:vAlign w:val="bottom"/>
            <w:hideMark/>
          </w:tcPr>
          <w:p w14:paraId="76ACAB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w:t>
            </w:r>
          </w:p>
        </w:tc>
        <w:tc>
          <w:tcPr>
            <w:tcW w:w="1840" w:type="dxa"/>
            <w:shd w:val="clear" w:color="auto" w:fill="auto"/>
            <w:noWrap/>
            <w:vAlign w:val="bottom"/>
            <w:hideMark/>
          </w:tcPr>
          <w:p w14:paraId="593928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12342</w:t>
            </w:r>
          </w:p>
        </w:tc>
        <w:tc>
          <w:tcPr>
            <w:tcW w:w="2980" w:type="dxa"/>
            <w:shd w:val="clear" w:color="auto" w:fill="auto"/>
            <w:vAlign w:val="bottom"/>
          </w:tcPr>
          <w:p w14:paraId="00D751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1701" w:type="dxa"/>
            <w:shd w:val="clear" w:color="auto" w:fill="auto"/>
            <w:vAlign w:val="bottom"/>
          </w:tcPr>
          <w:p w14:paraId="5F64F00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2965</w:t>
            </w:r>
          </w:p>
        </w:tc>
      </w:tr>
      <w:tr w:rsidR="00153C5A" w:rsidRPr="00AB1250" w14:paraId="2115E04A" w14:textId="77777777" w:rsidTr="00E324DB">
        <w:trPr>
          <w:trHeight w:val="300"/>
        </w:trPr>
        <w:tc>
          <w:tcPr>
            <w:tcW w:w="2840" w:type="dxa"/>
            <w:shd w:val="clear" w:color="auto" w:fill="auto"/>
            <w:noWrap/>
            <w:vAlign w:val="bottom"/>
            <w:hideMark/>
          </w:tcPr>
          <w:p w14:paraId="79639A4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840" w:type="dxa"/>
            <w:shd w:val="clear" w:color="auto" w:fill="auto"/>
            <w:noWrap/>
            <w:vAlign w:val="bottom"/>
            <w:hideMark/>
          </w:tcPr>
          <w:p w14:paraId="7D21A3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6049</w:t>
            </w:r>
          </w:p>
        </w:tc>
        <w:tc>
          <w:tcPr>
            <w:tcW w:w="2980" w:type="dxa"/>
            <w:shd w:val="clear" w:color="auto" w:fill="auto"/>
            <w:vAlign w:val="bottom"/>
          </w:tcPr>
          <w:p w14:paraId="0E7CEC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701" w:type="dxa"/>
            <w:shd w:val="clear" w:color="auto" w:fill="auto"/>
            <w:vAlign w:val="bottom"/>
          </w:tcPr>
          <w:p w14:paraId="6987FD8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16655</w:t>
            </w:r>
          </w:p>
        </w:tc>
      </w:tr>
      <w:tr w:rsidR="00153C5A" w:rsidRPr="00AB1250" w14:paraId="60FCBB2F" w14:textId="77777777" w:rsidTr="00E324DB">
        <w:trPr>
          <w:trHeight w:val="300"/>
        </w:trPr>
        <w:tc>
          <w:tcPr>
            <w:tcW w:w="2840" w:type="dxa"/>
            <w:shd w:val="clear" w:color="auto" w:fill="auto"/>
            <w:noWrap/>
            <w:vAlign w:val="bottom"/>
            <w:hideMark/>
          </w:tcPr>
          <w:p w14:paraId="5F4A2B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w:t>
            </w:r>
          </w:p>
        </w:tc>
        <w:tc>
          <w:tcPr>
            <w:tcW w:w="1840" w:type="dxa"/>
            <w:shd w:val="clear" w:color="auto" w:fill="auto"/>
            <w:noWrap/>
            <w:vAlign w:val="bottom"/>
            <w:hideMark/>
          </w:tcPr>
          <w:p w14:paraId="3B815A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3418</w:t>
            </w:r>
          </w:p>
        </w:tc>
        <w:tc>
          <w:tcPr>
            <w:tcW w:w="2980" w:type="dxa"/>
            <w:shd w:val="clear" w:color="auto" w:fill="auto"/>
            <w:vAlign w:val="bottom"/>
          </w:tcPr>
          <w:p w14:paraId="6C7A00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38</w:t>
            </w:r>
          </w:p>
        </w:tc>
        <w:tc>
          <w:tcPr>
            <w:tcW w:w="1701" w:type="dxa"/>
            <w:shd w:val="clear" w:color="auto" w:fill="auto"/>
            <w:vAlign w:val="bottom"/>
          </w:tcPr>
          <w:p w14:paraId="1F82337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3301</w:t>
            </w:r>
          </w:p>
        </w:tc>
      </w:tr>
      <w:tr w:rsidR="00153C5A" w:rsidRPr="00AB1250" w14:paraId="1E9B9D1C" w14:textId="77777777" w:rsidTr="00E324DB">
        <w:trPr>
          <w:trHeight w:val="300"/>
        </w:trPr>
        <w:tc>
          <w:tcPr>
            <w:tcW w:w="2840" w:type="dxa"/>
            <w:shd w:val="clear" w:color="auto" w:fill="auto"/>
            <w:noWrap/>
            <w:vAlign w:val="bottom"/>
            <w:hideMark/>
          </w:tcPr>
          <w:p w14:paraId="5AA5F6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22</w:t>
            </w:r>
          </w:p>
        </w:tc>
        <w:tc>
          <w:tcPr>
            <w:tcW w:w="1840" w:type="dxa"/>
            <w:shd w:val="clear" w:color="auto" w:fill="auto"/>
            <w:noWrap/>
            <w:vAlign w:val="bottom"/>
            <w:hideMark/>
          </w:tcPr>
          <w:p w14:paraId="2BE6EE5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14219</w:t>
            </w:r>
          </w:p>
        </w:tc>
        <w:tc>
          <w:tcPr>
            <w:tcW w:w="2980" w:type="dxa"/>
            <w:shd w:val="clear" w:color="auto" w:fill="auto"/>
            <w:vAlign w:val="bottom"/>
          </w:tcPr>
          <w:p w14:paraId="55518D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39</w:t>
            </w:r>
          </w:p>
        </w:tc>
        <w:tc>
          <w:tcPr>
            <w:tcW w:w="1701" w:type="dxa"/>
            <w:shd w:val="clear" w:color="auto" w:fill="auto"/>
            <w:vAlign w:val="bottom"/>
          </w:tcPr>
          <w:p w14:paraId="34AAFC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300</w:t>
            </w:r>
          </w:p>
        </w:tc>
      </w:tr>
      <w:tr w:rsidR="00153C5A" w:rsidRPr="00AB1250" w14:paraId="568F67AF" w14:textId="77777777" w:rsidTr="00E324DB">
        <w:trPr>
          <w:trHeight w:val="300"/>
        </w:trPr>
        <w:tc>
          <w:tcPr>
            <w:tcW w:w="2840" w:type="dxa"/>
            <w:shd w:val="clear" w:color="auto" w:fill="auto"/>
            <w:noWrap/>
            <w:vAlign w:val="bottom"/>
            <w:hideMark/>
          </w:tcPr>
          <w:p w14:paraId="52E6F2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23</w:t>
            </w:r>
          </w:p>
        </w:tc>
        <w:tc>
          <w:tcPr>
            <w:tcW w:w="1840" w:type="dxa"/>
            <w:shd w:val="clear" w:color="auto" w:fill="auto"/>
            <w:noWrap/>
            <w:vAlign w:val="bottom"/>
            <w:hideMark/>
          </w:tcPr>
          <w:p w14:paraId="00F960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1768</w:t>
            </w:r>
          </w:p>
        </w:tc>
        <w:tc>
          <w:tcPr>
            <w:tcW w:w="2980" w:type="dxa"/>
            <w:shd w:val="clear" w:color="auto" w:fill="auto"/>
            <w:vAlign w:val="bottom"/>
          </w:tcPr>
          <w:p w14:paraId="7A0AD1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w:t>
            </w:r>
          </w:p>
        </w:tc>
        <w:tc>
          <w:tcPr>
            <w:tcW w:w="1701" w:type="dxa"/>
            <w:shd w:val="clear" w:color="auto" w:fill="auto"/>
            <w:vAlign w:val="bottom"/>
          </w:tcPr>
          <w:p w14:paraId="0C0C7F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390</w:t>
            </w:r>
          </w:p>
        </w:tc>
      </w:tr>
      <w:tr w:rsidR="00153C5A" w:rsidRPr="00AB1250" w14:paraId="1816CCFF" w14:textId="77777777" w:rsidTr="00E324DB">
        <w:trPr>
          <w:trHeight w:val="300"/>
        </w:trPr>
        <w:tc>
          <w:tcPr>
            <w:tcW w:w="2840" w:type="dxa"/>
            <w:shd w:val="clear" w:color="auto" w:fill="auto"/>
            <w:noWrap/>
            <w:vAlign w:val="bottom"/>
            <w:hideMark/>
          </w:tcPr>
          <w:p w14:paraId="568995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w:t>
            </w:r>
          </w:p>
        </w:tc>
        <w:tc>
          <w:tcPr>
            <w:tcW w:w="1840" w:type="dxa"/>
            <w:shd w:val="clear" w:color="auto" w:fill="auto"/>
            <w:noWrap/>
            <w:vAlign w:val="bottom"/>
            <w:hideMark/>
          </w:tcPr>
          <w:p w14:paraId="774171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944</w:t>
            </w:r>
          </w:p>
        </w:tc>
        <w:tc>
          <w:tcPr>
            <w:tcW w:w="2980" w:type="dxa"/>
            <w:shd w:val="clear" w:color="auto" w:fill="auto"/>
            <w:vAlign w:val="bottom"/>
          </w:tcPr>
          <w:p w14:paraId="24BDB41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w:t>
            </w:r>
          </w:p>
        </w:tc>
        <w:tc>
          <w:tcPr>
            <w:tcW w:w="1701" w:type="dxa"/>
            <w:shd w:val="clear" w:color="auto" w:fill="auto"/>
            <w:vAlign w:val="bottom"/>
          </w:tcPr>
          <w:p w14:paraId="1CB2F2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2488</w:t>
            </w:r>
          </w:p>
        </w:tc>
      </w:tr>
      <w:tr w:rsidR="00153C5A" w:rsidRPr="00AB1250" w14:paraId="7A6371BF" w14:textId="77777777" w:rsidTr="00E324DB">
        <w:trPr>
          <w:trHeight w:val="300"/>
        </w:trPr>
        <w:tc>
          <w:tcPr>
            <w:tcW w:w="2840" w:type="dxa"/>
            <w:shd w:val="clear" w:color="auto" w:fill="auto"/>
            <w:noWrap/>
            <w:vAlign w:val="bottom"/>
            <w:hideMark/>
          </w:tcPr>
          <w:p w14:paraId="3DC31D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w:t>
            </w:r>
          </w:p>
        </w:tc>
        <w:tc>
          <w:tcPr>
            <w:tcW w:w="1840" w:type="dxa"/>
            <w:shd w:val="clear" w:color="auto" w:fill="auto"/>
            <w:noWrap/>
            <w:vAlign w:val="bottom"/>
            <w:hideMark/>
          </w:tcPr>
          <w:p w14:paraId="013DF0A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2434</w:t>
            </w:r>
          </w:p>
        </w:tc>
        <w:tc>
          <w:tcPr>
            <w:tcW w:w="2980" w:type="dxa"/>
            <w:shd w:val="clear" w:color="auto" w:fill="auto"/>
            <w:vAlign w:val="bottom"/>
          </w:tcPr>
          <w:p w14:paraId="404555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w:t>
            </w:r>
          </w:p>
        </w:tc>
        <w:tc>
          <w:tcPr>
            <w:tcW w:w="1701" w:type="dxa"/>
            <w:shd w:val="clear" w:color="auto" w:fill="auto"/>
            <w:vAlign w:val="bottom"/>
          </w:tcPr>
          <w:p w14:paraId="3EE1E0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262</w:t>
            </w:r>
          </w:p>
        </w:tc>
      </w:tr>
      <w:tr w:rsidR="00153C5A" w:rsidRPr="00AB1250" w14:paraId="151D3F47" w14:textId="77777777" w:rsidTr="00E324DB">
        <w:trPr>
          <w:trHeight w:val="300"/>
        </w:trPr>
        <w:tc>
          <w:tcPr>
            <w:tcW w:w="2840" w:type="dxa"/>
            <w:shd w:val="clear" w:color="auto" w:fill="auto"/>
            <w:noWrap/>
            <w:vAlign w:val="bottom"/>
            <w:hideMark/>
          </w:tcPr>
          <w:p w14:paraId="540FAF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w:t>
            </w:r>
          </w:p>
        </w:tc>
        <w:tc>
          <w:tcPr>
            <w:tcW w:w="1840" w:type="dxa"/>
            <w:shd w:val="clear" w:color="auto" w:fill="auto"/>
            <w:noWrap/>
            <w:vAlign w:val="bottom"/>
            <w:hideMark/>
          </w:tcPr>
          <w:p w14:paraId="78CA29A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1791</w:t>
            </w:r>
          </w:p>
        </w:tc>
        <w:tc>
          <w:tcPr>
            <w:tcW w:w="2980" w:type="dxa"/>
            <w:shd w:val="clear" w:color="auto" w:fill="auto"/>
            <w:vAlign w:val="bottom"/>
          </w:tcPr>
          <w:p w14:paraId="7EAE22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1701" w:type="dxa"/>
            <w:shd w:val="clear" w:color="auto" w:fill="auto"/>
            <w:vAlign w:val="bottom"/>
          </w:tcPr>
          <w:p w14:paraId="7960E4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863</w:t>
            </w:r>
          </w:p>
        </w:tc>
      </w:tr>
      <w:tr w:rsidR="00153C5A" w:rsidRPr="00AB1250" w14:paraId="3D009C8C" w14:textId="77777777" w:rsidTr="00E324DB">
        <w:trPr>
          <w:trHeight w:val="300"/>
        </w:trPr>
        <w:tc>
          <w:tcPr>
            <w:tcW w:w="2840" w:type="dxa"/>
            <w:shd w:val="clear" w:color="auto" w:fill="auto"/>
            <w:noWrap/>
            <w:vAlign w:val="bottom"/>
            <w:hideMark/>
          </w:tcPr>
          <w:p w14:paraId="1E1146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w:t>
            </w:r>
          </w:p>
        </w:tc>
        <w:tc>
          <w:tcPr>
            <w:tcW w:w="1840" w:type="dxa"/>
            <w:shd w:val="clear" w:color="auto" w:fill="auto"/>
            <w:noWrap/>
            <w:vAlign w:val="bottom"/>
            <w:hideMark/>
          </w:tcPr>
          <w:p w14:paraId="17CCA5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941</w:t>
            </w:r>
          </w:p>
        </w:tc>
        <w:tc>
          <w:tcPr>
            <w:tcW w:w="2980" w:type="dxa"/>
            <w:shd w:val="clear" w:color="auto" w:fill="auto"/>
            <w:vAlign w:val="bottom"/>
          </w:tcPr>
          <w:p w14:paraId="20F714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49</w:t>
            </w:r>
          </w:p>
        </w:tc>
        <w:tc>
          <w:tcPr>
            <w:tcW w:w="1701" w:type="dxa"/>
            <w:shd w:val="clear" w:color="auto" w:fill="auto"/>
            <w:vAlign w:val="bottom"/>
          </w:tcPr>
          <w:p w14:paraId="41CBA83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969</w:t>
            </w:r>
          </w:p>
        </w:tc>
      </w:tr>
      <w:tr w:rsidR="00153C5A" w:rsidRPr="00AB1250" w14:paraId="188AD8AA" w14:textId="77777777" w:rsidTr="00E324DB">
        <w:trPr>
          <w:trHeight w:val="300"/>
        </w:trPr>
        <w:tc>
          <w:tcPr>
            <w:tcW w:w="4680" w:type="dxa"/>
            <w:gridSpan w:val="2"/>
            <w:shd w:val="clear" w:color="auto" w:fill="D9D9D9"/>
            <w:noWrap/>
            <w:vAlign w:val="bottom"/>
          </w:tcPr>
          <w:p w14:paraId="5B826F8A" w14:textId="77777777" w:rsidR="00153C5A" w:rsidRPr="00AB1250" w:rsidRDefault="00153C5A" w:rsidP="00E324DB">
            <w:pPr>
              <w:spacing w:before="40" w:after="40" w:line="240" w:lineRule="auto"/>
              <w:jc w:val="center"/>
              <w:rPr>
                <w:b/>
                <w:sz w:val="20"/>
                <w:szCs w:val="20"/>
                <w:lang w:eastAsia="sk-SK"/>
              </w:rPr>
            </w:pPr>
          </w:p>
        </w:tc>
        <w:tc>
          <w:tcPr>
            <w:tcW w:w="2980" w:type="dxa"/>
            <w:shd w:val="clear" w:color="auto" w:fill="D9D9D9"/>
            <w:vAlign w:val="bottom"/>
          </w:tcPr>
          <w:p w14:paraId="35FDE25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Celkový súčet v metroch</w:t>
            </w:r>
          </w:p>
        </w:tc>
        <w:tc>
          <w:tcPr>
            <w:tcW w:w="1701" w:type="dxa"/>
            <w:shd w:val="clear" w:color="auto" w:fill="D9D9D9"/>
            <w:vAlign w:val="bottom"/>
          </w:tcPr>
          <w:p w14:paraId="67E00774"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188574</w:t>
            </w:r>
          </w:p>
        </w:tc>
      </w:tr>
    </w:tbl>
    <w:p w14:paraId="0B92265C" w14:textId="77777777" w:rsidR="00153C5A" w:rsidRPr="00AB1250" w:rsidRDefault="00153C5A" w:rsidP="00153C5A">
      <w:pPr>
        <w:keepNext/>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37D62D4C" w14:textId="77777777" w:rsidTr="00E324DB">
        <w:trPr>
          <w:trHeight w:val="2404"/>
        </w:trPr>
        <w:tc>
          <w:tcPr>
            <w:tcW w:w="9379" w:type="dxa"/>
            <w:vAlign w:val="center"/>
          </w:tcPr>
          <w:p w14:paraId="00D649B4" w14:textId="1424FF1D" w:rsidR="00153C5A" w:rsidRPr="00AB1250" w:rsidRDefault="00153C5A" w:rsidP="007E4867">
            <w:pPr>
              <w:keepNext/>
              <w:spacing w:before="40" w:after="40" w:line="240" w:lineRule="auto"/>
              <w:jc w:val="center"/>
            </w:pPr>
            <w:r w:rsidRPr="00AB1250">
              <w:rPr>
                <w:noProof/>
                <w:sz w:val="20"/>
                <w:szCs w:val="20"/>
                <w:lang w:eastAsia="sk-SK"/>
              </w:rPr>
              <w:drawing>
                <wp:inline distT="0" distB="0" distL="0" distR="0" wp14:anchorId="5A8A0175" wp14:editId="232D584F">
                  <wp:extent cx="5657850" cy="3409950"/>
                  <wp:effectExtent l="0" t="0" r="0" b="0"/>
                  <wp:docPr id="25"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2">
                            <a:extLst>
                              <a:ext uri="{28A0092B-C50C-407E-A947-70E740481C1C}">
                                <a14:useLocalDpi xmlns:a14="http://schemas.microsoft.com/office/drawing/2010/main" val="0"/>
                              </a:ext>
                            </a:extLst>
                          </a:blip>
                          <a:srcRect l="969" t="607" r="969" b="607"/>
                          <a:stretch>
                            <a:fillRect/>
                          </a:stretch>
                        </pic:blipFill>
                        <pic:spPr bwMode="auto">
                          <a:xfrm>
                            <a:off x="0" y="0"/>
                            <a:ext cx="5657850" cy="3409950"/>
                          </a:xfrm>
                          <a:prstGeom prst="rect">
                            <a:avLst/>
                          </a:prstGeom>
                          <a:noFill/>
                          <a:ln>
                            <a:noFill/>
                          </a:ln>
                        </pic:spPr>
                      </pic:pic>
                    </a:graphicData>
                  </a:graphic>
                </wp:inline>
              </w:drawing>
            </w:r>
          </w:p>
        </w:tc>
      </w:tr>
      <w:tr w:rsidR="00153C5A" w:rsidRPr="00AB1250" w14:paraId="13AD6A51" w14:textId="77777777" w:rsidTr="00E324DB">
        <w:tc>
          <w:tcPr>
            <w:tcW w:w="9379" w:type="dxa"/>
          </w:tcPr>
          <w:p w14:paraId="2E948B36" w14:textId="160E49DD" w:rsidR="00153C5A" w:rsidRPr="00AB1250" w:rsidRDefault="007E4867" w:rsidP="007E4867">
            <w:pPr>
              <w:pStyle w:val="Popis"/>
            </w:pPr>
            <w:bookmarkStart w:id="53" w:name="_Toc479159059"/>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8</w:t>
            </w:r>
            <w:r w:rsidR="00CF5F03" w:rsidRPr="00AB1250">
              <w:rPr>
                <w:noProof/>
              </w:rPr>
              <w:fldChar w:fldCharType="end"/>
            </w:r>
            <w:r w:rsidRPr="00AB1250">
              <w:t xml:space="preserve"> </w:t>
            </w:r>
            <w:r w:rsidR="00153C5A" w:rsidRPr="00AB1250">
              <w:t xml:space="preserve"> Graf dĺžky staničných koľají v metroch podľa veku v rokoch vztiahnutého k roku 2017.</w:t>
            </w:r>
            <w:bookmarkEnd w:id="53"/>
          </w:p>
        </w:tc>
      </w:tr>
    </w:tbl>
    <w:p w14:paraId="7ED454C7" w14:textId="77777777" w:rsidR="00153C5A" w:rsidRPr="00AB1250" w:rsidRDefault="00153C5A" w:rsidP="00153C5A"/>
    <w:p w14:paraId="26948236" w14:textId="0438402D" w:rsidR="007E4867" w:rsidRPr="00AB1250" w:rsidRDefault="007E4867" w:rsidP="007E4867">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12</w:t>
      </w:r>
      <w:r w:rsidR="00CF5F03" w:rsidRPr="00AB1250">
        <w:rPr>
          <w:noProof/>
        </w:rPr>
        <w:fldChar w:fldCharType="end"/>
      </w:r>
      <w:r w:rsidRPr="00AB1250">
        <w:t xml:space="preserve"> Dĺžky staničných koľají a ich percentuálne zastúpenie podľa veku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39"/>
        <w:gridCol w:w="3119"/>
        <w:gridCol w:w="2335"/>
      </w:tblGrid>
      <w:tr w:rsidR="00153C5A" w:rsidRPr="00AB1250" w14:paraId="558DF8E2" w14:textId="77777777" w:rsidTr="00CE64E4">
        <w:trPr>
          <w:trHeight w:val="300"/>
          <w:tblHeader/>
        </w:trPr>
        <w:tc>
          <w:tcPr>
            <w:tcW w:w="2127" w:type="pct"/>
            <w:shd w:val="clear" w:color="auto" w:fill="D9D9D9"/>
            <w:noWrap/>
            <w:vAlign w:val="bottom"/>
            <w:hideMark/>
          </w:tcPr>
          <w:p w14:paraId="32C54EB4"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Vek  koľají v rokoch</w:t>
            </w:r>
          </w:p>
        </w:tc>
        <w:tc>
          <w:tcPr>
            <w:tcW w:w="1643" w:type="pct"/>
            <w:shd w:val="clear" w:color="auto" w:fill="D9D9D9"/>
            <w:noWrap/>
            <w:vAlign w:val="bottom"/>
            <w:hideMark/>
          </w:tcPr>
          <w:p w14:paraId="5669255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Dĺžka v metroch</w:t>
            </w:r>
          </w:p>
        </w:tc>
        <w:tc>
          <w:tcPr>
            <w:tcW w:w="1230" w:type="pct"/>
            <w:shd w:val="clear" w:color="auto" w:fill="D9D9D9"/>
            <w:noWrap/>
            <w:vAlign w:val="bottom"/>
            <w:hideMark/>
          </w:tcPr>
          <w:p w14:paraId="1ACA14D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zastúpenie v %</w:t>
            </w:r>
          </w:p>
        </w:tc>
      </w:tr>
      <w:tr w:rsidR="00153C5A" w:rsidRPr="00AB1250" w14:paraId="7D07F6F9" w14:textId="77777777" w:rsidTr="00E324DB">
        <w:trPr>
          <w:trHeight w:val="300"/>
        </w:trPr>
        <w:tc>
          <w:tcPr>
            <w:tcW w:w="2127" w:type="pct"/>
            <w:shd w:val="clear" w:color="auto" w:fill="auto"/>
            <w:noWrap/>
            <w:vAlign w:val="bottom"/>
            <w:hideMark/>
          </w:tcPr>
          <w:p w14:paraId="4291D73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0 - 10</w:t>
            </w:r>
          </w:p>
        </w:tc>
        <w:tc>
          <w:tcPr>
            <w:tcW w:w="1643" w:type="pct"/>
            <w:shd w:val="clear" w:color="auto" w:fill="auto"/>
            <w:noWrap/>
            <w:vAlign w:val="bottom"/>
            <w:hideMark/>
          </w:tcPr>
          <w:p w14:paraId="6FF9F5A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11134</w:t>
            </w:r>
          </w:p>
        </w:tc>
        <w:tc>
          <w:tcPr>
            <w:tcW w:w="1230" w:type="pct"/>
            <w:shd w:val="clear" w:color="auto" w:fill="auto"/>
            <w:noWrap/>
            <w:vAlign w:val="bottom"/>
            <w:hideMark/>
          </w:tcPr>
          <w:p w14:paraId="6352DD7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5.90%</w:t>
            </w:r>
          </w:p>
        </w:tc>
      </w:tr>
      <w:tr w:rsidR="00153C5A" w:rsidRPr="00AB1250" w14:paraId="518220B7" w14:textId="77777777" w:rsidTr="00E324DB">
        <w:trPr>
          <w:trHeight w:val="300"/>
        </w:trPr>
        <w:tc>
          <w:tcPr>
            <w:tcW w:w="2127" w:type="pct"/>
            <w:shd w:val="clear" w:color="auto" w:fill="auto"/>
            <w:noWrap/>
            <w:vAlign w:val="bottom"/>
            <w:hideMark/>
          </w:tcPr>
          <w:p w14:paraId="359AA4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10 - 20</w:t>
            </w:r>
          </w:p>
        </w:tc>
        <w:tc>
          <w:tcPr>
            <w:tcW w:w="1643" w:type="pct"/>
            <w:shd w:val="clear" w:color="auto" w:fill="auto"/>
            <w:noWrap/>
            <w:vAlign w:val="bottom"/>
            <w:hideMark/>
          </w:tcPr>
          <w:p w14:paraId="089BCD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26880</w:t>
            </w:r>
          </w:p>
        </w:tc>
        <w:tc>
          <w:tcPr>
            <w:tcW w:w="1230" w:type="pct"/>
            <w:shd w:val="clear" w:color="auto" w:fill="auto"/>
            <w:noWrap/>
            <w:vAlign w:val="bottom"/>
            <w:hideMark/>
          </w:tcPr>
          <w:p w14:paraId="5C15F5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14.25%</w:t>
            </w:r>
          </w:p>
        </w:tc>
      </w:tr>
      <w:tr w:rsidR="00153C5A" w:rsidRPr="00AB1250" w14:paraId="1F83C3F6" w14:textId="77777777" w:rsidTr="00E324DB">
        <w:trPr>
          <w:trHeight w:val="300"/>
        </w:trPr>
        <w:tc>
          <w:tcPr>
            <w:tcW w:w="2127" w:type="pct"/>
            <w:shd w:val="clear" w:color="auto" w:fill="auto"/>
            <w:noWrap/>
            <w:vAlign w:val="bottom"/>
            <w:hideMark/>
          </w:tcPr>
          <w:p w14:paraId="082DF5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20 - 30</w:t>
            </w:r>
          </w:p>
        </w:tc>
        <w:tc>
          <w:tcPr>
            <w:tcW w:w="1643" w:type="pct"/>
            <w:shd w:val="clear" w:color="auto" w:fill="auto"/>
            <w:noWrap/>
            <w:vAlign w:val="bottom"/>
            <w:hideMark/>
          </w:tcPr>
          <w:p w14:paraId="662B6F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61837</w:t>
            </w:r>
          </w:p>
        </w:tc>
        <w:tc>
          <w:tcPr>
            <w:tcW w:w="1230" w:type="pct"/>
            <w:shd w:val="clear" w:color="auto" w:fill="auto"/>
            <w:noWrap/>
            <w:vAlign w:val="bottom"/>
            <w:hideMark/>
          </w:tcPr>
          <w:p w14:paraId="2B60114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32.79%</w:t>
            </w:r>
          </w:p>
        </w:tc>
      </w:tr>
      <w:tr w:rsidR="00153C5A" w:rsidRPr="00AB1250" w14:paraId="6A1625AD" w14:textId="77777777" w:rsidTr="00E324DB">
        <w:trPr>
          <w:trHeight w:val="300"/>
        </w:trPr>
        <w:tc>
          <w:tcPr>
            <w:tcW w:w="2127" w:type="pct"/>
            <w:shd w:val="clear" w:color="auto" w:fill="auto"/>
            <w:noWrap/>
            <w:vAlign w:val="bottom"/>
            <w:hideMark/>
          </w:tcPr>
          <w:p w14:paraId="1D016E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xml:space="preserve">30 - 50 </w:t>
            </w:r>
          </w:p>
        </w:tc>
        <w:tc>
          <w:tcPr>
            <w:tcW w:w="1643" w:type="pct"/>
            <w:shd w:val="clear" w:color="auto" w:fill="auto"/>
            <w:noWrap/>
            <w:vAlign w:val="bottom"/>
            <w:hideMark/>
          </w:tcPr>
          <w:p w14:paraId="5B04EF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88723</w:t>
            </w:r>
          </w:p>
        </w:tc>
        <w:tc>
          <w:tcPr>
            <w:tcW w:w="1230" w:type="pct"/>
            <w:shd w:val="clear" w:color="auto" w:fill="auto"/>
            <w:noWrap/>
            <w:vAlign w:val="bottom"/>
            <w:hideMark/>
          </w:tcPr>
          <w:p w14:paraId="675605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47.05%</w:t>
            </w:r>
          </w:p>
        </w:tc>
      </w:tr>
      <w:tr w:rsidR="00153C5A" w:rsidRPr="00AB1250" w14:paraId="72CE0BEB" w14:textId="77777777" w:rsidTr="00E324DB">
        <w:trPr>
          <w:trHeight w:val="300"/>
        </w:trPr>
        <w:tc>
          <w:tcPr>
            <w:tcW w:w="2127" w:type="pct"/>
            <w:shd w:val="clear" w:color="auto" w:fill="D9D9D9"/>
            <w:noWrap/>
            <w:vAlign w:val="bottom"/>
            <w:hideMark/>
          </w:tcPr>
          <w:p w14:paraId="6EB03B5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Spolu</w:t>
            </w:r>
          </w:p>
        </w:tc>
        <w:tc>
          <w:tcPr>
            <w:tcW w:w="1643" w:type="pct"/>
            <w:shd w:val="clear" w:color="auto" w:fill="D9D9D9"/>
            <w:noWrap/>
            <w:vAlign w:val="bottom"/>
            <w:hideMark/>
          </w:tcPr>
          <w:p w14:paraId="79E2064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188574</w:t>
            </w:r>
          </w:p>
        </w:tc>
        <w:tc>
          <w:tcPr>
            <w:tcW w:w="1230" w:type="pct"/>
            <w:shd w:val="clear" w:color="auto" w:fill="D9D9D9"/>
            <w:noWrap/>
            <w:vAlign w:val="bottom"/>
            <w:hideMark/>
          </w:tcPr>
          <w:p w14:paraId="6F177AC7"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100%</w:t>
            </w:r>
          </w:p>
        </w:tc>
      </w:tr>
    </w:tbl>
    <w:p w14:paraId="5DE6B155" w14:textId="77777777" w:rsidR="00153C5A" w:rsidRPr="00AB1250" w:rsidRDefault="00153C5A" w:rsidP="00153C5A">
      <w:pPr>
        <w:keepNext/>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5D3A70D6" w14:textId="77777777" w:rsidTr="00E324DB">
        <w:trPr>
          <w:trHeight w:val="2404"/>
        </w:trPr>
        <w:tc>
          <w:tcPr>
            <w:tcW w:w="9379" w:type="dxa"/>
            <w:vAlign w:val="center"/>
          </w:tcPr>
          <w:p w14:paraId="762DFC71"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33CF5637" wp14:editId="1DA1A1F2">
                  <wp:extent cx="4495800" cy="2705100"/>
                  <wp:effectExtent l="0" t="0" r="0" b="0"/>
                  <wp:docPr id="26"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3">
                            <a:extLst>
                              <a:ext uri="{28A0092B-C50C-407E-A947-70E740481C1C}">
                                <a14:useLocalDpi xmlns:a14="http://schemas.microsoft.com/office/drawing/2010/main" val="0"/>
                              </a:ext>
                            </a:extLst>
                          </a:blip>
                          <a:srcRect l="1012" t="761" r="1012" b="761"/>
                          <a:stretch>
                            <a:fillRect/>
                          </a:stretch>
                        </pic:blipFill>
                        <pic:spPr bwMode="auto">
                          <a:xfrm>
                            <a:off x="0" y="0"/>
                            <a:ext cx="4495800" cy="2705100"/>
                          </a:xfrm>
                          <a:prstGeom prst="rect">
                            <a:avLst/>
                          </a:prstGeom>
                          <a:noFill/>
                          <a:ln>
                            <a:noFill/>
                          </a:ln>
                        </pic:spPr>
                      </pic:pic>
                    </a:graphicData>
                  </a:graphic>
                </wp:inline>
              </w:drawing>
            </w:r>
          </w:p>
        </w:tc>
      </w:tr>
      <w:tr w:rsidR="00153C5A" w:rsidRPr="00AB1250" w14:paraId="1001D11C" w14:textId="77777777" w:rsidTr="00E324DB">
        <w:tc>
          <w:tcPr>
            <w:tcW w:w="9379" w:type="dxa"/>
          </w:tcPr>
          <w:p w14:paraId="2607B043" w14:textId="68341575" w:rsidR="00153C5A" w:rsidRPr="00AB1250" w:rsidRDefault="003361D9" w:rsidP="003361D9">
            <w:pPr>
              <w:pStyle w:val="Popis"/>
            </w:pPr>
            <w:bookmarkStart w:id="54" w:name="_Toc479159060"/>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9</w:t>
            </w:r>
            <w:r w:rsidR="00CF5F03" w:rsidRPr="00AB1250">
              <w:rPr>
                <w:noProof/>
              </w:rPr>
              <w:fldChar w:fldCharType="end"/>
            </w:r>
            <w:r w:rsidRPr="00AB1250">
              <w:t xml:space="preserve"> </w:t>
            </w:r>
            <w:r w:rsidR="00153C5A" w:rsidRPr="00AB1250">
              <w:t xml:space="preserve"> – Graf percentuálneho zastúpenia dĺžok staničných koľají podľa ich veku</w:t>
            </w:r>
            <w:bookmarkEnd w:id="54"/>
          </w:p>
        </w:tc>
      </w:tr>
    </w:tbl>
    <w:p w14:paraId="4BF52579" w14:textId="77777777" w:rsidR="00153C5A" w:rsidRPr="00AB1250" w:rsidRDefault="00153C5A" w:rsidP="00153C5A">
      <w:pPr>
        <w:pStyle w:val="Nadpis6"/>
        <w:numPr>
          <w:ilvl w:val="0"/>
          <w:numId w:val="0"/>
        </w:numPr>
        <w:rPr>
          <w:bCs w:val="0"/>
          <w:i/>
          <w:lang w:val="sk-SK"/>
        </w:rPr>
      </w:pPr>
      <w:bookmarkStart w:id="55" w:name="_Toc479159191"/>
      <w:r w:rsidRPr="00AB1250">
        <w:rPr>
          <w:i/>
          <w:lang w:val="sk-SK"/>
        </w:rPr>
        <w:t>Výhybky</w:t>
      </w:r>
      <w:bookmarkEnd w:id="55"/>
    </w:p>
    <w:p w14:paraId="16AB7830" w14:textId="77777777" w:rsidR="00153C5A" w:rsidRPr="00AB1250" w:rsidRDefault="00153C5A" w:rsidP="00153C5A">
      <w:r w:rsidRPr="00AB1250">
        <w:t>Samostatná časť sa venuje technicky zložitejším konštrukciám železničného zvršku – výhybkám. Pre zostavenie tabuliek boli použité podklady ŽSR a vlastné merania. Každá stanica je zaradená do niektorého úseku a čiastkového podúseku podľa schémy delenia tratí v uzle Bratislava (hlavné úseky A – J). Neboli dodané podklady pre ŽST Podunajské Biskupice, preto nie je zahrnutá v analýze a podklady ŽST Bratislava východ nie sú úplné. Pre štatistické určenie údajov, ako je vek zvršku, typy konštrukcií, prevládajúci tvar (pomer) sú poskytnuté údaje dostačujúce.</w:t>
      </w:r>
    </w:p>
    <w:p w14:paraId="4B2E8C20" w14:textId="77777777" w:rsidR="00153C5A" w:rsidRPr="00AB1250" w:rsidRDefault="00153C5A" w:rsidP="00153C5A">
      <w:r w:rsidRPr="00AB1250">
        <w:t>Celkovo je v uzle Bratislava analyzovaných 632 kusov výhybiek a výhybkových konštrukcií. Tieto konštrukcie v celkovej dĺžke predstavujú 19 688 m.</w:t>
      </w:r>
    </w:p>
    <w:p w14:paraId="53C2746D" w14:textId="77777777" w:rsidR="00153C5A" w:rsidRPr="00AB1250" w:rsidRDefault="00153C5A" w:rsidP="00153C5A">
      <w:r w:rsidRPr="00AB1250">
        <w:t>Prehľad výhybiek po jednotlivých staniciach je v prílohe 2.</w:t>
      </w:r>
    </w:p>
    <w:p w14:paraId="65F95A67" w14:textId="77777777" w:rsidR="00153C5A" w:rsidRPr="00AB1250" w:rsidRDefault="00153C5A" w:rsidP="00153C5A">
      <w:r w:rsidRPr="00AB1250">
        <w:t>Celkom je v uzle Bratislava 632 kusov výhybkových konštrukcií. Z toho je 601 kusov rôznych druhov výhybiek, 20 kusov križovatkových výhybiek a 11 kusov stredov dvojitých koľajových spojok (DKS). Priemerný vek výhybkových konštrukcií je 28,7 roka.</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795537A4" w14:textId="77777777" w:rsidTr="00E324DB">
        <w:trPr>
          <w:trHeight w:val="2404"/>
        </w:trPr>
        <w:tc>
          <w:tcPr>
            <w:tcW w:w="9379" w:type="dxa"/>
            <w:vAlign w:val="center"/>
          </w:tcPr>
          <w:p w14:paraId="2A0E1555"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7A3B10FB" wp14:editId="5CCE932F">
                  <wp:extent cx="4981575" cy="2990850"/>
                  <wp:effectExtent l="0" t="0" r="0" b="0"/>
                  <wp:docPr id="51" name="Graf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 1"/>
                          <pic:cNvPicPr>
                            <a:picLocks noChangeAspect="1" noChangeArrowheads="1"/>
                          </pic:cNvPicPr>
                        </pic:nvPicPr>
                        <pic:blipFill>
                          <a:blip r:embed="rId24">
                            <a:extLst>
                              <a:ext uri="{28A0092B-C50C-407E-A947-70E740481C1C}">
                                <a14:useLocalDpi xmlns:a14="http://schemas.microsoft.com/office/drawing/2010/main" val="0"/>
                              </a:ext>
                            </a:extLst>
                          </a:blip>
                          <a:srcRect l="667" t="711" r="679" b="711"/>
                          <a:stretch>
                            <a:fillRect/>
                          </a:stretch>
                        </pic:blipFill>
                        <pic:spPr bwMode="auto">
                          <a:xfrm>
                            <a:off x="0" y="0"/>
                            <a:ext cx="4981575" cy="2990850"/>
                          </a:xfrm>
                          <a:prstGeom prst="rect">
                            <a:avLst/>
                          </a:prstGeom>
                          <a:noFill/>
                          <a:ln>
                            <a:noFill/>
                          </a:ln>
                        </pic:spPr>
                      </pic:pic>
                    </a:graphicData>
                  </a:graphic>
                </wp:inline>
              </w:drawing>
            </w:r>
          </w:p>
        </w:tc>
      </w:tr>
      <w:tr w:rsidR="00153C5A" w:rsidRPr="00AB1250" w14:paraId="3FE1BA87" w14:textId="77777777" w:rsidTr="00E324DB">
        <w:tc>
          <w:tcPr>
            <w:tcW w:w="9379" w:type="dxa"/>
          </w:tcPr>
          <w:p w14:paraId="55447FA5" w14:textId="5809FAB1" w:rsidR="00153C5A" w:rsidRPr="00AB1250" w:rsidRDefault="00153C5A" w:rsidP="00E324DB">
            <w:pPr>
              <w:jc w:val="center"/>
              <w:rPr>
                <w:rFonts w:eastAsia="Calibri"/>
                <w:i/>
                <w:iCs/>
              </w:rPr>
            </w:pPr>
            <w:bookmarkStart w:id="56" w:name="_Toc479159061"/>
            <w:r w:rsidRPr="00AB1250">
              <w:rPr>
                <w:rFonts w:eastAsia="Calibri"/>
                <w:i/>
                <w:iCs/>
              </w:rPr>
              <w:t xml:space="preserve">Obr. </w:t>
            </w:r>
            <w:r w:rsidRPr="00AB1250">
              <w:rPr>
                <w:rFonts w:eastAsia="Calibri"/>
                <w:i/>
                <w:iCs/>
              </w:rPr>
              <w:fldChar w:fldCharType="begin"/>
            </w:r>
            <w:r w:rsidRPr="00AB1250">
              <w:rPr>
                <w:rFonts w:eastAsia="Calibri"/>
                <w:i/>
                <w:iCs/>
              </w:rPr>
              <w:instrText xml:space="preserve"> STYLEREF 1 \s </w:instrText>
            </w:r>
            <w:r w:rsidRPr="00AB1250">
              <w:rPr>
                <w:rFonts w:eastAsia="Calibri"/>
                <w:i/>
                <w:iCs/>
              </w:rPr>
              <w:fldChar w:fldCharType="separate"/>
            </w:r>
            <w:r w:rsidR="001F1D0C">
              <w:rPr>
                <w:rFonts w:eastAsia="Calibri"/>
                <w:i/>
                <w:iCs/>
                <w:noProof/>
              </w:rPr>
              <w:t>1</w:t>
            </w:r>
            <w:r w:rsidRPr="00AB1250">
              <w:rPr>
                <w:rFonts w:eastAsia="Calibri"/>
                <w:i/>
                <w:iCs/>
              </w:rPr>
              <w:fldChar w:fldCharType="end"/>
            </w:r>
            <w:r w:rsidRPr="00AB1250">
              <w:rPr>
                <w:rFonts w:eastAsia="Calibri"/>
                <w:i/>
                <w:iCs/>
              </w:rPr>
              <w:t>.</w:t>
            </w:r>
            <w:r w:rsidRPr="00AB1250">
              <w:rPr>
                <w:rFonts w:eastAsia="Calibri"/>
                <w:i/>
                <w:iCs/>
              </w:rPr>
              <w:fldChar w:fldCharType="begin"/>
            </w:r>
            <w:r w:rsidRPr="00AB1250">
              <w:rPr>
                <w:rFonts w:eastAsia="Calibri"/>
                <w:i/>
                <w:iCs/>
              </w:rPr>
              <w:instrText xml:space="preserve"> SEQ Obrázek \* ARABIC \s 1 </w:instrText>
            </w:r>
            <w:r w:rsidRPr="00AB1250">
              <w:rPr>
                <w:rFonts w:eastAsia="Calibri"/>
                <w:i/>
                <w:iCs/>
              </w:rPr>
              <w:fldChar w:fldCharType="separate"/>
            </w:r>
            <w:r w:rsidR="001F1D0C">
              <w:rPr>
                <w:rFonts w:eastAsia="Calibri"/>
                <w:i/>
                <w:iCs/>
                <w:noProof/>
              </w:rPr>
              <w:t>2</w:t>
            </w:r>
            <w:r w:rsidRPr="00AB1250">
              <w:rPr>
                <w:rFonts w:eastAsia="Calibri"/>
                <w:i/>
                <w:iCs/>
              </w:rPr>
              <w:fldChar w:fldCharType="end"/>
            </w:r>
            <w:r w:rsidRPr="00AB1250">
              <w:rPr>
                <w:rFonts w:eastAsia="Calibri"/>
                <w:i/>
                <w:iCs/>
              </w:rPr>
              <w:t xml:space="preserve"> – Graf počtu jednotlivých výhybiek a výhybkových konštrukcií v uzle Bratislava</w:t>
            </w:r>
            <w:bookmarkEnd w:id="56"/>
          </w:p>
        </w:tc>
      </w:tr>
    </w:tbl>
    <w:p w14:paraId="51BDA1DC" w14:textId="77777777" w:rsidR="00153C5A" w:rsidRPr="00AB1250" w:rsidRDefault="00153C5A" w:rsidP="003361D9">
      <w:r w:rsidRPr="00AB1250">
        <w:t xml:space="preserve"> </w:t>
      </w:r>
    </w:p>
    <w:p w14:paraId="28E87079" w14:textId="335334A2" w:rsidR="003361D9" w:rsidRPr="00AB1250" w:rsidRDefault="003361D9" w:rsidP="003361D9">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13</w:t>
      </w:r>
      <w:r w:rsidR="00CF5F03" w:rsidRPr="00AB1250">
        <w:rPr>
          <w:noProof/>
        </w:rPr>
        <w:fldChar w:fldCharType="end"/>
      </w:r>
      <w:r w:rsidRPr="00AB1250">
        <w:t xml:space="preserve"> Počet výhybiek a výhybkových konštrukcií a ich priemerný vek</w:t>
      </w:r>
    </w:p>
    <w:tbl>
      <w:tblPr>
        <w:tblW w:w="5000" w:type="pct"/>
        <w:tblCellMar>
          <w:left w:w="70" w:type="dxa"/>
          <w:right w:w="70" w:type="dxa"/>
        </w:tblCellMar>
        <w:tblLook w:val="04A0" w:firstRow="1" w:lastRow="0" w:firstColumn="1" w:lastColumn="0" w:noHBand="0" w:noVBand="1"/>
      </w:tblPr>
      <w:tblGrid>
        <w:gridCol w:w="4879"/>
        <w:gridCol w:w="1815"/>
        <w:gridCol w:w="2799"/>
      </w:tblGrid>
      <w:tr w:rsidR="00153C5A" w:rsidRPr="00AB1250" w14:paraId="6B761D7B" w14:textId="77777777" w:rsidTr="00E324DB">
        <w:trPr>
          <w:trHeight w:val="315"/>
        </w:trPr>
        <w:tc>
          <w:tcPr>
            <w:tcW w:w="2570" w:type="pct"/>
            <w:tcBorders>
              <w:top w:val="single" w:sz="8" w:space="0" w:color="auto"/>
              <w:left w:val="single" w:sz="8" w:space="0" w:color="auto"/>
              <w:bottom w:val="single" w:sz="8" w:space="0" w:color="auto"/>
              <w:right w:val="single" w:sz="4" w:space="0" w:color="auto"/>
            </w:tcBorders>
            <w:shd w:val="clear" w:color="auto" w:fill="D9D9D9"/>
            <w:noWrap/>
            <w:vAlign w:val="bottom"/>
            <w:hideMark/>
          </w:tcPr>
          <w:p w14:paraId="72F7666F"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Výhybková konštrukcia</w:t>
            </w:r>
          </w:p>
        </w:tc>
        <w:tc>
          <w:tcPr>
            <w:tcW w:w="956" w:type="pct"/>
            <w:tcBorders>
              <w:top w:val="single" w:sz="8" w:space="0" w:color="auto"/>
              <w:left w:val="nil"/>
              <w:bottom w:val="single" w:sz="8" w:space="0" w:color="auto"/>
              <w:right w:val="single" w:sz="4" w:space="0" w:color="auto"/>
            </w:tcBorders>
            <w:shd w:val="clear" w:color="auto" w:fill="D9D9D9"/>
            <w:noWrap/>
            <w:vAlign w:val="bottom"/>
            <w:hideMark/>
          </w:tcPr>
          <w:p w14:paraId="1821B7A6"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Počet</w:t>
            </w:r>
          </w:p>
        </w:tc>
        <w:tc>
          <w:tcPr>
            <w:tcW w:w="1474" w:type="pct"/>
            <w:tcBorders>
              <w:top w:val="single" w:sz="8" w:space="0" w:color="auto"/>
              <w:left w:val="nil"/>
              <w:bottom w:val="single" w:sz="8" w:space="0" w:color="auto"/>
              <w:right w:val="single" w:sz="8" w:space="0" w:color="auto"/>
            </w:tcBorders>
            <w:shd w:val="clear" w:color="auto" w:fill="D9D9D9"/>
            <w:noWrap/>
            <w:vAlign w:val="bottom"/>
            <w:hideMark/>
          </w:tcPr>
          <w:p w14:paraId="608F106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Priemerný vek</w:t>
            </w:r>
          </w:p>
        </w:tc>
      </w:tr>
      <w:tr w:rsidR="00153C5A" w:rsidRPr="00AB1250" w14:paraId="4BA7ADFE"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2D55E9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Celá križovatková výhybka</w:t>
            </w:r>
          </w:p>
        </w:tc>
        <w:tc>
          <w:tcPr>
            <w:tcW w:w="956" w:type="pct"/>
            <w:tcBorders>
              <w:top w:val="nil"/>
              <w:left w:val="nil"/>
              <w:bottom w:val="single" w:sz="4" w:space="0" w:color="auto"/>
              <w:right w:val="single" w:sz="4" w:space="0" w:color="auto"/>
            </w:tcBorders>
            <w:shd w:val="clear" w:color="auto" w:fill="auto"/>
            <w:noWrap/>
            <w:vAlign w:val="bottom"/>
            <w:hideMark/>
          </w:tcPr>
          <w:p w14:paraId="53EBAA0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w:t>
            </w:r>
          </w:p>
        </w:tc>
        <w:tc>
          <w:tcPr>
            <w:tcW w:w="1474" w:type="pct"/>
            <w:tcBorders>
              <w:top w:val="nil"/>
              <w:left w:val="nil"/>
              <w:bottom w:val="single" w:sz="4" w:space="0" w:color="auto"/>
              <w:right w:val="single" w:sz="8" w:space="0" w:color="auto"/>
            </w:tcBorders>
            <w:shd w:val="clear" w:color="auto" w:fill="auto"/>
            <w:noWrap/>
            <w:vAlign w:val="bottom"/>
            <w:hideMark/>
          </w:tcPr>
          <w:p w14:paraId="12E739F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25.3</w:t>
            </w:r>
          </w:p>
        </w:tc>
      </w:tr>
      <w:tr w:rsidR="00153C5A" w:rsidRPr="00AB1250" w14:paraId="15527ED2"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7ACACD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Jednoduchá výhybka</w:t>
            </w:r>
          </w:p>
        </w:tc>
        <w:tc>
          <w:tcPr>
            <w:tcW w:w="956" w:type="pct"/>
            <w:tcBorders>
              <w:top w:val="nil"/>
              <w:left w:val="nil"/>
              <w:bottom w:val="single" w:sz="4" w:space="0" w:color="auto"/>
              <w:right w:val="single" w:sz="4" w:space="0" w:color="auto"/>
            </w:tcBorders>
            <w:shd w:val="clear" w:color="auto" w:fill="auto"/>
            <w:noWrap/>
            <w:vAlign w:val="bottom"/>
            <w:hideMark/>
          </w:tcPr>
          <w:p w14:paraId="5135CF7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515</w:t>
            </w:r>
          </w:p>
        </w:tc>
        <w:tc>
          <w:tcPr>
            <w:tcW w:w="1474" w:type="pct"/>
            <w:tcBorders>
              <w:top w:val="nil"/>
              <w:left w:val="nil"/>
              <w:bottom w:val="single" w:sz="4" w:space="0" w:color="auto"/>
              <w:right w:val="single" w:sz="8" w:space="0" w:color="auto"/>
            </w:tcBorders>
            <w:shd w:val="clear" w:color="auto" w:fill="auto"/>
            <w:noWrap/>
            <w:vAlign w:val="bottom"/>
            <w:hideMark/>
          </w:tcPr>
          <w:p w14:paraId="1865D2B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28.6</w:t>
            </w:r>
          </w:p>
        </w:tc>
      </w:tr>
      <w:tr w:rsidR="00153C5A" w:rsidRPr="00AB1250" w14:paraId="2611EF29"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18D7EFD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Obojstranná výhybka</w:t>
            </w:r>
          </w:p>
        </w:tc>
        <w:tc>
          <w:tcPr>
            <w:tcW w:w="956" w:type="pct"/>
            <w:tcBorders>
              <w:top w:val="nil"/>
              <w:left w:val="nil"/>
              <w:bottom w:val="single" w:sz="4" w:space="0" w:color="auto"/>
              <w:right w:val="single" w:sz="4" w:space="0" w:color="auto"/>
            </w:tcBorders>
            <w:shd w:val="clear" w:color="auto" w:fill="auto"/>
            <w:noWrap/>
            <w:vAlign w:val="bottom"/>
            <w:hideMark/>
          </w:tcPr>
          <w:p w14:paraId="2F1801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37</w:t>
            </w:r>
          </w:p>
        </w:tc>
        <w:tc>
          <w:tcPr>
            <w:tcW w:w="1474" w:type="pct"/>
            <w:tcBorders>
              <w:top w:val="nil"/>
              <w:left w:val="nil"/>
              <w:bottom w:val="single" w:sz="4" w:space="0" w:color="auto"/>
              <w:right w:val="single" w:sz="8" w:space="0" w:color="auto"/>
            </w:tcBorders>
            <w:shd w:val="clear" w:color="auto" w:fill="auto"/>
            <w:noWrap/>
            <w:vAlign w:val="bottom"/>
            <w:hideMark/>
          </w:tcPr>
          <w:p w14:paraId="46F452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29.3</w:t>
            </w:r>
          </w:p>
        </w:tc>
      </w:tr>
      <w:tr w:rsidR="00153C5A" w:rsidRPr="00AB1250" w14:paraId="2DAAEE7C"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1910AC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Oblúková výhybka</w:t>
            </w:r>
          </w:p>
        </w:tc>
        <w:tc>
          <w:tcPr>
            <w:tcW w:w="956" w:type="pct"/>
            <w:tcBorders>
              <w:top w:val="nil"/>
              <w:left w:val="nil"/>
              <w:bottom w:val="single" w:sz="4" w:space="0" w:color="auto"/>
              <w:right w:val="single" w:sz="4" w:space="0" w:color="auto"/>
            </w:tcBorders>
            <w:shd w:val="clear" w:color="auto" w:fill="auto"/>
            <w:noWrap/>
            <w:vAlign w:val="bottom"/>
            <w:hideMark/>
          </w:tcPr>
          <w:p w14:paraId="2FA7EB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1474" w:type="pct"/>
            <w:tcBorders>
              <w:top w:val="nil"/>
              <w:left w:val="nil"/>
              <w:bottom w:val="single" w:sz="4" w:space="0" w:color="auto"/>
              <w:right w:val="single" w:sz="8" w:space="0" w:color="auto"/>
            </w:tcBorders>
            <w:shd w:val="clear" w:color="auto" w:fill="auto"/>
            <w:noWrap/>
            <w:vAlign w:val="bottom"/>
            <w:hideMark/>
          </w:tcPr>
          <w:p w14:paraId="5811605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29.8</w:t>
            </w:r>
          </w:p>
        </w:tc>
      </w:tr>
      <w:tr w:rsidR="00153C5A" w:rsidRPr="00AB1250" w14:paraId="624D4E6E"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118BD9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Symetrická výhybka</w:t>
            </w:r>
          </w:p>
        </w:tc>
        <w:tc>
          <w:tcPr>
            <w:tcW w:w="956" w:type="pct"/>
            <w:tcBorders>
              <w:top w:val="nil"/>
              <w:left w:val="nil"/>
              <w:bottom w:val="single" w:sz="4" w:space="0" w:color="auto"/>
              <w:right w:val="single" w:sz="4" w:space="0" w:color="auto"/>
            </w:tcBorders>
            <w:shd w:val="clear" w:color="auto" w:fill="auto"/>
            <w:noWrap/>
            <w:vAlign w:val="bottom"/>
            <w:hideMark/>
          </w:tcPr>
          <w:p w14:paraId="3D34FD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w:t>
            </w:r>
          </w:p>
        </w:tc>
        <w:tc>
          <w:tcPr>
            <w:tcW w:w="1474" w:type="pct"/>
            <w:tcBorders>
              <w:top w:val="nil"/>
              <w:left w:val="nil"/>
              <w:bottom w:val="single" w:sz="4" w:space="0" w:color="auto"/>
              <w:right w:val="single" w:sz="8" w:space="0" w:color="auto"/>
            </w:tcBorders>
            <w:shd w:val="clear" w:color="auto" w:fill="auto"/>
            <w:noWrap/>
            <w:vAlign w:val="bottom"/>
            <w:hideMark/>
          </w:tcPr>
          <w:p w14:paraId="34DB76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32.1</w:t>
            </w:r>
          </w:p>
        </w:tc>
      </w:tr>
      <w:tr w:rsidR="00153C5A" w:rsidRPr="00AB1250" w14:paraId="739B6240" w14:textId="77777777" w:rsidTr="00E324DB">
        <w:trPr>
          <w:trHeight w:val="300"/>
        </w:trPr>
        <w:tc>
          <w:tcPr>
            <w:tcW w:w="2570" w:type="pct"/>
            <w:tcBorders>
              <w:top w:val="nil"/>
              <w:left w:val="single" w:sz="8" w:space="0" w:color="auto"/>
              <w:bottom w:val="single" w:sz="4" w:space="0" w:color="auto"/>
              <w:right w:val="single" w:sz="4" w:space="0" w:color="auto"/>
            </w:tcBorders>
            <w:shd w:val="clear" w:color="auto" w:fill="auto"/>
            <w:noWrap/>
            <w:vAlign w:val="bottom"/>
            <w:hideMark/>
          </w:tcPr>
          <w:p w14:paraId="4AC6AD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Stred DKS</w:t>
            </w:r>
          </w:p>
        </w:tc>
        <w:tc>
          <w:tcPr>
            <w:tcW w:w="956" w:type="pct"/>
            <w:tcBorders>
              <w:top w:val="nil"/>
              <w:left w:val="nil"/>
              <w:bottom w:val="single" w:sz="4" w:space="0" w:color="auto"/>
              <w:right w:val="single" w:sz="4" w:space="0" w:color="auto"/>
            </w:tcBorders>
            <w:shd w:val="clear" w:color="auto" w:fill="auto"/>
            <w:noWrap/>
            <w:vAlign w:val="bottom"/>
            <w:hideMark/>
          </w:tcPr>
          <w:p w14:paraId="42ED66D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w:t>
            </w:r>
          </w:p>
        </w:tc>
        <w:tc>
          <w:tcPr>
            <w:tcW w:w="1474" w:type="pct"/>
            <w:tcBorders>
              <w:top w:val="nil"/>
              <w:left w:val="nil"/>
              <w:bottom w:val="single" w:sz="4" w:space="0" w:color="auto"/>
              <w:right w:val="single" w:sz="8" w:space="0" w:color="auto"/>
            </w:tcBorders>
            <w:shd w:val="clear" w:color="auto" w:fill="auto"/>
            <w:noWrap/>
            <w:vAlign w:val="bottom"/>
            <w:hideMark/>
          </w:tcPr>
          <w:p w14:paraId="288E3B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30.8</w:t>
            </w:r>
          </w:p>
        </w:tc>
      </w:tr>
      <w:tr w:rsidR="00153C5A" w:rsidRPr="00AB1250" w14:paraId="3C211ABB" w14:textId="77777777" w:rsidTr="00E324DB">
        <w:trPr>
          <w:trHeight w:val="315"/>
        </w:trPr>
        <w:tc>
          <w:tcPr>
            <w:tcW w:w="2570" w:type="pct"/>
            <w:tcBorders>
              <w:top w:val="single" w:sz="4" w:space="0" w:color="auto"/>
              <w:left w:val="single" w:sz="8" w:space="0" w:color="auto"/>
              <w:bottom w:val="single" w:sz="4" w:space="0" w:color="auto"/>
              <w:right w:val="single" w:sz="4" w:space="0" w:color="auto"/>
            </w:tcBorders>
            <w:shd w:val="clear" w:color="auto" w:fill="D9D9D9"/>
            <w:noWrap/>
            <w:vAlign w:val="bottom"/>
            <w:hideMark/>
          </w:tcPr>
          <w:p w14:paraId="2B1530B4"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Spolu</w:t>
            </w:r>
          </w:p>
        </w:tc>
        <w:tc>
          <w:tcPr>
            <w:tcW w:w="956" w:type="pct"/>
            <w:tcBorders>
              <w:top w:val="single" w:sz="4" w:space="0" w:color="auto"/>
              <w:left w:val="nil"/>
              <w:bottom w:val="single" w:sz="4" w:space="0" w:color="auto"/>
              <w:right w:val="single" w:sz="4" w:space="0" w:color="auto"/>
            </w:tcBorders>
            <w:shd w:val="clear" w:color="auto" w:fill="D9D9D9"/>
            <w:noWrap/>
            <w:vAlign w:val="bottom"/>
            <w:hideMark/>
          </w:tcPr>
          <w:p w14:paraId="66FA422E"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632</w:t>
            </w:r>
          </w:p>
        </w:tc>
        <w:tc>
          <w:tcPr>
            <w:tcW w:w="1474" w:type="pct"/>
            <w:tcBorders>
              <w:top w:val="single" w:sz="4" w:space="0" w:color="auto"/>
              <w:left w:val="nil"/>
              <w:bottom w:val="single" w:sz="4" w:space="0" w:color="auto"/>
              <w:right w:val="single" w:sz="8" w:space="0" w:color="auto"/>
            </w:tcBorders>
            <w:shd w:val="clear" w:color="auto" w:fill="D9D9D9"/>
            <w:noWrap/>
            <w:vAlign w:val="bottom"/>
            <w:hideMark/>
          </w:tcPr>
          <w:p w14:paraId="29C9C1E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28.7</w:t>
            </w:r>
          </w:p>
        </w:tc>
      </w:tr>
    </w:tbl>
    <w:p w14:paraId="33EDDDF0" w14:textId="5E75552E" w:rsidR="00153C5A" w:rsidRPr="00AB1250" w:rsidRDefault="00153C5A" w:rsidP="00153C5A">
      <w:r w:rsidRPr="00AB1250">
        <w:t>Z hľadiska použitého tvaru zvršku a výhybkových podvalov je možné konštatovať, že prevládajú ľahké tvary zvršku (S49, A, T), ktoré predstavujú až 75,63% a ťažké tvary zvršku predstavujú iba 24,37%. Výhybkové konštrukcie so zvrškom tvaru A a T sú aj najstaršie, zvršok tvaru A je starý priemerne 53,2 roka a zvršok tvaru T je starý priemerne 40,6 roka. Tieto dva zvršky predstavujú 9,02% z celkového počtu výhybkových konštrukcií. Zvršok tvaru S49 je starý priemerne 27,9 roka pri 66,61% zastúpení a zvršok tv</w:t>
      </w:r>
      <w:r w:rsidR="009926D9" w:rsidRPr="00AB1250">
        <w:t>a</w:t>
      </w:r>
      <w:r w:rsidRPr="00AB1250">
        <w:t>ru R65 je starý 26,3 roka pri 21,04% zastúpení. Najmenší vek majú výhybkové konštrukcie so zvrškom tvaru UIC60, konkrétne to je 10,8 roka, ale majú mizivý podiel iba 3,32% z celkového počtu výhybkových konštrukcií.</w:t>
      </w:r>
    </w:p>
    <w:p w14:paraId="476806D8" w14:textId="77777777" w:rsidR="00153C5A" w:rsidRPr="00AB1250" w:rsidRDefault="00153C5A" w:rsidP="00153C5A">
      <w:r w:rsidRPr="00AB1250">
        <w:t>Z hľadiska typu výhybkových podvalov sú najviac zastúpené drevené podvaly tvrdé 91,77% (580 výhybiek), nasledujú oceľové podvaly 4,59% (29 výhybiek) a najmenej je výhybkových konštrukcií na betónových podvaloch 3,64% (23 výhybiek). Z uvedeného počtu výhybiek na drevených podvaloch je zrejmé, že takmer všetky výhybkové konštrukcie predstavujú ekologicky nebezpečný odpad, ktorý môže zaťažiť životné prostredie.</w:t>
      </w:r>
    </w:p>
    <w:p w14:paraId="34460F22" w14:textId="52385145" w:rsidR="00753D4A" w:rsidRPr="00AB1250" w:rsidRDefault="00753D4A" w:rsidP="00753D4A">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14</w:t>
      </w:r>
      <w:r w:rsidR="00CF5F03" w:rsidRPr="00AB1250">
        <w:rPr>
          <w:noProof/>
        </w:rPr>
        <w:fldChar w:fldCharType="end"/>
      </w:r>
      <w:r w:rsidRPr="00AB1250">
        <w:t xml:space="preserve"> Podiel rôznych tvarov zvršku výhybkových konštrukcií v uzle Bratislava</w:t>
      </w:r>
    </w:p>
    <w:tbl>
      <w:tblPr>
        <w:tblW w:w="5000" w:type="pct"/>
        <w:tblCellMar>
          <w:left w:w="70" w:type="dxa"/>
          <w:right w:w="70" w:type="dxa"/>
        </w:tblCellMar>
        <w:tblLook w:val="04A0" w:firstRow="1" w:lastRow="0" w:firstColumn="1" w:lastColumn="0" w:noHBand="0" w:noVBand="1"/>
      </w:tblPr>
      <w:tblGrid>
        <w:gridCol w:w="2419"/>
        <w:gridCol w:w="1714"/>
        <w:gridCol w:w="3093"/>
        <w:gridCol w:w="2267"/>
      </w:tblGrid>
      <w:tr w:rsidR="00153C5A" w:rsidRPr="00AB1250" w14:paraId="6B9EB353" w14:textId="77777777" w:rsidTr="00E324DB">
        <w:trPr>
          <w:trHeight w:val="300"/>
        </w:trPr>
        <w:tc>
          <w:tcPr>
            <w:tcW w:w="1274" w:type="pct"/>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DB715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Tvar zvršku</w:t>
            </w:r>
          </w:p>
        </w:tc>
        <w:tc>
          <w:tcPr>
            <w:tcW w:w="903" w:type="pct"/>
            <w:tcBorders>
              <w:top w:val="single" w:sz="4" w:space="0" w:color="auto"/>
              <w:left w:val="nil"/>
              <w:bottom w:val="single" w:sz="4" w:space="0" w:color="auto"/>
              <w:right w:val="single" w:sz="4" w:space="0" w:color="auto"/>
            </w:tcBorders>
            <w:shd w:val="clear" w:color="auto" w:fill="D9D9D9"/>
            <w:noWrap/>
            <w:vAlign w:val="bottom"/>
            <w:hideMark/>
          </w:tcPr>
          <w:p w14:paraId="0997435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Počet</w:t>
            </w:r>
          </w:p>
        </w:tc>
        <w:tc>
          <w:tcPr>
            <w:tcW w:w="1629" w:type="pct"/>
            <w:tcBorders>
              <w:top w:val="single" w:sz="4" w:space="0" w:color="auto"/>
              <w:left w:val="nil"/>
              <w:bottom w:val="single" w:sz="4" w:space="0" w:color="auto"/>
              <w:right w:val="single" w:sz="4" w:space="0" w:color="auto"/>
            </w:tcBorders>
            <w:shd w:val="clear" w:color="auto" w:fill="D9D9D9"/>
            <w:noWrap/>
            <w:vAlign w:val="bottom"/>
            <w:hideMark/>
          </w:tcPr>
          <w:p w14:paraId="0B0001E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Percentuálny podiel</w:t>
            </w:r>
          </w:p>
        </w:tc>
        <w:tc>
          <w:tcPr>
            <w:tcW w:w="1194" w:type="pct"/>
            <w:tcBorders>
              <w:top w:val="single" w:sz="4" w:space="0" w:color="auto"/>
              <w:left w:val="nil"/>
              <w:bottom w:val="single" w:sz="4" w:space="0" w:color="auto"/>
              <w:right w:val="single" w:sz="4" w:space="0" w:color="auto"/>
            </w:tcBorders>
            <w:shd w:val="clear" w:color="auto" w:fill="D9D9D9"/>
            <w:noWrap/>
            <w:vAlign w:val="bottom"/>
            <w:hideMark/>
          </w:tcPr>
          <w:p w14:paraId="1A55E0D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Priemerný vek</w:t>
            </w:r>
          </w:p>
        </w:tc>
      </w:tr>
      <w:tr w:rsidR="00153C5A" w:rsidRPr="00AB1250" w14:paraId="03E94823"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auto"/>
            <w:noWrap/>
            <w:vAlign w:val="bottom"/>
            <w:hideMark/>
          </w:tcPr>
          <w:p w14:paraId="42526B9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w:t>
            </w:r>
          </w:p>
        </w:tc>
        <w:tc>
          <w:tcPr>
            <w:tcW w:w="903" w:type="pct"/>
            <w:tcBorders>
              <w:top w:val="nil"/>
              <w:left w:val="nil"/>
              <w:bottom w:val="single" w:sz="4" w:space="0" w:color="auto"/>
              <w:right w:val="single" w:sz="4" w:space="0" w:color="auto"/>
            </w:tcBorders>
            <w:shd w:val="clear" w:color="auto" w:fill="auto"/>
            <w:noWrap/>
            <w:vAlign w:val="bottom"/>
            <w:hideMark/>
          </w:tcPr>
          <w:p w14:paraId="6EF664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w:t>
            </w:r>
          </w:p>
        </w:tc>
        <w:tc>
          <w:tcPr>
            <w:tcW w:w="1629" w:type="pct"/>
            <w:tcBorders>
              <w:top w:val="nil"/>
              <w:left w:val="nil"/>
              <w:bottom w:val="single" w:sz="4" w:space="0" w:color="auto"/>
              <w:right w:val="single" w:sz="4" w:space="0" w:color="auto"/>
            </w:tcBorders>
            <w:shd w:val="clear" w:color="auto" w:fill="auto"/>
            <w:noWrap/>
            <w:vAlign w:val="bottom"/>
            <w:hideMark/>
          </w:tcPr>
          <w:p w14:paraId="7D68817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4.43%</w:t>
            </w:r>
          </w:p>
        </w:tc>
        <w:tc>
          <w:tcPr>
            <w:tcW w:w="1194" w:type="pct"/>
            <w:tcBorders>
              <w:top w:val="nil"/>
              <w:left w:val="nil"/>
              <w:bottom w:val="single" w:sz="4" w:space="0" w:color="auto"/>
              <w:right w:val="single" w:sz="4" w:space="0" w:color="auto"/>
            </w:tcBorders>
            <w:shd w:val="clear" w:color="auto" w:fill="auto"/>
            <w:noWrap/>
            <w:vAlign w:val="bottom"/>
            <w:hideMark/>
          </w:tcPr>
          <w:p w14:paraId="2D3C78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53.2</w:t>
            </w:r>
          </w:p>
        </w:tc>
      </w:tr>
      <w:tr w:rsidR="00153C5A" w:rsidRPr="00AB1250" w14:paraId="3A038074"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auto"/>
            <w:noWrap/>
            <w:vAlign w:val="bottom"/>
            <w:hideMark/>
          </w:tcPr>
          <w:p w14:paraId="27811F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w:t>
            </w:r>
          </w:p>
        </w:tc>
        <w:tc>
          <w:tcPr>
            <w:tcW w:w="903" w:type="pct"/>
            <w:tcBorders>
              <w:top w:val="nil"/>
              <w:left w:val="nil"/>
              <w:bottom w:val="single" w:sz="4" w:space="0" w:color="auto"/>
              <w:right w:val="single" w:sz="4" w:space="0" w:color="auto"/>
            </w:tcBorders>
            <w:shd w:val="clear" w:color="auto" w:fill="auto"/>
            <w:noWrap/>
            <w:vAlign w:val="bottom"/>
            <w:hideMark/>
          </w:tcPr>
          <w:p w14:paraId="1FAE31C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1629" w:type="pct"/>
            <w:tcBorders>
              <w:top w:val="nil"/>
              <w:left w:val="nil"/>
              <w:bottom w:val="single" w:sz="4" w:space="0" w:color="auto"/>
              <w:right w:val="single" w:sz="4" w:space="0" w:color="auto"/>
            </w:tcBorders>
            <w:shd w:val="clear" w:color="auto" w:fill="auto"/>
            <w:noWrap/>
            <w:vAlign w:val="bottom"/>
            <w:hideMark/>
          </w:tcPr>
          <w:p w14:paraId="78B850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4.59%</w:t>
            </w:r>
          </w:p>
        </w:tc>
        <w:tc>
          <w:tcPr>
            <w:tcW w:w="1194" w:type="pct"/>
            <w:tcBorders>
              <w:top w:val="nil"/>
              <w:left w:val="nil"/>
              <w:bottom w:val="single" w:sz="4" w:space="0" w:color="auto"/>
              <w:right w:val="single" w:sz="4" w:space="0" w:color="auto"/>
            </w:tcBorders>
            <w:shd w:val="clear" w:color="auto" w:fill="auto"/>
            <w:noWrap/>
            <w:vAlign w:val="bottom"/>
            <w:hideMark/>
          </w:tcPr>
          <w:p w14:paraId="51E785C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40.6</w:t>
            </w:r>
          </w:p>
        </w:tc>
      </w:tr>
      <w:tr w:rsidR="00153C5A" w:rsidRPr="00AB1250" w14:paraId="175B612B"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auto"/>
            <w:noWrap/>
            <w:vAlign w:val="bottom"/>
            <w:hideMark/>
          </w:tcPr>
          <w:p w14:paraId="3363AA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S49</w:t>
            </w:r>
          </w:p>
        </w:tc>
        <w:tc>
          <w:tcPr>
            <w:tcW w:w="903" w:type="pct"/>
            <w:tcBorders>
              <w:top w:val="nil"/>
              <w:left w:val="nil"/>
              <w:bottom w:val="single" w:sz="4" w:space="0" w:color="auto"/>
              <w:right w:val="single" w:sz="4" w:space="0" w:color="auto"/>
            </w:tcBorders>
            <w:shd w:val="clear" w:color="auto" w:fill="auto"/>
            <w:noWrap/>
            <w:vAlign w:val="bottom"/>
            <w:hideMark/>
          </w:tcPr>
          <w:p w14:paraId="11861C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421</w:t>
            </w:r>
          </w:p>
        </w:tc>
        <w:tc>
          <w:tcPr>
            <w:tcW w:w="1629" w:type="pct"/>
            <w:tcBorders>
              <w:top w:val="nil"/>
              <w:left w:val="nil"/>
              <w:bottom w:val="single" w:sz="4" w:space="0" w:color="auto"/>
              <w:right w:val="single" w:sz="4" w:space="0" w:color="auto"/>
            </w:tcBorders>
            <w:shd w:val="clear" w:color="auto" w:fill="auto"/>
            <w:noWrap/>
            <w:vAlign w:val="bottom"/>
            <w:hideMark/>
          </w:tcPr>
          <w:p w14:paraId="61006B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66.61%</w:t>
            </w:r>
          </w:p>
        </w:tc>
        <w:tc>
          <w:tcPr>
            <w:tcW w:w="1194" w:type="pct"/>
            <w:tcBorders>
              <w:top w:val="nil"/>
              <w:left w:val="nil"/>
              <w:bottom w:val="single" w:sz="4" w:space="0" w:color="auto"/>
              <w:right w:val="single" w:sz="4" w:space="0" w:color="auto"/>
            </w:tcBorders>
            <w:shd w:val="clear" w:color="auto" w:fill="auto"/>
            <w:noWrap/>
            <w:vAlign w:val="bottom"/>
            <w:hideMark/>
          </w:tcPr>
          <w:p w14:paraId="6836BF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27.9</w:t>
            </w:r>
          </w:p>
        </w:tc>
      </w:tr>
      <w:tr w:rsidR="00153C5A" w:rsidRPr="00AB1250" w14:paraId="3DFDB96F"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auto"/>
            <w:noWrap/>
            <w:vAlign w:val="bottom"/>
            <w:hideMark/>
          </w:tcPr>
          <w:p w14:paraId="27AB5F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R65</w:t>
            </w:r>
          </w:p>
        </w:tc>
        <w:tc>
          <w:tcPr>
            <w:tcW w:w="903" w:type="pct"/>
            <w:tcBorders>
              <w:top w:val="nil"/>
              <w:left w:val="nil"/>
              <w:bottom w:val="single" w:sz="4" w:space="0" w:color="auto"/>
              <w:right w:val="single" w:sz="4" w:space="0" w:color="auto"/>
            </w:tcBorders>
            <w:shd w:val="clear" w:color="auto" w:fill="auto"/>
            <w:noWrap/>
            <w:vAlign w:val="bottom"/>
            <w:hideMark/>
          </w:tcPr>
          <w:p w14:paraId="747D6F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133</w:t>
            </w:r>
          </w:p>
        </w:tc>
        <w:tc>
          <w:tcPr>
            <w:tcW w:w="1629" w:type="pct"/>
            <w:tcBorders>
              <w:top w:val="nil"/>
              <w:left w:val="nil"/>
              <w:bottom w:val="single" w:sz="4" w:space="0" w:color="auto"/>
              <w:right w:val="single" w:sz="4" w:space="0" w:color="auto"/>
            </w:tcBorders>
            <w:shd w:val="clear" w:color="auto" w:fill="auto"/>
            <w:noWrap/>
            <w:vAlign w:val="bottom"/>
            <w:hideMark/>
          </w:tcPr>
          <w:p w14:paraId="0B1DF7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21.04%</w:t>
            </w:r>
          </w:p>
        </w:tc>
        <w:tc>
          <w:tcPr>
            <w:tcW w:w="1194" w:type="pct"/>
            <w:tcBorders>
              <w:top w:val="nil"/>
              <w:left w:val="nil"/>
              <w:bottom w:val="single" w:sz="4" w:space="0" w:color="auto"/>
              <w:right w:val="single" w:sz="4" w:space="0" w:color="auto"/>
            </w:tcBorders>
            <w:shd w:val="clear" w:color="auto" w:fill="auto"/>
            <w:noWrap/>
            <w:vAlign w:val="bottom"/>
            <w:hideMark/>
          </w:tcPr>
          <w:p w14:paraId="17A207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26.3</w:t>
            </w:r>
          </w:p>
        </w:tc>
      </w:tr>
      <w:tr w:rsidR="00153C5A" w:rsidRPr="00AB1250" w14:paraId="61C2AADF"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auto"/>
            <w:noWrap/>
            <w:vAlign w:val="bottom"/>
            <w:hideMark/>
          </w:tcPr>
          <w:p w14:paraId="49BFA9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UIC60</w:t>
            </w:r>
          </w:p>
        </w:tc>
        <w:tc>
          <w:tcPr>
            <w:tcW w:w="903" w:type="pct"/>
            <w:tcBorders>
              <w:top w:val="nil"/>
              <w:left w:val="nil"/>
              <w:bottom w:val="single" w:sz="4" w:space="0" w:color="auto"/>
              <w:right w:val="single" w:sz="4" w:space="0" w:color="auto"/>
            </w:tcBorders>
            <w:shd w:val="clear" w:color="auto" w:fill="auto"/>
            <w:noWrap/>
            <w:vAlign w:val="bottom"/>
            <w:hideMark/>
          </w:tcPr>
          <w:p w14:paraId="58CBB7A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w:t>
            </w:r>
          </w:p>
        </w:tc>
        <w:tc>
          <w:tcPr>
            <w:tcW w:w="1629" w:type="pct"/>
            <w:tcBorders>
              <w:top w:val="nil"/>
              <w:left w:val="nil"/>
              <w:bottom w:val="single" w:sz="4" w:space="0" w:color="auto"/>
              <w:right w:val="single" w:sz="4" w:space="0" w:color="auto"/>
            </w:tcBorders>
            <w:shd w:val="clear" w:color="auto" w:fill="auto"/>
            <w:noWrap/>
            <w:vAlign w:val="bottom"/>
            <w:hideMark/>
          </w:tcPr>
          <w:p w14:paraId="1A50D07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3.32%</w:t>
            </w:r>
          </w:p>
        </w:tc>
        <w:tc>
          <w:tcPr>
            <w:tcW w:w="1194" w:type="pct"/>
            <w:tcBorders>
              <w:top w:val="nil"/>
              <w:left w:val="nil"/>
              <w:bottom w:val="single" w:sz="4" w:space="0" w:color="auto"/>
              <w:right w:val="single" w:sz="4" w:space="0" w:color="auto"/>
            </w:tcBorders>
            <w:shd w:val="clear" w:color="auto" w:fill="auto"/>
            <w:noWrap/>
            <w:vAlign w:val="bottom"/>
            <w:hideMark/>
          </w:tcPr>
          <w:p w14:paraId="29594B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10.8</w:t>
            </w:r>
          </w:p>
        </w:tc>
      </w:tr>
      <w:tr w:rsidR="00153C5A" w:rsidRPr="00AB1250" w14:paraId="7F341BC9" w14:textId="77777777" w:rsidTr="00E324DB">
        <w:trPr>
          <w:trHeight w:val="300"/>
        </w:trPr>
        <w:tc>
          <w:tcPr>
            <w:tcW w:w="1274" w:type="pct"/>
            <w:tcBorders>
              <w:top w:val="nil"/>
              <w:left w:val="single" w:sz="4" w:space="0" w:color="auto"/>
              <w:bottom w:val="single" w:sz="4" w:space="0" w:color="auto"/>
              <w:right w:val="single" w:sz="4" w:space="0" w:color="auto"/>
            </w:tcBorders>
            <w:shd w:val="clear" w:color="auto" w:fill="D9D9D9"/>
            <w:noWrap/>
            <w:vAlign w:val="bottom"/>
            <w:hideMark/>
          </w:tcPr>
          <w:p w14:paraId="04221CCF"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Spolu</w:t>
            </w:r>
          </w:p>
        </w:tc>
        <w:tc>
          <w:tcPr>
            <w:tcW w:w="903" w:type="pct"/>
            <w:tcBorders>
              <w:top w:val="nil"/>
              <w:left w:val="nil"/>
              <w:bottom w:val="single" w:sz="4" w:space="0" w:color="auto"/>
              <w:right w:val="single" w:sz="4" w:space="0" w:color="auto"/>
            </w:tcBorders>
            <w:shd w:val="clear" w:color="auto" w:fill="D9D9D9"/>
            <w:noWrap/>
            <w:vAlign w:val="bottom"/>
            <w:hideMark/>
          </w:tcPr>
          <w:p w14:paraId="2BB7E4FA"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632</w:t>
            </w:r>
          </w:p>
        </w:tc>
        <w:tc>
          <w:tcPr>
            <w:tcW w:w="1629" w:type="pct"/>
            <w:tcBorders>
              <w:top w:val="nil"/>
              <w:left w:val="nil"/>
              <w:bottom w:val="single" w:sz="4" w:space="0" w:color="auto"/>
              <w:right w:val="single" w:sz="4" w:space="0" w:color="auto"/>
            </w:tcBorders>
            <w:shd w:val="clear" w:color="auto" w:fill="D9D9D9"/>
            <w:noWrap/>
            <w:vAlign w:val="bottom"/>
            <w:hideMark/>
          </w:tcPr>
          <w:p w14:paraId="48D8120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100.00%</w:t>
            </w:r>
          </w:p>
        </w:tc>
        <w:tc>
          <w:tcPr>
            <w:tcW w:w="1194" w:type="pct"/>
            <w:tcBorders>
              <w:top w:val="nil"/>
              <w:left w:val="nil"/>
              <w:bottom w:val="single" w:sz="4" w:space="0" w:color="auto"/>
              <w:right w:val="single" w:sz="4" w:space="0" w:color="auto"/>
            </w:tcBorders>
            <w:shd w:val="clear" w:color="auto" w:fill="D9D9D9"/>
            <w:noWrap/>
            <w:vAlign w:val="bottom"/>
            <w:hideMark/>
          </w:tcPr>
          <w:p w14:paraId="2437794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28.7</w:t>
            </w:r>
          </w:p>
        </w:tc>
      </w:tr>
    </w:tbl>
    <w:p w14:paraId="70CBCDA0" w14:textId="77777777" w:rsidR="00153C5A" w:rsidRPr="00AB1250" w:rsidRDefault="00153C5A" w:rsidP="00153C5A">
      <w:pPr>
        <w:keepNext/>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6D8874B1" w14:textId="77777777" w:rsidTr="00E324DB">
        <w:trPr>
          <w:trHeight w:val="2404"/>
        </w:trPr>
        <w:tc>
          <w:tcPr>
            <w:tcW w:w="9379" w:type="dxa"/>
            <w:vAlign w:val="center"/>
          </w:tcPr>
          <w:p w14:paraId="559C702E"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0083DD2B" wp14:editId="7BF15CD8">
                  <wp:extent cx="4514850" cy="2705100"/>
                  <wp:effectExtent l="0" t="0" r="0" b="0"/>
                  <wp:docPr id="52" name="Graf 1" descr="Nadpis: Percentuálny podiel rôznych zvrškov – popis: Percentuálny podiel rôznych zvrško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descr="Nadpis: Percentuálny podiel rôznych zvrškov – popis: Percentuálny podiel rôznych zvrškov"/>
                          <pic:cNvPicPr>
                            <a:picLocks noChangeArrowheads="1"/>
                          </pic:cNvPicPr>
                        </pic:nvPicPr>
                        <pic:blipFill>
                          <a:blip r:embed="rId25">
                            <a:extLst>
                              <a:ext uri="{28A0092B-C50C-407E-A947-70E740481C1C}">
                                <a14:useLocalDpi xmlns:a14="http://schemas.microsoft.com/office/drawing/2010/main" val="0"/>
                              </a:ext>
                            </a:extLst>
                          </a:blip>
                          <a:srcRect l="761" t="830" r="761" b="830"/>
                          <a:stretch>
                            <a:fillRect/>
                          </a:stretch>
                        </pic:blipFill>
                        <pic:spPr bwMode="auto">
                          <a:xfrm>
                            <a:off x="0" y="0"/>
                            <a:ext cx="4514850" cy="2705100"/>
                          </a:xfrm>
                          <a:prstGeom prst="rect">
                            <a:avLst/>
                          </a:prstGeom>
                          <a:noFill/>
                          <a:ln>
                            <a:noFill/>
                          </a:ln>
                        </pic:spPr>
                      </pic:pic>
                    </a:graphicData>
                  </a:graphic>
                </wp:inline>
              </w:drawing>
            </w:r>
          </w:p>
        </w:tc>
      </w:tr>
      <w:tr w:rsidR="00153C5A" w:rsidRPr="00AB1250" w14:paraId="1E525D9E" w14:textId="77777777" w:rsidTr="00E324DB">
        <w:tc>
          <w:tcPr>
            <w:tcW w:w="9379" w:type="dxa"/>
          </w:tcPr>
          <w:p w14:paraId="26F19E4B" w14:textId="2167F531" w:rsidR="00153C5A" w:rsidRPr="00AB1250" w:rsidRDefault="00F35D8E" w:rsidP="009926D9">
            <w:pPr>
              <w:keepNext/>
              <w:jc w:val="center"/>
              <w:rPr>
                <w:rFonts w:eastAsia="Calibri"/>
                <w:i/>
                <w:iCs/>
                <w:noProof/>
                <w:lang w:eastAsia="sk-SK"/>
              </w:rPr>
            </w:pPr>
            <w:bookmarkStart w:id="57" w:name="_Toc479159062"/>
            <w:r w:rsidRPr="00AB1250">
              <w:rPr>
                <w:rFonts w:eastAsia="Calibri"/>
                <w:i/>
                <w:iCs/>
                <w:noProof/>
                <w:lang w:eastAsia="sk-SK"/>
              </w:rPr>
              <w:t xml:space="preserve">Obrázok </w:t>
            </w:r>
            <w:r w:rsidRPr="00AB1250">
              <w:rPr>
                <w:rFonts w:eastAsia="Calibri"/>
                <w:i/>
                <w:iCs/>
                <w:noProof/>
                <w:lang w:eastAsia="sk-SK"/>
              </w:rPr>
              <w:fldChar w:fldCharType="begin"/>
            </w:r>
            <w:r w:rsidRPr="00AB1250">
              <w:rPr>
                <w:rFonts w:eastAsia="Calibri"/>
                <w:i/>
                <w:iCs/>
                <w:noProof/>
                <w:lang w:eastAsia="sk-SK"/>
              </w:rPr>
              <w:instrText xml:space="preserve"> SEQ Obrázok \* ARABIC </w:instrText>
            </w:r>
            <w:r w:rsidRPr="00AB1250">
              <w:rPr>
                <w:rFonts w:eastAsia="Calibri"/>
                <w:i/>
                <w:iCs/>
                <w:noProof/>
                <w:lang w:eastAsia="sk-SK"/>
              </w:rPr>
              <w:fldChar w:fldCharType="separate"/>
            </w:r>
            <w:r w:rsidR="001F1D0C">
              <w:rPr>
                <w:rFonts w:eastAsia="Calibri"/>
                <w:i/>
                <w:iCs/>
                <w:noProof/>
                <w:lang w:eastAsia="sk-SK"/>
              </w:rPr>
              <w:t>10</w:t>
            </w:r>
            <w:r w:rsidRPr="00AB1250">
              <w:rPr>
                <w:rFonts w:eastAsia="Calibri"/>
                <w:i/>
                <w:iCs/>
                <w:noProof/>
                <w:lang w:eastAsia="sk-SK"/>
              </w:rPr>
              <w:fldChar w:fldCharType="end"/>
            </w:r>
            <w:r w:rsidR="00153C5A" w:rsidRPr="00AB1250">
              <w:rPr>
                <w:rFonts w:eastAsia="Calibri"/>
                <w:i/>
                <w:iCs/>
                <w:noProof/>
                <w:lang w:eastAsia="sk-SK"/>
              </w:rPr>
              <w:t>– Graf percentuáln</w:t>
            </w:r>
            <w:r w:rsidR="009926D9" w:rsidRPr="00AB1250">
              <w:rPr>
                <w:rFonts w:eastAsia="Calibri"/>
                <w:i/>
                <w:iCs/>
                <w:noProof/>
                <w:lang w:eastAsia="sk-SK"/>
              </w:rPr>
              <w:t>e</w:t>
            </w:r>
            <w:r w:rsidR="00153C5A" w:rsidRPr="00AB1250">
              <w:rPr>
                <w:rFonts w:eastAsia="Calibri"/>
                <w:i/>
                <w:iCs/>
                <w:noProof/>
                <w:lang w:eastAsia="sk-SK"/>
              </w:rPr>
              <w:t>ho podielu rôznych tvarov zvrškov</w:t>
            </w:r>
            <w:bookmarkEnd w:id="57"/>
          </w:p>
        </w:tc>
      </w:tr>
    </w:tbl>
    <w:p w14:paraId="58DE3CFB" w14:textId="42943A74" w:rsidR="00153C5A" w:rsidRPr="00AB1250" w:rsidRDefault="00153C5A" w:rsidP="00F35D8E">
      <w:pPr>
        <w:pStyle w:val="Popis"/>
        <w:rPr>
          <w:noProof/>
          <w:lang w:eastAsia="sk-SK"/>
        </w:rPr>
      </w:pPr>
    </w:p>
    <w:p w14:paraId="48C342F7" w14:textId="2247288A" w:rsidR="00F35D8E" w:rsidRPr="00AB1250" w:rsidRDefault="00F35D8E" w:rsidP="00F35D8E">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15</w:t>
      </w:r>
      <w:r w:rsidR="00CF5F03" w:rsidRPr="00AB1250">
        <w:rPr>
          <w:noProof/>
        </w:rPr>
        <w:fldChar w:fldCharType="end"/>
      </w:r>
      <w:r w:rsidRPr="00AB1250">
        <w:t xml:space="preserve"> Podiel rôznych druhov podvalov výhybkových konštrukcií v uzle Bratislava</w:t>
      </w:r>
    </w:p>
    <w:tbl>
      <w:tblPr>
        <w:tblW w:w="5000" w:type="pct"/>
        <w:tblCellMar>
          <w:left w:w="70" w:type="dxa"/>
          <w:right w:w="70" w:type="dxa"/>
        </w:tblCellMar>
        <w:tblLook w:val="04A0" w:firstRow="1" w:lastRow="0" w:firstColumn="1" w:lastColumn="0" w:noHBand="0" w:noVBand="1"/>
      </w:tblPr>
      <w:tblGrid>
        <w:gridCol w:w="2193"/>
        <w:gridCol w:w="1572"/>
        <w:gridCol w:w="3305"/>
        <w:gridCol w:w="2423"/>
      </w:tblGrid>
      <w:tr w:rsidR="00153C5A" w:rsidRPr="00AB1250" w14:paraId="3DE5DE86" w14:textId="77777777" w:rsidTr="00E324DB">
        <w:trPr>
          <w:trHeight w:val="300"/>
        </w:trPr>
        <w:tc>
          <w:tcPr>
            <w:tcW w:w="1155" w:type="pct"/>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D64711"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Typ podvalov</w:t>
            </w:r>
          </w:p>
        </w:tc>
        <w:tc>
          <w:tcPr>
            <w:tcW w:w="828" w:type="pct"/>
            <w:tcBorders>
              <w:top w:val="single" w:sz="4" w:space="0" w:color="auto"/>
              <w:left w:val="nil"/>
              <w:bottom w:val="single" w:sz="4" w:space="0" w:color="auto"/>
              <w:right w:val="single" w:sz="4" w:space="0" w:color="auto"/>
            </w:tcBorders>
            <w:shd w:val="clear" w:color="auto" w:fill="D9D9D9"/>
            <w:noWrap/>
            <w:vAlign w:val="bottom"/>
            <w:hideMark/>
          </w:tcPr>
          <w:p w14:paraId="177147DF"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Počet</w:t>
            </w:r>
          </w:p>
        </w:tc>
        <w:tc>
          <w:tcPr>
            <w:tcW w:w="1741" w:type="pct"/>
            <w:tcBorders>
              <w:top w:val="single" w:sz="4" w:space="0" w:color="auto"/>
              <w:left w:val="nil"/>
              <w:bottom w:val="single" w:sz="4" w:space="0" w:color="auto"/>
              <w:right w:val="single" w:sz="4" w:space="0" w:color="auto"/>
            </w:tcBorders>
            <w:shd w:val="clear" w:color="auto" w:fill="D9D9D9"/>
            <w:noWrap/>
            <w:vAlign w:val="bottom"/>
            <w:hideMark/>
          </w:tcPr>
          <w:p w14:paraId="6FDEF0AE"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Percentuálny podiel</w:t>
            </w:r>
          </w:p>
        </w:tc>
        <w:tc>
          <w:tcPr>
            <w:tcW w:w="1276" w:type="pct"/>
            <w:tcBorders>
              <w:top w:val="single" w:sz="4" w:space="0" w:color="auto"/>
              <w:left w:val="nil"/>
              <w:bottom w:val="single" w:sz="4" w:space="0" w:color="auto"/>
              <w:right w:val="single" w:sz="4" w:space="0" w:color="auto"/>
            </w:tcBorders>
            <w:shd w:val="clear" w:color="auto" w:fill="D9D9D9"/>
            <w:noWrap/>
            <w:vAlign w:val="bottom"/>
            <w:hideMark/>
          </w:tcPr>
          <w:p w14:paraId="56C425AA"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Priemerný vek</w:t>
            </w:r>
          </w:p>
        </w:tc>
      </w:tr>
      <w:tr w:rsidR="00153C5A" w:rsidRPr="00AB1250" w14:paraId="3AA7C047" w14:textId="77777777" w:rsidTr="00E324DB">
        <w:trPr>
          <w:trHeight w:val="300"/>
        </w:trPr>
        <w:tc>
          <w:tcPr>
            <w:tcW w:w="1155" w:type="pct"/>
            <w:tcBorders>
              <w:top w:val="nil"/>
              <w:left w:val="single" w:sz="4" w:space="0" w:color="auto"/>
              <w:bottom w:val="single" w:sz="4" w:space="0" w:color="auto"/>
              <w:right w:val="single" w:sz="4" w:space="0" w:color="auto"/>
            </w:tcBorders>
            <w:shd w:val="clear" w:color="auto" w:fill="auto"/>
            <w:noWrap/>
            <w:vAlign w:val="bottom"/>
            <w:hideMark/>
          </w:tcPr>
          <w:p w14:paraId="369686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Betónové</w:t>
            </w:r>
          </w:p>
        </w:tc>
        <w:tc>
          <w:tcPr>
            <w:tcW w:w="828" w:type="pct"/>
            <w:tcBorders>
              <w:top w:val="nil"/>
              <w:left w:val="nil"/>
              <w:bottom w:val="single" w:sz="4" w:space="0" w:color="auto"/>
              <w:right w:val="single" w:sz="4" w:space="0" w:color="auto"/>
            </w:tcBorders>
            <w:shd w:val="clear" w:color="auto" w:fill="auto"/>
            <w:noWrap/>
            <w:vAlign w:val="bottom"/>
            <w:hideMark/>
          </w:tcPr>
          <w:p w14:paraId="47B2FC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23</w:t>
            </w:r>
          </w:p>
        </w:tc>
        <w:tc>
          <w:tcPr>
            <w:tcW w:w="1741" w:type="pct"/>
            <w:tcBorders>
              <w:top w:val="nil"/>
              <w:left w:val="nil"/>
              <w:bottom w:val="single" w:sz="4" w:space="0" w:color="auto"/>
              <w:right w:val="single" w:sz="4" w:space="0" w:color="auto"/>
            </w:tcBorders>
            <w:shd w:val="clear" w:color="auto" w:fill="auto"/>
            <w:noWrap/>
            <w:vAlign w:val="bottom"/>
            <w:hideMark/>
          </w:tcPr>
          <w:p w14:paraId="388100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3.64%</w:t>
            </w:r>
          </w:p>
        </w:tc>
        <w:tc>
          <w:tcPr>
            <w:tcW w:w="1276" w:type="pct"/>
            <w:tcBorders>
              <w:top w:val="nil"/>
              <w:left w:val="nil"/>
              <w:bottom w:val="single" w:sz="4" w:space="0" w:color="auto"/>
              <w:right w:val="single" w:sz="4" w:space="0" w:color="auto"/>
            </w:tcBorders>
            <w:shd w:val="clear" w:color="auto" w:fill="auto"/>
            <w:noWrap/>
            <w:vAlign w:val="bottom"/>
            <w:hideMark/>
          </w:tcPr>
          <w:p w14:paraId="4806744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10.6</w:t>
            </w:r>
          </w:p>
        </w:tc>
      </w:tr>
      <w:tr w:rsidR="00153C5A" w:rsidRPr="00AB1250" w14:paraId="6EBC74B7" w14:textId="77777777" w:rsidTr="00E324DB">
        <w:trPr>
          <w:trHeight w:val="300"/>
        </w:trPr>
        <w:tc>
          <w:tcPr>
            <w:tcW w:w="1155" w:type="pct"/>
            <w:tcBorders>
              <w:top w:val="nil"/>
              <w:left w:val="single" w:sz="4" w:space="0" w:color="auto"/>
              <w:bottom w:val="single" w:sz="4" w:space="0" w:color="auto"/>
              <w:right w:val="single" w:sz="4" w:space="0" w:color="auto"/>
            </w:tcBorders>
            <w:shd w:val="clear" w:color="auto" w:fill="auto"/>
            <w:noWrap/>
            <w:vAlign w:val="bottom"/>
            <w:hideMark/>
          </w:tcPr>
          <w:p w14:paraId="508840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Drevené</w:t>
            </w:r>
          </w:p>
        </w:tc>
        <w:tc>
          <w:tcPr>
            <w:tcW w:w="828" w:type="pct"/>
            <w:tcBorders>
              <w:top w:val="nil"/>
              <w:left w:val="nil"/>
              <w:bottom w:val="single" w:sz="4" w:space="0" w:color="auto"/>
              <w:right w:val="single" w:sz="4" w:space="0" w:color="auto"/>
            </w:tcBorders>
            <w:shd w:val="clear" w:color="auto" w:fill="auto"/>
            <w:noWrap/>
            <w:vAlign w:val="bottom"/>
            <w:hideMark/>
          </w:tcPr>
          <w:p w14:paraId="16243C5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580</w:t>
            </w:r>
          </w:p>
        </w:tc>
        <w:tc>
          <w:tcPr>
            <w:tcW w:w="1741" w:type="pct"/>
            <w:tcBorders>
              <w:top w:val="nil"/>
              <w:left w:val="nil"/>
              <w:bottom w:val="single" w:sz="4" w:space="0" w:color="auto"/>
              <w:right w:val="single" w:sz="4" w:space="0" w:color="auto"/>
            </w:tcBorders>
            <w:shd w:val="clear" w:color="auto" w:fill="auto"/>
            <w:noWrap/>
            <w:vAlign w:val="bottom"/>
            <w:hideMark/>
          </w:tcPr>
          <w:p w14:paraId="072C16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91.77%</w:t>
            </w:r>
          </w:p>
        </w:tc>
        <w:tc>
          <w:tcPr>
            <w:tcW w:w="1276" w:type="pct"/>
            <w:tcBorders>
              <w:top w:val="nil"/>
              <w:left w:val="nil"/>
              <w:bottom w:val="single" w:sz="4" w:space="0" w:color="auto"/>
              <w:right w:val="single" w:sz="4" w:space="0" w:color="auto"/>
            </w:tcBorders>
            <w:shd w:val="clear" w:color="auto" w:fill="auto"/>
            <w:noWrap/>
            <w:vAlign w:val="bottom"/>
            <w:hideMark/>
          </w:tcPr>
          <w:p w14:paraId="416F87E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28.1</w:t>
            </w:r>
          </w:p>
        </w:tc>
      </w:tr>
      <w:tr w:rsidR="00153C5A" w:rsidRPr="00AB1250" w14:paraId="710A8FDE" w14:textId="77777777" w:rsidTr="00E324DB">
        <w:trPr>
          <w:trHeight w:val="300"/>
        </w:trPr>
        <w:tc>
          <w:tcPr>
            <w:tcW w:w="1155" w:type="pct"/>
            <w:tcBorders>
              <w:top w:val="nil"/>
              <w:left w:val="single" w:sz="4" w:space="0" w:color="auto"/>
              <w:bottom w:val="single" w:sz="4" w:space="0" w:color="auto"/>
              <w:right w:val="single" w:sz="4" w:space="0" w:color="auto"/>
            </w:tcBorders>
            <w:shd w:val="clear" w:color="auto" w:fill="auto"/>
            <w:noWrap/>
            <w:vAlign w:val="bottom"/>
            <w:hideMark/>
          </w:tcPr>
          <w:p w14:paraId="4ED670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Oceľové</w:t>
            </w:r>
          </w:p>
        </w:tc>
        <w:tc>
          <w:tcPr>
            <w:tcW w:w="828" w:type="pct"/>
            <w:tcBorders>
              <w:top w:val="nil"/>
              <w:left w:val="nil"/>
              <w:bottom w:val="single" w:sz="4" w:space="0" w:color="auto"/>
              <w:right w:val="single" w:sz="4" w:space="0" w:color="auto"/>
            </w:tcBorders>
            <w:shd w:val="clear" w:color="auto" w:fill="auto"/>
            <w:noWrap/>
            <w:vAlign w:val="bottom"/>
            <w:hideMark/>
          </w:tcPr>
          <w:p w14:paraId="139CB3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w:t>
            </w:r>
          </w:p>
        </w:tc>
        <w:tc>
          <w:tcPr>
            <w:tcW w:w="1741" w:type="pct"/>
            <w:tcBorders>
              <w:top w:val="nil"/>
              <w:left w:val="nil"/>
              <w:bottom w:val="single" w:sz="4" w:space="0" w:color="auto"/>
              <w:right w:val="single" w:sz="4" w:space="0" w:color="auto"/>
            </w:tcBorders>
            <w:shd w:val="clear" w:color="auto" w:fill="auto"/>
            <w:noWrap/>
            <w:vAlign w:val="bottom"/>
            <w:hideMark/>
          </w:tcPr>
          <w:p w14:paraId="7D953E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4.59%</w:t>
            </w:r>
          </w:p>
        </w:tc>
        <w:tc>
          <w:tcPr>
            <w:tcW w:w="1276" w:type="pct"/>
            <w:tcBorders>
              <w:top w:val="nil"/>
              <w:left w:val="nil"/>
              <w:bottom w:val="single" w:sz="4" w:space="0" w:color="auto"/>
              <w:right w:val="single" w:sz="4" w:space="0" w:color="auto"/>
            </w:tcBorders>
            <w:shd w:val="clear" w:color="auto" w:fill="auto"/>
            <w:noWrap/>
            <w:vAlign w:val="bottom"/>
            <w:hideMark/>
          </w:tcPr>
          <w:p w14:paraId="61901F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54.8</w:t>
            </w:r>
          </w:p>
        </w:tc>
      </w:tr>
      <w:tr w:rsidR="00153C5A" w:rsidRPr="00AB1250" w14:paraId="66314B40" w14:textId="77777777" w:rsidTr="00E324DB">
        <w:trPr>
          <w:trHeight w:val="300"/>
        </w:trPr>
        <w:tc>
          <w:tcPr>
            <w:tcW w:w="1155" w:type="pct"/>
            <w:tcBorders>
              <w:top w:val="nil"/>
              <w:left w:val="single" w:sz="4" w:space="0" w:color="auto"/>
              <w:bottom w:val="single" w:sz="4" w:space="0" w:color="auto"/>
              <w:right w:val="single" w:sz="4" w:space="0" w:color="auto"/>
            </w:tcBorders>
            <w:shd w:val="clear" w:color="auto" w:fill="D9D9D9"/>
            <w:noWrap/>
            <w:vAlign w:val="bottom"/>
            <w:hideMark/>
          </w:tcPr>
          <w:p w14:paraId="3D3E2066"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Spolu</w:t>
            </w:r>
          </w:p>
        </w:tc>
        <w:tc>
          <w:tcPr>
            <w:tcW w:w="828" w:type="pct"/>
            <w:tcBorders>
              <w:top w:val="nil"/>
              <w:left w:val="nil"/>
              <w:bottom w:val="single" w:sz="4" w:space="0" w:color="auto"/>
              <w:right w:val="single" w:sz="4" w:space="0" w:color="auto"/>
            </w:tcBorders>
            <w:shd w:val="clear" w:color="auto" w:fill="D9D9D9"/>
            <w:noWrap/>
            <w:vAlign w:val="bottom"/>
            <w:hideMark/>
          </w:tcPr>
          <w:p w14:paraId="136DC05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632</w:t>
            </w:r>
          </w:p>
        </w:tc>
        <w:tc>
          <w:tcPr>
            <w:tcW w:w="1741" w:type="pct"/>
            <w:tcBorders>
              <w:top w:val="nil"/>
              <w:left w:val="nil"/>
              <w:bottom w:val="single" w:sz="4" w:space="0" w:color="auto"/>
              <w:right w:val="single" w:sz="4" w:space="0" w:color="auto"/>
            </w:tcBorders>
            <w:shd w:val="clear" w:color="auto" w:fill="D9D9D9"/>
            <w:noWrap/>
            <w:vAlign w:val="bottom"/>
            <w:hideMark/>
          </w:tcPr>
          <w:p w14:paraId="7478E14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100.00%</w:t>
            </w:r>
          </w:p>
        </w:tc>
        <w:tc>
          <w:tcPr>
            <w:tcW w:w="1276" w:type="pct"/>
            <w:tcBorders>
              <w:top w:val="nil"/>
              <w:left w:val="nil"/>
              <w:bottom w:val="single" w:sz="4" w:space="0" w:color="auto"/>
              <w:right w:val="single" w:sz="4" w:space="0" w:color="auto"/>
            </w:tcBorders>
            <w:shd w:val="clear" w:color="auto" w:fill="D9D9D9"/>
            <w:noWrap/>
            <w:vAlign w:val="bottom"/>
            <w:hideMark/>
          </w:tcPr>
          <w:p w14:paraId="5C669364"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28.7</w:t>
            </w:r>
          </w:p>
        </w:tc>
      </w:tr>
    </w:tbl>
    <w:p w14:paraId="7F21B52C" w14:textId="77777777" w:rsidR="00153C5A" w:rsidRPr="00AB1250" w:rsidRDefault="00153C5A" w:rsidP="00153C5A">
      <w:pPr>
        <w:keepNext/>
        <w:rPr>
          <w:noProof/>
          <w:lang w:eastAsia="sk-SK"/>
        </w:rPr>
      </w:pP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16E90E7C" w14:textId="77777777" w:rsidTr="00E324DB">
        <w:trPr>
          <w:trHeight w:val="2404"/>
        </w:trPr>
        <w:tc>
          <w:tcPr>
            <w:tcW w:w="9379" w:type="dxa"/>
            <w:vAlign w:val="center"/>
          </w:tcPr>
          <w:p w14:paraId="4B304C39" w14:textId="77777777" w:rsidR="00153C5A" w:rsidRPr="00AB1250" w:rsidRDefault="00153C5A" w:rsidP="00E324DB">
            <w:pPr>
              <w:spacing w:before="40" w:after="40" w:line="240" w:lineRule="auto"/>
              <w:jc w:val="center"/>
              <w:rPr>
                <w:i/>
                <w:sz w:val="20"/>
                <w:szCs w:val="20"/>
              </w:rPr>
            </w:pPr>
            <w:r w:rsidRPr="00AB1250">
              <w:rPr>
                <w:noProof/>
                <w:sz w:val="20"/>
                <w:szCs w:val="20"/>
                <w:lang w:eastAsia="sk-SK"/>
              </w:rPr>
              <w:drawing>
                <wp:inline distT="0" distB="0" distL="0" distR="0" wp14:anchorId="6C1233D1" wp14:editId="7583C473">
                  <wp:extent cx="4495800" cy="2705100"/>
                  <wp:effectExtent l="0" t="0" r="0" b="0"/>
                  <wp:docPr id="53"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6">
                            <a:extLst>
                              <a:ext uri="{28A0092B-C50C-407E-A947-70E740481C1C}">
                                <a14:useLocalDpi xmlns:a14="http://schemas.microsoft.com/office/drawing/2010/main" val="0"/>
                              </a:ext>
                            </a:extLst>
                          </a:blip>
                          <a:srcRect l="984" t="784" r="984" b="784"/>
                          <a:stretch>
                            <a:fillRect/>
                          </a:stretch>
                        </pic:blipFill>
                        <pic:spPr bwMode="auto">
                          <a:xfrm>
                            <a:off x="0" y="0"/>
                            <a:ext cx="4495800" cy="2705100"/>
                          </a:xfrm>
                          <a:prstGeom prst="rect">
                            <a:avLst/>
                          </a:prstGeom>
                          <a:noFill/>
                          <a:ln>
                            <a:noFill/>
                          </a:ln>
                        </pic:spPr>
                      </pic:pic>
                    </a:graphicData>
                  </a:graphic>
                </wp:inline>
              </w:drawing>
            </w:r>
          </w:p>
        </w:tc>
      </w:tr>
      <w:tr w:rsidR="00153C5A" w:rsidRPr="00AB1250" w14:paraId="1BCA4676" w14:textId="77777777" w:rsidTr="00E324DB">
        <w:tc>
          <w:tcPr>
            <w:tcW w:w="9379" w:type="dxa"/>
          </w:tcPr>
          <w:p w14:paraId="05DD747B" w14:textId="7A6D6E14" w:rsidR="00153C5A" w:rsidRPr="00AB1250" w:rsidRDefault="00F35D8E" w:rsidP="00F35D8E">
            <w:pPr>
              <w:pStyle w:val="Popis"/>
            </w:pPr>
            <w:bookmarkStart w:id="58" w:name="_Toc479159063"/>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11</w:t>
            </w:r>
            <w:r w:rsidR="00CF5F03" w:rsidRPr="00AB1250">
              <w:rPr>
                <w:noProof/>
              </w:rPr>
              <w:fldChar w:fldCharType="end"/>
            </w:r>
            <w:r w:rsidRPr="00AB1250">
              <w:t xml:space="preserve"> </w:t>
            </w:r>
            <w:r w:rsidR="00153C5A" w:rsidRPr="00AB1250">
              <w:t xml:space="preserve">Graf </w:t>
            </w:r>
            <w:r w:rsidR="009926D9" w:rsidRPr="00AB1250">
              <w:t>percentuálneho</w:t>
            </w:r>
            <w:r w:rsidR="00153C5A" w:rsidRPr="00AB1250">
              <w:t xml:space="preserve"> podielu rôznych druhov podvalov</w:t>
            </w:r>
            <w:bookmarkEnd w:id="58"/>
          </w:p>
        </w:tc>
      </w:tr>
    </w:tbl>
    <w:p w14:paraId="39FDE40D" w14:textId="77777777" w:rsidR="00153C5A" w:rsidRPr="00AB1250" w:rsidRDefault="00153C5A" w:rsidP="00153C5A">
      <w:pPr>
        <w:rPr>
          <w:noProof/>
          <w:lang w:eastAsia="sk-SK"/>
        </w:rPr>
      </w:pPr>
      <w:r w:rsidRPr="00AB1250">
        <w:rPr>
          <w:noProof/>
          <w:lang w:eastAsia="sk-SK"/>
        </w:rPr>
        <w:t>Z hľadiska počtu výhybkových konsštrukcií je najrozsiahlejšou ŽST Bratislava východ, ktorá má 174 výhybiek priemerného veku 30,6 roka. Najstaršie výhybkové konštrukcie má ŽST Bratislava filiálka a to 46,6 roka. Iba 3 stanice dosahujú vek okolo 20 rokov, všetky 3 boli boli buď modernizované alebo rekonštruované, ŽST Bratislava – Rača s priemerným vekom 19,1 roka, ŽST Bratislava – Petržalka s priemerným vekom 20,0 roka a Bratislava – Nové mesto s priemerným vekom 20,3 roka. Výpočet veku bol vztiahnutý k roku 2017.</w:t>
      </w:r>
    </w:p>
    <w:p w14:paraId="3ABAE3D4" w14:textId="2B81AE26" w:rsidR="00A6464B" w:rsidRPr="00AB1250" w:rsidRDefault="00A6464B" w:rsidP="00A6464B">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16</w:t>
      </w:r>
      <w:r w:rsidR="00CF5F03" w:rsidRPr="00AB1250">
        <w:rPr>
          <w:noProof/>
        </w:rPr>
        <w:fldChar w:fldCharType="end"/>
      </w:r>
      <w:r w:rsidRPr="00AB1250">
        <w:t xml:space="preserve"> Priemerný vek výhybkových konštrukcií v čiastkových podúsekoch</w:t>
      </w:r>
    </w:p>
    <w:tbl>
      <w:tblPr>
        <w:tblW w:w="5000" w:type="pct"/>
        <w:tblCellMar>
          <w:left w:w="70" w:type="dxa"/>
          <w:right w:w="70" w:type="dxa"/>
        </w:tblCellMar>
        <w:tblLook w:val="04A0" w:firstRow="1" w:lastRow="0" w:firstColumn="1" w:lastColumn="0" w:noHBand="0" w:noVBand="1"/>
      </w:tblPr>
      <w:tblGrid>
        <w:gridCol w:w="2947"/>
        <w:gridCol w:w="1973"/>
        <w:gridCol w:w="1631"/>
        <w:gridCol w:w="1376"/>
        <w:gridCol w:w="1566"/>
      </w:tblGrid>
      <w:tr w:rsidR="00153C5A" w:rsidRPr="00AB1250" w14:paraId="5EED4976" w14:textId="77777777" w:rsidTr="00A6464B">
        <w:trPr>
          <w:trHeight w:val="300"/>
        </w:trPr>
        <w:tc>
          <w:tcPr>
            <w:tcW w:w="1552" w:type="pct"/>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228FA0"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Názov dopravne</w:t>
            </w:r>
          </w:p>
        </w:tc>
        <w:tc>
          <w:tcPr>
            <w:tcW w:w="1039" w:type="pct"/>
            <w:tcBorders>
              <w:top w:val="single" w:sz="4" w:space="0" w:color="auto"/>
              <w:left w:val="nil"/>
              <w:bottom w:val="single" w:sz="4" w:space="0" w:color="auto"/>
              <w:right w:val="single" w:sz="4" w:space="0" w:color="auto"/>
            </w:tcBorders>
            <w:shd w:val="clear" w:color="auto" w:fill="D9D9D9"/>
            <w:noWrap/>
            <w:vAlign w:val="bottom"/>
            <w:hideMark/>
          </w:tcPr>
          <w:p w14:paraId="34ECE337"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Čiastkový podúsek</w:t>
            </w:r>
          </w:p>
        </w:tc>
        <w:tc>
          <w:tcPr>
            <w:tcW w:w="859" w:type="pct"/>
            <w:tcBorders>
              <w:top w:val="single" w:sz="4" w:space="0" w:color="auto"/>
              <w:left w:val="nil"/>
              <w:bottom w:val="single" w:sz="4" w:space="0" w:color="auto"/>
              <w:right w:val="single" w:sz="4" w:space="0" w:color="auto"/>
            </w:tcBorders>
            <w:shd w:val="clear" w:color="auto" w:fill="D9D9D9"/>
            <w:noWrap/>
            <w:vAlign w:val="bottom"/>
            <w:hideMark/>
          </w:tcPr>
          <w:p w14:paraId="7ED572A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Počet výhybiek</w:t>
            </w:r>
          </w:p>
        </w:tc>
        <w:tc>
          <w:tcPr>
            <w:tcW w:w="725" w:type="pct"/>
            <w:tcBorders>
              <w:top w:val="single" w:sz="4" w:space="0" w:color="auto"/>
              <w:left w:val="nil"/>
              <w:bottom w:val="single" w:sz="4" w:space="0" w:color="auto"/>
              <w:right w:val="single" w:sz="4" w:space="0" w:color="auto"/>
            </w:tcBorders>
            <w:shd w:val="clear" w:color="auto" w:fill="D9D9D9"/>
            <w:noWrap/>
            <w:vAlign w:val="bottom"/>
            <w:hideMark/>
          </w:tcPr>
          <w:p w14:paraId="5D9C1096"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Sumárny vek</w:t>
            </w:r>
          </w:p>
        </w:tc>
        <w:tc>
          <w:tcPr>
            <w:tcW w:w="825" w:type="pct"/>
            <w:tcBorders>
              <w:top w:val="single" w:sz="4" w:space="0" w:color="auto"/>
              <w:left w:val="nil"/>
              <w:bottom w:val="single" w:sz="4" w:space="0" w:color="auto"/>
              <w:right w:val="single" w:sz="4" w:space="0" w:color="auto"/>
            </w:tcBorders>
            <w:shd w:val="clear" w:color="auto" w:fill="D9D9D9"/>
            <w:noWrap/>
            <w:vAlign w:val="bottom"/>
            <w:hideMark/>
          </w:tcPr>
          <w:p w14:paraId="473532DE"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Priemerný vek</w:t>
            </w:r>
          </w:p>
        </w:tc>
      </w:tr>
      <w:tr w:rsidR="00153C5A" w:rsidRPr="00AB1250" w14:paraId="40E36E89"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502813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Devínska Nová Ves</w:t>
            </w:r>
          </w:p>
        </w:tc>
        <w:tc>
          <w:tcPr>
            <w:tcW w:w="1039" w:type="pct"/>
            <w:tcBorders>
              <w:top w:val="nil"/>
              <w:left w:val="nil"/>
              <w:bottom w:val="single" w:sz="4" w:space="0" w:color="auto"/>
              <w:right w:val="single" w:sz="4" w:space="0" w:color="auto"/>
            </w:tcBorders>
            <w:shd w:val="clear" w:color="auto" w:fill="auto"/>
            <w:noWrap/>
            <w:vAlign w:val="bottom"/>
            <w:hideMark/>
          </w:tcPr>
          <w:p w14:paraId="2C7D20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B01</w:t>
            </w:r>
          </w:p>
        </w:tc>
        <w:tc>
          <w:tcPr>
            <w:tcW w:w="859" w:type="pct"/>
            <w:tcBorders>
              <w:top w:val="nil"/>
              <w:left w:val="nil"/>
              <w:bottom w:val="single" w:sz="4" w:space="0" w:color="auto"/>
              <w:right w:val="single" w:sz="4" w:space="0" w:color="auto"/>
            </w:tcBorders>
            <w:shd w:val="clear" w:color="auto" w:fill="auto"/>
            <w:noWrap/>
            <w:vAlign w:val="bottom"/>
            <w:hideMark/>
          </w:tcPr>
          <w:p w14:paraId="575860A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w:t>
            </w:r>
          </w:p>
        </w:tc>
        <w:tc>
          <w:tcPr>
            <w:tcW w:w="725" w:type="pct"/>
            <w:tcBorders>
              <w:top w:val="nil"/>
              <w:left w:val="nil"/>
              <w:bottom w:val="single" w:sz="4" w:space="0" w:color="auto"/>
              <w:right w:val="single" w:sz="4" w:space="0" w:color="auto"/>
            </w:tcBorders>
            <w:shd w:val="clear" w:color="auto" w:fill="auto"/>
            <w:noWrap/>
            <w:vAlign w:val="bottom"/>
            <w:hideMark/>
          </w:tcPr>
          <w:p w14:paraId="7481B7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1697</w:t>
            </w:r>
          </w:p>
        </w:tc>
        <w:tc>
          <w:tcPr>
            <w:tcW w:w="825" w:type="pct"/>
            <w:tcBorders>
              <w:top w:val="nil"/>
              <w:left w:val="nil"/>
              <w:bottom w:val="single" w:sz="4" w:space="0" w:color="auto"/>
              <w:right w:val="single" w:sz="4" w:space="0" w:color="auto"/>
            </w:tcBorders>
            <w:shd w:val="clear" w:color="auto" w:fill="auto"/>
            <w:noWrap/>
            <w:vAlign w:val="bottom"/>
            <w:hideMark/>
          </w:tcPr>
          <w:p w14:paraId="2F6B42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31.4</w:t>
            </w:r>
          </w:p>
        </w:tc>
      </w:tr>
      <w:tr w:rsidR="00153C5A" w:rsidRPr="00AB1250" w14:paraId="4370220E"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70145A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Bratislava-Lamač</w:t>
            </w:r>
          </w:p>
        </w:tc>
        <w:tc>
          <w:tcPr>
            <w:tcW w:w="1039" w:type="pct"/>
            <w:tcBorders>
              <w:top w:val="nil"/>
              <w:left w:val="nil"/>
              <w:bottom w:val="single" w:sz="4" w:space="0" w:color="auto"/>
              <w:right w:val="single" w:sz="4" w:space="0" w:color="auto"/>
            </w:tcBorders>
            <w:shd w:val="clear" w:color="auto" w:fill="auto"/>
            <w:noWrap/>
            <w:vAlign w:val="bottom"/>
            <w:hideMark/>
          </w:tcPr>
          <w:p w14:paraId="57E1E8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B03</w:t>
            </w:r>
          </w:p>
        </w:tc>
        <w:tc>
          <w:tcPr>
            <w:tcW w:w="859" w:type="pct"/>
            <w:tcBorders>
              <w:top w:val="nil"/>
              <w:left w:val="nil"/>
              <w:bottom w:val="single" w:sz="4" w:space="0" w:color="auto"/>
              <w:right w:val="single" w:sz="4" w:space="0" w:color="auto"/>
            </w:tcBorders>
            <w:shd w:val="clear" w:color="auto" w:fill="auto"/>
            <w:noWrap/>
            <w:vAlign w:val="bottom"/>
            <w:hideMark/>
          </w:tcPr>
          <w:p w14:paraId="1099A4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w:t>
            </w:r>
          </w:p>
        </w:tc>
        <w:tc>
          <w:tcPr>
            <w:tcW w:w="725" w:type="pct"/>
            <w:tcBorders>
              <w:top w:val="nil"/>
              <w:left w:val="nil"/>
              <w:bottom w:val="single" w:sz="4" w:space="0" w:color="auto"/>
              <w:right w:val="single" w:sz="4" w:space="0" w:color="auto"/>
            </w:tcBorders>
            <w:shd w:val="clear" w:color="auto" w:fill="auto"/>
            <w:noWrap/>
            <w:vAlign w:val="bottom"/>
            <w:hideMark/>
          </w:tcPr>
          <w:p w14:paraId="713BE9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428</w:t>
            </w:r>
          </w:p>
        </w:tc>
        <w:tc>
          <w:tcPr>
            <w:tcW w:w="825" w:type="pct"/>
            <w:tcBorders>
              <w:top w:val="nil"/>
              <w:left w:val="nil"/>
              <w:bottom w:val="single" w:sz="4" w:space="0" w:color="auto"/>
              <w:right w:val="single" w:sz="4" w:space="0" w:color="auto"/>
            </w:tcBorders>
            <w:shd w:val="clear" w:color="auto" w:fill="auto"/>
            <w:noWrap/>
            <w:vAlign w:val="bottom"/>
            <w:hideMark/>
          </w:tcPr>
          <w:p w14:paraId="2276D25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30.6</w:t>
            </w:r>
          </w:p>
        </w:tc>
      </w:tr>
      <w:tr w:rsidR="00153C5A" w:rsidRPr="00AB1250" w14:paraId="469C00E7"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3FD753B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hlavná stanica</w:t>
            </w:r>
          </w:p>
        </w:tc>
        <w:tc>
          <w:tcPr>
            <w:tcW w:w="1039" w:type="pct"/>
            <w:tcBorders>
              <w:top w:val="nil"/>
              <w:left w:val="nil"/>
              <w:bottom w:val="single" w:sz="4" w:space="0" w:color="auto"/>
              <w:right w:val="single" w:sz="4" w:space="0" w:color="auto"/>
            </w:tcBorders>
            <w:shd w:val="clear" w:color="auto" w:fill="auto"/>
            <w:noWrap/>
            <w:vAlign w:val="bottom"/>
            <w:hideMark/>
          </w:tcPr>
          <w:p w14:paraId="42B486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c>
          <w:tcPr>
            <w:tcW w:w="859" w:type="pct"/>
            <w:tcBorders>
              <w:top w:val="nil"/>
              <w:left w:val="nil"/>
              <w:bottom w:val="single" w:sz="4" w:space="0" w:color="auto"/>
              <w:right w:val="single" w:sz="4" w:space="0" w:color="auto"/>
            </w:tcBorders>
            <w:shd w:val="clear" w:color="auto" w:fill="auto"/>
            <w:noWrap/>
            <w:vAlign w:val="bottom"/>
            <w:hideMark/>
          </w:tcPr>
          <w:p w14:paraId="2285900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79</w:t>
            </w:r>
          </w:p>
        </w:tc>
        <w:tc>
          <w:tcPr>
            <w:tcW w:w="725" w:type="pct"/>
            <w:tcBorders>
              <w:top w:val="nil"/>
              <w:left w:val="nil"/>
              <w:bottom w:val="single" w:sz="4" w:space="0" w:color="auto"/>
              <w:right w:val="single" w:sz="4" w:space="0" w:color="auto"/>
            </w:tcBorders>
            <w:shd w:val="clear" w:color="auto" w:fill="auto"/>
            <w:noWrap/>
            <w:vAlign w:val="bottom"/>
            <w:hideMark/>
          </w:tcPr>
          <w:p w14:paraId="78F266A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2069</w:t>
            </w:r>
          </w:p>
        </w:tc>
        <w:tc>
          <w:tcPr>
            <w:tcW w:w="825" w:type="pct"/>
            <w:tcBorders>
              <w:top w:val="nil"/>
              <w:left w:val="nil"/>
              <w:bottom w:val="single" w:sz="4" w:space="0" w:color="auto"/>
              <w:right w:val="single" w:sz="4" w:space="0" w:color="auto"/>
            </w:tcBorders>
            <w:shd w:val="clear" w:color="auto" w:fill="auto"/>
            <w:noWrap/>
            <w:vAlign w:val="bottom"/>
            <w:hideMark/>
          </w:tcPr>
          <w:p w14:paraId="065A05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26.2</w:t>
            </w:r>
          </w:p>
        </w:tc>
      </w:tr>
      <w:tr w:rsidR="00153C5A" w:rsidRPr="00AB1250" w14:paraId="2D0C607A"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69DB69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Bratislava-Vinohrady</w:t>
            </w:r>
          </w:p>
        </w:tc>
        <w:tc>
          <w:tcPr>
            <w:tcW w:w="1039" w:type="pct"/>
            <w:tcBorders>
              <w:top w:val="nil"/>
              <w:left w:val="nil"/>
              <w:bottom w:val="single" w:sz="4" w:space="0" w:color="auto"/>
              <w:right w:val="single" w:sz="4" w:space="0" w:color="auto"/>
            </w:tcBorders>
            <w:shd w:val="clear" w:color="auto" w:fill="auto"/>
            <w:noWrap/>
            <w:vAlign w:val="bottom"/>
            <w:hideMark/>
          </w:tcPr>
          <w:p w14:paraId="216917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C02</w:t>
            </w:r>
          </w:p>
        </w:tc>
        <w:tc>
          <w:tcPr>
            <w:tcW w:w="859" w:type="pct"/>
            <w:tcBorders>
              <w:top w:val="nil"/>
              <w:left w:val="nil"/>
              <w:bottom w:val="single" w:sz="4" w:space="0" w:color="auto"/>
              <w:right w:val="single" w:sz="4" w:space="0" w:color="auto"/>
            </w:tcBorders>
            <w:shd w:val="clear" w:color="auto" w:fill="auto"/>
            <w:noWrap/>
            <w:vAlign w:val="bottom"/>
            <w:hideMark/>
          </w:tcPr>
          <w:p w14:paraId="57C4CD1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w:t>
            </w:r>
          </w:p>
        </w:tc>
        <w:tc>
          <w:tcPr>
            <w:tcW w:w="725" w:type="pct"/>
            <w:tcBorders>
              <w:top w:val="nil"/>
              <w:left w:val="nil"/>
              <w:bottom w:val="single" w:sz="4" w:space="0" w:color="auto"/>
              <w:right w:val="single" w:sz="4" w:space="0" w:color="auto"/>
            </w:tcBorders>
            <w:shd w:val="clear" w:color="auto" w:fill="auto"/>
            <w:noWrap/>
            <w:vAlign w:val="bottom"/>
            <w:hideMark/>
          </w:tcPr>
          <w:p w14:paraId="33FC4B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543</w:t>
            </w:r>
          </w:p>
        </w:tc>
        <w:tc>
          <w:tcPr>
            <w:tcW w:w="825" w:type="pct"/>
            <w:tcBorders>
              <w:top w:val="nil"/>
              <w:left w:val="nil"/>
              <w:bottom w:val="single" w:sz="4" w:space="0" w:color="auto"/>
              <w:right w:val="single" w:sz="4" w:space="0" w:color="auto"/>
            </w:tcBorders>
            <w:shd w:val="clear" w:color="auto" w:fill="auto"/>
            <w:noWrap/>
            <w:vAlign w:val="bottom"/>
            <w:hideMark/>
          </w:tcPr>
          <w:p w14:paraId="70EF729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25.9</w:t>
            </w:r>
          </w:p>
        </w:tc>
      </w:tr>
      <w:tr w:rsidR="00153C5A" w:rsidRPr="00AB1250" w14:paraId="6E953FB2"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4EDDFCC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Bratislava-Rača</w:t>
            </w:r>
          </w:p>
        </w:tc>
        <w:tc>
          <w:tcPr>
            <w:tcW w:w="1039" w:type="pct"/>
            <w:tcBorders>
              <w:top w:val="nil"/>
              <w:left w:val="nil"/>
              <w:bottom w:val="single" w:sz="4" w:space="0" w:color="auto"/>
              <w:right w:val="single" w:sz="4" w:space="0" w:color="auto"/>
            </w:tcBorders>
            <w:shd w:val="clear" w:color="auto" w:fill="auto"/>
            <w:noWrap/>
            <w:vAlign w:val="bottom"/>
            <w:hideMark/>
          </w:tcPr>
          <w:p w14:paraId="3536B9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c>
          <w:tcPr>
            <w:tcW w:w="859" w:type="pct"/>
            <w:tcBorders>
              <w:top w:val="nil"/>
              <w:left w:val="nil"/>
              <w:bottom w:val="single" w:sz="4" w:space="0" w:color="auto"/>
              <w:right w:val="single" w:sz="4" w:space="0" w:color="auto"/>
            </w:tcBorders>
            <w:shd w:val="clear" w:color="auto" w:fill="auto"/>
            <w:noWrap/>
            <w:vAlign w:val="bottom"/>
            <w:hideMark/>
          </w:tcPr>
          <w:p w14:paraId="0F85BB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38</w:t>
            </w:r>
          </w:p>
        </w:tc>
        <w:tc>
          <w:tcPr>
            <w:tcW w:w="725" w:type="pct"/>
            <w:tcBorders>
              <w:top w:val="nil"/>
              <w:left w:val="nil"/>
              <w:bottom w:val="single" w:sz="4" w:space="0" w:color="auto"/>
              <w:right w:val="single" w:sz="4" w:space="0" w:color="auto"/>
            </w:tcBorders>
            <w:shd w:val="clear" w:color="auto" w:fill="auto"/>
            <w:noWrap/>
            <w:vAlign w:val="bottom"/>
            <w:hideMark/>
          </w:tcPr>
          <w:p w14:paraId="1887BF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726</w:t>
            </w:r>
          </w:p>
        </w:tc>
        <w:tc>
          <w:tcPr>
            <w:tcW w:w="825" w:type="pct"/>
            <w:tcBorders>
              <w:top w:val="nil"/>
              <w:left w:val="nil"/>
              <w:bottom w:val="single" w:sz="4" w:space="0" w:color="auto"/>
              <w:right w:val="single" w:sz="4" w:space="0" w:color="auto"/>
            </w:tcBorders>
            <w:shd w:val="clear" w:color="auto" w:fill="auto"/>
            <w:noWrap/>
            <w:vAlign w:val="bottom"/>
            <w:hideMark/>
          </w:tcPr>
          <w:p w14:paraId="2AD5FE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19.1</w:t>
            </w:r>
          </w:p>
        </w:tc>
      </w:tr>
      <w:tr w:rsidR="00153C5A" w:rsidRPr="00AB1250" w14:paraId="41B5E701"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6EB983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Bratislava-Vajnory</w:t>
            </w:r>
          </w:p>
        </w:tc>
        <w:tc>
          <w:tcPr>
            <w:tcW w:w="1039" w:type="pct"/>
            <w:tcBorders>
              <w:top w:val="nil"/>
              <w:left w:val="nil"/>
              <w:bottom w:val="single" w:sz="4" w:space="0" w:color="auto"/>
              <w:right w:val="single" w:sz="4" w:space="0" w:color="auto"/>
            </w:tcBorders>
            <w:shd w:val="clear" w:color="auto" w:fill="auto"/>
            <w:noWrap/>
            <w:vAlign w:val="bottom"/>
            <w:hideMark/>
          </w:tcPr>
          <w:p w14:paraId="5DE85F6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D02</w:t>
            </w:r>
          </w:p>
        </w:tc>
        <w:tc>
          <w:tcPr>
            <w:tcW w:w="859" w:type="pct"/>
            <w:tcBorders>
              <w:top w:val="nil"/>
              <w:left w:val="nil"/>
              <w:bottom w:val="single" w:sz="4" w:space="0" w:color="auto"/>
              <w:right w:val="single" w:sz="4" w:space="0" w:color="auto"/>
            </w:tcBorders>
            <w:shd w:val="clear" w:color="auto" w:fill="auto"/>
            <w:noWrap/>
            <w:vAlign w:val="bottom"/>
            <w:hideMark/>
          </w:tcPr>
          <w:p w14:paraId="369FF6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34</w:t>
            </w:r>
          </w:p>
        </w:tc>
        <w:tc>
          <w:tcPr>
            <w:tcW w:w="725" w:type="pct"/>
            <w:tcBorders>
              <w:top w:val="nil"/>
              <w:left w:val="nil"/>
              <w:bottom w:val="single" w:sz="4" w:space="0" w:color="auto"/>
              <w:right w:val="single" w:sz="4" w:space="0" w:color="auto"/>
            </w:tcBorders>
            <w:shd w:val="clear" w:color="auto" w:fill="auto"/>
            <w:noWrap/>
            <w:vAlign w:val="bottom"/>
            <w:hideMark/>
          </w:tcPr>
          <w:p w14:paraId="31C882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1102</w:t>
            </w:r>
          </w:p>
        </w:tc>
        <w:tc>
          <w:tcPr>
            <w:tcW w:w="825" w:type="pct"/>
            <w:tcBorders>
              <w:top w:val="nil"/>
              <w:left w:val="nil"/>
              <w:bottom w:val="single" w:sz="4" w:space="0" w:color="auto"/>
              <w:right w:val="single" w:sz="4" w:space="0" w:color="auto"/>
            </w:tcBorders>
            <w:shd w:val="clear" w:color="auto" w:fill="auto"/>
            <w:noWrap/>
            <w:vAlign w:val="bottom"/>
            <w:hideMark/>
          </w:tcPr>
          <w:p w14:paraId="7438CA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32.4</w:t>
            </w:r>
          </w:p>
        </w:tc>
      </w:tr>
      <w:tr w:rsidR="00153C5A" w:rsidRPr="00AB1250" w14:paraId="4944DDFC"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7A6BF4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predmestie</w:t>
            </w:r>
          </w:p>
        </w:tc>
        <w:tc>
          <w:tcPr>
            <w:tcW w:w="1039" w:type="pct"/>
            <w:tcBorders>
              <w:top w:val="nil"/>
              <w:left w:val="nil"/>
              <w:bottom w:val="single" w:sz="4" w:space="0" w:color="auto"/>
              <w:right w:val="single" w:sz="4" w:space="0" w:color="auto"/>
            </w:tcBorders>
            <w:shd w:val="clear" w:color="auto" w:fill="auto"/>
            <w:noWrap/>
            <w:vAlign w:val="bottom"/>
            <w:hideMark/>
          </w:tcPr>
          <w:p w14:paraId="1AA0AAC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c>
          <w:tcPr>
            <w:tcW w:w="859" w:type="pct"/>
            <w:tcBorders>
              <w:top w:val="nil"/>
              <w:left w:val="nil"/>
              <w:bottom w:val="single" w:sz="4" w:space="0" w:color="auto"/>
              <w:right w:val="single" w:sz="4" w:space="0" w:color="auto"/>
            </w:tcBorders>
            <w:shd w:val="clear" w:color="auto" w:fill="auto"/>
            <w:noWrap/>
            <w:vAlign w:val="bottom"/>
            <w:hideMark/>
          </w:tcPr>
          <w:p w14:paraId="20C362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w:t>
            </w:r>
          </w:p>
        </w:tc>
        <w:tc>
          <w:tcPr>
            <w:tcW w:w="725" w:type="pct"/>
            <w:tcBorders>
              <w:top w:val="nil"/>
              <w:left w:val="nil"/>
              <w:bottom w:val="single" w:sz="4" w:space="0" w:color="auto"/>
              <w:right w:val="single" w:sz="4" w:space="0" w:color="auto"/>
            </w:tcBorders>
            <w:shd w:val="clear" w:color="auto" w:fill="auto"/>
            <w:noWrap/>
            <w:vAlign w:val="bottom"/>
            <w:hideMark/>
          </w:tcPr>
          <w:p w14:paraId="02A62D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847</w:t>
            </w:r>
          </w:p>
        </w:tc>
        <w:tc>
          <w:tcPr>
            <w:tcW w:w="825" w:type="pct"/>
            <w:tcBorders>
              <w:top w:val="nil"/>
              <w:left w:val="nil"/>
              <w:bottom w:val="single" w:sz="4" w:space="0" w:color="auto"/>
              <w:right w:val="single" w:sz="4" w:space="0" w:color="auto"/>
            </w:tcBorders>
            <w:shd w:val="clear" w:color="auto" w:fill="auto"/>
            <w:noWrap/>
            <w:vAlign w:val="bottom"/>
            <w:hideMark/>
          </w:tcPr>
          <w:p w14:paraId="3C3E9E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28.2</w:t>
            </w:r>
          </w:p>
        </w:tc>
      </w:tr>
      <w:tr w:rsidR="00153C5A" w:rsidRPr="00AB1250" w14:paraId="356FC598"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7204EB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ODB Močiar</w:t>
            </w:r>
          </w:p>
        </w:tc>
        <w:tc>
          <w:tcPr>
            <w:tcW w:w="1039" w:type="pct"/>
            <w:tcBorders>
              <w:top w:val="nil"/>
              <w:left w:val="nil"/>
              <w:bottom w:val="single" w:sz="4" w:space="0" w:color="auto"/>
              <w:right w:val="single" w:sz="4" w:space="0" w:color="auto"/>
            </w:tcBorders>
            <w:shd w:val="clear" w:color="auto" w:fill="auto"/>
            <w:noWrap/>
            <w:vAlign w:val="bottom"/>
            <w:hideMark/>
          </w:tcPr>
          <w:p w14:paraId="41C7CCF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c>
          <w:tcPr>
            <w:tcW w:w="859" w:type="pct"/>
            <w:tcBorders>
              <w:top w:val="nil"/>
              <w:left w:val="nil"/>
              <w:bottom w:val="single" w:sz="4" w:space="0" w:color="auto"/>
              <w:right w:val="single" w:sz="4" w:space="0" w:color="auto"/>
            </w:tcBorders>
            <w:shd w:val="clear" w:color="auto" w:fill="auto"/>
            <w:noWrap/>
            <w:vAlign w:val="bottom"/>
            <w:hideMark/>
          </w:tcPr>
          <w:p w14:paraId="290F3E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w:t>
            </w:r>
          </w:p>
        </w:tc>
        <w:tc>
          <w:tcPr>
            <w:tcW w:w="725" w:type="pct"/>
            <w:tcBorders>
              <w:top w:val="nil"/>
              <w:left w:val="nil"/>
              <w:bottom w:val="single" w:sz="4" w:space="0" w:color="auto"/>
              <w:right w:val="single" w:sz="4" w:space="0" w:color="auto"/>
            </w:tcBorders>
            <w:shd w:val="clear" w:color="auto" w:fill="auto"/>
            <w:noWrap/>
            <w:vAlign w:val="bottom"/>
            <w:hideMark/>
          </w:tcPr>
          <w:p w14:paraId="48D7F0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211</w:t>
            </w:r>
          </w:p>
        </w:tc>
        <w:tc>
          <w:tcPr>
            <w:tcW w:w="825" w:type="pct"/>
            <w:tcBorders>
              <w:top w:val="nil"/>
              <w:left w:val="nil"/>
              <w:bottom w:val="single" w:sz="4" w:space="0" w:color="auto"/>
              <w:right w:val="single" w:sz="4" w:space="0" w:color="auto"/>
            </w:tcBorders>
            <w:shd w:val="clear" w:color="auto" w:fill="auto"/>
            <w:noWrap/>
            <w:vAlign w:val="bottom"/>
            <w:hideMark/>
          </w:tcPr>
          <w:p w14:paraId="1F4502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30.1</w:t>
            </w:r>
          </w:p>
        </w:tc>
      </w:tr>
      <w:tr w:rsidR="00153C5A" w:rsidRPr="00AB1250" w14:paraId="1D921D65"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1BFC19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Bratislava-Nové Mesto</w:t>
            </w:r>
          </w:p>
        </w:tc>
        <w:tc>
          <w:tcPr>
            <w:tcW w:w="1039" w:type="pct"/>
            <w:tcBorders>
              <w:top w:val="nil"/>
              <w:left w:val="nil"/>
              <w:bottom w:val="single" w:sz="4" w:space="0" w:color="auto"/>
              <w:right w:val="single" w:sz="4" w:space="0" w:color="auto"/>
            </w:tcBorders>
            <w:shd w:val="clear" w:color="auto" w:fill="auto"/>
            <w:noWrap/>
            <w:vAlign w:val="bottom"/>
            <w:hideMark/>
          </w:tcPr>
          <w:p w14:paraId="3170254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c>
          <w:tcPr>
            <w:tcW w:w="859" w:type="pct"/>
            <w:tcBorders>
              <w:top w:val="nil"/>
              <w:left w:val="nil"/>
              <w:bottom w:val="single" w:sz="4" w:space="0" w:color="auto"/>
              <w:right w:val="single" w:sz="4" w:space="0" w:color="auto"/>
            </w:tcBorders>
            <w:shd w:val="clear" w:color="auto" w:fill="auto"/>
            <w:noWrap/>
            <w:vAlign w:val="bottom"/>
            <w:hideMark/>
          </w:tcPr>
          <w:p w14:paraId="365315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w:t>
            </w:r>
          </w:p>
        </w:tc>
        <w:tc>
          <w:tcPr>
            <w:tcW w:w="725" w:type="pct"/>
            <w:tcBorders>
              <w:top w:val="nil"/>
              <w:left w:val="nil"/>
              <w:bottom w:val="single" w:sz="4" w:space="0" w:color="auto"/>
              <w:right w:val="single" w:sz="4" w:space="0" w:color="auto"/>
            </w:tcBorders>
            <w:shd w:val="clear" w:color="auto" w:fill="auto"/>
            <w:noWrap/>
            <w:vAlign w:val="bottom"/>
            <w:hideMark/>
          </w:tcPr>
          <w:p w14:paraId="2C64CB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972</w:t>
            </w:r>
          </w:p>
        </w:tc>
        <w:tc>
          <w:tcPr>
            <w:tcW w:w="825" w:type="pct"/>
            <w:tcBorders>
              <w:top w:val="nil"/>
              <w:left w:val="nil"/>
              <w:bottom w:val="single" w:sz="4" w:space="0" w:color="auto"/>
              <w:right w:val="single" w:sz="4" w:space="0" w:color="auto"/>
            </w:tcBorders>
            <w:shd w:val="clear" w:color="auto" w:fill="auto"/>
            <w:noWrap/>
            <w:vAlign w:val="bottom"/>
            <w:hideMark/>
          </w:tcPr>
          <w:p w14:paraId="31EAF3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20.3</w:t>
            </w:r>
          </w:p>
        </w:tc>
      </w:tr>
      <w:tr w:rsidR="00153C5A" w:rsidRPr="00AB1250" w14:paraId="05CB2F2B"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097E69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ÚNS</w:t>
            </w:r>
          </w:p>
        </w:tc>
        <w:tc>
          <w:tcPr>
            <w:tcW w:w="1039" w:type="pct"/>
            <w:tcBorders>
              <w:top w:val="nil"/>
              <w:left w:val="nil"/>
              <w:bottom w:val="single" w:sz="4" w:space="0" w:color="auto"/>
              <w:right w:val="single" w:sz="4" w:space="0" w:color="auto"/>
            </w:tcBorders>
            <w:shd w:val="clear" w:color="auto" w:fill="auto"/>
            <w:noWrap/>
            <w:vAlign w:val="bottom"/>
            <w:hideMark/>
          </w:tcPr>
          <w:p w14:paraId="519CB4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c>
          <w:tcPr>
            <w:tcW w:w="859" w:type="pct"/>
            <w:tcBorders>
              <w:top w:val="nil"/>
              <w:left w:val="nil"/>
              <w:bottom w:val="single" w:sz="4" w:space="0" w:color="auto"/>
              <w:right w:val="single" w:sz="4" w:space="0" w:color="auto"/>
            </w:tcBorders>
            <w:shd w:val="clear" w:color="auto" w:fill="auto"/>
            <w:noWrap/>
            <w:vAlign w:val="bottom"/>
            <w:hideMark/>
          </w:tcPr>
          <w:p w14:paraId="03CD45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w:t>
            </w:r>
          </w:p>
        </w:tc>
        <w:tc>
          <w:tcPr>
            <w:tcW w:w="725" w:type="pct"/>
            <w:tcBorders>
              <w:top w:val="nil"/>
              <w:left w:val="nil"/>
              <w:bottom w:val="single" w:sz="4" w:space="0" w:color="auto"/>
              <w:right w:val="single" w:sz="4" w:space="0" w:color="auto"/>
            </w:tcBorders>
            <w:shd w:val="clear" w:color="auto" w:fill="auto"/>
            <w:noWrap/>
            <w:vAlign w:val="bottom"/>
            <w:hideMark/>
          </w:tcPr>
          <w:p w14:paraId="74FA4B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1403</w:t>
            </w:r>
          </w:p>
        </w:tc>
        <w:tc>
          <w:tcPr>
            <w:tcW w:w="825" w:type="pct"/>
            <w:tcBorders>
              <w:top w:val="nil"/>
              <w:left w:val="nil"/>
              <w:bottom w:val="single" w:sz="4" w:space="0" w:color="auto"/>
              <w:right w:val="single" w:sz="4" w:space="0" w:color="auto"/>
            </w:tcBorders>
            <w:shd w:val="clear" w:color="auto" w:fill="auto"/>
            <w:noWrap/>
            <w:vAlign w:val="bottom"/>
            <w:hideMark/>
          </w:tcPr>
          <w:p w14:paraId="411CB7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29.9</w:t>
            </w:r>
          </w:p>
        </w:tc>
      </w:tr>
      <w:tr w:rsidR="00153C5A" w:rsidRPr="00AB1250" w14:paraId="788C08DE"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5EDD385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Bratislava-Petržalka</w:t>
            </w:r>
          </w:p>
        </w:tc>
        <w:tc>
          <w:tcPr>
            <w:tcW w:w="1039" w:type="pct"/>
            <w:tcBorders>
              <w:top w:val="nil"/>
              <w:left w:val="nil"/>
              <w:bottom w:val="single" w:sz="4" w:space="0" w:color="auto"/>
              <w:right w:val="single" w:sz="4" w:space="0" w:color="auto"/>
            </w:tcBorders>
            <w:shd w:val="clear" w:color="auto" w:fill="auto"/>
            <w:noWrap/>
            <w:vAlign w:val="bottom"/>
            <w:hideMark/>
          </w:tcPr>
          <w:p w14:paraId="67C6885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c>
          <w:tcPr>
            <w:tcW w:w="859" w:type="pct"/>
            <w:tcBorders>
              <w:top w:val="nil"/>
              <w:left w:val="nil"/>
              <w:bottom w:val="single" w:sz="4" w:space="0" w:color="auto"/>
              <w:right w:val="single" w:sz="4" w:space="0" w:color="auto"/>
            </w:tcBorders>
            <w:shd w:val="clear" w:color="auto" w:fill="auto"/>
            <w:noWrap/>
            <w:vAlign w:val="bottom"/>
            <w:hideMark/>
          </w:tcPr>
          <w:p w14:paraId="466A4B2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w:t>
            </w:r>
          </w:p>
        </w:tc>
        <w:tc>
          <w:tcPr>
            <w:tcW w:w="725" w:type="pct"/>
            <w:tcBorders>
              <w:top w:val="nil"/>
              <w:left w:val="nil"/>
              <w:bottom w:val="single" w:sz="4" w:space="0" w:color="auto"/>
              <w:right w:val="single" w:sz="4" w:space="0" w:color="auto"/>
            </w:tcBorders>
            <w:shd w:val="clear" w:color="auto" w:fill="auto"/>
            <w:noWrap/>
            <w:vAlign w:val="bottom"/>
            <w:hideMark/>
          </w:tcPr>
          <w:p w14:paraId="76D2CCB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720</w:t>
            </w:r>
          </w:p>
        </w:tc>
        <w:tc>
          <w:tcPr>
            <w:tcW w:w="825" w:type="pct"/>
            <w:tcBorders>
              <w:top w:val="nil"/>
              <w:left w:val="nil"/>
              <w:bottom w:val="single" w:sz="4" w:space="0" w:color="auto"/>
              <w:right w:val="single" w:sz="4" w:space="0" w:color="auto"/>
            </w:tcBorders>
            <w:shd w:val="clear" w:color="auto" w:fill="auto"/>
            <w:noWrap/>
            <w:vAlign w:val="bottom"/>
            <w:hideMark/>
          </w:tcPr>
          <w:p w14:paraId="1003B0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w:t>
            </w:r>
          </w:p>
        </w:tc>
      </w:tr>
      <w:tr w:rsidR="00153C5A" w:rsidRPr="00AB1250" w14:paraId="5B16EDEA"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2F3D13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Rusovce</w:t>
            </w:r>
          </w:p>
        </w:tc>
        <w:tc>
          <w:tcPr>
            <w:tcW w:w="1039" w:type="pct"/>
            <w:tcBorders>
              <w:top w:val="nil"/>
              <w:left w:val="nil"/>
              <w:bottom w:val="single" w:sz="4" w:space="0" w:color="auto"/>
              <w:right w:val="single" w:sz="4" w:space="0" w:color="auto"/>
            </w:tcBorders>
            <w:shd w:val="clear" w:color="auto" w:fill="auto"/>
            <w:noWrap/>
            <w:vAlign w:val="bottom"/>
            <w:hideMark/>
          </w:tcPr>
          <w:p w14:paraId="551485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E08</w:t>
            </w:r>
          </w:p>
        </w:tc>
        <w:tc>
          <w:tcPr>
            <w:tcW w:w="859" w:type="pct"/>
            <w:tcBorders>
              <w:top w:val="nil"/>
              <w:left w:val="nil"/>
              <w:bottom w:val="single" w:sz="4" w:space="0" w:color="auto"/>
              <w:right w:val="single" w:sz="4" w:space="0" w:color="auto"/>
            </w:tcBorders>
            <w:shd w:val="clear" w:color="auto" w:fill="auto"/>
            <w:noWrap/>
            <w:vAlign w:val="bottom"/>
            <w:hideMark/>
          </w:tcPr>
          <w:p w14:paraId="0F47D5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w:t>
            </w:r>
          </w:p>
        </w:tc>
        <w:tc>
          <w:tcPr>
            <w:tcW w:w="725" w:type="pct"/>
            <w:tcBorders>
              <w:top w:val="nil"/>
              <w:left w:val="nil"/>
              <w:bottom w:val="single" w:sz="4" w:space="0" w:color="auto"/>
              <w:right w:val="single" w:sz="4" w:space="0" w:color="auto"/>
            </w:tcBorders>
            <w:shd w:val="clear" w:color="auto" w:fill="auto"/>
            <w:noWrap/>
            <w:vAlign w:val="bottom"/>
            <w:hideMark/>
          </w:tcPr>
          <w:p w14:paraId="51D7F64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602</w:t>
            </w:r>
          </w:p>
        </w:tc>
        <w:tc>
          <w:tcPr>
            <w:tcW w:w="825" w:type="pct"/>
            <w:tcBorders>
              <w:top w:val="nil"/>
              <w:left w:val="nil"/>
              <w:bottom w:val="single" w:sz="4" w:space="0" w:color="auto"/>
              <w:right w:val="single" w:sz="4" w:space="0" w:color="auto"/>
            </w:tcBorders>
            <w:shd w:val="clear" w:color="auto" w:fill="auto"/>
            <w:noWrap/>
            <w:vAlign w:val="bottom"/>
            <w:hideMark/>
          </w:tcPr>
          <w:p w14:paraId="651113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33.4</w:t>
            </w:r>
          </w:p>
        </w:tc>
      </w:tr>
      <w:tr w:rsidR="00153C5A" w:rsidRPr="00AB1250" w14:paraId="298F290A"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19B214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filiálka</w:t>
            </w:r>
          </w:p>
        </w:tc>
        <w:tc>
          <w:tcPr>
            <w:tcW w:w="1039" w:type="pct"/>
            <w:tcBorders>
              <w:top w:val="nil"/>
              <w:left w:val="nil"/>
              <w:bottom w:val="single" w:sz="4" w:space="0" w:color="auto"/>
              <w:right w:val="single" w:sz="4" w:space="0" w:color="auto"/>
            </w:tcBorders>
            <w:shd w:val="clear" w:color="auto" w:fill="auto"/>
            <w:noWrap/>
            <w:vAlign w:val="bottom"/>
            <w:hideMark/>
          </w:tcPr>
          <w:p w14:paraId="5FCB70A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G01</w:t>
            </w:r>
          </w:p>
        </w:tc>
        <w:tc>
          <w:tcPr>
            <w:tcW w:w="859" w:type="pct"/>
            <w:tcBorders>
              <w:top w:val="nil"/>
              <w:left w:val="nil"/>
              <w:bottom w:val="single" w:sz="4" w:space="0" w:color="auto"/>
              <w:right w:val="single" w:sz="4" w:space="0" w:color="auto"/>
            </w:tcBorders>
            <w:shd w:val="clear" w:color="auto" w:fill="auto"/>
            <w:noWrap/>
            <w:vAlign w:val="bottom"/>
            <w:hideMark/>
          </w:tcPr>
          <w:p w14:paraId="1AAE04E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w:t>
            </w:r>
          </w:p>
        </w:tc>
        <w:tc>
          <w:tcPr>
            <w:tcW w:w="725" w:type="pct"/>
            <w:tcBorders>
              <w:top w:val="nil"/>
              <w:left w:val="nil"/>
              <w:bottom w:val="single" w:sz="4" w:space="0" w:color="auto"/>
              <w:right w:val="single" w:sz="4" w:space="0" w:color="auto"/>
            </w:tcBorders>
            <w:shd w:val="clear" w:color="auto" w:fill="auto"/>
            <w:noWrap/>
            <w:vAlign w:val="bottom"/>
            <w:hideMark/>
          </w:tcPr>
          <w:p w14:paraId="20FDB40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1490</w:t>
            </w:r>
          </w:p>
        </w:tc>
        <w:tc>
          <w:tcPr>
            <w:tcW w:w="825" w:type="pct"/>
            <w:tcBorders>
              <w:top w:val="nil"/>
              <w:left w:val="nil"/>
              <w:bottom w:val="single" w:sz="4" w:space="0" w:color="auto"/>
              <w:right w:val="single" w:sz="4" w:space="0" w:color="auto"/>
            </w:tcBorders>
            <w:shd w:val="clear" w:color="auto" w:fill="auto"/>
            <w:noWrap/>
            <w:vAlign w:val="bottom"/>
            <w:hideMark/>
          </w:tcPr>
          <w:p w14:paraId="3FF15D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46.6</w:t>
            </w:r>
          </w:p>
        </w:tc>
      </w:tr>
      <w:tr w:rsidR="00153C5A" w:rsidRPr="00AB1250" w14:paraId="45B73C8F" w14:textId="77777777" w:rsidTr="00A6464B">
        <w:trPr>
          <w:trHeight w:val="300"/>
        </w:trPr>
        <w:tc>
          <w:tcPr>
            <w:tcW w:w="1552" w:type="pct"/>
            <w:tcBorders>
              <w:top w:val="nil"/>
              <w:left w:val="single" w:sz="4" w:space="0" w:color="auto"/>
              <w:bottom w:val="single" w:sz="4" w:space="0" w:color="auto"/>
              <w:right w:val="single" w:sz="4" w:space="0" w:color="auto"/>
            </w:tcBorders>
            <w:shd w:val="clear" w:color="auto" w:fill="auto"/>
            <w:noWrap/>
            <w:vAlign w:val="bottom"/>
            <w:hideMark/>
          </w:tcPr>
          <w:p w14:paraId="74261A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východ</w:t>
            </w:r>
          </w:p>
        </w:tc>
        <w:tc>
          <w:tcPr>
            <w:tcW w:w="1039" w:type="pct"/>
            <w:tcBorders>
              <w:top w:val="nil"/>
              <w:left w:val="nil"/>
              <w:bottom w:val="single" w:sz="4" w:space="0" w:color="auto"/>
              <w:right w:val="single" w:sz="4" w:space="0" w:color="auto"/>
            </w:tcBorders>
            <w:shd w:val="clear" w:color="auto" w:fill="auto"/>
            <w:noWrap/>
            <w:vAlign w:val="bottom"/>
            <w:hideMark/>
          </w:tcPr>
          <w:p w14:paraId="74E217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859" w:type="pct"/>
            <w:tcBorders>
              <w:top w:val="nil"/>
              <w:left w:val="nil"/>
              <w:bottom w:val="single" w:sz="4" w:space="0" w:color="auto"/>
              <w:right w:val="single" w:sz="4" w:space="0" w:color="auto"/>
            </w:tcBorders>
            <w:shd w:val="clear" w:color="auto" w:fill="auto"/>
            <w:noWrap/>
            <w:vAlign w:val="bottom"/>
            <w:hideMark/>
          </w:tcPr>
          <w:p w14:paraId="209B74E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174</w:t>
            </w:r>
          </w:p>
        </w:tc>
        <w:tc>
          <w:tcPr>
            <w:tcW w:w="725" w:type="pct"/>
            <w:tcBorders>
              <w:top w:val="nil"/>
              <w:left w:val="nil"/>
              <w:bottom w:val="single" w:sz="4" w:space="0" w:color="auto"/>
              <w:right w:val="single" w:sz="4" w:space="0" w:color="auto"/>
            </w:tcBorders>
            <w:shd w:val="clear" w:color="auto" w:fill="auto"/>
            <w:noWrap/>
            <w:vAlign w:val="bottom"/>
            <w:hideMark/>
          </w:tcPr>
          <w:p w14:paraId="06E00B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5326</w:t>
            </w:r>
          </w:p>
        </w:tc>
        <w:tc>
          <w:tcPr>
            <w:tcW w:w="825" w:type="pct"/>
            <w:tcBorders>
              <w:top w:val="nil"/>
              <w:left w:val="nil"/>
              <w:bottom w:val="single" w:sz="4" w:space="0" w:color="auto"/>
              <w:right w:val="single" w:sz="4" w:space="0" w:color="auto"/>
            </w:tcBorders>
            <w:shd w:val="clear" w:color="auto" w:fill="auto"/>
            <w:noWrap/>
            <w:vAlign w:val="bottom"/>
            <w:hideMark/>
          </w:tcPr>
          <w:p w14:paraId="5C29ABF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30.6</w:t>
            </w:r>
          </w:p>
        </w:tc>
      </w:tr>
    </w:tbl>
    <w:p w14:paraId="2CFBC79E" w14:textId="77777777" w:rsidR="00153C5A" w:rsidRPr="00AB1250" w:rsidRDefault="00153C5A" w:rsidP="00A6464B"/>
    <w:p w14:paraId="69750AFB" w14:textId="5CE08F79" w:rsidR="00A6464B" w:rsidRPr="00AB1250" w:rsidRDefault="00A6464B" w:rsidP="00A6464B">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17</w:t>
      </w:r>
      <w:r w:rsidR="00CF5F03" w:rsidRPr="00AB1250">
        <w:rPr>
          <w:noProof/>
        </w:rPr>
        <w:fldChar w:fldCharType="end"/>
      </w:r>
      <w:r w:rsidRPr="00AB1250">
        <w:t xml:space="preserve"> Počet výhybkových konštrukcií a ich percentuálne zastúpenie podľa veku v dekádach</w:t>
      </w:r>
    </w:p>
    <w:tbl>
      <w:tblPr>
        <w:tblW w:w="5000" w:type="pct"/>
        <w:tblCellMar>
          <w:left w:w="70" w:type="dxa"/>
          <w:right w:w="70" w:type="dxa"/>
        </w:tblCellMar>
        <w:tblLook w:val="04A0" w:firstRow="1" w:lastRow="0" w:firstColumn="1" w:lastColumn="0" w:noHBand="0" w:noVBand="1"/>
      </w:tblPr>
      <w:tblGrid>
        <w:gridCol w:w="4585"/>
        <w:gridCol w:w="1196"/>
        <w:gridCol w:w="1196"/>
        <w:gridCol w:w="2516"/>
      </w:tblGrid>
      <w:tr w:rsidR="00A6464B" w:rsidRPr="00AB1250" w14:paraId="1B2ECFB7" w14:textId="77777777" w:rsidTr="00A6464B">
        <w:trPr>
          <w:trHeight w:val="300"/>
        </w:trPr>
        <w:tc>
          <w:tcPr>
            <w:tcW w:w="2415" w:type="pct"/>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25B504" w14:textId="77777777"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Vek výhybkových konštrukcií v rokoch</w:t>
            </w:r>
          </w:p>
        </w:tc>
        <w:tc>
          <w:tcPr>
            <w:tcW w:w="630" w:type="pct"/>
            <w:tcBorders>
              <w:top w:val="single" w:sz="4" w:space="0" w:color="auto"/>
              <w:left w:val="nil"/>
              <w:bottom w:val="single" w:sz="4" w:space="0" w:color="auto"/>
              <w:right w:val="nil"/>
            </w:tcBorders>
            <w:shd w:val="clear" w:color="auto" w:fill="D9D9D9"/>
          </w:tcPr>
          <w:p w14:paraId="0766AD77" w14:textId="77777777" w:rsidR="00A6464B" w:rsidRPr="00AB1250" w:rsidRDefault="00A6464B" w:rsidP="00E324DB">
            <w:pPr>
              <w:spacing w:before="40" w:after="40" w:line="240" w:lineRule="auto"/>
              <w:jc w:val="center"/>
              <w:rPr>
                <w:b/>
                <w:sz w:val="20"/>
                <w:szCs w:val="20"/>
                <w:lang w:eastAsia="sk-SK"/>
              </w:rPr>
            </w:pPr>
          </w:p>
        </w:tc>
        <w:tc>
          <w:tcPr>
            <w:tcW w:w="630" w:type="pct"/>
            <w:tcBorders>
              <w:top w:val="single" w:sz="4" w:space="0" w:color="auto"/>
              <w:left w:val="nil"/>
              <w:bottom w:val="single" w:sz="4" w:space="0" w:color="auto"/>
              <w:right w:val="single" w:sz="4" w:space="0" w:color="auto"/>
            </w:tcBorders>
            <w:shd w:val="clear" w:color="auto" w:fill="D9D9D9"/>
            <w:noWrap/>
            <w:vAlign w:val="bottom"/>
            <w:hideMark/>
          </w:tcPr>
          <w:p w14:paraId="0B9E3246" w14:textId="3E02AAFE"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Počet</w:t>
            </w:r>
          </w:p>
        </w:tc>
        <w:tc>
          <w:tcPr>
            <w:tcW w:w="1325" w:type="pct"/>
            <w:tcBorders>
              <w:top w:val="single" w:sz="4" w:space="0" w:color="auto"/>
              <w:left w:val="nil"/>
              <w:bottom w:val="single" w:sz="4" w:space="0" w:color="auto"/>
              <w:right w:val="single" w:sz="4" w:space="0" w:color="auto"/>
            </w:tcBorders>
            <w:shd w:val="clear" w:color="auto" w:fill="D9D9D9"/>
            <w:noWrap/>
            <w:vAlign w:val="bottom"/>
            <w:hideMark/>
          </w:tcPr>
          <w:p w14:paraId="4EFB5669" w14:textId="77777777"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Percentuálny podiel</w:t>
            </w:r>
          </w:p>
        </w:tc>
      </w:tr>
      <w:tr w:rsidR="00A6464B" w:rsidRPr="00AB1250" w14:paraId="4C89CF66"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6DE36396"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0-10</w:t>
            </w:r>
          </w:p>
        </w:tc>
        <w:tc>
          <w:tcPr>
            <w:tcW w:w="630" w:type="pct"/>
            <w:tcBorders>
              <w:top w:val="nil"/>
              <w:left w:val="nil"/>
              <w:bottom w:val="single" w:sz="4" w:space="0" w:color="auto"/>
              <w:right w:val="nil"/>
            </w:tcBorders>
          </w:tcPr>
          <w:p w14:paraId="2E198AAD"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477075F7" w14:textId="091963E2" w:rsidR="00A6464B" w:rsidRPr="00AB1250" w:rsidRDefault="00A6464B" w:rsidP="00E324DB">
            <w:pPr>
              <w:spacing w:before="40" w:after="40" w:line="240" w:lineRule="auto"/>
              <w:jc w:val="center"/>
              <w:rPr>
                <w:sz w:val="20"/>
                <w:szCs w:val="20"/>
                <w:lang w:eastAsia="sk-SK"/>
              </w:rPr>
            </w:pPr>
            <w:r w:rsidRPr="00AB1250">
              <w:rPr>
                <w:sz w:val="20"/>
                <w:szCs w:val="20"/>
                <w:lang w:eastAsia="sk-SK"/>
              </w:rPr>
              <w:t>19</w:t>
            </w:r>
          </w:p>
        </w:tc>
        <w:tc>
          <w:tcPr>
            <w:tcW w:w="1325" w:type="pct"/>
            <w:tcBorders>
              <w:top w:val="nil"/>
              <w:left w:val="nil"/>
              <w:bottom w:val="single" w:sz="4" w:space="0" w:color="auto"/>
              <w:right w:val="single" w:sz="4" w:space="0" w:color="auto"/>
            </w:tcBorders>
            <w:shd w:val="clear" w:color="auto" w:fill="auto"/>
            <w:noWrap/>
            <w:vAlign w:val="bottom"/>
            <w:hideMark/>
          </w:tcPr>
          <w:p w14:paraId="406A63F7"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3.01%</w:t>
            </w:r>
          </w:p>
        </w:tc>
      </w:tr>
      <w:tr w:rsidR="00A6464B" w:rsidRPr="00AB1250" w14:paraId="53478B6E"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5DE65FA2"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11-20</w:t>
            </w:r>
          </w:p>
        </w:tc>
        <w:tc>
          <w:tcPr>
            <w:tcW w:w="630" w:type="pct"/>
            <w:tcBorders>
              <w:top w:val="nil"/>
              <w:left w:val="nil"/>
              <w:bottom w:val="single" w:sz="4" w:space="0" w:color="auto"/>
              <w:right w:val="nil"/>
            </w:tcBorders>
          </w:tcPr>
          <w:p w14:paraId="3BD5A204"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69EFB30C" w14:textId="24E9E3D1" w:rsidR="00A6464B" w:rsidRPr="00AB1250" w:rsidRDefault="00A6464B" w:rsidP="00E324DB">
            <w:pPr>
              <w:spacing w:before="40" w:after="40" w:line="240" w:lineRule="auto"/>
              <w:jc w:val="center"/>
              <w:rPr>
                <w:sz w:val="20"/>
                <w:szCs w:val="20"/>
                <w:lang w:eastAsia="sk-SK"/>
              </w:rPr>
            </w:pPr>
            <w:r w:rsidRPr="00AB1250">
              <w:rPr>
                <w:sz w:val="20"/>
                <w:szCs w:val="20"/>
                <w:lang w:eastAsia="sk-SK"/>
              </w:rPr>
              <w:t>152</w:t>
            </w:r>
          </w:p>
        </w:tc>
        <w:tc>
          <w:tcPr>
            <w:tcW w:w="1325" w:type="pct"/>
            <w:tcBorders>
              <w:top w:val="nil"/>
              <w:left w:val="nil"/>
              <w:bottom w:val="single" w:sz="4" w:space="0" w:color="auto"/>
              <w:right w:val="single" w:sz="4" w:space="0" w:color="auto"/>
            </w:tcBorders>
            <w:shd w:val="clear" w:color="auto" w:fill="auto"/>
            <w:noWrap/>
            <w:vAlign w:val="bottom"/>
            <w:hideMark/>
          </w:tcPr>
          <w:p w14:paraId="2BB4D476"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24.05%</w:t>
            </w:r>
          </w:p>
        </w:tc>
      </w:tr>
      <w:tr w:rsidR="00A6464B" w:rsidRPr="00AB1250" w14:paraId="5FCCB431"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7ABCEF9F"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21-30</w:t>
            </w:r>
          </w:p>
        </w:tc>
        <w:tc>
          <w:tcPr>
            <w:tcW w:w="630" w:type="pct"/>
            <w:tcBorders>
              <w:top w:val="nil"/>
              <w:left w:val="nil"/>
              <w:bottom w:val="single" w:sz="4" w:space="0" w:color="auto"/>
              <w:right w:val="nil"/>
            </w:tcBorders>
          </w:tcPr>
          <w:p w14:paraId="7F37E9DB"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3D419FD9" w14:textId="0DB54C2C" w:rsidR="00A6464B" w:rsidRPr="00AB1250" w:rsidRDefault="00A6464B" w:rsidP="00E324DB">
            <w:pPr>
              <w:spacing w:before="40" w:after="40" w:line="240" w:lineRule="auto"/>
              <w:jc w:val="center"/>
              <w:rPr>
                <w:sz w:val="20"/>
                <w:szCs w:val="20"/>
                <w:lang w:eastAsia="sk-SK"/>
              </w:rPr>
            </w:pPr>
            <w:r w:rsidRPr="00AB1250">
              <w:rPr>
                <w:sz w:val="20"/>
                <w:szCs w:val="20"/>
                <w:lang w:eastAsia="sk-SK"/>
              </w:rPr>
              <w:t>173</w:t>
            </w:r>
          </w:p>
        </w:tc>
        <w:tc>
          <w:tcPr>
            <w:tcW w:w="1325" w:type="pct"/>
            <w:tcBorders>
              <w:top w:val="nil"/>
              <w:left w:val="nil"/>
              <w:bottom w:val="single" w:sz="4" w:space="0" w:color="auto"/>
              <w:right w:val="single" w:sz="4" w:space="0" w:color="auto"/>
            </w:tcBorders>
            <w:shd w:val="clear" w:color="auto" w:fill="auto"/>
            <w:noWrap/>
            <w:vAlign w:val="bottom"/>
            <w:hideMark/>
          </w:tcPr>
          <w:p w14:paraId="199E0FB1"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27.37%</w:t>
            </w:r>
          </w:p>
        </w:tc>
      </w:tr>
      <w:tr w:rsidR="00A6464B" w:rsidRPr="00AB1250" w14:paraId="6484B7B1"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4B29B329"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31-40</w:t>
            </w:r>
          </w:p>
        </w:tc>
        <w:tc>
          <w:tcPr>
            <w:tcW w:w="630" w:type="pct"/>
            <w:tcBorders>
              <w:top w:val="nil"/>
              <w:left w:val="nil"/>
              <w:bottom w:val="single" w:sz="4" w:space="0" w:color="auto"/>
              <w:right w:val="nil"/>
            </w:tcBorders>
          </w:tcPr>
          <w:p w14:paraId="4672A32C"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19CB134C" w14:textId="1F136767" w:rsidR="00A6464B" w:rsidRPr="00AB1250" w:rsidRDefault="00A6464B" w:rsidP="00E324DB">
            <w:pPr>
              <w:spacing w:before="40" w:after="40" w:line="240" w:lineRule="auto"/>
              <w:jc w:val="center"/>
              <w:rPr>
                <w:sz w:val="20"/>
                <w:szCs w:val="20"/>
                <w:lang w:eastAsia="sk-SK"/>
              </w:rPr>
            </w:pPr>
            <w:r w:rsidRPr="00AB1250">
              <w:rPr>
                <w:sz w:val="20"/>
                <w:szCs w:val="20"/>
                <w:lang w:eastAsia="sk-SK"/>
              </w:rPr>
              <w:t>226</w:t>
            </w:r>
          </w:p>
        </w:tc>
        <w:tc>
          <w:tcPr>
            <w:tcW w:w="1325" w:type="pct"/>
            <w:tcBorders>
              <w:top w:val="nil"/>
              <w:left w:val="nil"/>
              <w:bottom w:val="single" w:sz="4" w:space="0" w:color="auto"/>
              <w:right w:val="single" w:sz="4" w:space="0" w:color="auto"/>
            </w:tcBorders>
            <w:shd w:val="clear" w:color="auto" w:fill="auto"/>
            <w:noWrap/>
            <w:vAlign w:val="bottom"/>
            <w:hideMark/>
          </w:tcPr>
          <w:p w14:paraId="1EB01790"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35.76%</w:t>
            </w:r>
          </w:p>
        </w:tc>
      </w:tr>
      <w:tr w:rsidR="00A6464B" w:rsidRPr="00AB1250" w14:paraId="75A7338F"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5287ECF9"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41-50</w:t>
            </w:r>
          </w:p>
        </w:tc>
        <w:tc>
          <w:tcPr>
            <w:tcW w:w="630" w:type="pct"/>
            <w:tcBorders>
              <w:top w:val="nil"/>
              <w:left w:val="nil"/>
              <w:bottom w:val="single" w:sz="4" w:space="0" w:color="auto"/>
              <w:right w:val="nil"/>
            </w:tcBorders>
          </w:tcPr>
          <w:p w14:paraId="65807F9F"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439AE6F8" w14:textId="36EAB723" w:rsidR="00A6464B" w:rsidRPr="00AB1250" w:rsidRDefault="00A6464B" w:rsidP="00E324DB">
            <w:pPr>
              <w:spacing w:before="40" w:after="40" w:line="240" w:lineRule="auto"/>
              <w:jc w:val="center"/>
              <w:rPr>
                <w:sz w:val="20"/>
                <w:szCs w:val="20"/>
                <w:lang w:eastAsia="sk-SK"/>
              </w:rPr>
            </w:pPr>
            <w:r w:rsidRPr="00AB1250">
              <w:rPr>
                <w:sz w:val="20"/>
                <w:szCs w:val="20"/>
                <w:lang w:eastAsia="sk-SK"/>
              </w:rPr>
              <w:t>32</w:t>
            </w:r>
          </w:p>
        </w:tc>
        <w:tc>
          <w:tcPr>
            <w:tcW w:w="1325" w:type="pct"/>
            <w:tcBorders>
              <w:top w:val="nil"/>
              <w:left w:val="nil"/>
              <w:bottom w:val="single" w:sz="4" w:space="0" w:color="auto"/>
              <w:right w:val="single" w:sz="4" w:space="0" w:color="auto"/>
            </w:tcBorders>
            <w:shd w:val="clear" w:color="auto" w:fill="auto"/>
            <w:noWrap/>
            <w:vAlign w:val="bottom"/>
            <w:hideMark/>
          </w:tcPr>
          <w:p w14:paraId="289BA21E"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5.06%</w:t>
            </w:r>
          </w:p>
        </w:tc>
      </w:tr>
      <w:tr w:rsidR="00A6464B" w:rsidRPr="00AB1250" w14:paraId="188E70F3"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2A71ECE9"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51-60</w:t>
            </w:r>
          </w:p>
        </w:tc>
        <w:tc>
          <w:tcPr>
            <w:tcW w:w="630" w:type="pct"/>
            <w:tcBorders>
              <w:top w:val="nil"/>
              <w:left w:val="nil"/>
              <w:bottom w:val="single" w:sz="4" w:space="0" w:color="auto"/>
              <w:right w:val="nil"/>
            </w:tcBorders>
          </w:tcPr>
          <w:p w14:paraId="3C803673"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6F9A7923" w14:textId="0DACE2A9" w:rsidR="00A6464B" w:rsidRPr="00AB1250" w:rsidRDefault="00A6464B" w:rsidP="00E324DB">
            <w:pPr>
              <w:spacing w:before="40" w:after="40" w:line="240" w:lineRule="auto"/>
              <w:jc w:val="center"/>
              <w:rPr>
                <w:sz w:val="20"/>
                <w:szCs w:val="20"/>
                <w:lang w:eastAsia="sk-SK"/>
              </w:rPr>
            </w:pPr>
            <w:r w:rsidRPr="00AB1250">
              <w:rPr>
                <w:sz w:val="20"/>
                <w:szCs w:val="20"/>
                <w:lang w:eastAsia="sk-SK"/>
              </w:rPr>
              <w:t>20</w:t>
            </w:r>
          </w:p>
        </w:tc>
        <w:tc>
          <w:tcPr>
            <w:tcW w:w="1325" w:type="pct"/>
            <w:tcBorders>
              <w:top w:val="nil"/>
              <w:left w:val="nil"/>
              <w:bottom w:val="single" w:sz="4" w:space="0" w:color="auto"/>
              <w:right w:val="single" w:sz="4" w:space="0" w:color="auto"/>
            </w:tcBorders>
            <w:shd w:val="clear" w:color="auto" w:fill="auto"/>
            <w:noWrap/>
            <w:vAlign w:val="bottom"/>
            <w:hideMark/>
          </w:tcPr>
          <w:p w14:paraId="14263365"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3.16%</w:t>
            </w:r>
          </w:p>
        </w:tc>
      </w:tr>
      <w:tr w:rsidR="00A6464B" w:rsidRPr="00AB1250" w14:paraId="0CC8C539"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2B8FEA27"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61-70</w:t>
            </w:r>
          </w:p>
        </w:tc>
        <w:tc>
          <w:tcPr>
            <w:tcW w:w="630" w:type="pct"/>
            <w:tcBorders>
              <w:top w:val="nil"/>
              <w:left w:val="nil"/>
              <w:bottom w:val="single" w:sz="4" w:space="0" w:color="auto"/>
              <w:right w:val="nil"/>
            </w:tcBorders>
          </w:tcPr>
          <w:p w14:paraId="5F4B1F79"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4B16A5C5" w14:textId="1DB5B771" w:rsidR="00A6464B" w:rsidRPr="00AB1250" w:rsidRDefault="00A6464B" w:rsidP="00E324DB">
            <w:pPr>
              <w:spacing w:before="40" w:after="40" w:line="240" w:lineRule="auto"/>
              <w:jc w:val="center"/>
              <w:rPr>
                <w:sz w:val="20"/>
                <w:szCs w:val="20"/>
                <w:lang w:eastAsia="sk-SK"/>
              </w:rPr>
            </w:pPr>
            <w:r w:rsidRPr="00AB1250">
              <w:rPr>
                <w:sz w:val="20"/>
                <w:szCs w:val="20"/>
                <w:lang w:eastAsia="sk-SK"/>
              </w:rPr>
              <w:t>9</w:t>
            </w:r>
          </w:p>
        </w:tc>
        <w:tc>
          <w:tcPr>
            <w:tcW w:w="1325" w:type="pct"/>
            <w:tcBorders>
              <w:top w:val="nil"/>
              <w:left w:val="nil"/>
              <w:bottom w:val="single" w:sz="4" w:space="0" w:color="auto"/>
              <w:right w:val="single" w:sz="4" w:space="0" w:color="auto"/>
            </w:tcBorders>
            <w:shd w:val="clear" w:color="auto" w:fill="auto"/>
            <w:noWrap/>
            <w:vAlign w:val="bottom"/>
            <w:hideMark/>
          </w:tcPr>
          <w:p w14:paraId="3EE25AF9"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1.42%</w:t>
            </w:r>
          </w:p>
        </w:tc>
      </w:tr>
      <w:tr w:rsidR="00A6464B" w:rsidRPr="00AB1250" w14:paraId="36EF9F18"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auto"/>
            <w:noWrap/>
            <w:vAlign w:val="bottom"/>
            <w:hideMark/>
          </w:tcPr>
          <w:p w14:paraId="0D42C91E"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71 a viac</w:t>
            </w:r>
          </w:p>
        </w:tc>
        <w:tc>
          <w:tcPr>
            <w:tcW w:w="630" w:type="pct"/>
            <w:tcBorders>
              <w:top w:val="nil"/>
              <w:left w:val="nil"/>
              <w:bottom w:val="single" w:sz="4" w:space="0" w:color="auto"/>
              <w:right w:val="nil"/>
            </w:tcBorders>
          </w:tcPr>
          <w:p w14:paraId="7A7B2806" w14:textId="77777777" w:rsidR="00A6464B" w:rsidRPr="00AB1250" w:rsidRDefault="00A6464B" w:rsidP="00E324DB">
            <w:pPr>
              <w:spacing w:before="40" w:after="40" w:line="240" w:lineRule="auto"/>
              <w:jc w:val="center"/>
              <w:rPr>
                <w:sz w:val="20"/>
                <w:szCs w:val="20"/>
                <w:lang w:eastAsia="sk-SK"/>
              </w:rPr>
            </w:pPr>
          </w:p>
        </w:tc>
        <w:tc>
          <w:tcPr>
            <w:tcW w:w="630" w:type="pct"/>
            <w:tcBorders>
              <w:top w:val="nil"/>
              <w:left w:val="nil"/>
              <w:bottom w:val="single" w:sz="4" w:space="0" w:color="auto"/>
              <w:right w:val="single" w:sz="4" w:space="0" w:color="auto"/>
            </w:tcBorders>
            <w:shd w:val="clear" w:color="auto" w:fill="auto"/>
            <w:noWrap/>
            <w:vAlign w:val="bottom"/>
            <w:hideMark/>
          </w:tcPr>
          <w:p w14:paraId="562A3A38" w14:textId="6003525A" w:rsidR="00A6464B" w:rsidRPr="00AB1250" w:rsidRDefault="00A6464B" w:rsidP="00E324DB">
            <w:pPr>
              <w:spacing w:before="40" w:after="40" w:line="240" w:lineRule="auto"/>
              <w:jc w:val="center"/>
              <w:rPr>
                <w:sz w:val="20"/>
                <w:szCs w:val="20"/>
                <w:lang w:eastAsia="sk-SK"/>
              </w:rPr>
            </w:pPr>
            <w:r w:rsidRPr="00AB1250">
              <w:rPr>
                <w:sz w:val="20"/>
                <w:szCs w:val="20"/>
                <w:lang w:eastAsia="sk-SK"/>
              </w:rPr>
              <w:t>1</w:t>
            </w:r>
          </w:p>
        </w:tc>
        <w:tc>
          <w:tcPr>
            <w:tcW w:w="1325" w:type="pct"/>
            <w:tcBorders>
              <w:top w:val="nil"/>
              <w:left w:val="nil"/>
              <w:bottom w:val="single" w:sz="4" w:space="0" w:color="auto"/>
              <w:right w:val="single" w:sz="4" w:space="0" w:color="auto"/>
            </w:tcBorders>
            <w:shd w:val="clear" w:color="auto" w:fill="auto"/>
            <w:noWrap/>
            <w:vAlign w:val="bottom"/>
            <w:hideMark/>
          </w:tcPr>
          <w:p w14:paraId="2D086AA2" w14:textId="77777777" w:rsidR="00A6464B" w:rsidRPr="00AB1250" w:rsidRDefault="00A6464B" w:rsidP="00E324DB">
            <w:pPr>
              <w:spacing w:before="40" w:after="40" w:line="240" w:lineRule="auto"/>
              <w:jc w:val="center"/>
              <w:rPr>
                <w:sz w:val="20"/>
                <w:szCs w:val="20"/>
                <w:lang w:eastAsia="sk-SK"/>
              </w:rPr>
            </w:pPr>
            <w:r w:rsidRPr="00AB1250">
              <w:rPr>
                <w:sz w:val="20"/>
                <w:szCs w:val="20"/>
                <w:lang w:eastAsia="sk-SK"/>
              </w:rPr>
              <w:t>0.16%</w:t>
            </w:r>
          </w:p>
        </w:tc>
      </w:tr>
      <w:tr w:rsidR="00A6464B" w:rsidRPr="00AB1250" w14:paraId="6CE4F67D" w14:textId="77777777" w:rsidTr="00A6464B">
        <w:trPr>
          <w:trHeight w:val="300"/>
        </w:trPr>
        <w:tc>
          <w:tcPr>
            <w:tcW w:w="2415" w:type="pct"/>
            <w:tcBorders>
              <w:top w:val="nil"/>
              <w:left w:val="single" w:sz="4" w:space="0" w:color="auto"/>
              <w:bottom w:val="single" w:sz="4" w:space="0" w:color="auto"/>
              <w:right w:val="single" w:sz="4" w:space="0" w:color="auto"/>
            </w:tcBorders>
            <w:shd w:val="clear" w:color="auto" w:fill="D9D9D9"/>
            <w:noWrap/>
            <w:vAlign w:val="bottom"/>
            <w:hideMark/>
          </w:tcPr>
          <w:p w14:paraId="21B7382F" w14:textId="77777777"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Spolu</w:t>
            </w:r>
          </w:p>
        </w:tc>
        <w:tc>
          <w:tcPr>
            <w:tcW w:w="630" w:type="pct"/>
            <w:tcBorders>
              <w:top w:val="nil"/>
              <w:left w:val="nil"/>
              <w:bottom w:val="single" w:sz="4" w:space="0" w:color="auto"/>
              <w:right w:val="nil"/>
            </w:tcBorders>
            <w:shd w:val="clear" w:color="auto" w:fill="D9D9D9"/>
          </w:tcPr>
          <w:p w14:paraId="6E3E9AA7" w14:textId="77777777" w:rsidR="00A6464B" w:rsidRPr="00AB1250" w:rsidRDefault="00A6464B" w:rsidP="00E324DB">
            <w:pPr>
              <w:spacing w:before="40" w:after="40" w:line="240" w:lineRule="auto"/>
              <w:jc w:val="center"/>
              <w:rPr>
                <w:b/>
                <w:sz w:val="20"/>
                <w:szCs w:val="20"/>
                <w:lang w:eastAsia="sk-SK"/>
              </w:rPr>
            </w:pPr>
          </w:p>
        </w:tc>
        <w:tc>
          <w:tcPr>
            <w:tcW w:w="630" w:type="pct"/>
            <w:tcBorders>
              <w:top w:val="nil"/>
              <w:left w:val="nil"/>
              <w:bottom w:val="single" w:sz="4" w:space="0" w:color="auto"/>
              <w:right w:val="single" w:sz="4" w:space="0" w:color="auto"/>
            </w:tcBorders>
            <w:shd w:val="clear" w:color="auto" w:fill="D9D9D9"/>
            <w:noWrap/>
            <w:vAlign w:val="bottom"/>
            <w:hideMark/>
          </w:tcPr>
          <w:p w14:paraId="0CF31C19" w14:textId="61BB6C82"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632</w:t>
            </w:r>
          </w:p>
        </w:tc>
        <w:tc>
          <w:tcPr>
            <w:tcW w:w="1325" w:type="pct"/>
            <w:tcBorders>
              <w:top w:val="nil"/>
              <w:left w:val="nil"/>
              <w:bottom w:val="single" w:sz="4" w:space="0" w:color="auto"/>
              <w:right w:val="single" w:sz="4" w:space="0" w:color="auto"/>
            </w:tcBorders>
            <w:shd w:val="clear" w:color="auto" w:fill="D9D9D9"/>
            <w:noWrap/>
            <w:vAlign w:val="bottom"/>
            <w:hideMark/>
          </w:tcPr>
          <w:p w14:paraId="6589A753" w14:textId="77777777" w:rsidR="00A6464B" w:rsidRPr="00AB1250" w:rsidRDefault="00A6464B" w:rsidP="00E324DB">
            <w:pPr>
              <w:spacing w:before="40" w:after="40" w:line="240" w:lineRule="auto"/>
              <w:jc w:val="center"/>
              <w:rPr>
                <w:b/>
                <w:sz w:val="20"/>
                <w:szCs w:val="20"/>
                <w:lang w:eastAsia="sk-SK"/>
              </w:rPr>
            </w:pPr>
            <w:r w:rsidRPr="00AB1250">
              <w:rPr>
                <w:b/>
                <w:sz w:val="20"/>
                <w:szCs w:val="20"/>
                <w:lang w:eastAsia="sk-SK"/>
              </w:rPr>
              <w:t>100.00%</w:t>
            </w:r>
          </w:p>
        </w:tc>
      </w:tr>
    </w:tbl>
    <w:p w14:paraId="6D5CB89D" w14:textId="77777777" w:rsidR="00153C5A" w:rsidRPr="00AB1250" w:rsidRDefault="00153C5A" w:rsidP="00153C5A"/>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7BDE865A" w14:textId="77777777" w:rsidTr="00E324DB">
        <w:trPr>
          <w:trHeight w:val="2404"/>
        </w:trPr>
        <w:tc>
          <w:tcPr>
            <w:tcW w:w="9379" w:type="dxa"/>
            <w:vAlign w:val="center"/>
          </w:tcPr>
          <w:p w14:paraId="568DE730" w14:textId="77777777" w:rsidR="00A6464B" w:rsidRPr="00AB1250" w:rsidRDefault="00153C5A" w:rsidP="00A6464B">
            <w:pPr>
              <w:keepNext/>
              <w:spacing w:before="40" w:after="40" w:line="240" w:lineRule="auto"/>
              <w:jc w:val="center"/>
            </w:pPr>
            <w:r w:rsidRPr="00AB1250">
              <w:rPr>
                <w:noProof/>
                <w:sz w:val="20"/>
                <w:szCs w:val="20"/>
                <w:lang w:eastAsia="sk-SK"/>
              </w:rPr>
              <w:drawing>
                <wp:inline distT="0" distB="0" distL="0" distR="0" wp14:anchorId="605211E5" wp14:editId="5B1464E4">
                  <wp:extent cx="4543425" cy="2657475"/>
                  <wp:effectExtent l="0" t="0" r="0" b="0"/>
                  <wp:docPr id="54"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7">
                            <a:extLst>
                              <a:ext uri="{28A0092B-C50C-407E-A947-70E740481C1C}">
                                <a14:useLocalDpi xmlns:a14="http://schemas.microsoft.com/office/drawing/2010/main" val="0"/>
                              </a:ext>
                            </a:extLst>
                          </a:blip>
                          <a:srcRect l="513" t="1660" r="513" b="1660"/>
                          <a:stretch>
                            <a:fillRect/>
                          </a:stretch>
                        </pic:blipFill>
                        <pic:spPr bwMode="auto">
                          <a:xfrm>
                            <a:off x="0" y="0"/>
                            <a:ext cx="4543425" cy="2657475"/>
                          </a:xfrm>
                          <a:prstGeom prst="rect">
                            <a:avLst/>
                          </a:prstGeom>
                          <a:noFill/>
                          <a:ln>
                            <a:noFill/>
                          </a:ln>
                        </pic:spPr>
                      </pic:pic>
                    </a:graphicData>
                  </a:graphic>
                </wp:inline>
              </w:drawing>
            </w:r>
          </w:p>
          <w:p w14:paraId="19235773" w14:textId="796298D4" w:rsidR="00153C5A" w:rsidRPr="00AB1250" w:rsidRDefault="00153C5A" w:rsidP="00A6464B">
            <w:pPr>
              <w:pStyle w:val="Popis"/>
              <w:rPr>
                <w:i w:val="0"/>
                <w:sz w:val="20"/>
                <w:szCs w:val="20"/>
              </w:rPr>
            </w:pPr>
          </w:p>
        </w:tc>
      </w:tr>
      <w:tr w:rsidR="00153C5A" w:rsidRPr="00AB1250" w14:paraId="68D29498" w14:textId="77777777" w:rsidTr="00E324DB">
        <w:tc>
          <w:tcPr>
            <w:tcW w:w="9379" w:type="dxa"/>
          </w:tcPr>
          <w:p w14:paraId="22D53803" w14:textId="178623A2" w:rsidR="00153C5A" w:rsidRPr="00AB1250" w:rsidRDefault="00A6464B" w:rsidP="00A6464B">
            <w:pPr>
              <w:pStyle w:val="Popis"/>
            </w:pPr>
            <w:bookmarkStart w:id="59" w:name="_Toc479159064"/>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12</w:t>
            </w:r>
            <w:r w:rsidR="00CF5F03" w:rsidRPr="00AB1250">
              <w:rPr>
                <w:noProof/>
              </w:rPr>
              <w:fldChar w:fldCharType="end"/>
            </w:r>
            <w:r w:rsidRPr="00AB1250">
              <w:t xml:space="preserve"> </w:t>
            </w:r>
            <w:r w:rsidR="00153C5A" w:rsidRPr="00AB1250">
              <w:t>Graf percentuálného podielu výhybkových konštrukcií podľa veku v dekádach</w:t>
            </w:r>
            <w:bookmarkEnd w:id="59"/>
          </w:p>
        </w:tc>
      </w:tr>
    </w:tbl>
    <w:p w14:paraId="719B6C53" w14:textId="77777777" w:rsidR="00153C5A" w:rsidRPr="00AB1250" w:rsidRDefault="00153C5A" w:rsidP="00153C5A"/>
    <w:p w14:paraId="72979593" w14:textId="77777777" w:rsidR="00153C5A" w:rsidRPr="00AB1250" w:rsidRDefault="00153C5A" w:rsidP="00006D80">
      <w:pPr>
        <w:pStyle w:val="Nadpis5"/>
      </w:pPr>
      <w:r w:rsidRPr="00AB1250">
        <w:br w:type="page"/>
      </w:r>
      <w:bookmarkStart w:id="60" w:name="_Toc479159192"/>
      <w:r w:rsidRPr="00AB1250">
        <w:t>Mosty</w:t>
      </w:r>
      <w:bookmarkEnd w:id="60"/>
    </w:p>
    <w:p w14:paraId="3C52181F" w14:textId="77777777" w:rsidR="00153C5A" w:rsidRPr="00AB1250" w:rsidRDefault="00153C5A" w:rsidP="00153C5A">
      <w:r w:rsidRPr="00AB1250">
        <w:t>Podľa predložených mostných listov sa v uzle Bratislava nachádza 77 mostov rôznych typov zo všetkých stavebných materiálov používaných pri výstavbe mostov, od starých tehlových mostov, cez klenbové mosty z prostého betónu, železobetónové dosky, železobetónové dosky s tuhou výstužou, predpäté prefabrikáty až po oceľové mosty plnostenné a priehradové. Popis jednotlivých mostov je stručne uvedený v tabuľke nižšie. Stavebný stav je vyhovujúci až dobrý a len v dvoch prípadoch nevyhovujúci.</w:t>
      </w:r>
    </w:p>
    <w:p w14:paraId="34743082" w14:textId="77777777" w:rsidR="00153C5A" w:rsidRPr="00AB1250" w:rsidRDefault="00153C5A" w:rsidP="00153C5A">
      <w:r w:rsidRPr="00AB1250">
        <w:t xml:space="preserve">Súhrnná dĺžka premostenia je spolu takmer 3663 m, z čoho rozhodujúce sú mosty cez Dunaj a ich predpolia v rámci Prístavného mosta – 2283 m, ktorých celkový stav je v mostných listoch správcu hodnotený stupňom </w:t>
      </w:r>
      <w:r w:rsidRPr="00AB1250">
        <w:rPr>
          <w:i/>
        </w:rPr>
        <w:t>1 – dobrý stav</w:t>
      </w:r>
      <w:r w:rsidRPr="00AB1250">
        <w:t>.</w:t>
      </w:r>
    </w:p>
    <w:p w14:paraId="6875BD7F" w14:textId="77777777" w:rsidR="00153C5A" w:rsidRPr="00AB1250" w:rsidRDefault="00153C5A" w:rsidP="00153C5A">
      <w:r w:rsidRPr="00AB1250">
        <w:t>Z uvedeného počtu 77 mostov je 24 mostov starších ako 100 rokov, ďalších 35 mostov bolo vybudovaných pred viac ako 50 rokmi, 15 mostov je starých 20 – 50 rokov a len ostatné 3 mosty boli vybudované pred menej ako 20 rokmi.</w:t>
      </w:r>
    </w:p>
    <w:p w14:paraId="07F39BEA" w14:textId="77777777" w:rsidR="00153C5A" w:rsidRPr="00AB1250" w:rsidRDefault="00153C5A" w:rsidP="00153C5A">
      <w:r w:rsidRPr="00AB1250">
        <w:t xml:space="preserve">Zo skúseností pri modernizácií železničných tratí je možné skonštatovať, že napriek uvedenému stavu by bolo potrebné pre dosiahnutie normových parametrov a parametrov TSI v prípade modernizácie trate na pôvodnom telese takmer všetky mosty zrekonštruovať. </w:t>
      </w:r>
    </w:p>
    <w:p w14:paraId="4E56B874" w14:textId="77777777" w:rsidR="00153C5A" w:rsidRPr="00AB1250" w:rsidRDefault="00153C5A" w:rsidP="00006D80">
      <w:pPr>
        <w:pStyle w:val="Nadpis5"/>
      </w:pPr>
      <w:bookmarkStart w:id="61" w:name="_Toc479159193"/>
      <w:r w:rsidRPr="00AB1250">
        <w:t>Tunely – analýza rozvoja tunelových objektov</w:t>
      </w:r>
      <w:bookmarkEnd w:id="61"/>
    </w:p>
    <w:p w14:paraId="6FEF104E" w14:textId="77777777" w:rsidR="00153C5A" w:rsidRPr="00AB1250" w:rsidRDefault="00153C5A" w:rsidP="00153C5A">
      <w:r w:rsidRPr="00AB1250">
        <w:t>Pre oddelenie nákladnej dopravy od osobnej, ktorá prechádza hlavnou stanicou je vysoký predpoklad vybudovania tunela pre tretiu koľaj. Zároveň súčasné tunely sú navrhnuté pre max. rýchlosť 60 km/h a ich priestorové riešenie nie je dostatočné z hľadiska TSI a UIC Codexu.</w:t>
      </w:r>
    </w:p>
    <w:p w14:paraId="41517C31" w14:textId="0576C0D3" w:rsidR="00153C5A" w:rsidRPr="00AB1250" w:rsidRDefault="00153C5A" w:rsidP="00153C5A">
      <w:r w:rsidRPr="00AB1250">
        <w:t>Tento predpoklad, ako aj naznačenie možností riešenia v ďalšom texte je zhrnutím v minulosti riešených úvah o vybudovaní ďalšej tunelovej rúry pri strojkoľajnení úseku trate medzi Devínskou Novou Vsou a</w:t>
      </w:r>
      <w:r w:rsidR="009926D9" w:rsidRPr="00AB1250">
        <w:t xml:space="preserve"> Bratislavou </w:t>
      </w:r>
      <w:r w:rsidRPr="00AB1250">
        <w:t xml:space="preserve">hlavnou stanicou. Potrebnosť stavby tretej tunelovej rúry </w:t>
      </w:r>
      <w:r w:rsidR="005A2A36" w:rsidRPr="00AB1250">
        <w:t xml:space="preserve">potvrdila </w:t>
      </w:r>
      <w:r w:rsidR="008976BA" w:rsidRPr="00AB1250">
        <w:t>štúdia v priebehu jej spracovania</w:t>
      </w:r>
      <w:r w:rsidRPr="00AB1250">
        <w:t>.</w:t>
      </w:r>
    </w:p>
    <w:p w14:paraId="6E164761" w14:textId="77777777" w:rsidR="00153C5A" w:rsidRPr="00AB1250" w:rsidRDefault="00153C5A" w:rsidP="00153C5A">
      <w:r w:rsidRPr="00AB1250">
        <w:t>Možnosti riešenia tunelových objektov sú štyri. Líšia sa technickou, resp. finančnou náročnosťou. Všetky 4 varianty sú však riešiteľné za prevádzky, resp. čiastočného obmedzenia pôvodných dvoch tunelov.</w:t>
      </w:r>
    </w:p>
    <w:p w14:paraId="67BD3D6F" w14:textId="37D001B8" w:rsidR="00153C5A" w:rsidRPr="00AB1250" w:rsidRDefault="00153C5A" w:rsidP="00153C5A">
      <w:r w:rsidRPr="00AB1250">
        <w:t>Varianty môž</w:t>
      </w:r>
      <w:r w:rsidR="009926D9" w:rsidRPr="00AB1250">
        <w:t>e</w:t>
      </w:r>
      <w:r w:rsidRPr="00AB1250">
        <w:t>me zaradiť do dvoch skupín:</w:t>
      </w:r>
    </w:p>
    <w:p w14:paraId="61EACC6D" w14:textId="77777777" w:rsidR="00153C5A" w:rsidRPr="00AB1250" w:rsidRDefault="00153C5A" w:rsidP="00153C5A">
      <w:pPr>
        <w:numPr>
          <w:ilvl w:val="0"/>
          <w:numId w:val="10"/>
        </w:numPr>
        <w:ind w:left="927"/>
      </w:pPr>
      <w:r w:rsidRPr="00AB1250">
        <w:t>nový tunel</w:t>
      </w:r>
    </w:p>
    <w:p w14:paraId="07B14A2B" w14:textId="77777777" w:rsidR="00153C5A" w:rsidRPr="00AB1250" w:rsidRDefault="00153C5A" w:rsidP="00153C5A">
      <w:pPr>
        <w:numPr>
          <w:ilvl w:val="1"/>
          <w:numId w:val="12"/>
        </w:numPr>
      </w:pPr>
      <w:r w:rsidRPr="00AB1250">
        <w:t>tunel situovaný južne od Lamačský I (bližšie ku Kalvárii)</w:t>
      </w:r>
    </w:p>
    <w:p w14:paraId="3776FB8F" w14:textId="77777777" w:rsidR="00153C5A" w:rsidRPr="00AB1250" w:rsidRDefault="00153C5A" w:rsidP="00153C5A">
      <w:pPr>
        <w:numPr>
          <w:ilvl w:val="1"/>
          <w:numId w:val="12"/>
        </w:numPr>
      </w:pPr>
      <w:r w:rsidRPr="00AB1250">
        <w:t>tunel situovaný severne od Lamačský II (bližšie ku Kramárom)</w:t>
      </w:r>
    </w:p>
    <w:p w14:paraId="6A9D6FAB" w14:textId="77777777" w:rsidR="00153C5A" w:rsidRPr="00AB1250" w:rsidRDefault="00153C5A" w:rsidP="00153C5A">
      <w:pPr>
        <w:numPr>
          <w:ilvl w:val="0"/>
          <w:numId w:val="10"/>
        </w:numPr>
        <w:ind w:left="927"/>
      </w:pPr>
      <w:r w:rsidRPr="00AB1250">
        <w:t>repasovaný tunel</w:t>
      </w:r>
    </w:p>
    <w:p w14:paraId="34D1E157" w14:textId="77777777" w:rsidR="00153C5A" w:rsidRPr="00AB1250" w:rsidRDefault="00153C5A" w:rsidP="00153C5A">
      <w:pPr>
        <w:numPr>
          <w:ilvl w:val="1"/>
          <w:numId w:val="12"/>
        </w:numPr>
      </w:pPr>
      <w:r w:rsidRPr="00AB1250">
        <w:t>rozšírenie tunela Lamačský I na dvojkoľajný</w:t>
      </w:r>
    </w:p>
    <w:p w14:paraId="72BEA7DC" w14:textId="77777777" w:rsidR="00153C5A" w:rsidRPr="00AB1250" w:rsidRDefault="00153C5A" w:rsidP="00153C5A">
      <w:pPr>
        <w:numPr>
          <w:ilvl w:val="1"/>
          <w:numId w:val="12"/>
        </w:numPr>
      </w:pPr>
      <w:r w:rsidRPr="00AB1250">
        <w:t>rozšírenie tunela Lamačský II na dvojkoľajný</w:t>
      </w:r>
    </w:p>
    <w:p w14:paraId="173A9A49" w14:textId="19700D1C" w:rsidR="00153C5A" w:rsidRPr="00AB1250" w:rsidRDefault="00153C5A" w:rsidP="00153C5A">
      <w:r w:rsidRPr="00AB1250">
        <w:t xml:space="preserve">Z technického hľadiska sú realizovateľní všetky štyri varianty. Náročnejšie by boli riešenia rozširovaním profilu, kde by sa buď musela jedna rúra vylúčiť z premávky, čo z hľadiska vyťaženosti </w:t>
      </w:r>
      <w:r w:rsidR="008976BA" w:rsidRPr="00AB1250">
        <w:t>trate</w:t>
      </w:r>
      <w:r w:rsidRPr="00AB1250">
        <w:t xml:space="preserve"> pravdepodobne nebude možné, resp. nasadením takej strojnej mechanizácie, ktorá umožňuje prechod vlaku počas realizácie rozširovania.</w:t>
      </w:r>
    </w:p>
    <w:p w14:paraId="7354167F" w14:textId="77777777" w:rsidR="00E00B0D" w:rsidRPr="00AB1250" w:rsidRDefault="00153C5A" w:rsidP="00153C5A">
      <w:r w:rsidRPr="00AB1250">
        <w:t xml:space="preserve">Z hľadiska geotechniky, geológie, resp. postupu výstavby sa javí ako najlepšie riešenie budovanie nového tunela na severnej strane (pod Kramármi). V tomto prípade pracujeme s predpokladom, že sa zahlbujeme viac do masívu, kde získavame pevnejšie horninové prostredie, zvyšuje sa nám nadložie a tým sa bude lepšie raziť. </w:t>
      </w:r>
    </w:p>
    <w:p w14:paraId="36BD5A52" w14:textId="596E30D4" w:rsidR="00E00B0D" w:rsidRPr="00AB1250" w:rsidRDefault="00E00B0D" w:rsidP="00153C5A">
      <w:r w:rsidRPr="00AB1250">
        <w:t>Toto riešenie je použité v štúdii.</w:t>
      </w:r>
    </w:p>
    <w:p w14:paraId="763CDD30" w14:textId="0751062A" w:rsidR="00153C5A" w:rsidRPr="00AB1250" w:rsidRDefault="00153C5A" w:rsidP="00006D80">
      <w:pPr>
        <w:pStyle w:val="Nadpis5"/>
      </w:pPr>
      <w:bookmarkStart w:id="62" w:name="_Toc478377323"/>
      <w:bookmarkStart w:id="63" w:name="_Toc479159194"/>
      <w:bookmarkEnd w:id="62"/>
      <w:r w:rsidRPr="00AB1250">
        <w:t>Železničné zabezpečovacie zariadenia</w:t>
      </w:r>
      <w:bookmarkEnd w:id="63"/>
      <w:r w:rsidRPr="00AB1250">
        <w:t xml:space="preserve"> </w:t>
      </w:r>
    </w:p>
    <w:p w14:paraId="17FE667D" w14:textId="77777777" w:rsidR="00153C5A" w:rsidRPr="00AB1250" w:rsidRDefault="00153C5A" w:rsidP="00153C5A">
      <w:pPr>
        <w:spacing w:before="0" w:after="0" w:line="240" w:lineRule="auto"/>
        <w:rPr>
          <w:rFonts w:cs="Calibri"/>
          <w:szCs w:val="22"/>
          <w:u w:val="single"/>
        </w:rPr>
      </w:pPr>
      <w:r w:rsidRPr="00AB1250">
        <w:rPr>
          <w:rFonts w:cs="Calibri"/>
          <w:szCs w:val="22"/>
          <w:u w:val="single"/>
        </w:rPr>
        <w:t xml:space="preserve">Železničné zabezpečovacie zariadenia </w:t>
      </w:r>
    </w:p>
    <w:p w14:paraId="15AE7A0B" w14:textId="5DC8049F" w:rsidR="00153C5A" w:rsidRPr="00AB1250" w:rsidRDefault="00153C5A" w:rsidP="00153C5A">
      <w:r w:rsidRPr="00AB1250">
        <w:t>V rámci uzla Bratislava sú situované nasledovné dopravne</w:t>
      </w:r>
      <w:r w:rsidR="00E60B94" w:rsidRPr="00AB1250">
        <w:t xml:space="preserve">: </w:t>
      </w:r>
      <w:r w:rsidRPr="00AB1250">
        <w:t>ŽST Bratislava hl.</w:t>
      </w:r>
      <w:r w:rsidR="009926D9" w:rsidRPr="00AB1250">
        <w:t xml:space="preserve"> </w:t>
      </w:r>
      <w:r w:rsidRPr="00AB1250">
        <w:t>st., ŽST Bratislava-Rača, ŽST Bratislava-Lamač, ŽST Devínska Nová Ves, ŽST Bratislava predmestie, ŽST Bratislava-Nové Mesto, ŽST Podunajské Biskupice, ŽST Bratislava-Petržalka, ŽST Rusovce, ŽST Bratislava Vajnory, ŽST Bratislava ÚNS, ŽST Bratislava východ, Odbočka Vinohrady, Odbočka Močiar, Odbočka Letisko. Medzistaničné úseku sú zväčša dvojkoľajné, elektrická trakcia je 25kV/50Hz kde ŽST Bratislava-Petržalka je elektrifikovaná sčasti aj jednofázovou trakčnou prúdovou sústavou 15kV/16,7Hz.</w:t>
      </w:r>
    </w:p>
    <w:p w14:paraId="618CA70D" w14:textId="77777777" w:rsidR="00153C5A" w:rsidRPr="00AB1250" w:rsidRDefault="00153C5A" w:rsidP="00153C5A">
      <w:r w:rsidRPr="00AB1250">
        <w:t xml:space="preserve">Väčšina dopravní je zabezpečených prevažne staničným zabezpečovacím zariadením 3. kategórie podľa TNŽ 34 2620 typu reléové staničné zabezpečovacie zariadenie. Návestidlá sú svetelné, výhybky sú ovládané elektromotorickými prestavníkmi. Voľnosť koľají a výhybkových úsekov je zisťovaná prevažne koľajovými obvodmi 25 Hz, resp. 275 Hz. </w:t>
      </w:r>
    </w:p>
    <w:p w14:paraId="6BF17A42" w14:textId="77777777" w:rsidR="00153C5A" w:rsidRPr="00AB1250" w:rsidRDefault="00153C5A" w:rsidP="00153C5A">
      <w:r w:rsidRPr="00AB1250">
        <w:t xml:space="preserve">Problematické koľajové obvody 25Hz sa nachádzajú v ŽST Bratislava predmestie, Bratislava Nové Mesto, sčasti Bratislava východ a v úseku Bratislava Nové Mesto – Bratislava filiálka. </w:t>
      </w:r>
    </w:p>
    <w:p w14:paraId="29EC1C55" w14:textId="77777777" w:rsidR="00153C5A" w:rsidRPr="00AB1250" w:rsidRDefault="00153C5A" w:rsidP="00153C5A">
      <w:r w:rsidRPr="00AB1250">
        <w:t xml:space="preserve">V dopravniach ŽST Bratislava-Rača, ŽST Podunajské Biskupice, ŽST Bratislava-Petržalka, Odbočka Letisko boli v minulosti vybudované elektronické staničné zabezpečovacie zariadenia. Návestidlá sú svetelné, výhybky sú ovládané elektromotorickými prestavníkmi. Voľnosť koľají a výhybkových úsekov je zisťovaná počítačmi osí. V ŽST Rusovce je vybudované atypické staničné zabezpečovacie zariadenie, výhybky na nepárnom zhlaví sú zamykané a prestavované ručne, na párnom zhlaví sú ovládané elektromotorickými prestavníkmi. </w:t>
      </w:r>
    </w:p>
    <w:p w14:paraId="6207A100" w14:textId="77777777" w:rsidR="00153C5A" w:rsidRPr="00AB1250" w:rsidRDefault="00153C5A" w:rsidP="00153C5A">
      <w:r w:rsidRPr="00AB1250">
        <w:t>V rámci medzistaničných úsekov je v prevádzke zväčša traťové zabezpečovacie zariadenie 3. kategórie podľa TNŽ 34 2630 typu automatický blok obojsmerný resp. jednosmerný. Použité sú aj rôzne typy traťových súhlasov. V úseku Rusovce – Rusovce št. hr. SR/MR je v prevádzke traťové zabezpečovacie zariadenie 2. kategórie podľa TNŽ 34 2630 typu reléový poloautomatický blok bez závislosti na voľnosti traťovej koľaje. Zisťovanie voľnosti koľaje je koľajovými obvodmi. V činnosti je prenos kódu LVZ na hnacie vozidlo.</w:t>
      </w:r>
    </w:p>
    <w:p w14:paraId="59B858B6" w14:textId="77777777" w:rsidR="00153C5A" w:rsidRPr="00AB1250" w:rsidRDefault="00153C5A" w:rsidP="00153C5A">
      <w:r w:rsidRPr="00AB1250">
        <w:t>V rámci uzla Bratislava sa nachádza niekoľko desiatok úrovňových križovaní cestnej komunikácie so železnicou. Tieto križovania sú zabezpečené priecestnými zabezpečovacími zariadeniami rôznych kategórií podľa STN 34 2650, resp. STN P 34 2651. Použité sú zariadenia automatické svetelné AŽD, ZSSR, so závorami alebo bez.</w:t>
      </w:r>
    </w:p>
    <w:p w14:paraId="1030248C" w14:textId="77777777" w:rsidR="00153C5A" w:rsidRPr="00AB1250" w:rsidRDefault="00153C5A" w:rsidP="00153C5A">
      <w:r w:rsidRPr="00AB1250">
        <w:t xml:space="preserve">S výnimkou dopravní, kde boli v minulosti vybudované moderné elektronické zabezpečovacie zariadenia sú jednotlivé zabezpečovacie zariadenia v prevádzke niekoľko desiatok rokov. Zariadenia sú zastarané, na hranici technickej a za hranicou morálnej životnosti. </w:t>
      </w:r>
    </w:p>
    <w:p w14:paraId="21F6CDF3" w14:textId="77777777" w:rsidR="00153C5A" w:rsidRPr="00AB1250" w:rsidRDefault="00153C5A" w:rsidP="00153C5A">
      <w:r w:rsidRPr="00AB1250">
        <w:t xml:space="preserve">Jestvujúce koľajové obvody neumožňujú splnenie požiadaviek interoperability, je potrebná ich náhrada za interoperabilné systémy. </w:t>
      </w:r>
    </w:p>
    <w:p w14:paraId="1447BADF" w14:textId="77777777" w:rsidR="00153C5A" w:rsidRPr="00AB1250" w:rsidRDefault="00153C5A" w:rsidP="00153C5A">
      <w:r w:rsidRPr="00AB1250">
        <w:t xml:space="preserve">Najmä z dôvodu rôznych porúch na kabelizácii dochádza k výpadkom zabezpečovacích zariadení, ktoré sa viditeľne prejavujú napr. v meškaní vlakovej dopravy. Z dôvodu veku však vznikajú poruchy aj na samotných zariadeniach. Na údržbu a spoľahlivú prevádzku sú každoročne vynakladané vysoké finančné čiastky. </w:t>
      </w:r>
    </w:p>
    <w:p w14:paraId="49D36052" w14:textId="7FB39FCE" w:rsidR="00A6464B" w:rsidRPr="00AB1250" w:rsidRDefault="00A6464B" w:rsidP="00A6464B">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18</w:t>
      </w:r>
      <w:r w:rsidR="00CF5F03" w:rsidRPr="00AB1250">
        <w:rPr>
          <w:noProof/>
        </w:rPr>
        <w:fldChar w:fldCharType="end"/>
      </w:r>
      <w:r w:rsidRPr="00AB1250">
        <w:t xml:space="preserve"> Prehľad staničných zabezpečovacích zariadení</w:t>
      </w:r>
    </w:p>
    <w:tbl>
      <w:tblPr>
        <w:tblW w:w="4965" w:type="pct"/>
        <w:tblLayout w:type="fixed"/>
        <w:tblCellMar>
          <w:left w:w="70" w:type="dxa"/>
          <w:right w:w="70" w:type="dxa"/>
        </w:tblCellMar>
        <w:tblLook w:val="04A0" w:firstRow="1" w:lastRow="0" w:firstColumn="1" w:lastColumn="0" w:noHBand="0" w:noVBand="1"/>
      </w:tblPr>
      <w:tblGrid>
        <w:gridCol w:w="3897"/>
        <w:gridCol w:w="1844"/>
        <w:gridCol w:w="2132"/>
        <w:gridCol w:w="1554"/>
      </w:tblGrid>
      <w:tr w:rsidR="00153C5A" w:rsidRPr="00AB1250" w14:paraId="7F103A95" w14:textId="77777777" w:rsidTr="00E324DB">
        <w:trPr>
          <w:trHeight w:val="113"/>
        </w:trPr>
        <w:tc>
          <w:tcPr>
            <w:tcW w:w="2067" w:type="pct"/>
            <w:tcBorders>
              <w:top w:val="single" w:sz="12" w:space="0" w:color="auto"/>
              <w:left w:val="single" w:sz="12" w:space="0" w:color="auto"/>
              <w:bottom w:val="single" w:sz="12" w:space="0" w:color="auto"/>
              <w:right w:val="single" w:sz="4" w:space="0" w:color="auto"/>
            </w:tcBorders>
            <w:shd w:val="clear" w:color="auto" w:fill="D9D9D9"/>
            <w:noWrap/>
            <w:vAlign w:val="center"/>
            <w:hideMark/>
          </w:tcPr>
          <w:p w14:paraId="1ED8BD74"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Železničná stanica</w:t>
            </w:r>
          </w:p>
        </w:tc>
        <w:tc>
          <w:tcPr>
            <w:tcW w:w="978" w:type="pct"/>
            <w:tcBorders>
              <w:top w:val="single" w:sz="12" w:space="0" w:color="auto"/>
              <w:left w:val="single" w:sz="4" w:space="0" w:color="auto"/>
              <w:bottom w:val="single" w:sz="12" w:space="0" w:color="auto"/>
              <w:right w:val="single" w:sz="4" w:space="0" w:color="auto"/>
            </w:tcBorders>
            <w:shd w:val="clear" w:color="auto" w:fill="D9D9D9"/>
            <w:vAlign w:val="center"/>
            <w:hideMark/>
          </w:tcPr>
          <w:p w14:paraId="7BE8C6B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Typ SZZ</w:t>
            </w:r>
          </w:p>
        </w:tc>
        <w:tc>
          <w:tcPr>
            <w:tcW w:w="1131" w:type="pct"/>
            <w:tcBorders>
              <w:top w:val="single" w:sz="12" w:space="0" w:color="auto"/>
              <w:left w:val="nil"/>
              <w:bottom w:val="single" w:sz="12" w:space="0" w:color="auto"/>
              <w:right w:val="single" w:sz="4" w:space="0" w:color="auto"/>
            </w:tcBorders>
            <w:shd w:val="clear" w:color="auto" w:fill="D9D9D9"/>
            <w:vAlign w:val="center"/>
            <w:hideMark/>
          </w:tcPr>
          <w:p w14:paraId="2C1BF71B"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Kategória SZZ</w:t>
            </w:r>
          </w:p>
        </w:tc>
        <w:tc>
          <w:tcPr>
            <w:tcW w:w="824" w:type="pct"/>
            <w:tcBorders>
              <w:top w:val="single" w:sz="12" w:space="0" w:color="auto"/>
              <w:left w:val="nil"/>
              <w:bottom w:val="single" w:sz="12" w:space="0" w:color="auto"/>
              <w:right w:val="single" w:sz="12" w:space="0" w:color="auto"/>
            </w:tcBorders>
            <w:shd w:val="clear" w:color="auto" w:fill="D9D9D9"/>
            <w:vAlign w:val="center"/>
            <w:hideMark/>
          </w:tcPr>
          <w:p w14:paraId="47E3891F"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Rok aktivácie</w:t>
            </w:r>
          </w:p>
        </w:tc>
      </w:tr>
      <w:tr w:rsidR="00153C5A" w:rsidRPr="00AB1250" w14:paraId="6DAB3828" w14:textId="77777777" w:rsidTr="00E324DB">
        <w:trPr>
          <w:trHeight w:val="113"/>
        </w:trPr>
        <w:tc>
          <w:tcPr>
            <w:tcW w:w="2067" w:type="pct"/>
            <w:tcBorders>
              <w:top w:val="single" w:sz="12" w:space="0" w:color="auto"/>
              <w:left w:val="single" w:sz="12" w:space="0" w:color="auto"/>
              <w:bottom w:val="single" w:sz="4" w:space="0" w:color="auto"/>
              <w:right w:val="single" w:sz="4" w:space="0" w:color="auto"/>
            </w:tcBorders>
            <w:noWrap/>
            <w:hideMark/>
          </w:tcPr>
          <w:p w14:paraId="2CA45B8B" w14:textId="77777777" w:rsidR="00153C5A" w:rsidRPr="00AB1250" w:rsidRDefault="00153C5A" w:rsidP="00E324DB">
            <w:pPr>
              <w:spacing w:before="40" w:after="40" w:line="240" w:lineRule="auto"/>
              <w:jc w:val="left"/>
              <w:rPr>
                <w:sz w:val="20"/>
                <w:szCs w:val="20"/>
              </w:rPr>
            </w:pPr>
            <w:r w:rsidRPr="00AB1250">
              <w:rPr>
                <w:sz w:val="20"/>
                <w:szCs w:val="20"/>
              </w:rPr>
              <w:t>Bratislava hl.st.</w:t>
            </w:r>
          </w:p>
        </w:tc>
        <w:tc>
          <w:tcPr>
            <w:tcW w:w="978" w:type="pct"/>
            <w:tcBorders>
              <w:top w:val="single" w:sz="12" w:space="0" w:color="auto"/>
              <w:left w:val="single" w:sz="4" w:space="0" w:color="auto"/>
              <w:bottom w:val="single" w:sz="4" w:space="0" w:color="auto"/>
              <w:right w:val="single" w:sz="4" w:space="0" w:color="auto"/>
            </w:tcBorders>
            <w:noWrap/>
            <w:hideMark/>
          </w:tcPr>
          <w:p w14:paraId="3858AF40"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12" w:space="0" w:color="auto"/>
              <w:left w:val="nil"/>
              <w:bottom w:val="single" w:sz="4" w:space="0" w:color="auto"/>
              <w:right w:val="single" w:sz="4" w:space="0" w:color="auto"/>
            </w:tcBorders>
            <w:noWrap/>
            <w:hideMark/>
          </w:tcPr>
          <w:p w14:paraId="3D47F63A"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12" w:space="0" w:color="auto"/>
              <w:left w:val="nil"/>
              <w:bottom w:val="single" w:sz="4" w:space="0" w:color="auto"/>
              <w:right w:val="single" w:sz="12" w:space="0" w:color="auto"/>
            </w:tcBorders>
            <w:noWrap/>
            <w:hideMark/>
          </w:tcPr>
          <w:p w14:paraId="0CBDEFF5" w14:textId="77777777" w:rsidR="00153C5A" w:rsidRPr="00AB1250" w:rsidRDefault="00153C5A" w:rsidP="00E324DB">
            <w:pPr>
              <w:spacing w:before="40" w:after="40" w:line="240" w:lineRule="auto"/>
              <w:jc w:val="center"/>
              <w:rPr>
                <w:sz w:val="20"/>
                <w:szCs w:val="20"/>
              </w:rPr>
            </w:pPr>
            <w:r w:rsidRPr="00AB1250">
              <w:rPr>
                <w:sz w:val="20"/>
                <w:szCs w:val="20"/>
              </w:rPr>
              <w:t>1995</w:t>
            </w:r>
          </w:p>
        </w:tc>
      </w:tr>
      <w:tr w:rsidR="00153C5A" w:rsidRPr="00AB1250" w14:paraId="1993F5B9"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hideMark/>
          </w:tcPr>
          <w:p w14:paraId="5C965289" w14:textId="77777777" w:rsidR="00153C5A" w:rsidRPr="00AB1250" w:rsidRDefault="00153C5A" w:rsidP="00E324DB">
            <w:pPr>
              <w:spacing w:before="40" w:after="40" w:line="240" w:lineRule="auto"/>
              <w:jc w:val="left"/>
              <w:rPr>
                <w:sz w:val="20"/>
                <w:szCs w:val="20"/>
              </w:rPr>
            </w:pPr>
            <w:r w:rsidRPr="00AB1250">
              <w:rPr>
                <w:sz w:val="20"/>
                <w:szCs w:val="20"/>
              </w:rPr>
              <w:t>Bratislava-Rača</w:t>
            </w:r>
          </w:p>
        </w:tc>
        <w:tc>
          <w:tcPr>
            <w:tcW w:w="978" w:type="pct"/>
            <w:tcBorders>
              <w:top w:val="single" w:sz="4" w:space="0" w:color="auto"/>
              <w:left w:val="single" w:sz="4" w:space="0" w:color="auto"/>
              <w:bottom w:val="single" w:sz="4" w:space="0" w:color="auto"/>
              <w:right w:val="single" w:sz="4" w:space="0" w:color="auto"/>
            </w:tcBorders>
            <w:noWrap/>
            <w:hideMark/>
          </w:tcPr>
          <w:p w14:paraId="0DE9434A" w14:textId="77777777" w:rsidR="00153C5A" w:rsidRPr="00AB1250" w:rsidRDefault="00153C5A" w:rsidP="00E324DB">
            <w:pPr>
              <w:spacing w:before="40" w:after="40" w:line="240" w:lineRule="auto"/>
              <w:jc w:val="center"/>
              <w:rPr>
                <w:sz w:val="20"/>
                <w:szCs w:val="20"/>
              </w:rPr>
            </w:pPr>
            <w:r w:rsidRPr="00AB1250">
              <w:rPr>
                <w:sz w:val="20"/>
                <w:szCs w:val="20"/>
              </w:rPr>
              <w:t>Elektronické SZZ</w:t>
            </w:r>
          </w:p>
        </w:tc>
        <w:tc>
          <w:tcPr>
            <w:tcW w:w="1131" w:type="pct"/>
            <w:tcBorders>
              <w:top w:val="single" w:sz="4" w:space="0" w:color="auto"/>
              <w:left w:val="nil"/>
              <w:bottom w:val="single" w:sz="4" w:space="0" w:color="auto"/>
              <w:right w:val="single" w:sz="4" w:space="0" w:color="auto"/>
            </w:tcBorders>
            <w:noWrap/>
            <w:hideMark/>
          </w:tcPr>
          <w:p w14:paraId="48C7287A"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1B68ABCF" w14:textId="77777777" w:rsidR="00153C5A" w:rsidRPr="00AB1250" w:rsidRDefault="00153C5A" w:rsidP="00E324DB">
            <w:pPr>
              <w:spacing w:before="40" w:after="40" w:line="240" w:lineRule="auto"/>
              <w:jc w:val="center"/>
              <w:rPr>
                <w:sz w:val="20"/>
                <w:szCs w:val="20"/>
              </w:rPr>
            </w:pPr>
            <w:r w:rsidRPr="00AB1250">
              <w:rPr>
                <w:sz w:val="20"/>
                <w:szCs w:val="20"/>
              </w:rPr>
              <w:t>2007</w:t>
            </w:r>
          </w:p>
        </w:tc>
      </w:tr>
      <w:tr w:rsidR="00153C5A" w:rsidRPr="00AB1250" w14:paraId="0A6279A7"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hideMark/>
          </w:tcPr>
          <w:p w14:paraId="5C4685A9" w14:textId="77777777" w:rsidR="00153C5A" w:rsidRPr="00AB1250" w:rsidRDefault="00153C5A" w:rsidP="00E324DB">
            <w:pPr>
              <w:spacing w:before="40" w:after="40" w:line="240" w:lineRule="auto"/>
              <w:jc w:val="left"/>
              <w:rPr>
                <w:sz w:val="20"/>
                <w:szCs w:val="20"/>
              </w:rPr>
            </w:pPr>
            <w:r w:rsidRPr="00AB1250">
              <w:rPr>
                <w:sz w:val="20"/>
                <w:szCs w:val="20"/>
              </w:rPr>
              <w:t>Bratislava-Lamač</w:t>
            </w:r>
          </w:p>
        </w:tc>
        <w:tc>
          <w:tcPr>
            <w:tcW w:w="978" w:type="pct"/>
            <w:tcBorders>
              <w:top w:val="single" w:sz="4" w:space="0" w:color="auto"/>
              <w:left w:val="single" w:sz="4" w:space="0" w:color="auto"/>
              <w:bottom w:val="single" w:sz="4" w:space="0" w:color="auto"/>
              <w:right w:val="single" w:sz="4" w:space="0" w:color="auto"/>
            </w:tcBorders>
            <w:noWrap/>
            <w:hideMark/>
          </w:tcPr>
          <w:p w14:paraId="18827ADD"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60B03B49"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63DF58E7" w14:textId="77777777" w:rsidR="00153C5A" w:rsidRPr="00AB1250" w:rsidRDefault="00153C5A" w:rsidP="00E324DB">
            <w:pPr>
              <w:spacing w:before="40" w:after="40" w:line="240" w:lineRule="auto"/>
              <w:jc w:val="center"/>
              <w:rPr>
                <w:sz w:val="20"/>
                <w:szCs w:val="20"/>
              </w:rPr>
            </w:pPr>
            <w:r w:rsidRPr="00AB1250">
              <w:rPr>
                <w:sz w:val="20"/>
                <w:szCs w:val="20"/>
              </w:rPr>
              <w:t>1981</w:t>
            </w:r>
          </w:p>
        </w:tc>
      </w:tr>
      <w:tr w:rsidR="00153C5A" w:rsidRPr="00AB1250" w14:paraId="3F6CCD26"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hideMark/>
          </w:tcPr>
          <w:p w14:paraId="7EE1A613" w14:textId="77777777" w:rsidR="00153C5A" w:rsidRPr="00AB1250" w:rsidRDefault="00153C5A" w:rsidP="00E324DB">
            <w:pPr>
              <w:spacing w:before="40" w:after="40" w:line="240" w:lineRule="auto"/>
              <w:jc w:val="left"/>
              <w:rPr>
                <w:sz w:val="20"/>
                <w:szCs w:val="20"/>
              </w:rPr>
            </w:pPr>
            <w:r w:rsidRPr="00AB1250">
              <w:rPr>
                <w:sz w:val="20"/>
                <w:szCs w:val="20"/>
              </w:rPr>
              <w:t>Devínska Nová Ves</w:t>
            </w:r>
          </w:p>
        </w:tc>
        <w:tc>
          <w:tcPr>
            <w:tcW w:w="978" w:type="pct"/>
            <w:tcBorders>
              <w:top w:val="single" w:sz="4" w:space="0" w:color="auto"/>
              <w:left w:val="single" w:sz="4" w:space="0" w:color="auto"/>
              <w:bottom w:val="single" w:sz="4" w:space="0" w:color="auto"/>
              <w:right w:val="single" w:sz="4" w:space="0" w:color="auto"/>
            </w:tcBorders>
            <w:noWrap/>
            <w:hideMark/>
          </w:tcPr>
          <w:p w14:paraId="31AD1FC3"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59A8553A"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29DA86A9" w14:textId="77777777" w:rsidR="00153C5A" w:rsidRPr="00AB1250" w:rsidRDefault="00153C5A" w:rsidP="00E324DB">
            <w:pPr>
              <w:spacing w:before="40" w:after="40" w:line="240" w:lineRule="auto"/>
              <w:jc w:val="center"/>
              <w:rPr>
                <w:sz w:val="20"/>
                <w:szCs w:val="20"/>
              </w:rPr>
            </w:pPr>
            <w:r w:rsidRPr="00AB1250">
              <w:rPr>
                <w:sz w:val="20"/>
                <w:szCs w:val="20"/>
              </w:rPr>
              <w:t>1982</w:t>
            </w:r>
          </w:p>
        </w:tc>
      </w:tr>
      <w:tr w:rsidR="00153C5A" w:rsidRPr="00AB1250" w14:paraId="19D1D925"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hideMark/>
          </w:tcPr>
          <w:p w14:paraId="4C06F6C8" w14:textId="77777777" w:rsidR="00153C5A" w:rsidRPr="00AB1250" w:rsidRDefault="00153C5A" w:rsidP="00E324DB">
            <w:pPr>
              <w:spacing w:before="40" w:after="40" w:line="240" w:lineRule="auto"/>
              <w:jc w:val="left"/>
              <w:rPr>
                <w:sz w:val="20"/>
                <w:szCs w:val="20"/>
              </w:rPr>
            </w:pPr>
            <w:r w:rsidRPr="00AB1250">
              <w:rPr>
                <w:sz w:val="20"/>
                <w:szCs w:val="20"/>
              </w:rPr>
              <w:t>Bratislava predmestie</w:t>
            </w:r>
          </w:p>
        </w:tc>
        <w:tc>
          <w:tcPr>
            <w:tcW w:w="978" w:type="pct"/>
            <w:tcBorders>
              <w:top w:val="single" w:sz="4" w:space="0" w:color="auto"/>
              <w:left w:val="single" w:sz="4" w:space="0" w:color="auto"/>
              <w:bottom w:val="single" w:sz="4" w:space="0" w:color="auto"/>
              <w:right w:val="single" w:sz="4" w:space="0" w:color="auto"/>
            </w:tcBorders>
            <w:noWrap/>
            <w:hideMark/>
          </w:tcPr>
          <w:p w14:paraId="4236378A"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34FD7DA7"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7BCA454F" w14:textId="77777777" w:rsidR="00153C5A" w:rsidRPr="00AB1250" w:rsidRDefault="00153C5A" w:rsidP="00E324DB">
            <w:pPr>
              <w:spacing w:before="40" w:after="40" w:line="240" w:lineRule="auto"/>
              <w:jc w:val="center"/>
              <w:rPr>
                <w:sz w:val="20"/>
                <w:szCs w:val="20"/>
              </w:rPr>
            </w:pPr>
            <w:r w:rsidRPr="00AB1250">
              <w:rPr>
                <w:sz w:val="20"/>
                <w:szCs w:val="20"/>
              </w:rPr>
              <w:t>1971</w:t>
            </w:r>
          </w:p>
        </w:tc>
      </w:tr>
      <w:tr w:rsidR="00153C5A" w:rsidRPr="00AB1250" w14:paraId="7A4DCD4A"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22841412" w14:textId="77777777" w:rsidR="00153C5A" w:rsidRPr="00AB1250" w:rsidRDefault="00153C5A" w:rsidP="00E324DB">
            <w:pPr>
              <w:spacing w:before="40" w:after="40" w:line="240" w:lineRule="auto"/>
              <w:jc w:val="left"/>
              <w:rPr>
                <w:sz w:val="20"/>
                <w:szCs w:val="20"/>
              </w:rPr>
            </w:pPr>
            <w:r w:rsidRPr="00AB1250">
              <w:rPr>
                <w:sz w:val="20"/>
                <w:szCs w:val="20"/>
              </w:rPr>
              <w:t>Bratislava-Nové Mesto</w:t>
            </w:r>
          </w:p>
        </w:tc>
        <w:tc>
          <w:tcPr>
            <w:tcW w:w="978" w:type="pct"/>
            <w:tcBorders>
              <w:top w:val="single" w:sz="4" w:space="0" w:color="auto"/>
              <w:left w:val="single" w:sz="4" w:space="0" w:color="auto"/>
              <w:bottom w:val="single" w:sz="4" w:space="0" w:color="auto"/>
              <w:right w:val="single" w:sz="4" w:space="0" w:color="auto"/>
            </w:tcBorders>
            <w:noWrap/>
            <w:hideMark/>
          </w:tcPr>
          <w:p w14:paraId="4002AFC9"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421E832B"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279AD799" w14:textId="77777777" w:rsidR="00153C5A" w:rsidRPr="00AB1250" w:rsidRDefault="00153C5A" w:rsidP="00E324DB">
            <w:pPr>
              <w:spacing w:before="40" w:after="40" w:line="240" w:lineRule="auto"/>
              <w:jc w:val="center"/>
              <w:rPr>
                <w:sz w:val="20"/>
                <w:szCs w:val="20"/>
              </w:rPr>
            </w:pPr>
            <w:r w:rsidRPr="00AB1250">
              <w:rPr>
                <w:sz w:val="20"/>
                <w:szCs w:val="20"/>
              </w:rPr>
              <w:t>1965</w:t>
            </w:r>
          </w:p>
        </w:tc>
      </w:tr>
      <w:tr w:rsidR="00153C5A" w:rsidRPr="00AB1250" w14:paraId="5A802F5F"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15C97F61" w14:textId="77777777" w:rsidR="00153C5A" w:rsidRPr="00AB1250" w:rsidRDefault="00153C5A" w:rsidP="00E324DB">
            <w:pPr>
              <w:spacing w:before="40" w:after="40" w:line="240" w:lineRule="auto"/>
              <w:jc w:val="left"/>
              <w:rPr>
                <w:sz w:val="20"/>
                <w:szCs w:val="20"/>
              </w:rPr>
            </w:pPr>
            <w:r w:rsidRPr="00AB1250">
              <w:rPr>
                <w:sz w:val="20"/>
                <w:szCs w:val="20"/>
              </w:rPr>
              <w:t>Podunajské Biskupice</w:t>
            </w:r>
          </w:p>
        </w:tc>
        <w:tc>
          <w:tcPr>
            <w:tcW w:w="978" w:type="pct"/>
            <w:tcBorders>
              <w:top w:val="single" w:sz="4" w:space="0" w:color="auto"/>
              <w:left w:val="single" w:sz="4" w:space="0" w:color="auto"/>
              <w:bottom w:val="single" w:sz="4" w:space="0" w:color="auto"/>
              <w:right w:val="single" w:sz="4" w:space="0" w:color="auto"/>
            </w:tcBorders>
            <w:noWrap/>
            <w:hideMark/>
          </w:tcPr>
          <w:p w14:paraId="6E286A80" w14:textId="77777777" w:rsidR="00153C5A" w:rsidRPr="00AB1250" w:rsidRDefault="00153C5A" w:rsidP="00E324DB">
            <w:pPr>
              <w:spacing w:before="40" w:after="40" w:line="240" w:lineRule="auto"/>
              <w:jc w:val="center"/>
              <w:rPr>
                <w:sz w:val="20"/>
                <w:szCs w:val="20"/>
              </w:rPr>
            </w:pPr>
            <w:r w:rsidRPr="00AB1250">
              <w:rPr>
                <w:sz w:val="20"/>
                <w:szCs w:val="20"/>
              </w:rPr>
              <w:t>Elektronické SZZ</w:t>
            </w:r>
          </w:p>
        </w:tc>
        <w:tc>
          <w:tcPr>
            <w:tcW w:w="1131" w:type="pct"/>
            <w:tcBorders>
              <w:top w:val="single" w:sz="4" w:space="0" w:color="auto"/>
              <w:left w:val="nil"/>
              <w:bottom w:val="single" w:sz="4" w:space="0" w:color="auto"/>
              <w:right w:val="single" w:sz="4" w:space="0" w:color="auto"/>
            </w:tcBorders>
            <w:noWrap/>
            <w:hideMark/>
          </w:tcPr>
          <w:p w14:paraId="1F8AAE88"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26565ED1" w14:textId="77777777" w:rsidR="00153C5A" w:rsidRPr="00AB1250" w:rsidRDefault="00153C5A" w:rsidP="00E324DB">
            <w:pPr>
              <w:spacing w:before="40" w:after="40" w:line="240" w:lineRule="auto"/>
              <w:jc w:val="center"/>
              <w:rPr>
                <w:sz w:val="20"/>
                <w:szCs w:val="20"/>
              </w:rPr>
            </w:pPr>
            <w:r w:rsidRPr="00AB1250">
              <w:rPr>
                <w:sz w:val="20"/>
                <w:szCs w:val="20"/>
              </w:rPr>
              <w:t>2008</w:t>
            </w:r>
          </w:p>
        </w:tc>
      </w:tr>
      <w:tr w:rsidR="00153C5A" w:rsidRPr="00AB1250" w14:paraId="6D8419B2"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02A6393D" w14:textId="77777777" w:rsidR="00153C5A" w:rsidRPr="00AB1250" w:rsidRDefault="00153C5A" w:rsidP="00E324DB">
            <w:pPr>
              <w:spacing w:before="40" w:after="40" w:line="240" w:lineRule="auto"/>
              <w:jc w:val="left"/>
              <w:rPr>
                <w:sz w:val="20"/>
                <w:szCs w:val="20"/>
              </w:rPr>
            </w:pPr>
            <w:r w:rsidRPr="00AB1250">
              <w:rPr>
                <w:sz w:val="20"/>
                <w:szCs w:val="20"/>
              </w:rPr>
              <w:t>Bratislava-Petržalka</w:t>
            </w:r>
          </w:p>
        </w:tc>
        <w:tc>
          <w:tcPr>
            <w:tcW w:w="978" w:type="pct"/>
            <w:tcBorders>
              <w:top w:val="single" w:sz="4" w:space="0" w:color="auto"/>
              <w:left w:val="single" w:sz="4" w:space="0" w:color="auto"/>
              <w:bottom w:val="single" w:sz="4" w:space="0" w:color="auto"/>
              <w:right w:val="single" w:sz="4" w:space="0" w:color="auto"/>
            </w:tcBorders>
            <w:noWrap/>
            <w:hideMark/>
          </w:tcPr>
          <w:p w14:paraId="3DEE97F3" w14:textId="77777777" w:rsidR="00153C5A" w:rsidRPr="00AB1250" w:rsidRDefault="00153C5A" w:rsidP="00E324DB">
            <w:pPr>
              <w:spacing w:before="40" w:after="40" w:line="240" w:lineRule="auto"/>
              <w:jc w:val="center"/>
              <w:rPr>
                <w:sz w:val="20"/>
                <w:szCs w:val="20"/>
              </w:rPr>
            </w:pPr>
            <w:r w:rsidRPr="00AB1250">
              <w:rPr>
                <w:sz w:val="20"/>
                <w:szCs w:val="20"/>
              </w:rPr>
              <w:t>Elektronické SZZ</w:t>
            </w:r>
          </w:p>
        </w:tc>
        <w:tc>
          <w:tcPr>
            <w:tcW w:w="1131" w:type="pct"/>
            <w:tcBorders>
              <w:top w:val="single" w:sz="4" w:space="0" w:color="auto"/>
              <w:left w:val="nil"/>
              <w:bottom w:val="single" w:sz="4" w:space="0" w:color="auto"/>
              <w:right w:val="single" w:sz="4" w:space="0" w:color="auto"/>
            </w:tcBorders>
            <w:noWrap/>
            <w:hideMark/>
          </w:tcPr>
          <w:p w14:paraId="0548275D"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3C1ADC59" w14:textId="77777777" w:rsidR="00153C5A" w:rsidRPr="00AB1250" w:rsidRDefault="00153C5A" w:rsidP="00E324DB">
            <w:pPr>
              <w:spacing w:before="40" w:after="40" w:line="240" w:lineRule="auto"/>
              <w:jc w:val="center"/>
              <w:rPr>
                <w:sz w:val="20"/>
                <w:szCs w:val="20"/>
              </w:rPr>
            </w:pPr>
            <w:r w:rsidRPr="00AB1250">
              <w:rPr>
                <w:sz w:val="20"/>
                <w:szCs w:val="20"/>
              </w:rPr>
              <w:t>1998</w:t>
            </w:r>
          </w:p>
        </w:tc>
      </w:tr>
      <w:tr w:rsidR="00153C5A" w:rsidRPr="00AB1250" w14:paraId="33A673EC"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7FDAB9EC" w14:textId="77777777" w:rsidR="00153C5A" w:rsidRPr="00AB1250" w:rsidRDefault="00153C5A" w:rsidP="00E324DB">
            <w:pPr>
              <w:spacing w:before="40" w:after="40" w:line="240" w:lineRule="auto"/>
              <w:jc w:val="left"/>
              <w:rPr>
                <w:sz w:val="20"/>
                <w:szCs w:val="20"/>
              </w:rPr>
            </w:pPr>
            <w:r w:rsidRPr="00AB1250">
              <w:rPr>
                <w:sz w:val="20"/>
                <w:szCs w:val="20"/>
              </w:rPr>
              <w:t>Rusovce</w:t>
            </w:r>
          </w:p>
        </w:tc>
        <w:tc>
          <w:tcPr>
            <w:tcW w:w="978" w:type="pct"/>
            <w:tcBorders>
              <w:top w:val="single" w:sz="4" w:space="0" w:color="auto"/>
              <w:left w:val="single" w:sz="4" w:space="0" w:color="auto"/>
              <w:bottom w:val="single" w:sz="4" w:space="0" w:color="auto"/>
              <w:right w:val="single" w:sz="4" w:space="0" w:color="auto"/>
            </w:tcBorders>
            <w:noWrap/>
            <w:hideMark/>
          </w:tcPr>
          <w:p w14:paraId="051B811C" w14:textId="77777777" w:rsidR="00153C5A" w:rsidRPr="00AB1250" w:rsidRDefault="00153C5A" w:rsidP="00E324DB">
            <w:pPr>
              <w:spacing w:before="40" w:after="40" w:line="240" w:lineRule="auto"/>
              <w:jc w:val="center"/>
              <w:rPr>
                <w:sz w:val="20"/>
                <w:szCs w:val="20"/>
              </w:rPr>
            </w:pPr>
            <w:r w:rsidRPr="00AB1250">
              <w:rPr>
                <w:sz w:val="20"/>
                <w:szCs w:val="20"/>
              </w:rPr>
              <w:t>Atypické SZZ</w:t>
            </w:r>
          </w:p>
        </w:tc>
        <w:tc>
          <w:tcPr>
            <w:tcW w:w="1131" w:type="pct"/>
            <w:tcBorders>
              <w:top w:val="single" w:sz="4" w:space="0" w:color="auto"/>
              <w:left w:val="nil"/>
              <w:bottom w:val="single" w:sz="4" w:space="0" w:color="auto"/>
              <w:right w:val="single" w:sz="4" w:space="0" w:color="auto"/>
            </w:tcBorders>
            <w:noWrap/>
            <w:hideMark/>
          </w:tcPr>
          <w:p w14:paraId="0B34B1B8" w14:textId="77777777" w:rsidR="00153C5A" w:rsidRPr="00AB1250" w:rsidRDefault="00153C5A" w:rsidP="00E324DB">
            <w:pPr>
              <w:spacing w:before="40" w:after="40" w:line="240" w:lineRule="auto"/>
              <w:jc w:val="center"/>
              <w:rPr>
                <w:sz w:val="20"/>
                <w:szCs w:val="20"/>
              </w:rPr>
            </w:pPr>
            <w:r w:rsidRPr="00AB1250">
              <w:rPr>
                <w:sz w:val="20"/>
                <w:szCs w:val="20"/>
              </w:rPr>
              <w:t>1</w:t>
            </w:r>
          </w:p>
        </w:tc>
        <w:tc>
          <w:tcPr>
            <w:tcW w:w="824" w:type="pct"/>
            <w:tcBorders>
              <w:top w:val="single" w:sz="4" w:space="0" w:color="auto"/>
              <w:left w:val="nil"/>
              <w:bottom w:val="single" w:sz="4" w:space="0" w:color="auto"/>
              <w:right w:val="single" w:sz="12" w:space="0" w:color="auto"/>
            </w:tcBorders>
            <w:noWrap/>
            <w:hideMark/>
          </w:tcPr>
          <w:p w14:paraId="7F928933" w14:textId="77777777" w:rsidR="00153C5A" w:rsidRPr="00AB1250" w:rsidRDefault="00153C5A" w:rsidP="00E324DB">
            <w:pPr>
              <w:spacing w:before="40" w:after="40" w:line="240" w:lineRule="auto"/>
              <w:jc w:val="center"/>
              <w:rPr>
                <w:sz w:val="20"/>
                <w:szCs w:val="20"/>
              </w:rPr>
            </w:pPr>
            <w:r w:rsidRPr="00AB1250">
              <w:rPr>
                <w:sz w:val="20"/>
                <w:szCs w:val="20"/>
              </w:rPr>
              <w:t>1977</w:t>
            </w:r>
          </w:p>
        </w:tc>
      </w:tr>
      <w:tr w:rsidR="00153C5A" w:rsidRPr="00AB1250" w14:paraId="391F8DC5"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13B9EB18" w14:textId="77777777" w:rsidR="00153C5A" w:rsidRPr="00AB1250" w:rsidRDefault="00153C5A" w:rsidP="00E324DB">
            <w:pPr>
              <w:spacing w:before="40" w:after="40" w:line="240" w:lineRule="auto"/>
              <w:jc w:val="left"/>
              <w:rPr>
                <w:sz w:val="20"/>
                <w:szCs w:val="20"/>
              </w:rPr>
            </w:pPr>
            <w:r w:rsidRPr="00AB1250">
              <w:rPr>
                <w:sz w:val="20"/>
                <w:szCs w:val="20"/>
              </w:rPr>
              <w:t>Bratislava Vajnory</w:t>
            </w:r>
          </w:p>
        </w:tc>
        <w:tc>
          <w:tcPr>
            <w:tcW w:w="978" w:type="pct"/>
            <w:tcBorders>
              <w:top w:val="single" w:sz="4" w:space="0" w:color="auto"/>
              <w:left w:val="single" w:sz="4" w:space="0" w:color="auto"/>
              <w:bottom w:val="single" w:sz="4" w:space="0" w:color="auto"/>
              <w:right w:val="single" w:sz="4" w:space="0" w:color="auto"/>
            </w:tcBorders>
            <w:noWrap/>
            <w:hideMark/>
          </w:tcPr>
          <w:p w14:paraId="5E7CC0B3"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72F969B7"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655997C0" w14:textId="77777777" w:rsidR="00153C5A" w:rsidRPr="00AB1250" w:rsidRDefault="00153C5A" w:rsidP="00E324DB">
            <w:pPr>
              <w:spacing w:before="40" w:after="40" w:line="240" w:lineRule="auto"/>
              <w:jc w:val="center"/>
              <w:rPr>
                <w:sz w:val="20"/>
                <w:szCs w:val="20"/>
              </w:rPr>
            </w:pPr>
            <w:r w:rsidRPr="00AB1250">
              <w:rPr>
                <w:sz w:val="20"/>
                <w:szCs w:val="20"/>
              </w:rPr>
              <w:t>1976</w:t>
            </w:r>
          </w:p>
        </w:tc>
      </w:tr>
      <w:tr w:rsidR="00153C5A" w:rsidRPr="00AB1250" w14:paraId="6D6C3EEB"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0A8EA36C" w14:textId="77777777" w:rsidR="00153C5A" w:rsidRPr="00AB1250" w:rsidRDefault="00153C5A" w:rsidP="00E324DB">
            <w:pPr>
              <w:spacing w:before="40" w:after="40" w:line="240" w:lineRule="auto"/>
              <w:jc w:val="left"/>
              <w:rPr>
                <w:sz w:val="20"/>
                <w:szCs w:val="20"/>
              </w:rPr>
            </w:pPr>
            <w:r w:rsidRPr="00AB1250">
              <w:rPr>
                <w:sz w:val="20"/>
                <w:szCs w:val="20"/>
              </w:rPr>
              <w:t>Bratislava ÚNS</w:t>
            </w:r>
          </w:p>
        </w:tc>
        <w:tc>
          <w:tcPr>
            <w:tcW w:w="978" w:type="pct"/>
            <w:tcBorders>
              <w:top w:val="single" w:sz="4" w:space="0" w:color="auto"/>
              <w:left w:val="single" w:sz="4" w:space="0" w:color="auto"/>
              <w:bottom w:val="single" w:sz="4" w:space="0" w:color="auto"/>
              <w:right w:val="single" w:sz="4" w:space="0" w:color="auto"/>
            </w:tcBorders>
            <w:noWrap/>
            <w:hideMark/>
          </w:tcPr>
          <w:p w14:paraId="1D202C72"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7655CC74"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noWrap/>
            <w:hideMark/>
          </w:tcPr>
          <w:p w14:paraId="54918370" w14:textId="77777777" w:rsidR="00153C5A" w:rsidRPr="00AB1250" w:rsidRDefault="00153C5A" w:rsidP="00E324DB">
            <w:pPr>
              <w:spacing w:before="40" w:after="40" w:line="240" w:lineRule="auto"/>
              <w:jc w:val="center"/>
              <w:rPr>
                <w:sz w:val="20"/>
                <w:szCs w:val="20"/>
              </w:rPr>
            </w:pPr>
            <w:r w:rsidRPr="00AB1250">
              <w:rPr>
                <w:sz w:val="20"/>
                <w:szCs w:val="20"/>
              </w:rPr>
              <w:t>1987</w:t>
            </w:r>
          </w:p>
        </w:tc>
      </w:tr>
      <w:tr w:rsidR="00153C5A" w:rsidRPr="00AB1250" w14:paraId="50979624"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6CB6B867" w14:textId="77777777" w:rsidR="00153C5A" w:rsidRPr="00AB1250" w:rsidRDefault="00153C5A" w:rsidP="00E324DB">
            <w:pPr>
              <w:spacing w:before="40" w:after="40" w:line="240" w:lineRule="auto"/>
              <w:jc w:val="left"/>
              <w:rPr>
                <w:sz w:val="20"/>
                <w:szCs w:val="20"/>
              </w:rPr>
            </w:pPr>
            <w:r w:rsidRPr="00AB1250">
              <w:rPr>
                <w:sz w:val="20"/>
                <w:szCs w:val="20"/>
              </w:rPr>
              <w:t>Bratislava východ</w:t>
            </w:r>
          </w:p>
        </w:tc>
        <w:tc>
          <w:tcPr>
            <w:tcW w:w="978" w:type="pct"/>
            <w:tcBorders>
              <w:top w:val="single" w:sz="4" w:space="0" w:color="auto"/>
              <w:left w:val="single" w:sz="4" w:space="0" w:color="auto"/>
              <w:bottom w:val="single" w:sz="4" w:space="0" w:color="auto"/>
              <w:right w:val="single" w:sz="4" w:space="0" w:color="auto"/>
            </w:tcBorders>
            <w:noWrap/>
            <w:hideMark/>
          </w:tcPr>
          <w:p w14:paraId="38CD2B00"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31F761EA"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shd w:val="clear" w:color="auto" w:fill="auto"/>
            <w:noWrap/>
            <w:hideMark/>
          </w:tcPr>
          <w:p w14:paraId="7A740959" w14:textId="77777777" w:rsidR="00153C5A" w:rsidRPr="00AB1250" w:rsidRDefault="00153C5A" w:rsidP="00E324DB">
            <w:pPr>
              <w:spacing w:before="40" w:after="40" w:line="240" w:lineRule="auto"/>
              <w:jc w:val="center"/>
              <w:rPr>
                <w:sz w:val="20"/>
                <w:szCs w:val="20"/>
              </w:rPr>
            </w:pPr>
            <w:r w:rsidRPr="00AB1250">
              <w:rPr>
                <w:sz w:val="20"/>
                <w:szCs w:val="20"/>
              </w:rPr>
              <w:t>1988</w:t>
            </w:r>
          </w:p>
        </w:tc>
      </w:tr>
      <w:tr w:rsidR="00153C5A" w:rsidRPr="00AB1250" w14:paraId="79EB94F0"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6267B1D3" w14:textId="77777777" w:rsidR="00153C5A" w:rsidRPr="00AB1250" w:rsidRDefault="00153C5A" w:rsidP="00E324DB">
            <w:pPr>
              <w:spacing w:before="40" w:after="40" w:line="240" w:lineRule="auto"/>
              <w:jc w:val="left"/>
              <w:rPr>
                <w:sz w:val="20"/>
                <w:szCs w:val="20"/>
              </w:rPr>
            </w:pPr>
            <w:r w:rsidRPr="00AB1250">
              <w:rPr>
                <w:sz w:val="20"/>
                <w:szCs w:val="20"/>
              </w:rPr>
              <w:t>Odbočka Vinohrady</w:t>
            </w:r>
          </w:p>
        </w:tc>
        <w:tc>
          <w:tcPr>
            <w:tcW w:w="978" w:type="pct"/>
            <w:tcBorders>
              <w:top w:val="single" w:sz="4" w:space="0" w:color="auto"/>
              <w:left w:val="single" w:sz="4" w:space="0" w:color="auto"/>
              <w:bottom w:val="single" w:sz="4" w:space="0" w:color="auto"/>
              <w:right w:val="single" w:sz="4" w:space="0" w:color="auto"/>
            </w:tcBorders>
            <w:noWrap/>
            <w:hideMark/>
          </w:tcPr>
          <w:p w14:paraId="3F1DE82F"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79612890"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shd w:val="clear" w:color="auto" w:fill="auto"/>
            <w:noWrap/>
            <w:hideMark/>
          </w:tcPr>
          <w:p w14:paraId="1F5E262F" w14:textId="77777777" w:rsidR="00153C5A" w:rsidRPr="00AB1250" w:rsidRDefault="00153C5A" w:rsidP="00E324DB">
            <w:pPr>
              <w:spacing w:before="40" w:after="40" w:line="240" w:lineRule="auto"/>
              <w:jc w:val="center"/>
              <w:rPr>
                <w:sz w:val="20"/>
                <w:szCs w:val="20"/>
              </w:rPr>
            </w:pPr>
            <w:r w:rsidRPr="00AB1250">
              <w:rPr>
                <w:sz w:val="20"/>
                <w:szCs w:val="20"/>
              </w:rPr>
              <w:t>1979</w:t>
            </w:r>
          </w:p>
        </w:tc>
      </w:tr>
      <w:tr w:rsidR="00153C5A" w:rsidRPr="00AB1250" w14:paraId="3937E510"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5DBDC069" w14:textId="77777777" w:rsidR="00153C5A" w:rsidRPr="00AB1250" w:rsidRDefault="00153C5A" w:rsidP="00E324DB">
            <w:pPr>
              <w:spacing w:before="40" w:after="40" w:line="240" w:lineRule="auto"/>
              <w:jc w:val="left"/>
              <w:rPr>
                <w:sz w:val="20"/>
                <w:szCs w:val="20"/>
              </w:rPr>
            </w:pPr>
            <w:r w:rsidRPr="00AB1250">
              <w:rPr>
                <w:sz w:val="20"/>
                <w:szCs w:val="20"/>
              </w:rPr>
              <w:t>Odbočka Močiar</w:t>
            </w:r>
          </w:p>
        </w:tc>
        <w:tc>
          <w:tcPr>
            <w:tcW w:w="978" w:type="pct"/>
            <w:tcBorders>
              <w:top w:val="single" w:sz="4" w:space="0" w:color="auto"/>
              <w:left w:val="single" w:sz="4" w:space="0" w:color="auto"/>
              <w:bottom w:val="single" w:sz="4" w:space="0" w:color="auto"/>
              <w:right w:val="single" w:sz="4" w:space="0" w:color="auto"/>
            </w:tcBorders>
            <w:noWrap/>
            <w:hideMark/>
          </w:tcPr>
          <w:p w14:paraId="538B5456" w14:textId="77777777" w:rsidR="00153C5A" w:rsidRPr="00AB1250" w:rsidRDefault="00153C5A" w:rsidP="00E324DB">
            <w:pPr>
              <w:spacing w:before="40" w:after="40" w:line="240" w:lineRule="auto"/>
              <w:jc w:val="center"/>
              <w:rPr>
                <w:sz w:val="20"/>
                <w:szCs w:val="20"/>
              </w:rPr>
            </w:pPr>
            <w:r w:rsidRPr="00AB1250">
              <w:rPr>
                <w:sz w:val="20"/>
                <w:szCs w:val="20"/>
              </w:rPr>
              <w:t>Reléové SZZ</w:t>
            </w:r>
          </w:p>
        </w:tc>
        <w:tc>
          <w:tcPr>
            <w:tcW w:w="1131" w:type="pct"/>
            <w:tcBorders>
              <w:top w:val="single" w:sz="4" w:space="0" w:color="auto"/>
              <w:left w:val="nil"/>
              <w:bottom w:val="single" w:sz="4" w:space="0" w:color="auto"/>
              <w:right w:val="single" w:sz="4" w:space="0" w:color="auto"/>
            </w:tcBorders>
            <w:noWrap/>
            <w:hideMark/>
          </w:tcPr>
          <w:p w14:paraId="232F3911"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shd w:val="clear" w:color="auto" w:fill="auto"/>
            <w:noWrap/>
            <w:hideMark/>
          </w:tcPr>
          <w:p w14:paraId="65AD0223" w14:textId="77777777" w:rsidR="00153C5A" w:rsidRPr="00AB1250" w:rsidRDefault="00153C5A" w:rsidP="00E324DB">
            <w:pPr>
              <w:spacing w:before="40" w:after="40" w:line="240" w:lineRule="auto"/>
              <w:jc w:val="center"/>
              <w:rPr>
                <w:sz w:val="20"/>
                <w:szCs w:val="20"/>
              </w:rPr>
            </w:pPr>
            <w:r w:rsidRPr="00AB1250">
              <w:rPr>
                <w:sz w:val="20"/>
                <w:szCs w:val="20"/>
              </w:rPr>
              <w:t>1988</w:t>
            </w:r>
          </w:p>
        </w:tc>
      </w:tr>
      <w:tr w:rsidR="00153C5A" w:rsidRPr="00AB1250" w14:paraId="59D8B85B" w14:textId="77777777" w:rsidTr="00E324DB">
        <w:trPr>
          <w:trHeight w:val="113"/>
        </w:trPr>
        <w:tc>
          <w:tcPr>
            <w:tcW w:w="2067" w:type="pct"/>
            <w:tcBorders>
              <w:top w:val="single" w:sz="4" w:space="0" w:color="auto"/>
              <w:left w:val="single" w:sz="12" w:space="0" w:color="auto"/>
              <w:bottom w:val="single" w:sz="4" w:space="0" w:color="auto"/>
              <w:right w:val="single" w:sz="4" w:space="0" w:color="auto"/>
            </w:tcBorders>
            <w:noWrap/>
          </w:tcPr>
          <w:p w14:paraId="305B6351" w14:textId="77777777" w:rsidR="00153C5A" w:rsidRPr="00AB1250" w:rsidRDefault="00153C5A" w:rsidP="00E324DB">
            <w:pPr>
              <w:spacing w:before="40" w:after="40" w:line="240" w:lineRule="auto"/>
              <w:jc w:val="left"/>
              <w:rPr>
                <w:sz w:val="20"/>
                <w:szCs w:val="20"/>
              </w:rPr>
            </w:pPr>
            <w:r w:rsidRPr="00AB1250">
              <w:rPr>
                <w:sz w:val="20"/>
                <w:szCs w:val="20"/>
              </w:rPr>
              <w:t>Odbočka Letisko</w:t>
            </w:r>
          </w:p>
        </w:tc>
        <w:tc>
          <w:tcPr>
            <w:tcW w:w="978" w:type="pct"/>
            <w:tcBorders>
              <w:top w:val="single" w:sz="4" w:space="0" w:color="auto"/>
              <w:left w:val="single" w:sz="4" w:space="0" w:color="auto"/>
              <w:bottom w:val="single" w:sz="4" w:space="0" w:color="auto"/>
              <w:right w:val="single" w:sz="4" w:space="0" w:color="auto"/>
            </w:tcBorders>
            <w:noWrap/>
            <w:hideMark/>
          </w:tcPr>
          <w:p w14:paraId="3CFDDF5C" w14:textId="77777777" w:rsidR="00153C5A" w:rsidRPr="00AB1250" w:rsidRDefault="00153C5A" w:rsidP="00E324DB">
            <w:pPr>
              <w:spacing w:before="40" w:after="40" w:line="240" w:lineRule="auto"/>
              <w:jc w:val="center"/>
              <w:rPr>
                <w:sz w:val="20"/>
                <w:szCs w:val="20"/>
              </w:rPr>
            </w:pPr>
            <w:r w:rsidRPr="00AB1250">
              <w:rPr>
                <w:sz w:val="20"/>
                <w:szCs w:val="20"/>
              </w:rPr>
              <w:t>Elektronické SZZ</w:t>
            </w:r>
          </w:p>
        </w:tc>
        <w:tc>
          <w:tcPr>
            <w:tcW w:w="1131" w:type="pct"/>
            <w:tcBorders>
              <w:top w:val="single" w:sz="4" w:space="0" w:color="auto"/>
              <w:left w:val="nil"/>
              <w:bottom w:val="single" w:sz="4" w:space="0" w:color="auto"/>
              <w:right w:val="single" w:sz="4" w:space="0" w:color="auto"/>
            </w:tcBorders>
            <w:noWrap/>
            <w:hideMark/>
          </w:tcPr>
          <w:p w14:paraId="726EAA74" w14:textId="77777777" w:rsidR="00153C5A" w:rsidRPr="00AB1250" w:rsidRDefault="00153C5A" w:rsidP="00E324DB">
            <w:pPr>
              <w:spacing w:before="40" w:after="40" w:line="240" w:lineRule="auto"/>
              <w:jc w:val="center"/>
              <w:rPr>
                <w:sz w:val="20"/>
                <w:szCs w:val="20"/>
              </w:rPr>
            </w:pPr>
            <w:r w:rsidRPr="00AB1250">
              <w:rPr>
                <w:sz w:val="20"/>
                <w:szCs w:val="20"/>
              </w:rPr>
              <w:t>3</w:t>
            </w:r>
          </w:p>
        </w:tc>
        <w:tc>
          <w:tcPr>
            <w:tcW w:w="824" w:type="pct"/>
            <w:tcBorders>
              <w:top w:val="single" w:sz="4" w:space="0" w:color="auto"/>
              <w:left w:val="nil"/>
              <w:bottom w:val="single" w:sz="4" w:space="0" w:color="auto"/>
              <w:right w:val="single" w:sz="12" w:space="0" w:color="auto"/>
            </w:tcBorders>
            <w:shd w:val="clear" w:color="auto" w:fill="auto"/>
            <w:noWrap/>
            <w:hideMark/>
          </w:tcPr>
          <w:p w14:paraId="1A8E22C6" w14:textId="77777777" w:rsidR="00153C5A" w:rsidRPr="00AB1250" w:rsidRDefault="00153C5A" w:rsidP="00E324DB">
            <w:pPr>
              <w:spacing w:before="40" w:after="40" w:line="240" w:lineRule="auto"/>
              <w:jc w:val="center"/>
              <w:rPr>
                <w:sz w:val="20"/>
                <w:szCs w:val="20"/>
              </w:rPr>
            </w:pPr>
            <w:r w:rsidRPr="00AB1250">
              <w:rPr>
                <w:sz w:val="20"/>
                <w:szCs w:val="20"/>
              </w:rPr>
              <w:t>2008</w:t>
            </w:r>
          </w:p>
        </w:tc>
      </w:tr>
    </w:tbl>
    <w:p w14:paraId="756D47C1" w14:textId="77777777" w:rsidR="00153C5A" w:rsidRPr="00AB1250" w:rsidRDefault="00153C5A" w:rsidP="00153C5A">
      <w:pPr>
        <w:rPr>
          <w:szCs w:val="22"/>
        </w:rPr>
      </w:pPr>
    </w:p>
    <w:p w14:paraId="7C66A0D5" w14:textId="77777777" w:rsidR="00153C5A" w:rsidRPr="00AB1250" w:rsidRDefault="00153C5A" w:rsidP="00153C5A">
      <w:r w:rsidRPr="00AB1250">
        <w:br w:type="page"/>
      </w:r>
    </w:p>
    <w:p w14:paraId="63094BF8" w14:textId="4559D367" w:rsidR="00A6464B" w:rsidRPr="00AB1250" w:rsidRDefault="00A6464B" w:rsidP="00A6464B">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19</w:t>
      </w:r>
      <w:r w:rsidR="00CF5F03" w:rsidRPr="00AB1250">
        <w:rPr>
          <w:noProof/>
        </w:rPr>
        <w:fldChar w:fldCharType="end"/>
      </w:r>
      <w:r w:rsidRPr="00AB1250">
        <w:t xml:space="preserve"> Prehľad priecestných zabezpečovacích zariadení</w:t>
      </w:r>
    </w:p>
    <w:tbl>
      <w:tblPr>
        <w:tblW w:w="4963" w:type="pct"/>
        <w:tblInd w:w="70" w:type="dxa"/>
        <w:tblCellMar>
          <w:left w:w="70" w:type="dxa"/>
          <w:right w:w="70" w:type="dxa"/>
        </w:tblCellMar>
        <w:tblLook w:val="04A0" w:firstRow="1" w:lastRow="0" w:firstColumn="1" w:lastColumn="0" w:noHBand="0" w:noVBand="1"/>
      </w:tblPr>
      <w:tblGrid>
        <w:gridCol w:w="3752"/>
        <w:gridCol w:w="842"/>
        <w:gridCol w:w="905"/>
        <w:gridCol w:w="1006"/>
        <w:gridCol w:w="1084"/>
        <w:gridCol w:w="946"/>
        <w:gridCol w:w="888"/>
      </w:tblGrid>
      <w:tr w:rsidR="00153C5A" w:rsidRPr="00AB1250" w14:paraId="1C0CD84D" w14:textId="77777777" w:rsidTr="00E324DB">
        <w:trPr>
          <w:trHeight w:val="378"/>
        </w:trPr>
        <w:tc>
          <w:tcPr>
            <w:tcW w:w="1991" w:type="pct"/>
            <w:tcBorders>
              <w:top w:val="single" w:sz="12" w:space="0" w:color="auto"/>
              <w:left w:val="single" w:sz="12" w:space="0" w:color="auto"/>
              <w:bottom w:val="single" w:sz="12" w:space="0" w:color="auto"/>
              <w:right w:val="single" w:sz="4" w:space="0" w:color="auto"/>
            </w:tcBorders>
            <w:shd w:val="clear" w:color="auto" w:fill="D9D9D9"/>
            <w:noWrap/>
            <w:vAlign w:val="center"/>
            <w:hideMark/>
          </w:tcPr>
          <w:p w14:paraId="083516F9"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Úsek</w:t>
            </w:r>
          </w:p>
        </w:tc>
        <w:tc>
          <w:tcPr>
            <w:tcW w:w="447" w:type="pct"/>
            <w:tcBorders>
              <w:top w:val="single" w:sz="12" w:space="0" w:color="auto"/>
              <w:left w:val="single" w:sz="4" w:space="0" w:color="auto"/>
              <w:bottom w:val="single" w:sz="12" w:space="0" w:color="auto"/>
              <w:right w:val="single" w:sz="4" w:space="0" w:color="auto"/>
            </w:tcBorders>
            <w:shd w:val="clear" w:color="auto" w:fill="D9D9D9"/>
            <w:vAlign w:val="center"/>
          </w:tcPr>
          <w:p w14:paraId="77BF1137"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TÚ</w:t>
            </w:r>
          </w:p>
        </w:tc>
        <w:tc>
          <w:tcPr>
            <w:tcW w:w="480" w:type="pct"/>
            <w:tcBorders>
              <w:top w:val="single" w:sz="12" w:space="0" w:color="auto"/>
              <w:left w:val="single" w:sz="4" w:space="0" w:color="auto"/>
              <w:bottom w:val="single" w:sz="12" w:space="0" w:color="auto"/>
              <w:right w:val="single" w:sz="4" w:space="0" w:color="auto"/>
            </w:tcBorders>
            <w:shd w:val="clear" w:color="auto" w:fill="D9D9D9"/>
            <w:vAlign w:val="center"/>
          </w:tcPr>
          <w:p w14:paraId="7804651C"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JIČ</w:t>
            </w:r>
          </w:p>
        </w:tc>
        <w:tc>
          <w:tcPr>
            <w:tcW w:w="534" w:type="pct"/>
            <w:tcBorders>
              <w:top w:val="single" w:sz="12" w:space="0" w:color="auto"/>
              <w:left w:val="single" w:sz="4" w:space="0" w:color="auto"/>
              <w:bottom w:val="single" w:sz="12" w:space="0" w:color="auto"/>
              <w:right w:val="single" w:sz="4" w:space="0" w:color="auto"/>
            </w:tcBorders>
            <w:shd w:val="clear" w:color="auto" w:fill="D9D9D9"/>
            <w:vAlign w:val="center"/>
            <w:hideMark/>
          </w:tcPr>
          <w:p w14:paraId="5BA7E63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Km</w:t>
            </w:r>
          </w:p>
        </w:tc>
        <w:tc>
          <w:tcPr>
            <w:tcW w:w="575" w:type="pct"/>
            <w:tcBorders>
              <w:top w:val="single" w:sz="12" w:space="0" w:color="auto"/>
              <w:left w:val="nil"/>
              <w:bottom w:val="single" w:sz="12" w:space="0" w:color="auto"/>
              <w:right w:val="single" w:sz="4" w:space="0" w:color="auto"/>
            </w:tcBorders>
            <w:shd w:val="clear" w:color="auto" w:fill="D9D9D9"/>
            <w:vAlign w:val="center"/>
            <w:hideMark/>
          </w:tcPr>
          <w:p w14:paraId="5337E6B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Kategória</w:t>
            </w:r>
          </w:p>
        </w:tc>
        <w:tc>
          <w:tcPr>
            <w:tcW w:w="502" w:type="pct"/>
            <w:tcBorders>
              <w:top w:val="single" w:sz="12" w:space="0" w:color="auto"/>
              <w:left w:val="nil"/>
              <w:bottom w:val="single" w:sz="12" w:space="0" w:color="auto"/>
              <w:right w:val="single" w:sz="8" w:space="0" w:color="auto"/>
            </w:tcBorders>
            <w:shd w:val="clear" w:color="auto" w:fill="D9D9D9"/>
            <w:vAlign w:val="center"/>
          </w:tcPr>
          <w:p w14:paraId="229A8AF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Typ</w:t>
            </w:r>
          </w:p>
        </w:tc>
        <w:tc>
          <w:tcPr>
            <w:tcW w:w="471" w:type="pct"/>
            <w:tcBorders>
              <w:top w:val="single" w:sz="12" w:space="0" w:color="auto"/>
              <w:left w:val="single" w:sz="8" w:space="0" w:color="auto"/>
              <w:bottom w:val="single" w:sz="12" w:space="0" w:color="auto"/>
              <w:right w:val="single" w:sz="12" w:space="0" w:color="auto"/>
            </w:tcBorders>
            <w:shd w:val="clear" w:color="auto" w:fill="D9D9D9"/>
            <w:vAlign w:val="center"/>
            <w:hideMark/>
          </w:tcPr>
          <w:p w14:paraId="1DD1FE1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Rok aktivácie</w:t>
            </w:r>
          </w:p>
        </w:tc>
      </w:tr>
      <w:tr w:rsidR="00153C5A" w:rsidRPr="00AB1250" w14:paraId="4B00D575"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hideMark/>
          </w:tcPr>
          <w:p w14:paraId="33D2BAB2"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východ – BA Vinohrady</w:t>
            </w:r>
          </w:p>
        </w:tc>
        <w:tc>
          <w:tcPr>
            <w:tcW w:w="447" w:type="pct"/>
            <w:tcBorders>
              <w:top w:val="single" w:sz="4" w:space="0" w:color="auto"/>
              <w:left w:val="single" w:sz="4" w:space="0" w:color="auto"/>
              <w:bottom w:val="single" w:sz="4" w:space="0" w:color="auto"/>
              <w:right w:val="single" w:sz="4" w:space="0" w:color="auto"/>
            </w:tcBorders>
            <w:vAlign w:val="center"/>
          </w:tcPr>
          <w:p w14:paraId="3651056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2709</w:t>
            </w:r>
          </w:p>
        </w:tc>
        <w:tc>
          <w:tcPr>
            <w:tcW w:w="480" w:type="pct"/>
            <w:tcBorders>
              <w:top w:val="single" w:sz="4" w:space="0" w:color="auto"/>
              <w:left w:val="single" w:sz="4" w:space="0" w:color="auto"/>
              <w:bottom w:val="single" w:sz="4" w:space="0" w:color="auto"/>
              <w:right w:val="single" w:sz="4" w:space="0" w:color="auto"/>
            </w:tcBorders>
            <w:vAlign w:val="center"/>
          </w:tcPr>
          <w:p w14:paraId="5D48DF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SP0450</w:t>
            </w:r>
          </w:p>
        </w:tc>
        <w:tc>
          <w:tcPr>
            <w:tcW w:w="534" w:type="pct"/>
            <w:tcBorders>
              <w:top w:val="single" w:sz="4" w:space="0" w:color="auto"/>
              <w:left w:val="single" w:sz="4" w:space="0" w:color="auto"/>
              <w:bottom w:val="single" w:sz="4" w:space="0" w:color="auto"/>
              <w:right w:val="single" w:sz="4" w:space="0" w:color="auto"/>
            </w:tcBorders>
            <w:noWrap/>
            <w:vAlign w:val="center"/>
          </w:tcPr>
          <w:p w14:paraId="4FB38D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0,981</w:t>
            </w:r>
          </w:p>
        </w:tc>
        <w:tc>
          <w:tcPr>
            <w:tcW w:w="575" w:type="pct"/>
            <w:tcBorders>
              <w:top w:val="single" w:sz="4" w:space="0" w:color="auto"/>
              <w:left w:val="nil"/>
              <w:bottom w:val="single" w:sz="4" w:space="0" w:color="auto"/>
              <w:right w:val="single" w:sz="4" w:space="0" w:color="auto"/>
            </w:tcBorders>
            <w:noWrap/>
            <w:vAlign w:val="center"/>
            <w:hideMark/>
          </w:tcPr>
          <w:p w14:paraId="36369A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67CEAF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7F3FBB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1986</w:t>
            </w:r>
          </w:p>
        </w:tc>
      </w:tr>
      <w:tr w:rsidR="00153C5A" w:rsidRPr="00AB1250" w14:paraId="7AF5958B"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7A09BF9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východ – BA Vinohrady</w:t>
            </w:r>
          </w:p>
        </w:tc>
        <w:tc>
          <w:tcPr>
            <w:tcW w:w="447" w:type="pct"/>
            <w:tcBorders>
              <w:top w:val="single" w:sz="4" w:space="0" w:color="auto"/>
              <w:left w:val="single" w:sz="4" w:space="0" w:color="auto"/>
              <w:bottom w:val="single" w:sz="4" w:space="0" w:color="auto"/>
              <w:right w:val="single" w:sz="4" w:space="0" w:color="auto"/>
            </w:tcBorders>
            <w:vAlign w:val="center"/>
          </w:tcPr>
          <w:p w14:paraId="63081F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2709</w:t>
            </w:r>
          </w:p>
        </w:tc>
        <w:tc>
          <w:tcPr>
            <w:tcW w:w="480" w:type="pct"/>
            <w:tcBorders>
              <w:top w:val="single" w:sz="4" w:space="0" w:color="auto"/>
              <w:left w:val="single" w:sz="4" w:space="0" w:color="auto"/>
              <w:bottom w:val="single" w:sz="4" w:space="0" w:color="auto"/>
              <w:right w:val="single" w:sz="4" w:space="0" w:color="auto"/>
            </w:tcBorders>
            <w:vAlign w:val="center"/>
          </w:tcPr>
          <w:p w14:paraId="499E36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SP0372</w:t>
            </w:r>
          </w:p>
        </w:tc>
        <w:tc>
          <w:tcPr>
            <w:tcW w:w="534" w:type="pct"/>
            <w:tcBorders>
              <w:top w:val="single" w:sz="4" w:space="0" w:color="auto"/>
              <w:left w:val="single" w:sz="4" w:space="0" w:color="auto"/>
              <w:bottom w:val="single" w:sz="4" w:space="0" w:color="auto"/>
              <w:right w:val="single" w:sz="4" w:space="0" w:color="auto"/>
            </w:tcBorders>
            <w:noWrap/>
            <w:vAlign w:val="center"/>
          </w:tcPr>
          <w:p w14:paraId="559B222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1,247</w:t>
            </w:r>
          </w:p>
        </w:tc>
        <w:tc>
          <w:tcPr>
            <w:tcW w:w="575" w:type="pct"/>
            <w:tcBorders>
              <w:top w:val="single" w:sz="4" w:space="0" w:color="auto"/>
              <w:left w:val="nil"/>
              <w:bottom w:val="single" w:sz="4" w:space="0" w:color="auto"/>
              <w:right w:val="single" w:sz="4" w:space="0" w:color="auto"/>
            </w:tcBorders>
            <w:noWrap/>
            <w:vAlign w:val="center"/>
            <w:hideMark/>
          </w:tcPr>
          <w:p w14:paraId="3B7B21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7DB15C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182914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1977</w:t>
            </w:r>
          </w:p>
        </w:tc>
      </w:tr>
      <w:tr w:rsidR="00153C5A" w:rsidRPr="00AB1250" w14:paraId="3FECF2E6"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3A76DCBF"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Vinohrady – BA predmestie</w:t>
            </w:r>
          </w:p>
        </w:tc>
        <w:tc>
          <w:tcPr>
            <w:tcW w:w="447" w:type="pct"/>
            <w:tcBorders>
              <w:top w:val="single" w:sz="4" w:space="0" w:color="auto"/>
              <w:left w:val="single" w:sz="4" w:space="0" w:color="auto"/>
              <w:bottom w:val="single" w:sz="4" w:space="0" w:color="auto"/>
              <w:right w:val="single" w:sz="4" w:space="0" w:color="auto"/>
            </w:tcBorders>
            <w:vAlign w:val="center"/>
          </w:tcPr>
          <w:p w14:paraId="7CFF70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2703</w:t>
            </w:r>
          </w:p>
        </w:tc>
        <w:tc>
          <w:tcPr>
            <w:tcW w:w="480" w:type="pct"/>
            <w:tcBorders>
              <w:top w:val="single" w:sz="4" w:space="0" w:color="auto"/>
              <w:left w:val="single" w:sz="4" w:space="0" w:color="auto"/>
              <w:bottom w:val="single" w:sz="4" w:space="0" w:color="auto"/>
              <w:right w:val="single" w:sz="4" w:space="0" w:color="auto"/>
            </w:tcBorders>
            <w:vAlign w:val="center"/>
          </w:tcPr>
          <w:p w14:paraId="6E95DF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SP2097</w:t>
            </w:r>
          </w:p>
        </w:tc>
        <w:tc>
          <w:tcPr>
            <w:tcW w:w="534" w:type="pct"/>
            <w:tcBorders>
              <w:top w:val="single" w:sz="4" w:space="0" w:color="auto"/>
              <w:left w:val="single" w:sz="4" w:space="0" w:color="auto"/>
              <w:bottom w:val="single" w:sz="4" w:space="0" w:color="auto"/>
              <w:right w:val="single" w:sz="4" w:space="0" w:color="auto"/>
            </w:tcBorders>
            <w:noWrap/>
            <w:vAlign w:val="center"/>
          </w:tcPr>
          <w:p w14:paraId="06B88C9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2,432</w:t>
            </w:r>
          </w:p>
        </w:tc>
        <w:tc>
          <w:tcPr>
            <w:tcW w:w="575" w:type="pct"/>
            <w:tcBorders>
              <w:top w:val="single" w:sz="4" w:space="0" w:color="auto"/>
              <w:left w:val="nil"/>
              <w:bottom w:val="single" w:sz="4" w:space="0" w:color="auto"/>
              <w:right w:val="single" w:sz="4" w:space="0" w:color="auto"/>
            </w:tcBorders>
            <w:noWrap/>
            <w:vAlign w:val="center"/>
            <w:hideMark/>
          </w:tcPr>
          <w:p w14:paraId="70F5C5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1F94B7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2759ED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1979</w:t>
            </w:r>
          </w:p>
        </w:tc>
      </w:tr>
      <w:tr w:rsidR="00153C5A" w:rsidRPr="00AB1250" w14:paraId="1E3DE10C"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002F3EB2"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Vinohrady – BA predmestie</w:t>
            </w:r>
          </w:p>
        </w:tc>
        <w:tc>
          <w:tcPr>
            <w:tcW w:w="447" w:type="pct"/>
            <w:tcBorders>
              <w:top w:val="single" w:sz="4" w:space="0" w:color="auto"/>
              <w:left w:val="single" w:sz="4" w:space="0" w:color="auto"/>
              <w:bottom w:val="single" w:sz="4" w:space="0" w:color="auto"/>
              <w:right w:val="single" w:sz="4" w:space="0" w:color="auto"/>
            </w:tcBorders>
            <w:vAlign w:val="center"/>
          </w:tcPr>
          <w:p w14:paraId="2F84DDA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2703</w:t>
            </w:r>
          </w:p>
        </w:tc>
        <w:tc>
          <w:tcPr>
            <w:tcW w:w="480" w:type="pct"/>
            <w:tcBorders>
              <w:top w:val="single" w:sz="4" w:space="0" w:color="auto"/>
              <w:left w:val="single" w:sz="4" w:space="0" w:color="auto"/>
              <w:bottom w:val="single" w:sz="4" w:space="0" w:color="auto"/>
              <w:right w:val="single" w:sz="4" w:space="0" w:color="auto"/>
            </w:tcBorders>
            <w:vAlign w:val="center"/>
          </w:tcPr>
          <w:p w14:paraId="1738F3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SP2098</w:t>
            </w:r>
          </w:p>
        </w:tc>
        <w:tc>
          <w:tcPr>
            <w:tcW w:w="534" w:type="pct"/>
            <w:tcBorders>
              <w:top w:val="single" w:sz="4" w:space="0" w:color="auto"/>
              <w:left w:val="single" w:sz="4" w:space="0" w:color="auto"/>
              <w:bottom w:val="single" w:sz="4" w:space="0" w:color="auto"/>
              <w:right w:val="single" w:sz="4" w:space="0" w:color="auto"/>
            </w:tcBorders>
            <w:noWrap/>
            <w:vAlign w:val="center"/>
          </w:tcPr>
          <w:p w14:paraId="7EDD23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3,079</w:t>
            </w:r>
          </w:p>
        </w:tc>
        <w:tc>
          <w:tcPr>
            <w:tcW w:w="575" w:type="pct"/>
            <w:tcBorders>
              <w:top w:val="single" w:sz="4" w:space="0" w:color="auto"/>
              <w:left w:val="nil"/>
              <w:bottom w:val="single" w:sz="4" w:space="0" w:color="auto"/>
              <w:right w:val="single" w:sz="4" w:space="0" w:color="auto"/>
            </w:tcBorders>
            <w:noWrap/>
            <w:vAlign w:val="center"/>
            <w:hideMark/>
          </w:tcPr>
          <w:p w14:paraId="04B65A9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62BD087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ZSSR</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08FAF2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1971</w:t>
            </w:r>
          </w:p>
        </w:tc>
      </w:tr>
      <w:tr w:rsidR="00153C5A" w:rsidRPr="00AB1250" w14:paraId="768381D6"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46EF544A"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Nové Mesto – BA ÚNS (Ivánske)</w:t>
            </w:r>
          </w:p>
        </w:tc>
        <w:tc>
          <w:tcPr>
            <w:tcW w:w="447" w:type="pct"/>
            <w:tcBorders>
              <w:top w:val="single" w:sz="4" w:space="0" w:color="auto"/>
              <w:left w:val="single" w:sz="4" w:space="0" w:color="auto"/>
              <w:bottom w:val="single" w:sz="4" w:space="0" w:color="auto"/>
              <w:right w:val="single" w:sz="4" w:space="0" w:color="auto"/>
            </w:tcBorders>
            <w:vAlign w:val="center"/>
          </w:tcPr>
          <w:p w14:paraId="668166E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tcBorders>
              <w:top w:val="single" w:sz="4" w:space="0" w:color="auto"/>
              <w:left w:val="single" w:sz="4" w:space="0" w:color="auto"/>
              <w:bottom w:val="single" w:sz="4" w:space="0" w:color="auto"/>
              <w:right w:val="single" w:sz="4" w:space="0" w:color="auto"/>
            </w:tcBorders>
            <w:vAlign w:val="center"/>
          </w:tcPr>
          <w:p w14:paraId="0D56C6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SP2079</w:t>
            </w:r>
          </w:p>
        </w:tc>
        <w:tc>
          <w:tcPr>
            <w:tcW w:w="534" w:type="pct"/>
            <w:tcBorders>
              <w:top w:val="single" w:sz="4" w:space="0" w:color="auto"/>
              <w:left w:val="single" w:sz="4" w:space="0" w:color="auto"/>
              <w:bottom w:val="single" w:sz="4" w:space="0" w:color="auto"/>
              <w:right w:val="single" w:sz="4" w:space="0" w:color="auto"/>
            </w:tcBorders>
            <w:noWrap/>
            <w:vAlign w:val="center"/>
          </w:tcPr>
          <w:p w14:paraId="5510AB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7,215</w:t>
            </w:r>
          </w:p>
        </w:tc>
        <w:tc>
          <w:tcPr>
            <w:tcW w:w="575" w:type="pct"/>
            <w:tcBorders>
              <w:top w:val="single" w:sz="4" w:space="0" w:color="auto"/>
              <w:left w:val="nil"/>
              <w:bottom w:val="single" w:sz="4" w:space="0" w:color="auto"/>
              <w:right w:val="single" w:sz="4" w:space="0" w:color="auto"/>
            </w:tcBorders>
            <w:noWrap/>
            <w:vAlign w:val="center"/>
            <w:hideMark/>
          </w:tcPr>
          <w:p w14:paraId="7B8665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6E003C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1A2AC99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488E0853"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2E18D77E"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Nové Mesto – BA ÚNS (Vrakunské)</w:t>
            </w:r>
          </w:p>
        </w:tc>
        <w:tc>
          <w:tcPr>
            <w:tcW w:w="447" w:type="pct"/>
            <w:tcBorders>
              <w:top w:val="single" w:sz="4" w:space="0" w:color="auto"/>
              <w:left w:val="single" w:sz="4" w:space="0" w:color="auto"/>
              <w:bottom w:val="single" w:sz="4" w:space="0" w:color="auto"/>
              <w:right w:val="single" w:sz="4" w:space="0" w:color="auto"/>
            </w:tcBorders>
            <w:vAlign w:val="center"/>
          </w:tcPr>
          <w:p w14:paraId="0A0FD4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tcBorders>
              <w:top w:val="single" w:sz="4" w:space="0" w:color="auto"/>
              <w:left w:val="single" w:sz="4" w:space="0" w:color="auto"/>
              <w:bottom w:val="single" w:sz="4" w:space="0" w:color="auto"/>
              <w:right w:val="single" w:sz="4" w:space="0" w:color="auto"/>
            </w:tcBorders>
            <w:vAlign w:val="center"/>
          </w:tcPr>
          <w:p w14:paraId="1C475B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SP2080</w:t>
            </w:r>
          </w:p>
        </w:tc>
        <w:tc>
          <w:tcPr>
            <w:tcW w:w="534" w:type="pct"/>
            <w:tcBorders>
              <w:top w:val="single" w:sz="4" w:space="0" w:color="auto"/>
              <w:left w:val="single" w:sz="4" w:space="0" w:color="auto"/>
              <w:bottom w:val="single" w:sz="4" w:space="0" w:color="auto"/>
              <w:right w:val="single" w:sz="4" w:space="0" w:color="auto"/>
            </w:tcBorders>
            <w:noWrap/>
            <w:vAlign w:val="center"/>
          </w:tcPr>
          <w:p w14:paraId="787EE6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8,248</w:t>
            </w:r>
          </w:p>
        </w:tc>
        <w:tc>
          <w:tcPr>
            <w:tcW w:w="575" w:type="pct"/>
            <w:tcBorders>
              <w:top w:val="single" w:sz="4" w:space="0" w:color="auto"/>
              <w:left w:val="nil"/>
              <w:bottom w:val="single" w:sz="4" w:space="0" w:color="auto"/>
              <w:right w:val="single" w:sz="4" w:space="0" w:color="auto"/>
            </w:tcBorders>
            <w:noWrap/>
            <w:vAlign w:val="center"/>
            <w:hideMark/>
          </w:tcPr>
          <w:p w14:paraId="376B6D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2F5F15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6DC20D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2121F50A"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0BE243FA"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Nové Mesto – BA ÚNS (Na piesku)</w:t>
            </w:r>
          </w:p>
        </w:tc>
        <w:tc>
          <w:tcPr>
            <w:tcW w:w="447" w:type="pct"/>
            <w:tcBorders>
              <w:top w:val="single" w:sz="4" w:space="0" w:color="auto"/>
              <w:left w:val="single" w:sz="4" w:space="0" w:color="auto"/>
              <w:bottom w:val="single" w:sz="4" w:space="0" w:color="auto"/>
              <w:right w:val="single" w:sz="4" w:space="0" w:color="auto"/>
            </w:tcBorders>
            <w:vAlign w:val="center"/>
          </w:tcPr>
          <w:p w14:paraId="02568F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tcBorders>
              <w:top w:val="single" w:sz="4" w:space="0" w:color="auto"/>
              <w:left w:val="single" w:sz="4" w:space="0" w:color="auto"/>
              <w:bottom w:val="single" w:sz="4" w:space="0" w:color="auto"/>
              <w:right w:val="single" w:sz="4" w:space="0" w:color="auto"/>
            </w:tcBorders>
            <w:vAlign w:val="center"/>
          </w:tcPr>
          <w:p w14:paraId="4DDB99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SP2081</w:t>
            </w:r>
          </w:p>
        </w:tc>
        <w:tc>
          <w:tcPr>
            <w:tcW w:w="534" w:type="pct"/>
            <w:tcBorders>
              <w:top w:val="single" w:sz="4" w:space="0" w:color="auto"/>
              <w:left w:val="single" w:sz="4" w:space="0" w:color="auto"/>
              <w:bottom w:val="single" w:sz="4" w:space="0" w:color="auto"/>
              <w:right w:val="single" w:sz="4" w:space="0" w:color="auto"/>
            </w:tcBorders>
            <w:noWrap/>
            <w:vAlign w:val="center"/>
          </w:tcPr>
          <w:p w14:paraId="7C8BD6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8,966</w:t>
            </w:r>
          </w:p>
        </w:tc>
        <w:tc>
          <w:tcPr>
            <w:tcW w:w="575" w:type="pct"/>
            <w:tcBorders>
              <w:top w:val="single" w:sz="4" w:space="0" w:color="auto"/>
              <w:left w:val="nil"/>
              <w:bottom w:val="single" w:sz="4" w:space="0" w:color="auto"/>
              <w:right w:val="single" w:sz="4" w:space="0" w:color="auto"/>
            </w:tcBorders>
            <w:noWrap/>
            <w:vAlign w:val="center"/>
            <w:hideMark/>
          </w:tcPr>
          <w:p w14:paraId="1BA650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566FF6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20636B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56886F93"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2EC23AEE"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ÚNS – BA Petržalka</w:t>
            </w:r>
          </w:p>
        </w:tc>
        <w:tc>
          <w:tcPr>
            <w:tcW w:w="447" w:type="pct"/>
            <w:vMerge w:val="restart"/>
            <w:tcBorders>
              <w:top w:val="single" w:sz="4" w:space="0" w:color="auto"/>
              <w:left w:val="single" w:sz="4" w:space="0" w:color="auto"/>
              <w:right w:val="single" w:sz="4" w:space="0" w:color="auto"/>
            </w:tcBorders>
            <w:vAlign w:val="center"/>
          </w:tcPr>
          <w:p w14:paraId="6C5B7C1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vMerge w:val="restart"/>
            <w:tcBorders>
              <w:top w:val="single" w:sz="4" w:space="0" w:color="auto"/>
              <w:left w:val="single" w:sz="4" w:space="0" w:color="auto"/>
              <w:right w:val="single" w:sz="4" w:space="0" w:color="auto"/>
            </w:tcBorders>
            <w:vAlign w:val="center"/>
          </w:tcPr>
          <w:p w14:paraId="0CB3C6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SP2082</w:t>
            </w:r>
          </w:p>
        </w:tc>
        <w:tc>
          <w:tcPr>
            <w:tcW w:w="534" w:type="pct"/>
            <w:tcBorders>
              <w:top w:val="single" w:sz="4" w:space="0" w:color="auto"/>
              <w:left w:val="single" w:sz="4" w:space="0" w:color="auto"/>
              <w:bottom w:val="single" w:sz="4" w:space="0" w:color="auto"/>
              <w:right w:val="single" w:sz="4" w:space="0" w:color="auto"/>
            </w:tcBorders>
            <w:noWrap/>
            <w:vAlign w:val="center"/>
          </w:tcPr>
          <w:p w14:paraId="67E2A2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16,03</w:t>
            </w:r>
          </w:p>
        </w:tc>
        <w:tc>
          <w:tcPr>
            <w:tcW w:w="575" w:type="pct"/>
            <w:vMerge w:val="restart"/>
            <w:tcBorders>
              <w:top w:val="single" w:sz="4" w:space="0" w:color="auto"/>
              <w:left w:val="nil"/>
              <w:right w:val="single" w:sz="4" w:space="0" w:color="auto"/>
            </w:tcBorders>
            <w:noWrap/>
            <w:vAlign w:val="center"/>
            <w:hideMark/>
          </w:tcPr>
          <w:p w14:paraId="7C84AC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vMerge w:val="restart"/>
            <w:tcBorders>
              <w:top w:val="single" w:sz="4" w:space="0" w:color="auto"/>
              <w:left w:val="nil"/>
              <w:right w:val="single" w:sz="8" w:space="0" w:color="auto"/>
            </w:tcBorders>
            <w:vAlign w:val="center"/>
          </w:tcPr>
          <w:p w14:paraId="08CC8B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vMerge w:val="restart"/>
            <w:tcBorders>
              <w:top w:val="single" w:sz="4" w:space="0" w:color="auto"/>
              <w:left w:val="single" w:sz="8" w:space="0" w:color="auto"/>
              <w:right w:val="single" w:sz="12" w:space="0" w:color="auto"/>
            </w:tcBorders>
            <w:noWrap/>
            <w:vAlign w:val="center"/>
            <w:hideMark/>
          </w:tcPr>
          <w:p w14:paraId="2A0D2D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554264CE"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4B2D438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ÚNS – BA Petržalka</w:t>
            </w:r>
          </w:p>
        </w:tc>
        <w:tc>
          <w:tcPr>
            <w:tcW w:w="447" w:type="pct"/>
            <w:vMerge/>
            <w:tcBorders>
              <w:left w:val="single" w:sz="4" w:space="0" w:color="auto"/>
              <w:bottom w:val="single" w:sz="4" w:space="0" w:color="auto"/>
              <w:right w:val="single" w:sz="4" w:space="0" w:color="auto"/>
            </w:tcBorders>
            <w:vAlign w:val="center"/>
          </w:tcPr>
          <w:p w14:paraId="228465D1" w14:textId="77777777" w:rsidR="00153C5A" w:rsidRPr="00AB1250" w:rsidRDefault="00153C5A" w:rsidP="00E324DB">
            <w:pPr>
              <w:spacing w:before="40" w:after="40" w:line="240" w:lineRule="auto"/>
              <w:jc w:val="center"/>
              <w:rPr>
                <w:sz w:val="20"/>
                <w:szCs w:val="20"/>
                <w:lang w:eastAsia="sk-SK"/>
              </w:rPr>
            </w:pPr>
          </w:p>
        </w:tc>
        <w:tc>
          <w:tcPr>
            <w:tcW w:w="480" w:type="pct"/>
            <w:vMerge/>
            <w:tcBorders>
              <w:left w:val="single" w:sz="4" w:space="0" w:color="auto"/>
              <w:bottom w:val="single" w:sz="4" w:space="0" w:color="auto"/>
              <w:right w:val="single" w:sz="4" w:space="0" w:color="auto"/>
            </w:tcBorders>
            <w:vAlign w:val="center"/>
          </w:tcPr>
          <w:p w14:paraId="4C42B940" w14:textId="77777777" w:rsidR="00153C5A" w:rsidRPr="00AB1250" w:rsidRDefault="00153C5A" w:rsidP="00E324DB">
            <w:pPr>
              <w:spacing w:before="40" w:after="40" w:line="240" w:lineRule="auto"/>
              <w:jc w:val="center"/>
              <w:rPr>
                <w:sz w:val="20"/>
                <w:szCs w:val="20"/>
                <w:lang w:eastAsia="sk-SK"/>
              </w:rPr>
            </w:pPr>
          </w:p>
        </w:tc>
        <w:tc>
          <w:tcPr>
            <w:tcW w:w="534" w:type="pct"/>
            <w:tcBorders>
              <w:top w:val="single" w:sz="4" w:space="0" w:color="auto"/>
              <w:left w:val="single" w:sz="4" w:space="0" w:color="auto"/>
              <w:bottom w:val="single" w:sz="4" w:space="0" w:color="auto"/>
              <w:right w:val="single" w:sz="4" w:space="0" w:color="auto"/>
            </w:tcBorders>
            <w:noWrap/>
            <w:vAlign w:val="center"/>
          </w:tcPr>
          <w:p w14:paraId="36C99A2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16,053</w:t>
            </w:r>
          </w:p>
        </w:tc>
        <w:tc>
          <w:tcPr>
            <w:tcW w:w="575" w:type="pct"/>
            <w:vMerge/>
            <w:tcBorders>
              <w:left w:val="nil"/>
              <w:bottom w:val="single" w:sz="4" w:space="0" w:color="auto"/>
              <w:right w:val="single" w:sz="4" w:space="0" w:color="auto"/>
            </w:tcBorders>
            <w:noWrap/>
            <w:vAlign w:val="center"/>
            <w:hideMark/>
          </w:tcPr>
          <w:p w14:paraId="6F2C8696" w14:textId="77777777" w:rsidR="00153C5A" w:rsidRPr="00AB1250" w:rsidRDefault="00153C5A" w:rsidP="00E324DB">
            <w:pPr>
              <w:spacing w:before="40" w:after="40" w:line="240" w:lineRule="auto"/>
              <w:jc w:val="center"/>
              <w:rPr>
                <w:sz w:val="20"/>
                <w:szCs w:val="20"/>
                <w:lang w:eastAsia="sk-SK"/>
              </w:rPr>
            </w:pPr>
          </w:p>
        </w:tc>
        <w:tc>
          <w:tcPr>
            <w:tcW w:w="502" w:type="pct"/>
            <w:vMerge/>
            <w:tcBorders>
              <w:left w:val="nil"/>
              <w:bottom w:val="single" w:sz="4" w:space="0" w:color="auto"/>
              <w:right w:val="single" w:sz="8" w:space="0" w:color="auto"/>
            </w:tcBorders>
            <w:vAlign w:val="center"/>
          </w:tcPr>
          <w:p w14:paraId="1A342B52" w14:textId="77777777" w:rsidR="00153C5A" w:rsidRPr="00AB1250" w:rsidRDefault="00153C5A" w:rsidP="00E324DB">
            <w:pPr>
              <w:spacing w:before="40" w:after="40" w:line="240" w:lineRule="auto"/>
              <w:jc w:val="center"/>
              <w:rPr>
                <w:sz w:val="20"/>
                <w:szCs w:val="20"/>
                <w:lang w:eastAsia="sk-SK"/>
              </w:rPr>
            </w:pPr>
          </w:p>
        </w:tc>
        <w:tc>
          <w:tcPr>
            <w:tcW w:w="471" w:type="pct"/>
            <w:vMerge/>
            <w:tcBorders>
              <w:left w:val="single" w:sz="8" w:space="0" w:color="auto"/>
              <w:bottom w:val="single" w:sz="4" w:space="0" w:color="auto"/>
              <w:right w:val="single" w:sz="12" w:space="0" w:color="auto"/>
            </w:tcBorders>
            <w:noWrap/>
            <w:vAlign w:val="center"/>
            <w:hideMark/>
          </w:tcPr>
          <w:p w14:paraId="5E6EA1CF" w14:textId="77777777" w:rsidR="00153C5A" w:rsidRPr="00AB1250" w:rsidRDefault="00153C5A" w:rsidP="00E324DB">
            <w:pPr>
              <w:spacing w:before="40" w:after="40" w:line="240" w:lineRule="auto"/>
              <w:jc w:val="center"/>
              <w:rPr>
                <w:sz w:val="20"/>
                <w:szCs w:val="20"/>
                <w:lang w:eastAsia="sk-SK"/>
              </w:rPr>
            </w:pPr>
          </w:p>
        </w:tc>
      </w:tr>
      <w:tr w:rsidR="00153C5A" w:rsidRPr="00AB1250" w14:paraId="50A486F3"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6F220E2C"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Rusovce</w:t>
            </w:r>
          </w:p>
        </w:tc>
        <w:tc>
          <w:tcPr>
            <w:tcW w:w="447" w:type="pct"/>
            <w:tcBorders>
              <w:top w:val="single" w:sz="4" w:space="0" w:color="auto"/>
              <w:left w:val="single" w:sz="4" w:space="0" w:color="auto"/>
              <w:bottom w:val="single" w:sz="4" w:space="0" w:color="auto"/>
              <w:right w:val="single" w:sz="4" w:space="0" w:color="auto"/>
            </w:tcBorders>
            <w:vAlign w:val="center"/>
          </w:tcPr>
          <w:p w14:paraId="088697F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tcBorders>
              <w:top w:val="single" w:sz="4" w:space="0" w:color="auto"/>
              <w:left w:val="single" w:sz="4" w:space="0" w:color="auto"/>
              <w:bottom w:val="single" w:sz="4" w:space="0" w:color="auto"/>
              <w:right w:val="single" w:sz="4" w:space="0" w:color="auto"/>
            </w:tcBorders>
            <w:vAlign w:val="center"/>
          </w:tcPr>
          <w:p w14:paraId="2E7F7F8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SP2083</w:t>
            </w:r>
          </w:p>
        </w:tc>
        <w:tc>
          <w:tcPr>
            <w:tcW w:w="534" w:type="pct"/>
            <w:tcBorders>
              <w:top w:val="single" w:sz="4" w:space="0" w:color="auto"/>
              <w:left w:val="single" w:sz="4" w:space="0" w:color="auto"/>
              <w:bottom w:val="single" w:sz="4" w:space="0" w:color="auto"/>
              <w:right w:val="single" w:sz="4" w:space="0" w:color="auto"/>
            </w:tcBorders>
            <w:noWrap/>
            <w:vAlign w:val="center"/>
          </w:tcPr>
          <w:p w14:paraId="6C4BE7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18,826</w:t>
            </w:r>
          </w:p>
        </w:tc>
        <w:tc>
          <w:tcPr>
            <w:tcW w:w="575" w:type="pct"/>
            <w:tcBorders>
              <w:top w:val="single" w:sz="4" w:space="0" w:color="auto"/>
              <w:left w:val="nil"/>
              <w:bottom w:val="single" w:sz="4" w:space="0" w:color="auto"/>
              <w:right w:val="single" w:sz="4" w:space="0" w:color="auto"/>
            </w:tcBorders>
            <w:noWrap/>
            <w:vAlign w:val="center"/>
            <w:hideMark/>
          </w:tcPr>
          <w:p w14:paraId="36EB165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73C3F7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noWrap/>
            <w:vAlign w:val="center"/>
            <w:hideMark/>
          </w:tcPr>
          <w:p w14:paraId="3FF5B8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3578D169"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52D9F962"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Rusovce</w:t>
            </w:r>
          </w:p>
        </w:tc>
        <w:tc>
          <w:tcPr>
            <w:tcW w:w="447" w:type="pct"/>
            <w:tcBorders>
              <w:top w:val="single" w:sz="4" w:space="0" w:color="auto"/>
              <w:left w:val="single" w:sz="4" w:space="0" w:color="auto"/>
              <w:bottom w:val="single" w:sz="4" w:space="0" w:color="auto"/>
              <w:right w:val="single" w:sz="4" w:space="0" w:color="auto"/>
            </w:tcBorders>
            <w:vAlign w:val="center"/>
          </w:tcPr>
          <w:p w14:paraId="0F410E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2841</w:t>
            </w:r>
          </w:p>
        </w:tc>
        <w:tc>
          <w:tcPr>
            <w:tcW w:w="480" w:type="pct"/>
            <w:tcBorders>
              <w:top w:val="single" w:sz="4" w:space="0" w:color="auto"/>
              <w:left w:val="single" w:sz="4" w:space="0" w:color="auto"/>
              <w:bottom w:val="single" w:sz="4" w:space="0" w:color="auto"/>
              <w:right w:val="single" w:sz="4" w:space="0" w:color="auto"/>
            </w:tcBorders>
            <w:vAlign w:val="center"/>
          </w:tcPr>
          <w:p w14:paraId="4DC3EB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SP2084</w:t>
            </w:r>
          </w:p>
        </w:tc>
        <w:tc>
          <w:tcPr>
            <w:tcW w:w="534" w:type="pct"/>
            <w:tcBorders>
              <w:top w:val="single" w:sz="4" w:space="0" w:color="auto"/>
              <w:left w:val="single" w:sz="4" w:space="0" w:color="auto"/>
              <w:bottom w:val="single" w:sz="4" w:space="0" w:color="auto"/>
              <w:right w:val="single" w:sz="4" w:space="0" w:color="auto"/>
            </w:tcBorders>
            <w:noWrap/>
            <w:vAlign w:val="center"/>
          </w:tcPr>
          <w:p w14:paraId="703AC9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19,127</w:t>
            </w:r>
          </w:p>
        </w:tc>
        <w:tc>
          <w:tcPr>
            <w:tcW w:w="575" w:type="pct"/>
            <w:tcBorders>
              <w:top w:val="single" w:sz="4" w:space="0" w:color="auto"/>
              <w:left w:val="nil"/>
              <w:bottom w:val="single" w:sz="4" w:space="0" w:color="auto"/>
              <w:right w:val="single" w:sz="4" w:space="0" w:color="auto"/>
            </w:tcBorders>
            <w:noWrap/>
            <w:vAlign w:val="center"/>
            <w:hideMark/>
          </w:tcPr>
          <w:p w14:paraId="1A5EA5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3C127C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hideMark/>
          </w:tcPr>
          <w:p w14:paraId="2C46DC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123FDFE7"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77066BAE"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Rusovce</w:t>
            </w:r>
          </w:p>
        </w:tc>
        <w:tc>
          <w:tcPr>
            <w:tcW w:w="447" w:type="pct"/>
            <w:tcBorders>
              <w:top w:val="single" w:sz="4" w:space="0" w:color="auto"/>
              <w:left w:val="single" w:sz="4" w:space="0" w:color="auto"/>
              <w:bottom w:val="single" w:sz="4" w:space="0" w:color="auto"/>
              <w:right w:val="single" w:sz="4" w:space="0" w:color="auto"/>
            </w:tcBorders>
            <w:vAlign w:val="center"/>
          </w:tcPr>
          <w:p w14:paraId="4C5DD77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2842</w:t>
            </w:r>
          </w:p>
        </w:tc>
        <w:tc>
          <w:tcPr>
            <w:tcW w:w="480" w:type="pct"/>
            <w:tcBorders>
              <w:top w:val="single" w:sz="4" w:space="0" w:color="auto"/>
              <w:left w:val="single" w:sz="4" w:space="0" w:color="auto"/>
              <w:bottom w:val="single" w:sz="4" w:space="0" w:color="auto"/>
              <w:right w:val="single" w:sz="4" w:space="0" w:color="auto"/>
            </w:tcBorders>
            <w:vAlign w:val="center"/>
          </w:tcPr>
          <w:p w14:paraId="471ECC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SP2092</w:t>
            </w:r>
          </w:p>
        </w:tc>
        <w:tc>
          <w:tcPr>
            <w:tcW w:w="534" w:type="pct"/>
            <w:tcBorders>
              <w:top w:val="single" w:sz="4" w:space="0" w:color="auto"/>
              <w:left w:val="single" w:sz="4" w:space="0" w:color="auto"/>
              <w:bottom w:val="single" w:sz="4" w:space="0" w:color="auto"/>
              <w:right w:val="single" w:sz="4" w:space="0" w:color="auto"/>
            </w:tcBorders>
            <w:noWrap/>
            <w:vAlign w:val="center"/>
          </w:tcPr>
          <w:p w14:paraId="03A41B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115,659</w:t>
            </w:r>
          </w:p>
        </w:tc>
        <w:tc>
          <w:tcPr>
            <w:tcW w:w="575" w:type="pct"/>
            <w:tcBorders>
              <w:top w:val="single" w:sz="4" w:space="0" w:color="auto"/>
              <w:left w:val="nil"/>
              <w:bottom w:val="single" w:sz="4" w:space="0" w:color="auto"/>
              <w:right w:val="single" w:sz="4" w:space="0" w:color="auto"/>
            </w:tcBorders>
            <w:noWrap/>
            <w:vAlign w:val="center"/>
            <w:hideMark/>
          </w:tcPr>
          <w:p w14:paraId="49B9689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68ED50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hideMark/>
          </w:tcPr>
          <w:p w14:paraId="7339FA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264B4101"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377D59F0"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Rusovce</w:t>
            </w:r>
          </w:p>
        </w:tc>
        <w:tc>
          <w:tcPr>
            <w:tcW w:w="447" w:type="pct"/>
            <w:tcBorders>
              <w:top w:val="single" w:sz="4" w:space="0" w:color="auto"/>
              <w:left w:val="single" w:sz="4" w:space="0" w:color="auto"/>
              <w:bottom w:val="single" w:sz="4" w:space="0" w:color="auto"/>
              <w:right w:val="single" w:sz="4" w:space="0" w:color="auto"/>
            </w:tcBorders>
            <w:vAlign w:val="center"/>
          </w:tcPr>
          <w:p w14:paraId="5EF02E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2842</w:t>
            </w:r>
          </w:p>
        </w:tc>
        <w:tc>
          <w:tcPr>
            <w:tcW w:w="480" w:type="pct"/>
            <w:tcBorders>
              <w:top w:val="single" w:sz="4" w:space="0" w:color="auto"/>
              <w:left w:val="single" w:sz="4" w:space="0" w:color="auto"/>
              <w:bottom w:val="single" w:sz="4" w:space="0" w:color="auto"/>
              <w:right w:val="single" w:sz="4" w:space="0" w:color="auto"/>
            </w:tcBorders>
            <w:vAlign w:val="center"/>
          </w:tcPr>
          <w:p w14:paraId="3F3FFD1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SP2091</w:t>
            </w:r>
          </w:p>
        </w:tc>
        <w:tc>
          <w:tcPr>
            <w:tcW w:w="534" w:type="pct"/>
            <w:tcBorders>
              <w:top w:val="single" w:sz="4" w:space="0" w:color="auto"/>
              <w:left w:val="single" w:sz="4" w:space="0" w:color="auto"/>
              <w:bottom w:val="single" w:sz="4" w:space="0" w:color="auto"/>
              <w:right w:val="single" w:sz="4" w:space="0" w:color="auto"/>
            </w:tcBorders>
            <w:noWrap/>
            <w:vAlign w:val="center"/>
          </w:tcPr>
          <w:p w14:paraId="14DCF8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113,307</w:t>
            </w:r>
          </w:p>
        </w:tc>
        <w:tc>
          <w:tcPr>
            <w:tcW w:w="575" w:type="pct"/>
            <w:tcBorders>
              <w:top w:val="single" w:sz="4" w:space="0" w:color="auto"/>
              <w:left w:val="nil"/>
              <w:bottom w:val="single" w:sz="4" w:space="0" w:color="auto"/>
              <w:right w:val="single" w:sz="4" w:space="0" w:color="auto"/>
            </w:tcBorders>
            <w:noWrap/>
            <w:vAlign w:val="center"/>
            <w:hideMark/>
          </w:tcPr>
          <w:p w14:paraId="7C39197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359299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hideMark/>
          </w:tcPr>
          <w:p w14:paraId="541AE18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2289811C"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30097CFC"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Rusovce</w:t>
            </w:r>
          </w:p>
        </w:tc>
        <w:tc>
          <w:tcPr>
            <w:tcW w:w="447" w:type="pct"/>
            <w:tcBorders>
              <w:top w:val="single" w:sz="4" w:space="0" w:color="auto"/>
              <w:left w:val="single" w:sz="4" w:space="0" w:color="auto"/>
              <w:bottom w:val="single" w:sz="4" w:space="0" w:color="auto"/>
              <w:right w:val="single" w:sz="4" w:space="0" w:color="auto"/>
            </w:tcBorders>
            <w:vAlign w:val="center"/>
          </w:tcPr>
          <w:p w14:paraId="770C9D2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2842</w:t>
            </w:r>
          </w:p>
        </w:tc>
        <w:tc>
          <w:tcPr>
            <w:tcW w:w="480" w:type="pct"/>
            <w:tcBorders>
              <w:top w:val="single" w:sz="4" w:space="0" w:color="auto"/>
              <w:left w:val="single" w:sz="4" w:space="0" w:color="auto"/>
              <w:bottom w:val="single" w:sz="4" w:space="0" w:color="auto"/>
              <w:right w:val="single" w:sz="4" w:space="0" w:color="auto"/>
            </w:tcBorders>
            <w:vAlign w:val="center"/>
          </w:tcPr>
          <w:p w14:paraId="39F681B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SP2090</w:t>
            </w:r>
          </w:p>
        </w:tc>
        <w:tc>
          <w:tcPr>
            <w:tcW w:w="534" w:type="pct"/>
            <w:tcBorders>
              <w:top w:val="single" w:sz="4" w:space="0" w:color="auto"/>
              <w:left w:val="single" w:sz="4" w:space="0" w:color="auto"/>
              <w:bottom w:val="single" w:sz="4" w:space="0" w:color="auto"/>
              <w:right w:val="single" w:sz="4" w:space="0" w:color="auto"/>
            </w:tcBorders>
            <w:noWrap/>
            <w:vAlign w:val="center"/>
          </w:tcPr>
          <w:p w14:paraId="40DB36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112,757</w:t>
            </w:r>
          </w:p>
        </w:tc>
        <w:tc>
          <w:tcPr>
            <w:tcW w:w="575" w:type="pct"/>
            <w:tcBorders>
              <w:top w:val="single" w:sz="4" w:space="0" w:color="auto"/>
              <w:left w:val="nil"/>
              <w:bottom w:val="single" w:sz="4" w:space="0" w:color="auto"/>
              <w:right w:val="single" w:sz="4" w:space="0" w:color="auto"/>
            </w:tcBorders>
            <w:noWrap/>
            <w:vAlign w:val="center"/>
          </w:tcPr>
          <w:p w14:paraId="34C6B15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458EB6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0EF330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19DC5491"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102AC7F9"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Rusovce – Rusovce št. hr.</w:t>
            </w:r>
          </w:p>
        </w:tc>
        <w:tc>
          <w:tcPr>
            <w:tcW w:w="447" w:type="pct"/>
            <w:tcBorders>
              <w:top w:val="single" w:sz="4" w:space="0" w:color="auto"/>
              <w:left w:val="single" w:sz="4" w:space="0" w:color="auto"/>
              <w:bottom w:val="single" w:sz="4" w:space="0" w:color="auto"/>
              <w:right w:val="single" w:sz="4" w:space="0" w:color="auto"/>
            </w:tcBorders>
            <w:vAlign w:val="center"/>
          </w:tcPr>
          <w:p w14:paraId="544642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2842</w:t>
            </w:r>
          </w:p>
        </w:tc>
        <w:tc>
          <w:tcPr>
            <w:tcW w:w="480" w:type="pct"/>
            <w:tcBorders>
              <w:top w:val="single" w:sz="4" w:space="0" w:color="auto"/>
              <w:left w:val="single" w:sz="4" w:space="0" w:color="auto"/>
              <w:bottom w:val="single" w:sz="4" w:space="0" w:color="auto"/>
              <w:right w:val="single" w:sz="4" w:space="0" w:color="auto"/>
            </w:tcBorders>
            <w:vAlign w:val="center"/>
          </w:tcPr>
          <w:p w14:paraId="267D4D7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SP2087</w:t>
            </w:r>
          </w:p>
        </w:tc>
        <w:tc>
          <w:tcPr>
            <w:tcW w:w="534" w:type="pct"/>
            <w:tcBorders>
              <w:top w:val="single" w:sz="4" w:space="0" w:color="auto"/>
              <w:left w:val="single" w:sz="4" w:space="0" w:color="auto"/>
              <w:bottom w:val="single" w:sz="4" w:space="0" w:color="auto"/>
              <w:right w:val="single" w:sz="4" w:space="0" w:color="auto"/>
            </w:tcBorders>
            <w:noWrap/>
            <w:vAlign w:val="center"/>
          </w:tcPr>
          <w:p w14:paraId="3010F73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108,392</w:t>
            </w:r>
          </w:p>
        </w:tc>
        <w:tc>
          <w:tcPr>
            <w:tcW w:w="575" w:type="pct"/>
            <w:tcBorders>
              <w:top w:val="single" w:sz="4" w:space="0" w:color="auto"/>
              <w:left w:val="nil"/>
              <w:bottom w:val="single" w:sz="4" w:space="0" w:color="auto"/>
              <w:right w:val="single" w:sz="4" w:space="0" w:color="auto"/>
            </w:tcBorders>
            <w:noWrap/>
            <w:vAlign w:val="center"/>
          </w:tcPr>
          <w:p w14:paraId="15E9BD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43149F0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092635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707E0E11"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34A4FA7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BA Petržalka št. hr.</w:t>
            </w:r>
          </w:p>
        </w:tc>
        <w:tc>
          <w:tcPr>
            <w:tcW w:w="447" w:type="pct"/>
            <w:tcBorders>
              <w:top w:val="single" w:sz="4" w:space="0" w:color="auto"/>
              <w:left w:val="single" w:sz="4" w:space="0" w:color="auto"/>
              <w:bottom w:val="single" w:sz="4" w:space="0" w:color="auto"/>
              <w:right w:val="single" w:sz="4" w:space="0" w:color="auto"/>
            </w:tcBorders>
            <w:vAlign w:val="center"/>
          </w:tcPr>
          <w:p w14:paraId="3829A57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2843</w:t>
            </w:r>
          </w:p>
        </w:tc>
        <w:tc>
          <w:tcPr>
            <w:tcW w:w="480" w:type="pct"/>
            <w:tcBorders>
              <w:top w:val="single" w:sz="4" w:space="0" w:color="auto"/>
              <w:left w:val="single" w:sz="4" w:space="0" w:color="auto"/>
              <w:bottom w:val="single" w:sz="4" w:space="0" w:color="auto"/>
              <w:right w:val="single" w:sz="4" w:space="0" w:color="auto"/>
            </w:tcBorders>
            <w:vAlign w:val="center"/>
          </w:tcPr>
          <w:p w14:paraId="30BE62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SP2083</w:t>
            </w:r>
          </w:p>
        </w:tc>
        <w:tc>
          <w:tcPr>
            <w:tcW w:w="534" w:type="pct"/>
            <w:tcBorders>
              <w:top w:val="single" w:sz="4" w:space="0" w:color="auto"/>
              <w:left w:val="single" w:sz="4" w:space="0" w:color="auto"/>
              <w:bottom w:val="single" w:sz="4" w:space="0" w:color="auto"/>
              <w:right w:val="single" w:sz="4" w:space="0" w:color="auto"/>
            </w:tcBorders>
            <w:noWrap/>
            <w:vAlign w:val="center"/>
          </w:tcPr>
          <w:p w14:paraId="12D034D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0,315</w:t>
            </w:r>
          </w:p>
        </w:tc>
        <w:tc>
          <w:tcPr>
            <w:tcW w:w="575" w:type="pct"/>
            <w:tcBorders>
              <w:top w:val="single" w:sz="4" w:space="0" w:color="auto"/>
              <w:left w:val="nil"/>
              <w:bottom w:val="single" w:sz="4" w:space="0" w:color="auto"/>
              <w:right w:val="single" w:sz="4" w:space="0" w:color="auto"/>
            </w:tcBorders>
            <w:noWrap/>
            <w:vAlign w:val="center"/>
          </w:tcPr>
          <w:p w14:paraId="5889137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1DBDC9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14F0AF3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47B18170"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2EEE9A83"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BA Petržalka št. hr.</w:t>
            </w:r>
          </w:p>
        </w:tc>
        <w:tc>
          <w:tcPr>
            <w:tcW w:w="447" w:type="pct"/>
            <w:tcBorders>
              <w:top w:val="single" w:sz="4" w:space="0" w:color="auto"/>
              <w:left w:val="single" w:sz="4" w:space="0" w:color="auto"/>
              <w:bottom w:val="single" w:sz="4" w:space="0" w:color="auto"/>
              <w:right w:val="single" w:sz="4" w:space="0" w:color="auto"/>
            </w:tcBorders>
            <w:vAlign w:val="center"/>
          </w:tcPr>
          <w:p w14:paraId="12AA62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2843</w:t>
            </w:r>
          </w:p>
        </w:tc>
        <w:tc>
          <w:tcPr>
            <w:tcW w:w="480" w:type="pct"/>
            <w:tcBorders>
              <w:top w:val="single" w:sz="4" w:space="0" w:color="auto"/>
              <w:left w:val="single" w:sz="4" w:space="0" w:color="auto"/>
              <w:bottom w:val="single" w:sz="4" w:space="0" w:color="auto"/>
              <w:right w:val="single" w:sz="4" w:space="0" w:color="auto"/>
            </w:tcBorders>
            <w:vAlign w:val="center"/>
          </w:tcPr>
          <w:p w14:paraId="2D9139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SP2084</w:t>
            </w:r>
          </w:p>
        </w:tc>
        <w:tc>
          <w:tcPr>
            <w:tcW w:w="534" w:type="pct"/>
            <w:tcBorders>
              <w:top w:val="single" w:sz="4" w:space="0" w:color="auto"/>
              <w:left w:val="single" w:sz="4" w:space="0" w:color="auto"/>
              <w:bottom w:val="single" w:sz="4" w:space="0" w:color="auto"/>
              <w:right w:val="single" w:sz="4" w:space="0" w:color="auto"/>
            </w:tcBorders>
            <w:noWrap/>
            <w:vAlign w:val="center"/>
          </w:tcPr>
          <w:p w14:paraId="37584A3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0,616</w:t>
            </w:r>
          </w:p>
        </w:tc>
        <w:tc>
          <w:tcPr>
            <w:tcW w:w="575" w:type="pct"/>
            <w:tcBorders>
              <w:top w:val="single" w:sz="4" w:space="0" w:color="auto"/>
              <w:left w:val="nil"/>
              <w:bottom w:val="single" w:sz="4" w:space="0" w:color="auto"/>
              <w:right w:val="single" w:sz="4" w:space="0" w:color="auto"/>
            </w:tcBorders>
            <w:noWrap/>
            <w:vAlign w:val="center"/>
          </w:tcPr>
          <w:p w14:paraId="512391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5C8413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51F1E3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0F8C7EC2"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7FBF7AA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BA Petržalka št. hr.</w:t>
            </w:r>
          </w:p>
        </w:tc>
        <w:tc>
          <w:tcPr>
            <w:tcW w:w="447" w:type="pct"/>
            <w:tcBorders>
              <w:top w:val="single" w:sz="4" w:space="0" w:color="auto"/>
              <w:left w:val="single" w:sz="4" w:space="0" w:color="auto"/>
              <w:bottom w:val="single" w:sz="4" w:space="0" w:color="auto"/>
              <w:right w:val="single" w:sz="4" w:space="0" w:color="auto"/>
            </w:tcBorders>
            <w:vAlign w:val="center"/>
          </w:tcPr>
          <w:p w14:paraId="6FD158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2843</w:t>
            </w:r>
          </w:p>
        </w:tc>
        <w:tc>
          <w:tcPr>
            <w:tcW w:w="480" w:type="pct"/>
            <w:tcBorders>
              <w:top w:val="single" w:sz="4" w:space="0" w:color="auto"/>
              <w:left w:val="single" w:sz="4" w:space="0" w:color="auto"/>
              <w:bottom w:val="single" w:sz="4" w:space="0" w:color="auto"/>
              <w:right w:val="single" w:sz="4" w:space="0" w:color="auto"/>
            </w:tcBorders>
            <w:vAlign w:val="center"/>
          </w:tcPr>
          <w:p w14:paraId="4D2E760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SP2095</w:t>
            </w:r>
          </w:p>
        </w:tc>
        <w:tc>
          <w:tcPr>
            <w:tcW w:w="534" w:type="pct"/>
            <w:tcBorders>
              <w:top w:val="single" w:sz="4" w:space="0" w:color="auto"/>
              <w:left w:val="single" w:sz="4" w:space="0" w:color="auto"/>
              <w:bottom w:val="single" w:sz="4" w:space="0" w:color="auto"/>
              <w:right w:val="single" w:sz="4" w:space="0" w:color="auto"/>
            </w:tcBorders>
            <w:noWrap/>
            <w:vAlign w:val="center"/>
          </w:tcPr>
          <w:p w14:paraId="0A73B40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1,205</w:t>
            </w:r>
          </w:p>
        </w:tc>
        <w:tc>
          <w:tcPr>
            <w:tcW w:w="575" w:type="pct"/>
            <w:tcBorders>
              <w:top w:val="single" w:sz="4" w:space="0" w:color="auto"/>
              <w:left w:val="nil"/>
              <w:bottom w:val="single" w:sz="4" w:space="0" w:color="auto"/>
              <w:right w:val="single" w:sz="4" w:space="0" w:color="auto"/>
            </w:tcBorders>
            <w:noWrap/>
            <w:vAlign w:val="center"/>
          </w:tcPr>
          <w:p w14:paraId="13CD57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47A9E6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5BEF89F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13F7FED5"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1BE78A8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Petržalka – BA Petržalka št. hr.</w:t>
            </w:r>
          </w:p>
        </w:tc>
        <w:tc>
          <w:tcPr>
            <w:tcW w:w="447" w:type="pct"/>
            <w:tcBorders>
              <w:top w:val="single" w:sz="4" w:space="0" w:color="auto"/>
              <w:left w:val="single" w:sz="4" w:space="0" w:color="auto"/>
              <w:bottom w:val="single" w:sz="4" w:space="0" w:color="auto"/>
              <w:right w:val="single" w:sz="4" w:space="0" w:color="auto"/>
            </w:tcBorders>
            <w:vAlign w:val="center"/>
          </w:tcPr>
          <w:p w14:paraId="1CBA43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2843</w:t>
            </w:r>
          </w:p>
        </w:tc>
        <w:tc>
          <w:tcPr>
            <w:tcW w:w="480" w:type="pct"/>
            <w:tcBorders>
              <w:top w:val="single" w:sz="4" w:space="0" w:color="auto"/>
              <w:left w:val="single" w:sz="4" w:space="0" w:color="auto"/>
              <w:bottom w:val="single" w:sz="4" w:space="0" w:color="auto"/>
              <w:right w:val="single" w:sz="4" w:space="0" w:color="auto"/>
            </w:tcBorders>
            <w:vAlign w:val="center"/>
          </w:tcPr>
          <w:p w14:paraId="30C6B7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SP2096</w:t>
            </w:r>
          </w:p>
        </w:tc>
        <w:tc>
          <w:tcPr>
            <w:tcW w:w="534" w:type="pct"/>
            <w:tcBorders>
              <w:top w:val="single" w:sz="4" w:space="0" w:color="auto"/>
              <w:left w:val="single" w:sz="4" w:space="0" w:color="auto"/>
              <w:bottom w:val="single" w:sz="4" w:space="0" w:color="auto"/>
              <w:right w:val="single" w:sz="4" w:space="0" w:color="auto"/>
            </w:tcBorders>
            <w:noWrap/>
            <w:vAlign w:val="center"/>
          </w:tcPr>
          <w:p w14:paraId="527BA3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1,750</w:t>
            </w:r>
          </w:p>
        </w:tc>
        <w:tc>
          <w:tcPr>
            <w:tcW w:w="575" w:type="pct"/>
            <w:tcBorders>
              <w:top w:val="single" w:sz="4" w:space="0" w:color="auto"/>
              <w:left w:val="nil"/>
              <w:bottom w:val="single" w:sz="4" w:space="0" w:color="auto"/>
              <w:right w:val="single" w:sz="4" w:space="0" w:color="auto"/>
            </w:tcBorders>
            <w:noWrap/>
            <w:vAlign w:val="center"/>
          </w:tcPr>
          <w:p w14:paraId="6C3CC0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71C0BE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0A5FB0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1998</w:t>
            </w:r>
          </w:p>
        </w:tc>
      </w:tr>
      <w:tr w:rsidR="00153C5A" w:rsidRPr="00AB1250" w14:paraId="7E1727C0"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2BF7E47B"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predmestie – BA filiálka</w:t>
            </w:r>
          </w:p>
        </w:tc>
        <w:tc>
          <w:tcPr>
            <w:tcW w:w="447" w:type="pct"/>
            <w:tcBorders>
              <w:top w:val="single" w:sz="4" w:space="0" w:color="auto"/>
              <w:left w:val="single" w:sz="4" w:space="0" w:color="auto"/>
              <w:bottom w:val="single" w:sz="4" w:space="0" w:color="auto"/>
              <w:right w:val="single" w:sz="4" w:space="0" w:color="auto"/>
            </w:tcBorders>
            <w:vAlign w:val="center"/>
          </w:tcPr>
          <w:p w14:paraId="600517E0"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3E71DA5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SP2103</w:t>
            </w:r>
          </w:p>
        </w:tc>
        <w:tc>
          <w:tcPr>
            <w:tcW w:w="534" w:type="pct"/>
            <w:tcBorders>
              <w:top w:val="single" w:sz="4" w:space="0" w:color="auto"/>
              <w:left w:val="single" w:sz="4" w:space="0" w:color="auto"/>
              <w:bottom w:val="single" w:sz="4" w:space="0" w:color="auto"/>
              <w:right w:val="single" w:sz="4" w:space="0" w:color="auto"/>
            </w:tcBorders>
            <w:noWrap/>
            <w:vAlign w:val="center"/>
          </w:tcPr>
          <w:p w14:paraId="30D33A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4,324</w:t>
            </w:r>
          </w:p>
        </w:tc>
        <w:tc>
          <w:tcPr>
            <w:tcW w:w="575" w:type="pct"/>
            <w:tcBorders>
              <w:top w:val="single" w:sz="4" w:space="0" w:color="auto"/>
              <w:left w:val="nil"/>
              <w:bottom w:val="single" w:sz="4" w:space="0" w:color="auto"/>
              <w:right w:val="single" w:sz="4" w:space="0" w:color="auto"/>
            </w:tcBorders>
            <w:noWrap/>
            <w:vAlign w:val="center"/>
          </w:tcPr>
          <w:p w14:paraId="32860D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5BC659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ZSSR</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635990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1971</w:t>
            </w:r>
          </w:p>
        </w:tc>
      </w:tr>
      <w:tr w:rsidR="00153C5A" w:rsidRPr="00AB1250" w14:paraId="35E657E3"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595CFD2A"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predmestie – BA filiálka</w:t>
            </w:r>
          </w:p>
        </w:tc>
        <w:tc>
          <w:tcPr>
            <w:tcW w:w="447" w:type="pct"/>
            <w:tcBorders>
              <w:top w:val="single" w:sz="4" w:space="0" w:color="auto"/>
              <w:left w:val="single" w:sz="4" w:space="0" w:color="auto"/>
              <w:bottom w:val="single" w:sz="4" w:space="0" w:color="auto"/>
              <w:right w:val="single" w:sz="4" w:space="0" w:color="auto"/>
            </w:tcBorders>
            <w:vAlign w:val="center"/>
          </w:tcPr>
          <w:p w14:paraId="5F691D3B"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5E934C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SP2104</w:t>
            </w:r>
          </w:p>
        </w:tc>
        <w:tc>
          <w:tcPr>
            <w:tcW w:w="534" w:type="pct"/>
            <w:tcBorders>
              <w:top w:val="single" w:sz="4" w:space="0" w:color="auto"/>
              <w:left w:val="single" w:sz="4" w:space="0" w:color="auto"/>
              <w:bottom w:val="single" w:sz="4" w:space="0" w:color="auto"/>
              <w:right w:val="single" w:sz="4" w:space="0" w:color="auto"/>
            </w:tcBorders>
            <w:noWrap/>
            <w:vAlign w:val="center"/>
          </w:tcPr>
          <w:p w14:paraId="53EFA1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4,628</w:t>
            </w:r>
          </w:p>
        </w:tc>
        <w:tc>
          <w:tcPr>
            <w:tcW w:w="575" w:type="pct"/>
            <w:tcBorders>
              <w:top w:val="single" w:sz="4" w:space="0" w:color="auto"/>
              <w:left w:val="nil"/>
              <w:bottom w:val="single" w:sz="4" w:space="0" w:color="auto"/>
              <w:right w:val="single" w:sz="4" w:space="0" w:color="auto"/>
            </w:tcBorders>
            <w:noWrap/>
            <w:vAlign w:val="center"/>
          </w:tcPr>
          <w:p w14:paraId="2B10530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2C4ED0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66A7294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1971</w:t>
            </w:r>
          </w:p>
        </w:tc>
      </w:tr>
      <w:tr w:rsidR="00153C5A" w:rsidRPr="00AB1250" w14:paraId="2C3EDC0A"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60C67EEC"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predmestie – BA filiálka</w:t>
            </w:r>
          </w:p>
        </w:tc>
        <w:tc>
          <w:tcPr>
            <w:tcW w:w="447" w:type="pct"/>
            <w:tcBorders>
              <w:top w:val="single" w:sz="4" w:space="0" w:color="auto"/>
              <w:left w:val="single" w:sz="4" w:space="0" w:color="auto"/>
              <w:bottom w:val="single" w:sz="4" w:space="0" w:color="auto"/>
              <w:right w:val="single" w:sz="4" w:space="0" w:color="auto"/>
            </w:tcBorders>
            <w:vAlign w:val="center"/>
          </w:tcPr>
          <w:p w14:paraId="3A000D4F"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2F0B66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SP2105</w:t>
            </w:r>
          </w:p>
        </w:tc>
        <w:tc>
          <w:tcPr>
            <w:tcW w:w="534" w:type="pct"/>
            <w:tcBorders>
              <w:top w:val="single" w:sz="4" w:space="0" w:color="auto"/>
              <w:left w:val="single" w:sz="4" w:space="0" w:color="auto"/>
              <w:bottom w:val="single" w:sz="4" w:space="0" w:color="auto"/>
              <w:right w:val="single" w:sz="4" w:space="0" w:color="auto"/>
            </w:tcBorders>
            <w:noWrap/>
            <w:vAlign w:val="center"/>
          </w:tcPr>
          <w:p w14:paraId="637809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5,134</w:t>
            </w:r>
          </w:p>
        </w:tc>
        <w:tc>
          <w:tcPr>
            <w:tcW w:w="575" w:type="pct"/>
            <w:tcBorders>
              <w:top w:val="single" w:sz="4" w:space="0" w:color="auto"/>
              <w:left w:val="nil"/>
              <w:bottom w:val="single" w:sz="4" w:space="0" w:color="auto"/>
              <w:right w:val="single" w:sz="4" w:space="0" w:color="auto"/>
            </w:tcBorders>
            <w:noWrap/>
            <w:vAlign w:val="center"/>
          </w:tcPr>
          <w:p w14:paraId="0F0AD2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2D29243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ZSSR</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1E5E8C7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1983</w:t>
            </w:r>
          </w:p>
        </w:tc>
      </w:tr>
      <w:tr w:rsidR="00153C5A" w:rsidRPr="00AB1250" w14:paraId="7815130F"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028C3152"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Odbočka Vinohrady – BA východ</w:t>
            </w:r>
          </w:p>
        </w:tc>
        <w:tc>
          <w:tcPr>
            <w:tcW w:w="447" w:type="pct"/>
            <w:tcBorders>
              <w:top w:val="single" w:sz="4" w:space="0" w:color="auto"/>
              <w:left w:val="single" w:sz="4" w:space="0" w:color="auto"/>
              <w:bottom w:val="single" w:sz="4" w:space="0" w:color="auto"/>
              <w:right w:val="single" w:sz="4" w:space="0" w:color="auto"/>
            </w:tcBorders>
            <w:vAlign w:val="center"/>
          </w:tcPr>
          <w:p w14:paraId="574CC76B"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378B294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SP2100</w:t>
            </w:r>
          </w:p>
        </w:tc>
        <w:tc>
          <w:tcPr>
            <w:tcW w:w="534" w:type="pct"/>
            <w:tcBorders>
              <w:top w:val="single" w:sz="4" w:space="0" w:color="auto"/>
              <w:left w:val="single" w:sz="4" w:space="0" w:color="auto"/>
              <w:bottom w:val="single" w:sz="4" w:space="0" w:color="auto"/>
              <w:right w:val="single" w:sz="4" w:space="0" w:color="auto"/>
            </w:tcBorders>
            <w:noWrap/>
            <w:vAlign w:val="center"/>
          </w:tcPr>
          <w:p w14:paraId="70BBEF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0,677</w:t>
            </w:r>
          </w:p>
        </w:tc>
        <w:tc>
          <w:tcPr>
            <w:tcW w:w="575" w:type="pct"/>
            <w:tcBorders>
              <w:top w:val="single" w:sz="4" w:space="0" w:color="auto"/>
              <w:left w:val="nil"/>
              <w:bottom w:val="single" w:sz="4" w:space="0" w:color="auto"/>
              <w:right w:val="single" w:sz="4" w:space="0" w:color="auto"/>
            </w:tcBorders>
            <w:noWrap/>
            <w:vAlign w:val="center"/>
          </w:tcPr>
          <w:p w14:paraId="74DCDF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PZSZ 2</w:t>
            </w:r>
          </w:p>
        </w:tc>
        <w:tc>
          <w:tcPr>
            <w:tcW w:w="502" w:type="pct"/>
            <w:tcBorders>
              <w:top w:val="single" w:sz="4" w:space="0" w:color="auto"/>
              <w:left w:val="nil"/>
              <w:bottom w:val="single" w:sz="4" w:space="0" w:color="auto"/>
              <w:right w:val="single" w:sz="8" w:space="0" w:color="auto"/>
            </w:tcBorders>
            <w:vAlign w:val="center"/>
          </w:tcPr>
          <w:p w14:paraId="5877D0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078E45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r>
      <w:tr w:rsidR="00153C5A" w:rsidRPr="00AB1250" w14:paraId="0A712D9C"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5B890C4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Komárno – BA Nové Mesto</w:t>
            </w:r>
          </w:p>
        </w:tc>
        <w:tc>
          <w:tcPr>
            <w:tcW w:w="447" w:type="pct"/>
            <w:tcBorders>
              <w:top w:val="single" w:sz="4" w:space="0" w:color="auto"/>
              <w:left w:val="single" w:sz="4" w:space="0" w:color="auto"/>
              <w:bottom w:val="single" w:sz="4" w:space="0" w:color="auto"/>
              <w:right w:val="single" w:sz="4" w:space="0" w:color="auto"/>
            </w:tcBorders>
            <w:vAlign w:val="center"/>
          </w:tcPr>
          <w:p w14:paraId="33A8D3F0"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6ED7775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SP2108</w:t>
            </w:r>
          </w:p>
        </w:tc>
        <w:tc>
          <w:tcPr>
            <w:tcW w:w="534" w:type="pct"/>
            <w:tcBorders>
              <w:top w:val="single" w:sz="4" w:space="0" w:color="auto"/>
              <w:left w:val="single" w:sz="4" w:space="0" w:color="auto"/>
              <w:bottom w:val="single" w:sz="4" w:space="0" w:color="auto"/>
              <w:right w:val="single" w:sz="4" w:space="0" w:color="auto"/>
            </w:tcBorders>
            <w:noWrap/>
            <w:vAlign w:val="center"/>
          </w:tcPr>
          <w:p w14:paraId="5B0A976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10,323</w:t>
            </w:r>
          </w:p>
        </w:tc>
        <w:tc>
          <w:tcPr>
            <w:tcW w:w="575" w:type="pct"/>
            <w:tcBorders>
              <w:top w:val="single" w:sz="4" w:space="0" w:color="auto"/>
              <w:left w:val="nil"/>
              <w:bottom w:val="single" w:sz="4" w:space="0" w:color="auto"/>
              <w:right w:val="single" w:sz="4" w:space="0" w:color="auto"/>
            </w:tcBorders>
            <w:noWrap/>
            <w:vAlign w:val="center"/>
          </w:tcPr>
          <w:p w14:paraId="405E3C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3Z</w:t>
            </w:r>
          </w:p>
        </w:tc>
        <w:tc>
          <w:tcPr>
            <w:tcW w:w="502" w:type="pct"/>
            <w:tcBorders>
              <w:top w:val="single" w:sz="4" w:space="0" w:color="auto"/>
              <w:left w:val="nil"/>
              <w:bottom w:val="single" w:sz="4" w:space="0" w:color="auto"/>
              <w:right w:val="single" w:sz="8" w:space="0" w:color="auto"/>
            </w:tcBorders>
            <w:vAlign w:val="center"/>
          </w:tcPr>
          <w:p w14:paraId="7A4119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AŽD-AC</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2E86F4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270E7110"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32EF66C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Komárno – BA Nové Mesto</w:t>
            </w:r>
          </w:p>
        </w:tc>
        <w:tc>
          <w:tcPr>
            <w:tcW w:w="447" w:type="pct"/>
            <w:tcBorders>
              <w:top w:val="single" w:sz="4" w:space="0" w:color="auto"/>
              <w:left w:val="single" w:sz="4" w:space="0" w:color="auto"/>
              <w:bottom w:val="single" w:sz="4" w:space="0" w:color="auto"/>
              <w:right w:val="single" w:sz="4" w:space="0" w:color="auto"/>
            </w:tcBorders>
            <w:vAlign w:val="center"/>
          </w:tcPr>
          <w:p w14:paraId="2546C779"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275F250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SP2107</w:t>
            </w:r>
          </w:p>
        </w:tc>
        <w:tc>
          <w:tcPr>
            <w:tcW w:w="534" w:type="pct"/>
            <w:tcBorders>
              <w:top w:val="single" w:sz="4" w:space="0" w:color="auto"/>
              <w:left w:val="single" w:sz="4" w:space="0" w:color="auto"/>
              <w:bottom w:val="single" w:sz="4" w:space="0" w:color="auto"/>
              <w:right w:val="single" w:sz="4" w:space="0" w:color="auto"/>
            </w:tcBorders>
            <w:noWrap/>
            <w:vAlign w:val="center"/>
          </w:tcPr>
          <w:p w14:paraId="081B6C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8,146</w:t>
            </w:r>
          </w:p>
        </w:tc>
        <w:tc>
          <w:tcPr>
            <w:tcW w:w="575" w:type="pct"/>
            <w:tcBorders>
              <w:top w:val="single" w:sz="4" w:space="0" w:color="auto"/>
              <w:left w:val="nil"/>
              <w:bottom w:val="single" w:sz="4" w:space="0" w:color="auto"/>
              <w:right w:val="single" w:sz="4" w:space="0" w:color="auto"/>
            </w:tcBorders>
            <w:noWrap/>
            <w:vAlign w:val="center"/>
          </w:tcPr>
          <w:p w14:paraId="1F0F32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3</w:t>
            </w:r>
          </w:p>
        </w:tc>
        <w:tc>
          <w:tcPr>
            <w:tcW w:w="502" w:type="pct"/>
            <w:tcBorders>
              <w:top w:val="single" w:sz="4" w:space="0" w:color="auto"/>
              <w:left w:val="nil"/>
              <w:bottom w:val="single" w:sz="4" w:space="0" w:color="auto"/>
              <w:right w:val="single" w:sz="8" w:space="0" w:color="auto"/>
            </w:tcBorders>
            <w:vAlign w:val="center"/>
          </w:tcPr>
          <w:p w14:paraId="250BB2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4CBDC3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60E37B00"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70142C81"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Komárno – BA Nové Mesto</w:t>
            </w:r>
          </w:p>
        </w:tc>
        <w:tc>
          <w:tcPr>
            <w:tcW w:w="447" w:type="pct"/>
            <w:tcBorders>
              <w:top w:val="single" w:sz="4" w:space="0" w:color="auto"/>
              <w:left w:val="single" w:sz="4" w:space="0" w:color="auto"/>
              <w:bottom w:val="single" w:sz="4" w:space="0" w:color="auto"/>
              <w:right w:val="single" w:sz="4" w:space="0" w:color="auto"/>
            </w:tcBorders>
            <w:vAlign w:val="center"/>
          </w:tcPr>
          <w:p w14:paraId="50FC4BD2"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79F593F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 2106</w:t>
            </w:r>
          </w:p>
        </w:tc>
        <w:tc>
          <w:tcPr>
            <w:tcW w:w="534" w:type="pct"/>
            <w:tcBorders>
              <w:top w:val="single" w:sz="4" w:space="0" w:color="auto"/>
              <w:left w:val="single" w:sz="4" w:space="0" w:color="auto"/>
              <w:bottom w:val="single" w:sz="4" w:space="0" w:color="auto"/>
              <w:right w:val="single" w:sz="4" w:space="0" w:color="auto"/>
            </w:tcBorders>
            <w:noWrap/>
            <w:vAlign w:val="center"/>
          </w:tcPr>
          <w:p w14:paraId="5D3AAB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7,410</w:t>
            </w:r>
          </w:p>
        </w:tc>
        <w:tc>
          <w:tcPr>
            <w:tcW w:w="575" w:type="pct"/>
            <w:tcBorders>
              <w:top w:val="single" w:sz="4" w:space="0" w:color="auto"/>
              <w:left w:val="nil"/>
              <w:bottom w:val="single" w:sz="4" w:space="0" w:color="auto"/>
              <w:right w:val="single" w:sz="4" w:space="0" w:color="auto"/>
            </w:tcBorders>
            <w:noWrap/>
            <w:vAlign w:val="center"/>
          </w:tcPr>
          <w:p w14:paraId="2EDB94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3</w:t>
            </w:r>
          </w:p>
        </w:tc>
        <w:tc>
          <w:tcPr>
            <w:tcW w:w="502" w:type="pct"/>
            <w:tcBorders>
              <w:top w:val="single" w:sz="4" w:space="0" w:color="auto"/>
              <w:left w:val="nil"/>
              <w:bottom w:val="single" w:sz="4" w:space="0" w:color="auto"/>
              <w:right w:val="single" w:sz="8" w:space="0" w:color="auto"/>
            </w:tcBorders>
            <w:vAlign w:val="center"/>
          </w:tcPr>
          <w:p w14:paraId="38E1C0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47B409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w:t>
            </w:r>
          </w:p>
        </w:tc>
      </w:tr>
      <w:tr w:rsidR="00153C5A" w:rsidRPr="00AB1250" w14:paraId="62C94281"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11F28A5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Púchov – BA hl. st.</w:t>
            </w:r>
          </w:p>
        </w:tc>
        <w:tc>
          <w:tcPr>
            <w:tcW w:w="447" w:type="pct"/>
            <w:tcBorders>
              <w:top w:val="single" w:sz="4" w:space="0" w:color="auto"/>
              <w:left w:val="single" w:sz="4" w:space="0" w:color="auto"/>
              <w:bottom w:val="single" w:sz="4" w:space="0" w:color="auto"/>
              <w:right w:val="single" w:sz="4" w:space="0" w:color="auto"/>
            </w:tcBorders>
            <w:vAlign w:val="center"/>
          </w:tcPr>
          <w:p w14:paraId="20B1EF31"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6531FE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SP0373</w:t>
            </w:r>
          </w:p>
        </w:tc>
        <w:tc>
          <w:tcPr>
            <w:tcW w:w="534" w:type="pct"/>
            <w:tcBorders>
              <w:top w:val="single" w:sz="4" w:space="0" w:color="auto"/>
              <w:left w:val="single" w:sz="4" w:space="0" w:color="auto"/>
              <w:bottom w:val="single" w:sz="4" w:space="0" w:color="auto"/>
              <w:right w:val="single" w:sz="4" w:space="0" w:color="auto"/>
            </w:tcBorders>
            <w:noWrap/>
            <w:vAlign w:val="center"/>
          </w:tcPr>
          <w:p w14:paraId="49FD23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7,077</w:t>
            </w:r>
          </w:p>
        </w:tc>
        <w:tc>
          <w:tcPr>
            <w:tcW w:w="575" w:type="pct"/>
            <w:tcBorders>
              <w:top w:val="single" w:sz="4" w:space="0" w:color="auto"/>
              <w:left w:val="nil"/>
              <w:bottom w:val="single" w:sz="4" w:space="0" w:color="auto"/>
              <w:right w:val="single" w:sz="4" w:space="0" w:color="auto"/>
            </w:tcBorders>
            <w:noWrap/>
            <w:vAlign w:val="center"/>
          </w:tcPr>
          <w:p w14:paraId="0F555A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3Z</w:t>
            </w:r>
          </w:p>
        </w:tc>
        <w:tc>
          <w:tcPr>
            <w:tcW w:w="502" w:type="pct"/>
            <w:tcBorders>
              <w:top w:val="single" w:sz="4" w:space="0" w:color="auto"/>
              <w:left w:val="nil"/>
              <w:bottom w:val="single" w:sz="4" w:space="0" w:color="auto"/>
              <w:right w:val="single" w:sz="8" w:space="0" w:color="auto"/>
            </w:tcBorders>
            <w:vAlign w:val="center"/>
          </w:tcPr>
          <w:p w14:paraId="5881C22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AŽD-RE</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050318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r>
      <w:tr w:rsidR="00153C5A" w:rsidRPr="00AB1250" w14:paraId="7A289EFC"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5E092F9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Štúrovo – BA hl. st.</w:t>
            </w:r>
          </w:p>
        </w:tc>
        <w:tc>
          <w:tcPr>
            <w:tcW w:w="447" w:type="pct"/>
            <w:tcBorders>
              <w:top w:val="single" w:sz="4" w:space="0" w:color="auto"/>
              <w:left w:val="single" w:sz="4" w:space="0" w:color="auto"/>
              <w:bottom w:val="single" w:sz="4" w:space="0" w:color="auto"/>
              <w:right w:val="single" w:sz="4" w:space="0" w:color="auto"/>
            </w:tcBorders>
            <w:vAlign w:val="center"/>
          </w:tcPr>
          <w:p w14:paraId="2173C72B"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71AC74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SP1985</w:t>
            </w:r>
          </w:p>
        </w:tc>
        <w:tc>
          <w:tcPr>
            <w:tcW w:w="534" w:type="pct"/>
            <w:tcBorders>
              <w:top w:val="single" w:sz="4" w:space="0" w:color="auto"/>
              <w:left w:val="single" w:sz="4" w:space="0" w:color="auto"/>
              <w:bottom w:val="single" w:sz="4" w:space="0" w:color="auto"/>
              <w:right w:val="single" w:sz="4" w:space="0" w:color="auto"/>
            </w:tcBorders>
            <w:noWrap/>
            <w:vAlign w:val="center"/>
          </w:tcPr>
          <w:p w14:paraId="7FF079C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64,889</w:t>
            </w:r>
          </w:p>
        </w:tc>
        <w:tc>
          <w:tcPr>
            <w:tcW w:w="575" w:type="pct"/>
            <w:tcBorders>
              <w:top w:val="single" w:sz="4" w:space="0" w:color="auto"/>
              <w:left w:val="nil"/>
              <w:bottom w:val="single" w:sz="4" w:space="0" w:color="auto"/>
              <w:right w:val="single" w:sz="4" w:space="0" w:color="auto"/>
            </w:tcBorders>
            <w:noWrap/>
            <w:vAlign w:val="center"/>
          </w:tcPr>
          <w:p w14:paraId="477C5B9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2Z</w:t>
            </w:r>
          </w:p>
        </w:tc>
        <w:tc>
          <w:tcPr>
            <w:tcW w:w="502" w:type="pct"/>
            <w:tcBorders>
              <w:top w:val="single" w:sz="4" w:space="0" w:color="auto"/>
              <w:left w:val="nil"/>
              <w:bottom w:val="single" w:sz="4" w:space="0" w:color="auto"/>
              <w:right w:val="single" w:sz="8" w:space="0" w:color="auto"/>
            </w:tcBorders>
            <w:vAlign w:val="center"/>
          </w:tcPr>
          <w:p w14:paraId="08D2DF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1CC62FE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1976</w:t>
            </w:r>
          </w:p>
        </w:tc>
      </w:tr>
      <w:tr w:rsidR="00153C5A" w:rsidRPr="00AB1250" w14:paraId="640A15D8"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0368233C"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Štúrovo – BA hl. st.</w:t>
            </w:r>
          </w:p>
        </w:tc>
        <w:tc>
          <w:tcPr>
            <w:tcW w:w="447" w:type="pct"/>
            <w:tcBorders>
              <w:top w:val="single" w:sz="4" w:space="0" w:color="auto"/>
              <w:left w:val="single" w:sz="4" w:space="0" w:color="auto"/>
              <w:bottom w:val="single" w:sz="4" w:space="0" w:color="auto"/>
              <w:right w:val="single" w:sz="4" w:space="0" w:color="auto"/>
            </w:tcBorders>
            <w:vAlign w:val="center"/>
          </w:tcPr>
          <w:p w14:paraId="4D1C67AC"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55C218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SP2031</w:t>
            </w:r>
          </w:p>
        </w:tc>
        <w:tc>
          <w:tcPr>
            <w:tcW w:w="534" w:type="pct"/>
            <w:tcBorders>
              <w:top w:val="single" w:sz="4" w:space="0" w:color="auto"/>
              <w:left w:val="single" w:sz="4" w:space="0" w:color="auto"/>
              <w:bottom w:val="single" w:sz="4" w:space="0" w:color="auto"/>
              <w:right w:val="single" w:sz="4" w:space="0" w:color="auto"/>
            </w:tcBorders>
            <w:noWrap/>
            <w:vAlign w:val="center"/>
          </w:tcPr>
          <w:p w14:paraId="1224CA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62,327</w:t>
            </w:r>
          </w:p>
        </w:tc>
        <w:tc>
          <w:tcPr>
            <w:tcW w:w="575" w:type="pct"/>
            <w:tcBorders>
              <w:top w:val="single" w:sz="4" w:space="0" w:color="auto"/>
              <w:left w:val="nil"/>
              <w:bottom w:val="single" w:sz="4" w:space="0" w:color="auto"/>
              <w:right w:val="single" w:sz="4" w:space="0" w:color="auto"/>
            </w:tcBorders>
            <w:noWrap/>
            <w:vAlign w:val="center"/>
          </w:tcPr>
          <w:p w14:paraId="288173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0932DEE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7F9DCE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r>
      <w:tr w:rsidR="00153C5A" w:rsidRPr="00AB1250" w14:paraId="675C76E4" w14:textId="77777777" w:rsidTr="00E324DB">
        <w:trPr>
          <w:trHeight w:val="300"/>
        </w:trPr>
        <w:tc>
          <w:tcPr>
            <w:tcW w:w="1991" w:type="pct"/>
            <w:tcBorders>
              <w:top w:val="single" w:sz="4" w:space="0" w:color="auto"/>
              <w:left w:val="single" w:sz="12" w:space="0" w:color="auto"/>
              <w:bottom w:val="single" w:sz="4" w:space="0" w:color="auto"/>
              <w:right w:val="single" w:sz="4" w:space="0" w:color="auto"/>
            </w:tcBorders>
            <w:noWrap/>
            <w:vAlign w:val="center"/>
          </w:tcPr>
          <w:p w14:paraId="71F4EDD6"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BA východ – Odbočka Vinohrady</w:t>
            </w:r>
          </w:p>
        </w:tc>
        <w:tc>
          <w:tcPr>
            <w:tcW w:w="447" w:type="pct"/>
            <w:tcBorders>
              <w:top w:val="single" w:sz="4" w:space="0" w:color="auto"/>
              <w:left w:val="single" w:sz="4" w:space="0" w:color="auto"/>
              <w:bottom w:val="single" w:sz="4" w:space="0" w:color="auto"/>
              <w:right w:val="single" w:sz="4" w:space="0" w:color="auto"/>
            </w:tcBorders>
            <w:vAlign w:val="center"/>
          </w:tcPr>
          <w:p w14:paraId="5C5519EF" w14:textId="77777777" w:rsidR="00153C5A" w:rsidRPr="00AB1250" w:rsidRDefault="00153C5A" w:rsidP="00E324DB">
            <w:pPr>
              <w:spacing w:before="40" w:after="40" w:line="240" w:lineRule="auto"/>
              <w:jc w:val="center"/>
              <w:rPr>
                <w:sz w:val="20"/>
                <w:szCs w:val="20"/>
                <w:lang w:eastAsia="sk-SK"/>
              </w:rPr>
            </w:pPr>
          </w:p>
        </w:tc>
        <w:tc>
          <w:tcPr>
            <w:tcW w:w="480" w:type="pct"/>
            <w:tcBorders>
              <w:top w:val="single" w:sz="4" w:space="0" w:color="auto"/>
              <w:left w:val="single" w:sz="4" w:space="0" w:color="auto"/>
              <w:bottom w:val="single" w:sz="4" w:space="0" w:color="auto"/>
              <w:right w:val="single" w:sz="4" w:space="0" w:color="auto"/>
            </w:tcBorders>
            <w:vAlign w:val="center"/>
          </w:tcPr>
          <w:p w14:paraId="47D0D4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SP2101</w:t>
            </w:r>
          </w:p>
        </w:tc>
        <w:tc>
          <w:tcPr>
            <w:tcW w:w="534" w:type="pct"/>
            <w:tcBorders>
              <w:top w:val="single" w:sz="4" w:space="0" w:color="auto"/>
              <w:left w:val="single" w:sz="4" w:space="0" w:color="auto"/>
              <w:bottom w:val="single" w:sz="4" w:space="0" w:color="auto"/>
              <w:right w:val="single" w:sz="4" w:space="0" w:color="auto"/>
            </w:tcBorders>
            <w:noWrap/>
            <w:vAlign w:val="center"/>
          </w:tcPr>
          <w:p w14:paraId="318609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3,147</w:t>
            </w:r>
          </w:p>
        </w:tc>
        <w:tc>
          <w:tcPr>
            <w:tcW w:w="575" w:type="pct"/>
            <w:tcBorders>
              <w:top w:val="single" w:sz="4" w:space="0" w:color="auto"/>
              <w:left w:val="nil"/>
              <w:bottom w:val="single" w:sz="4" w:space="0" w:color="auto"/>
              <w:right w:val="single" w:sz="4" w:space="0" w:color="auto"/>
            </w:tcBorders>
            <w:noWrap/>
            <w:vAlign w:val="center"/>
          </w:tcPr>
          <w:p w14:paraId="7E2F04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PZS 2</w:t>
            </w:r>
          </w:p>
        </w:tc>
        <w:tc>
          <w:tcPr>
            <w:tcW w:w="502" w:type="pct"/>
            <w:tcBorders>
              <w:top w:val="single" w:sz="4" w:space="0" w:color="auto"/>
              <w:left w:val="nil"/>
              <w:bottom w:val="single" w:sz="4" w:space="0" w:color="auto"/>
              <w:right w:val="single" w:sz="8" w:space="0" w:color="auto"/>
            </w:tcBorders>
            <w:vAlign w:val="center"/>
          </w:tcPr>
          <w:p w14:paraId="6CC4C3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AŽD-71</w:t>
            </w:r>
          </w:p>
        </w:tc>
        <w:tc>
          <w:tcPr>
            <w:tcW w:w="471" w:type="pct"/>
            <w:tcBorders>
              <w:top w:val="single" w:sz="4" w:space="0" w:color="auto"/>
              <w:left w:val="single" w:sz="8" w:space="0" w:color="auto"/>
              <w:bottom w:val="single" w:sz="4" w:space="0" w:color="auto"/>
              <w:right w:val="single" w:sz="12" w:space="0" w:color="auto"/>
            </w:tcBorders>
            <w:shd w:val="clear" w:color="auto" w:fill="auto"/>
            <w:noWrap/>
            <w:vAlign w:val="center"/>
          </w:tcPr>
          <w:p w14:paraId="538D1B4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1977</w:t>
            </w:r>
          </w:p>
        </w:tc>
      </w:tr>
    </w:tbl>
    <w:p w14:paraId="7C7FFD1F" w14:textId="77777777" w:rsidR="00153C5A" w:rsidRPr="00AB1250" w:rsidRDefault="00153C5A" w:rsidP="00153C5A"/>
    <w:p w14:paraId="551E8911" w14:textId="77777777" w:rsidR="00153C5A" w:rsidRPr="00AB1250" w:rsidRDefault="00153C5A" w:rsidP="00006D80">
      <w:pPr>
        <w:pStyle w:val="Nadpis5"/>
      </w:pPr>
      <w:r w:rsidRPr="00AB1250">
        <w:rPr>
          <w:b/>
          <w:sz w:val="26"/>
          <w:szCs w:val="26"/>
          <w:highlight w:val="cyan"/>
        </w:rPr>
        <w:br w:type="page"/>
      </w:r>
      <w:bookmarkStart w:id="64" w:name="_Toc479159195"/>
      <w:r w:rsidRPr="00AB1250">
        <w:t>Železničné oznamovacie zariadenia</w:t>
      </w:r>
      <w:bookmarkEnd w:id="64"/>
      <w:r w:rsidRPr="00AB1250">
        <w:t xml:space="preserve"> </w:t>
      </w:r>
    </w:p>
    <w:p w14:paraId="0F7D464B" w14:textId="08EA2240" w:rsidR="00153C5A" w:rsidRPr="00AB1250" w:rsidRDefault="00153C5A" w:rsidP="00153C5A">
      <w:r w:rsidRPr="00AB1250">
        <w:t xml:space="preserve">Železničné oznamovacie zariadenia sú súčasťou prevádzky železničnej infraštruktúry. Jedná sa o tieto komponenty: </w:t>
      </w:r>
    </w:p>
    <w:p w14:paraId="53FE5B0D" w14:textId="77777777" w:rsidR="00153C5A" w:rsidRPr="00AB1250" w:rsidRDefault="00153C5A" w:rsidP="00153C5A">
      <w:pPr>
        <w:numPr>
          <w:ilvl w:val="0"/>
          <w:numId w:val="10"/>
        </w:numPr>
        <w:ind w:left="927"/>
      </w:pPr>
      <w:r w:rsidRPr="00AB1250">
        <w:t>Káblové trasy</w:t>
      </w:r>
    </w:p>
    <w:p w14:paraId="5FF7D737" w14:textId="77777777" w:rsidR="00153C5A" w:rsidRPr="00AB1250" w:rsidRDefault="00153C5A" w:rsidP="00153C5A">
      <w:pPr>
        <w:numPr>
          <w:ilvl w:val="0"/>
          <w:numId w:val="10"/>
        </w:numPr>
        <w:ind w:left="927"/>
      </w:pPr>
      <w:r w:rsidRPr="00AB1250">
        <w:t>Zariadenia elektronickej komunikačnej siete ŽSR (prenosové zariadenia)</w:t>
      </w:r>
    </w:p>
    <w:p w14:paraId="42083C7C" w14:textId="77777777" w:rsidR="00153C5A" w:rsidRPr="00AB1250" w:rsidRDefault="00153C5A" w:rsidP="00153C5A">
      <w:pPr>
        <w:numPr>
          <w:ilvl w:val="0"/>
          <w:numId w:val="10"/>
        </w:numPr>
        <w:ind w:left="927"/>
      </w:pPr>
      <w:r w:rsidRPr="00AB1250">
        <w:t>Zariadenia pre dopravné účely</w:t>
      </w:r>
    </w:p>
    <w:p w14:paraId="51054347" w14:textId="77777777" w:rsidR="00153C5A" w:rsidRPr="00AB1250" w:rsidRDefault="00153C5A" w:rsidP="00153C5A">
      <w:pPr>
        <w:numPr>
          <w:ilvl w:val="0"/>
          <w:numId w:val="10"/>
        </w:numPr>
        <w:ind w:left="927"/>
      </w:pPr>
      <w:r w:rsidRPr="00AB1250">
        <w:t>Zariadenia pre informovanie cestujúcej verejnosti</w:t>
      </w:r>
    </w:p>
    <w:p w14:paraId="51F2D9A7" w14:textId="77777777" w:rsidR="00153C5A" w:rsidRPr="00AB1250" w:rsidRDefault="00153C5A" w:rsidP="00153C5A">
      <w:pPr>
        <w:numPr>
          <w:ilvl w:val="0"/>
          <w:numId w:val="10"/>
        </w:numPr>
        <w:ind w:left="927"/>
      </w:pPr>
      <w:r w:rsidRPr="00AB1250">
        <w:t>Zariadenia pre zaistenie bezpečnosti</w:t>
      </w:r>
    </w:p>
    <w:p w14:paraId="6C94B3DB" w14:textId="77777777" w:rsidR="00153C5A" w:rsidRPr="00AB1250" w:rsidRDefault="00153C5A" w:rsidP="00153C5A">
      <w:pPr>
        <w:outlineLvl w:val="6"/>
        <w:rPr>
          <w:b/>
          <w:u w:val="single"/>
        </w:rPr>
      </w:pPr>
      <w:r w:rsidRPr="00AB1250">
        <w:rPr>
          <w:b/>
          <w:u w:val="single"/>
        </w:rPr>
        <w:t>Nedostatky infraštruktúry – káblové trasy</w:t>
      </w:r>
    </w:p>
    <w:p w14:paraId="1FC4D0BF" w14:textId="77777777" w:rsidR="00153C5A" w:rsidRPr="00AB1250" w:rsidRDefault="00153C5A" w:rsidP="00153C5A">
      <w:pPr>
        <w:outlineLvl w:val="7"/>
        <w:rPr>
          <w:u w:val="single"/>
        </w:rPr>
      </w:pPr>
      <w:r w:rsidRPr="00AB1250">
        <w:rPr>
          <w:u w:val="single"/>
        </w:rPr>
        <w:t xml:space="preserve">Miestne oznamovacie káble </w:t>
      </w:r>
    </w:p>
    <w:p w14:paraId="5C88F059" w14:textId="06E48939" w:rsidR="00153C5A" w:rsidRPr="00AB1250" w:rsidRDefault="00153C5A" w:rsidP="00153C5A">
      <w:r w:rsidRPr="00AB1250">
        <w:t>Jednotlivé  zariadenia metalickej kabelizácie sú v prevádzke niekoľko desiatok rokov. Koncové zariadenia (</w:t>
      </w:r>
      <w:r w:rsidR="00E8639E" w:rsidRPr="00AB1250">
        <w:t>káblové</w:t>
      </w:r>
      <w:r w:rsidRPr="00AB1250">
        <w:t xml:space="preserve"> ukončenie, hlavný a medziľahlý rozvod) sú zastarané, na hranici technickej a za hranicou morálnej životnosti. Najmä z dôvodu rôznych porúch na kabelizácii dochádza k výpadkom zariadení. Na údržbu a spoľahlivú prevádzku sú každoročne vynakladané vysoké finančné čiastky.</w:t>
      </w:r>
    </w:p>
    <w:p w14:paraId="0C7972AF" w14:textId="77777777" w:rsidR="00153C5A" w:rsidRPr="00AB1250" w:rsidRDefault="00153C5A" w:rsidP="00153C5A">
      <w:r w:rsidRPr="00AB1250">
        <w:t>Na základe uvedeného je potrebné posilniť a renovovať metalickú kabelizáciu v hlavných uzloch pre zjednodušenie prepojenia (cca osemnásť uzlových prepojení).</w:t>
      </w:r>
    </w:p>
    <w:p w14:paraId="2A3149B7" w14:textId="77777777" w:rsidR="00153C5A" w:rsidRPr="00AB1250" w:rsidRDefault="00153C5A" w:rsidP="00153C5A">
      <w:pPr>
        <w:outlineLvl w:val="7"/>
        <w:rPr>
          <w:u w:val="single"/>
        </w:rPr>
      </w:pPr>
      <w:r w:rsidRPr="00AB1250">
        <w:rPr>
          <w:u w:val="single"/>
        </w:rPr>
        <w:t>Diaľkové oznamovacie káble</w:t>
      </w:r>
    </w:p>
    <w:p w14:paraId="3FE5B66A" w14:textId="77777777" w:rsidR="00153C5A" w:rsidRPr="00AB1250" w:rsidRDefault="00153C5A" w:rsidP="00153C5A">
      <w:r w:rsidRPr="00AB1250">
        <w:t xml:space="preserve">Využitie týchto káblov je na ústupe vzhľadom na digitalizáciu sietí a ekonomické hľadisko (zložitá výroba,  použitý materiál – meď, nižšia kvalita a objem prenosu dát v porovnaní s optickým káblom).  Je potrebná ich náhrada optickými káblami medzi uzlovými objektmi v trasách „Bratislava – Kúty - Trnava“ ,  „Bratislava - Podunajské Biskupice - Dunajská Streda“,  „Bratislava - Bratislava Vajnory  -  Galanta“, „ Bratislava Východ - odbočka Močiar – odbočka Vinohrady“.  </w:t>
      </w:r>
    </w:p>
    <w:p w14:paraId="6A93DE8A" w14:textId="77777777" w:rsidR="00153C5A" w:rsidRPr="00AB1250" w:rsidRDefault="00153C5A" w:rsidP="00153C5A">
      <w:pPr>
        <w:outlineLvl w:val="7"/>
        <w:rPr>
          <w:u w:val="single"/>
        </w:rPr>
      </w:pPr>
      <w:r w:rsidRPr="00AB1250">
        <w:rPr>
          <w:u w:val="single"/>
        </w:rPr>
        <w:t>Optické káble</w:t>
      </w:r>
    </w:p>
    <w:p w14:paraId="45CD52C3" w14:textId="77777777" w:rsidR="00153C5A" w:rsidRPr="00AB1250" w:rsidRDefault="00153C5A" w:rsidP="00153C5A">
      <w:r w:rsidRPr="00AB1250">
        <w:t xml:space="preserve">U jestvujúcej optickej kabelizácii je nedostačujúci kapacitný počet optických vlákien, najmä:  </w:t>
      </w:r>
    </w:p>
    <w:p w14:paraId="70ECDBA1" w14:textId="77777777" w:rsidR="00153C5A" w:rsidRPr="00AB1250" w:rsidRDefault="00153C5A" w:rsidP="00AB68B2">
      <w:pPr>
        <w:numPr>
          <w:ilvl w:val="0"/>
          <w:numId w:val="26"/>
        </w:numPr>
      </w:pPr>
      <w:r w:rsidRPr="00AB1250">
        <w:t xml:space="preserve">„Bratislava  - Petržalka - Rusovce“ –  MOK 12-vl. </w:t>
      </w:r>
    </w:p>
    <w:p w14:paraId="49B292B1" w14:textId="77777777" w:rsidR="00153C5A" w:rsidRPr="00AB1250" w:rsidRDefault="00153C5A" w:rsidP="00AB68B2">
      <w:pPr>
        <w:numPr>
          <w:ilvl w:val="0"/>
          <w:numId w:val="26"/>
        </w:numPr>
      </w:pPr>
      <w:r w:rsidRPr="00AB1250">
        <w:t>„Bratislava  - Kittsee“ –  MOK 12-vl.</w:t>
      </w:r>
    </w:p>
    <w:p w14:paraId="62B27D05" w14:textId="77777777" w:rsidR="00153C5A" w:rsidRPr="00AB1250" w:rsidRDefault="00153C5A" w:rsidP="00AB68B2">
      <w:pPr>
        <w:numPr>
          <w:ilvl w:val="0"/>
          <w:numId w:val="26"/>
        </w:numPr>
      </w:pPr>
      <w:r w:rsidRPr="00AB1250">
        <w:t>„Bratislava  - Devínska Nová Ves“</w:t>
      </w:r>
    </w:p>
    <w:p w14:paraId="74731828" w14:textId="77777777" w:rsidR="00153C5A" w:rsidRPr="00AB1250" w:rsidRDefault="00153C5A" w:rsidP="00153C5A">
      <w:r w:rsidRPr="00AB1250">
        <w:t>Optickú kabelizácu je nutné doplniť a vybudovať spojovacie trasy:</w:t>
      </w:r>
    </w:p>
    <w:p w14:paraId="7E72B395" w14:textId="77777777" w:rsidR="00153C5A" w:rsidRPr="00AB1250" w:rsidRDefault="00153C5A" w:rsidP="00AB68B2">
      <w:pPr>
        <w:numPr>
          <w:ilvl w:val="0"/>
          <w:numId w:val="27"/>
        </w:numPr>
      </w:pPr>
      <w:r w:rsidRPr="00AB1250">
        <w:t>„Bratislava hl. st.  – Bratislava Nové Mesto“ –  MOK 48-vl.</w:t>
      </w:r>
    </w:p>
    <w:p w14:paraId="1160617A" w14:textId="77777777" w:rsidR="00153C5A" w:rsidRPr="00AB1250" w:rsidRDefault="00153C5A" w:rsidP="00AB68B2">
      <w:pPr>
        <w:numPr>
          <w:ilvl w:val="0"/>
          <w:numId w:val="27"/>
        </w:numPr>
      </w:pPr>
      <w:r w:rsidRPr="00AB1250">
        <w:t>„Bratislava hl. st.  – zast. Vinohrady - Bratislava Rača“ –  MOK 48-vl.</w:t>
      </w:r>
    </w:p>
    <w:p w14:paraId="39885306" w14:textId="77777777" w:rsidR="00153C5A" w:rsidRPr="00AB1250" w:rsidRDefault="00153C5A" w:rsidP="00153C5A">
      <w:pPr>
        <w:spacing w:before="0" w:after="0" w:line="240" w:lineRule="auto"/>
        <w:ind w:firstLine="709"/>
        <w:rPr>
          <w:szCs w:val="22"/>
        </w:rPr>
      </w:pPr>
    </w:p>
    <w:p w14:paraId="3DE5CE85" w14:textId="77777777" w:rsidR="00153C5A" w:rsidRPr="00AB1250" w:rsidRDefault="00153C5A" w:rsidP="00153C5A">
      <w:pPr>
        <w:outlineLvl w:val="6"/>
        <w:rPr>
          <w:b/>
          <w:u w:val="single"/>
        </w:rPr>
      </w:pPr>
      <w:r w:rsidRPr="00AB1250">
        <w:rPr>
          <w:b/>
          <w:u w:val="single"/>
        </w:rPr>
        <w:br w:type="page"/>
        <w:t>Nedostatky infraštruktúry – zariadenia elektronickej komunikačnej siete ŽSR (prenosové zariadenia)</w:t>
      </w:r>
    </w:p>
    <w:p w14:paraId="343086C7" w14:textId="77777777" w:rsidR="00153C5A" w:rsidRPr="00AB1250" w:rsidRDefault="00153C5A" w:rsidP="00153C5A">
      <w:pPr>
        <w:outlineLvl w:val="6"/>
        <w:rPr>
          <w:u w:val="single"/>
        </w:rPr>
      </w:pPr>
      <w:r w:rsidRPr="00AB1250">
        <w:rPr>
          <w:u w:val="single"/>
        </w:rPr>
        <w:t xml:space="preserve">Prenosové zariadenie - technologická sieť SDH </w:t>
      </w:r>
    </w:p>
    <w:p w14:paraId="44AF5E8E" w14:textId="77777777" w:rsidR="00153C5A" w:rsidRPr="00AB1250" w:rsidRDefault="00153C5A" w:rsidP="00153C5A">
      <w:r w:rsidRPr="00AB1250">
        <w:t>Na vybudovanom prenosovom systéme (stavba Koridoru r.2008) je nutná inovácia a postupná výmena jednotlivých prvkov, ktoré dosahujú svoju životnosť. Nutná výmena komponentov – oprava  sa vykonáva  vzhľadom na funkčnosť prevádzky a to do doby vybavenia objektov zariadeniami elektronickej komunikačnej siete využívajúcom vlastnosti IP MPLS.</w:t>
      </w:r>
    </w:p>
    <w:p w14:paraId="16CB3465" w14:textId="77777777" w:rsidR="00153C5A" w:rsidRPr="00AB1250" w:rsidRDefault="00153C5A" w:rsidP="00153C5A">
      <w:pPr>
        <w:outlineLvl w:val="6"/>
        <w:rPr>
          <w:u w:val="single"/>
        </w:rPr>
      </w:pPr>
      <w:r w:rsidRPr="00AB1250">
        <w:rPr>
          <w:u w:val="single"/>
        </w:rPr>
        <w:t>Prenosové zariadenie – elektronická komunikačná sieť ŽSR ( DWDM, IP MPLS)</w:t>
      </w:r>
    </w:p>
    <w:p w14:paraId="0CA5D31F" w14:textId="059DDAAE" w:rsidR="00153C5A" w:rsidRPr="00AB1250" w:rsidRDefault="00153C5A" w:rsidP="00153C5A">
      <w:r w:rsidRPr="00AB1250">
        <w:t xml:space="preserve">Zariadenia technológií DWDM, IP MPLS, LAN/MAN nasadené do prevádzky v roku 2015 v rámci projektu „Modernizácia komunikačných zariadení na sieti TEN-T (telematika) nie je  potrebné modernizovať. V prípade realizácie Uzla Bratislava je potrebné doplniť, resp. modernizovať zariadenia IP MPLS a LAN/MAN v lokalitách uzla Bratislava, v ktorých modernizácia nebola realizovaná. Takými lokalitami sú: BA </w:t>
      </w:r>
      <w:r w:rsidR="009926D9" w:rsidRPr="00AB1250">
        <w:t>h</w:t>
      </w:r>
      <w:r w:rsidRPr="00AB1250">
        <w:t>l.</w:t>
      </w:r>
      <w:r w:rsidR="009926D9" w:rsidRPr="00AB1250">
        <w:t xml:space="preserve"> </w:t>
      </w:r>
      <w:r w:rsidRPr="00AB1250">
        <w:t xml:space="preserve">st. Žabotová, BA </w:t>
      </w:r>
      <w:r w:rsidR="009926D9" w:rsidRPr="00AB1250">
        <w:t>h</w:t>
      </w:r>
      <w:r w:rsidRPr="00AB1250">
        <w:t>l.</w:t>
      </w:r>
      <w:r w:rsidR="009926D9" w:rsidRPr="00AB1250">
        <w:t xml:space="preserve"> </w:t>
      </w:r>
      <w:r w:rsidRPr="00AB1250">
        <w:t xml:space="preserve">st. Jaskov </w:t>
      </w:r>
      <w:r w:rsidR="009926D9" w:rsidRPr="00AB1250">
        <w:t>r</w:t>
      </w:r>
      <w:r w:rsidRPr="00AB1250">
        <w:t>ad, BA Nové Mesto DC/GSM-R, BA VVÚŽ Nobelova, BA Bajkalská 41, BA Lúčna ul., BA Pálenisko, BA IVP Šancová ul.</w:t>
      </w:r>
    </w:p>
    <w:p w14:paraId="50A10A3A" w14:textId="77777777" w:rsidR="00153C5A" w:rsidRPr="00AB1250" w:rsidRDefault="00153C5A" w:rsidP="00153C5A">
      <w:r w:rsidRPr="00AB1250">
        <w:t>V súlade so schváleným  novým konceptom konvergovanej elektronickej komunikačnej siete využívajúcom vlastnosti IP MPLS budú všetky okruhy oznamovacích zariadení odvetvia OZT, zariadení EaE a ŽT v rámci Uzla Bratislava využívať pre prenos výhradne uvedenú EKS. Z uvedeného dôvodu nie je  potrebné a nebude sa upgradovať a rozširovať jestvujúci  prenosový systém OZT – Trakt 1 vybudovaný na báze zariadení UMUX v správe OR Trnava.</w:t>
      </w:r>
    </w:p>
    <w:p w14:paraId="4D12353A" w14:textId="77777777" w:rsidR="00153C5A" w:rsidRPr="00AB1250" w:rsidRDefault="00153C5A" w:rsidP="00153C5A">
      <w:pPr>
        <w:outlineLvl w:val="6"/>
        <w:rPr>
          <w:u w:val="single"/>
        </w:rPr>
      </w:pPr>
      <w:r w:rsidRPr="00AB1250">
        <w:rPr>
          <w:u w:val="single"/>
        </w:rPr>
        <w:t>Štruktúrovaná kabeláž– LAN</w:t>
      </w:r>
    </w:p>
    <w:p w14:paraId="4E90C9F6" w14:textId="77777777" w:rsidR="00153C5A" w:rsidRPr="00AB1250" w:rsidRDefault="00153C5A" w:rsidP="00153C5A">
      <w:r w:rsidRPr="00AB1250">
        <w:t>V prípade realizácie Uzla Bratislava je potrebné doplniť štruktúrovanú kabeláž v lokalitách, v ktorých doteraz štruktúrovaná kabeláž nebola realizovaná.</w:t>
      </w:r>
    </w:p>
    <w:p w14:paraId="23A0BEAE" w14:textId="77777777" w:rsidR="00153C5A" w:rsidRPr="00AB1250" w:rsidRDefault="00153C5A" w:rsidP="00153C5A">
      <w:pPr>
        <w:outlineLvl w:val="6"/>
        <w:rPr>
          <w:b/>
          <w:u w:val="single"/>
        </w:rPr>
      </w:pPr>
      <w:r w:rsidRPr="00AB1250">
        <w:rPr>
          <w:b/>
          <w:u w:val="single"/>
        </w:rPr>
        <w:t>Nedostatky infraštruktúry - zariadenia pre dopravné účely</w:t>
      </w:r>
    </w:p>
    <w:p w14:paraId="68BFEAA8" w14:textId="77777777" w:rsidR="00153C5A" w:rsidRPr="00AB1250" w:rsidRDefault="00153C5A" w:rsidP="00153C5A">
      <w:pPr>
        <w:outlineLvl w:val="7"/>
        <w:rPr>
          <w:u w:val="single"/>
        </w:rPr>
      </w:pPr>
      <w:r w:rsidRPr="00AB1250">
        <w:rPr>
          <w:u w:val="single"/>
        </w:rPr>
        <w:t>Zapojovače</w:t>
      </w:r>
    </w:p>
    <w:p w14:paraId="259A19E2" w14:textId="77777777" w:rsidR="00153C5A" w:rsidRPr="00AB1250" w:rsidRDefault="00153C5A" w:rsidP="00153C5A">
      <w:pPr>
        <w:outlineLvl w:val="7"/>
      </w:pPr>
      <w:r w:rsidRPr="00AB1250">
        <w:t>Jednotlivé zariadenia je potrebné upgradovať na rovnakú technickú úroveň z dôvodu integrácie nových funkcionalít interoperability.</w:t>
      </w:r>
    </w:p>
    <w:p w14:paraId="23DFA754" w14:textId="77777777" w:rsidR="00153C5A" w:rsidRPr="00AB1250" w:rsidRDefault="00153C5A" w:rsidP="00153C5A">
      <w:pPr>
        <w:numPr>
          <w:ilvl w:val="0"/>
          <w:numId w:val="10"/>
        </w:numPr>
        <w:ind w:left="927"/>
      </w:pPr>
      <w:r w:rsidRPr="00AB1250">
        <w:t>Úsek B: „Devínska Nová Ves – Lamač“ – zapojovače vybudované r.2011 v pomerne zachovalom stave, nutný upgrade systémov.</w:t>
      </w:r>
    </w:p>
    <w:p w14:paraId="56230C25" w14:textId="502A84A3" w:rsidR="00153C5A" w:rsidRPr="00AB1250" w:rsidRDefault="00153C5A" w:rsidP="00153C5A">
      <w:pPr>
        <w:numPr>
          <w:ilvl w:val="0"/>
          <w:numId w:val="10"/>
        </w:numPr>
        <w:ind w:left="927"/>
      </w:pPr>
      <w:r w:rsidRPr="00AB1250">
        <w:t xml:space="preserve">„Bratislava hl. st.“ -  zapojovače vybudované r.2006 </w:t>
      </w:r>
      <w:r w:rsidR="009926D9" w:rsidRPr="00AB1250">
        <w:t>zastarané</w:t>
      </w:r>
      <w:r w:rsidRPr="00AB1250">
        <w:t>, nutná výmena za nové typy PC s dotykovou obrazovkou.</w:t>
      </w:r>
    </w:p>
    <w:p w14:paraId="1995BDFC" w14:textId="53801CA9" w:rsidR="00153C5A" w:rsidRPr="00AB1250" w:rsidRDefault="00153C5A" w:rsidP="00153C5A">
      <w:pPr>
        <w:numPr>
          <w:ilvl w:val="0"/>
          <w:numId w:val="10"/>
        </w:numPr>
        <w:ind w:left="927"/>
      </w:pPr>
      <w:r w:rsidRPr="00AB1250">
        <w:t xml:space="preserve">Úsek C: „Ba Rača – TNS Vinohrady“ -  vybudované r.2008 </w:t>
      </w:r>
      <w:r w:rsidR="009926D9" w:rsidRPr="00AB1250">
        <w:t>zastarané</w:t>
      </w:r>
      <w:r w:rsidRPr="00AB1250">
        <w:t>, nutná výmena za nové typy PC s dotykovou obrazovkou,  zastavená stavba.</w:t>
      </w:r>
    </w:p>
    <w:p w14:paraId="20A63E85" w14:textId="77777777" w:rsidR="00153C5A" w:rsidRPr="00AB1250" w:rsidRDefault="00153C5A" w:rsidP="00153C5A">
      <w:pPr>
        <w:numPr>
          <w:ilvl w:val="0"/>
          <w:numId w:val="10"/>
        </w:numPr>
        <w:ind w:left="927"/>
      </w:pPr>
      <w:r w:rsidRPr="00AB1250">
        <w:t xml:space="preserve">Úsek E:  „Ba Predmestie nové 2015“ , „Ba Nové Mesto - Ba Petržalka“ upgradované r.2016,    „Ba ÚNS - Rusovce“  vybudované r.2010 nutný upgrade. </w:t>
      </w:r>
    </w:p>
    <w:p w14:paraId="24B94338" w14:textId="77777777" w:rsidR="00153C5A" w:rsidRPr="00AB1250" w:rsidRDefault="00153C5A" w:rsidP="00153C5A">
      <w:pPr>
        <w:numPr>
          <w:ilvl w:val="0"/>
          <w:numId w:val="10"/>
        </w:numPr>
        <w:ind w:left="927"/>
      </w:pPr>
      <w:r w:rsidRPr="00AB1250">
        <w:t>Úsek H: „Ba Východné“ – vybudované r.2004.  Ba Východné -  St. č.5 - upgrade r.200 – nutná  výmena za typy s dotykovou obrazovkou;  Ba Východné St. č.2, č.4, č.7 výmena za novší typ zapojovača.</w:t>
      </w:r>
    </w:p>
    <w:p w14:paraId="72547915" w14:textId="77777777" w:rsidR="00153C5A" w:rsidRPr="00AB1250" w:rsidRDefault="00153C5A" w:rsidP="00153C5A">
      <w:pPr>
        <w:numPr>
          <w:ilvl w:val="0"/>
          <w:numId w:val="10"/>
        </w:numPr>
        <w:ind w:left="927"/>
      </w:pPr>
      <w:r w:rsidRPr="00AB1250">
        <w:t>Úsek J:  „Podunajské Biskupice“ vybudované r.2009, nutná výmena za novší typ.</w:t>
      </w:r>
    </w:p>
    <w:p w14:paraId="2DB60E3F" w14:textId="77777777" w:rsidR="00153C5A" w:rsidRPr="00AB1250" w:rsidRDefault="00153C5A" w:rsidP="00153C5A">
      <w:pPr>
        <w:outlineLvl w:val="7"/>
        <w:rPr>
          <w:u w:val="single"/>
        </w:rPr>
      </w:pPr>
      <w:r w:rsidRPr="00AB1250">
        <w:rPr>
          <w:u w:val="single"/>
        </w:rPr>
        <w:t>Rádiové zariadenia</w:t>
      </w:r>
    </w:p>
    <w:p w14:paraId="3C4D44DA" w14:textId="77777777" w:rsidR="00153C5A" w:rsidRPr="00AB1250" w:rsidRDefault="00153C5A" w:rsidP="00153C5A">
      <w:r w:rsidRPr="00AB1250">
        <w:rPr>
          <w:szCs w:val="22"/>
        </w:rPr>
        <w:t>Jednotlivé zariadenia na lokálnej úrovni železničných staníc je potrebné upgradovať na rovnakú technickú úroveň z dôvodu integrácie nových funkcionalít interoperability.  Rádiová sieť v procese riadenia dopravy (rádiodispečerská sieť vlaková SRD, všeobecná operatívna sieť ŽSR VOS) v závislosti na traťovom a staničnom zabezpečovacom zariadení (zabezpečenie ETCS)  sa nahradí – zruší  prechodom  na GSM-R.</w:t>
      </w:r>
    </w:p>
    <w:p w14:paraId="7B574159" w14:textId="77777777" w:rsidR="00153C5A" w:rsidRPr="00AB1250" w:rsidRDefault="00153C5A" w:rsidP="00153C5A">
      <w:pPr>
        <w:outlineLvl w:val="7"/>
        <w:rPr>
          <w:u w:val="single"/>
        </w:rPr>
      </w:pPr>
      <w:r w:rsidRPr="00AB1250">
        <w:rPr>
          <w:u w:val="single"/>
        </w:rPr>
        <w:t>Zariadenie GSM-R</w:t>
      </w:r>
    </w:p>
    <w:p w14:paraId="5D72F196" w14:textId="77777777" w:rsidR="00153C5A" w:rsidRPr="00AB1250" w:rsidRDefault="00153C5A" w:rsidP="00153C5A">
      <w:r w:rsidRPr="00AB1250">
        <w:rPr>
          <w:szCs w:val="22"/>
        </w:rPr>
        <w:t>Pre začlenenie do jednotného európskeho železničného systému mobilnej telekomunikačnej a dátovej komunikácie je nutné postupne rozširovať systém GSM-R na všetky železničné trate. Na základe „rádiového plánovania“ pokrytia územia signálom,  je potrebné vybudovať základňové  stanice  (BTS) a prepojiť po prenosovom systéme na dohľadové pracovisko (v súčasnosti Bratislava Nové Mesto).</w:t>
      </w:r>
    </w:p>
    <w:p w14:paraId="1DAAE3E2" w14:textId="77777777" w:rsidR="00153C5A" w:rsidRPr="00AB1250" w:rsidRDefault="00153C5A" w:rsidP="00153C5A">
      <w:pPr>
        <w:outlineLvl w:val="7"/>
        <w:rPr>
          <w:u w:val="single"/>
        </w:rPr>
      </w:pPr>
      <w:r w:rsidRPr="00AB1250">
        <w:rPr>
          <w:u w:val="single"/>
        </w:rPr>
        <w:t>Rozhlasové zariadenie pre posun</w:t>
      </w:r>
    </w:p>
    <w:p w14:paraId="3FF50727" w14:textId="77777777" w:rsidR="00153C5A" w:rsidRPr="00AB1250" w:rsidRDefault="00153C5A" w:rsidP="00153C5A">
      <w:pPr>
        <w:rPr>
          <w:szCs w:val="22"/>
        </w:rPr>
      </w:pPr>
      <w:r w:rsidRPr="00AB1250">
        <w:rPr>
          <w:szCs w:val="22"/>
        </w:rPr>
        <w:t>Zariadenia je potrebné inovovať a integrovať do diaľkovej obsluhy a postupne nahrádzať rádiovým zariadením.</w:t>
      </w:r>
    </w:p>
    <w:p w14:paraId="362049E5" w14:textId="29D8D07F" w:rsidR="00153C5A" w:rsidRPr="00AB1250" w:rsidRDefault="00153C5A" w:rsidP="00153C5A">
      <w:pPr>
        <w:numPr>
          <w:ilvl w:val="0"/>
          <w:numId w:val="10"/>
        </w:numPr>
        <w:ind w:left="927"/>
      </w:pPr>
      <w:r w:rsidRPr="00AB1250">
        <w:t xml:space="preserve">Úsek B: „Devínska Nová Ves – Lamač“  vybudované r.2011 vyhovujúce; „Bratislava hl. st.“  - posun ústredňa </w:t>
      </w:r>
      <w:r w:rsidR="009926D9" w:rsidRPr="00AB1250">
        <w:t>zastaraná</w:t>
      </w:r>
      <w:r w:rsidRPr="00AB1250">
        <w:t xml:space="preserve"> vybudovaná r.2000, výmena za novú; „RD Tupého vypustiť + Odstavné“  ústredňa nevyhovujúca, v nevyhovujúcich priestoroch premiestnenie a výmena za novú.</w:t>
      </w:r>
    </w:p>
    <w:p w14:paraId="0FBFB128" w14:textId="77777777" w:rsidR="00153C5A" w:rsidRPr="00AB1250" w:rsidRDefault="00153C5A" w:rsidP="00153C5A">
      <w:pPr>
        <w:numPr>
          <w:ilvl w:val="0"/>
          <w:numId w:val="10"/>
        </w:numPr>
        <w:ind w:left="927"/>
      </w:pPr>
      <w:r w:rsidRPr="00AB1250">
        <w:t>Úsek D:  „Ba Vajnory“  ústredňa nevyhovujúca, zastavená stavba nutná výmena.</w:t>
      </w:r>
    </w:p>
    <w:p w14:paraId="47FC12A3" w14:textId="77777777" w:rsidR="00153C5A" w:rsidRPr="00AB1250" w:rsidRDefault="00153C5A" w:rsidP="00153C5A">
      <w:pPr>
        <w:numPr>
          <w:ilvl w:val="0"/>
          <w:numId w:val="10"/>
        </w:numPr>
        <w:ind w:left="927"/>
      </w:pPr>
      <w:r w:rsidRPr="00AB1250">
        <w:t>Úsek E: „Ba Predmestie“  ústredňa vybudovaná r.2015, nutná výmena kabelizácie a prvkov v koľajisku stavba zastavená; „Ba Nové Mesto“ ústredňa vybudovaná pred r.2000 nutná výmena; „Ba ÚNS“ vybudovaná pred r.2000 nutná výmena na hranici životnosti , “Ba Petržalka“ vybudované r.1997 nutná výmena, „Rusovce“  pre posun nie je.</w:t>
      </w:r>
    </w:p>
    <w:p w14:paraId="2C63DF84" w14:textId="77777777" w:rsidR="00153C5A" w:rsidRPr="00AB1250" w:rsidRDefault="00153C5A" w:rsidP="00153C5A">
      <w:pPr>
        <w:numPr>
          <w:ilvl w:val="0"/>
          <w:numId w:val="10"/>
        </w:numPr>
        <w:ind w:left="927"/>
      </w:pPr>
      <w:r w:rsidRPr="00AB1250">
        <w:t>Úsek H: „ Ba Východné“  vybudované r. 2004 na „Východné st.č.5“  upgrade 2008. Nutná výmena všetkých komponentov rozhlasu pre posun za nové typy.</w:t>
      </w:r>
    </w:p>
    <w:p w14:paraId="0E829ECD" w14:textId="77777777" w:rsidR="00153C5A" w:rsidRPr="00AB1250" w:rsidRDefault="00153C5A" w:rsidP="00153C5A">
      <w:pPr>
        <w:outlineLvl w:val="6"/>
        <w:rPr>
          <w:b/>
          <w:u w:val="single"/>
        </w:rPr>
      </w:pPr>
      <w:r w:rsidRPr="00AB1250">
        <w:rPr>
          <w:b/>
          <w:u w:val="single"/>
        </w:rPr>
        <w:t>Nedostatky infraštruktúry - zariadenia pre informovanie cestujúcich</w:t>
      </w:r>
    </w:p>
    <w:p w14:paraId="4412DBC4" w14:textId="77777777" w:rsidR="00153C5A" w:rsidRPr="00AB1250" w:rsidRDefault="00153C5A" w:rsidP="00153C5A">
      <w:pPr>
        <w:outlineLvl w:val="7"/>
        <w:rPr>
          <w:u w:val="single"/>
        </w:rPr>
      </w:pPr>
      <w:r w:rsidRPr="00AB1250">
        <w:rPr>
          <w:u w:val="single"/>
        </w:rPr>
        <w:t xml:space="preserve">Rozhlasové zariadenie pre cestujúcich: </w:t>
      </w:r>
    </w:p>
    <w:p w14:paraId="2285B802" w14:textId="77777777" w:rsidR="00153C5A" w:rsidRPr="00AB1250" w:rsidRDefault="00153C5A" w:rsidP="00153C5A">
      <w:pPr>
        <w:outlineLvl w:val="7"/>
      </w:pPr>
      <w:r w:rsidRPr="00AB1250">
        <w:t>Jednotlivé zariadenia je potrebné upgradovať na rovnakú technickú úroveň z dôvodu integrácie nových funkcionalít interoperability. Zariadenia je potrebné realizovať na všetky ŽST a zastávky s možnosťou vzdialeného ovládania</w:t>
      </w:r>
    </w:p>
    <w:p w14:paraId="7EF0FB57" w14:textId="4DDB96C9" w:rsidR="00153C5A" w:rsidRPr="00AB1250" w:rsidRDefault="00153C5A" w:rsidP="00153C5A">
      <w:pPr>
        <w:numPr>
          <w:ilvl w:val="0"/>
          <w:numId w:val="10"/>
        </w:numPr>
        <w:ind w:left="927"/>
      </w:pPr>
      <w:r w:rsidRPr="00AB1250">
        <w:t xml:space="preserve">Úsek B: „Devínska Nová Ves – Lamač“ vybudované r.2011 vyhovujúce; „Bratislava hl. st.“  rozhlas cestujúci -  ústredňa </w:t>
      </w:r>
      <w:r w:rsidR="009926D9" w:rsidRPr="00AB1250">
        <w:t>zastaraná</w:t>
      </w:r>
      <w:r w:rsidRPr="00AB1250">
        <w:t xml:space="preserve"> vybudovaná r.2006, výmena za novú.</w:t>
      </w:r>
    </w:p>
    <w:p w14:paraId="7DE737E8" w14:textId="77777777" w:rsidR="00153C5A" w:rsidRPr="00AB1250" w:rsidRDefault="00153C5A" w:rsidP="00153C5A">
      <w:pPr>
        <w:numPr>
          <w:ilvl w:val="0"/>
          <w:numId w:val="10"/>
        </w:numPr>
        <w:ind w:left="927"/>
      </w:pPr>
      <w:r w:rsidRPr="00AB1250">
        <w:t>Úsek C:  „Ba Rača“ vybudované r.2008, nutná výmena; „Ba Vinohrady“ vybudované pred r.2000 diaľkové ovládanie z Bratislava hl. st., nutná výmena</w:t>
      </w:r>
    </w:p>
    <w:p w14:paraId="2A58B080" w14:textId="77777777" w:rsidR="00153C5A" w:rsidRPr="00AB1250" w:rsidRDefault="00153C5A" w:rsidP="00153C5A">
      <w:pPr>
        <w:numPr>
          <w:ilvl w:val="0"/>
          <w:numId w:val="10"/>
        </w:numPr>
        <w:ind w:left="927"/>
      </w:pPr>
      <w:r w:rsidRPr="00AB1250">
        <w:t xml:space="preserve">Úsek D: „Ba Vajnory“ spoločná ústredňa  pre cestujúcich a posun, nutná výmena, stavba zastavená </w:t>
      </w:r>
    </w:p>
    <w:p w14:paraId="2777E3A9" w14:textId="77777777" w:rsidR="00153C5A" w:rsidRPr="00AB1250" w:rsidRDefault="00153C5A" w:rsidP="00153C5A">
      <w:pPr>
        <w:numPr>
          <w:ilvl w:val="0"/>
          <w:numId w:val="10"/>
        </w:numPr>
        <w:ind w:left="927"/>
      </w:pPr>
      <w:r w:rsidRPr="00AB1250">
        <w:t>Úsek E: „Ba Predmestie“ vybudovaná r.2015 vyhovujúca, Ba Nové Mesto vybudovaná pred r.2000 nutná výmena; „Ba ÚNS“ spoločná s posunom za hranicou životnosti – výmena; „Ba Petržalka“  vybudovaná r.1997 nutná výmena; „Rusovce“ vybudovaná r.2002, nutná výmena</w:t>
      </w:r>
    </w:p>
    <w:p w14:paraId="3D6596F9" w14:textId="77777777" w:rsidR="00153C5A" w:rsidRPr="00AB1250" w:rsidRDefault="00153C5A" w:rsidP="00153C5A">
      <w:pPr>
        <w:numPr>
          <w:ilvl w:val="0"/>
          <w:numId w:val="10"/>
        </w:numPr>
        <w:ind w:left="927"/>
      </w:pPr>
      <w:r w:rsidRPr="00AB1250">
        <w:t>Úsek H:   nesúvisí z cestujúcou verejnosťou</w:t>
      </w:r>
    </w:p>
    <w:p w14:paraId="7D5D9A5B" w14:textId="77777777" w:rsidR="00153C5A" w:rsidRPr="00AB1250" w:rsidRDefault="00153C5A" w:rsidP="00153C5A">
      <w:pPr>
        <w:numPr>
          <w:ilvl w:val="0"/>
          <w:numId w:val="10"/>
        </w:numPr>
        <w:ind w:left="927"/>
      </w:pPr>
      <w:r w:rsidRPr="00AB1250">
        <w:t>Úsek J:  „Podunajské Biskupice“  diaľkovo ovládané z Dunajskej Stredy, vybudované r.2009, nutná výmena.</w:t>
      </w:r>
    </w:p>
    <w:p w14:paraId="0AF79557" w14:textId="77777777" w:rsidR="00153C5A" w:rsidRPr="00AB1250" w:rsidRDefault="00153C5A" w:rsidP="00153C5A">
      <w:pPr>
        <w:outlineLvl w:val="7"/>
        <w:rPr>
          <w:u w:val="single"/>
        </w:rPr>
      </w:pPr>
      <w:r w:rsidRPr="00AB1250">
        <w:rPr>
          <w:u w:val="single"/>
        </w:rPr>
        <w:t>Informačné zariadenie</w:t>
      </w:r>
    </w:p>
    <w:p w14:paraId="5728DCE2" w14:textId="77777777" w:rsidR="00153C5A" w:rsidRPr="00AB1250" w:rsidRDefault="00153C5A" w:rsidP="00153C5A">
      <w:pPr>
        <w:outlineLvl w:val="7"/>
      </w:pPr>
      <w:r w:rsidRPr="00AB1250">
        <w:t>Jednotlivé zariadenia je potrebné upgradovať na rovnakú technickú úroveň z dôvodu integrácie nových funkcionalít interoperability. Zariadenia je potrebné realizovať na všetky ŽST a zastávky s možnosťou vzdialeného ovládania</w:t>
      </w:r>
    </w:p>
    <w:p w14:paraId="55AE9F5E" w14:textId="77777777" w:rsidR="00153C5A" w:rsidRPr="00AB1250" w:rsidRDefault="00153C5A" w:rsidP="00153C5A">
      <w:pPr>
        <w:numPr>
          <w:ilvl w:val="0"/>
          <w:numId w:val="10"/>
        </w:numPr>
        <w:ind w:left="927"/>
      </w:pPr>
      <w:r w:rsidRPr="00AB1250">
        <w:t>Úsek B: „Bratislava hl. st. - Devínska Nová Ves – Lamač“ vybudované r.2011 vyhovujúce, nutná výmena ovládacieho pultu – PC; „Bratislava hl. st.“ skončená postupná etapovitá výmena r.2010 – nutná výmena ovládacieho pultu – PC a doplnenie systému tabúľ.</w:t>
      </w:r>
    </w:p>
    <w:p w14:paraId="2724CE1D" w14:textId="7C347941" w:rsidR="00153C5A" w:rsidRPr="00AB1250" w:rsidRDefault="00153C5A" w:rsidP="00153C5A">
      <w:pPr>
        <w:numPr>
          <w:ilvl w:val="0"/>
          <w:numId w:val="10"/>
        </w:numPr>
        <w:ind w:left="927"/>
      </w:pPr>
      <w:r w:rsidRPr="00AB1250">
        <w:t>Úsek C:  „Ba Rača“ vybudované r.2008, nutný upgrade tabúľ a výmena ovládacieho pultu – PC ;  „Ba Vinohrady“ nutná výmena celého starého systému diaľkové ovládanie z Bratislava hl.</w:t>
      </w:r>
      <w:r w:rsidR="009926D9" w:rsidRPr="00AB1250">
        <w:t xml:space="preserve"> </w:t>
      </w:r>
      <w:r w:rsidRPr="00AB1250">
        <w:t>st.</w:t>
      </w:r>
    </w:p>
    <w:p w14:paraId="4A03F6C4" w14:textId="77777777" w:rsidR="00153C5A" w:rsidRPr="00AB1250" w:rsidRDefault="00153C5A" w:rsidP="00153C5A">
      <w:pPr>
        <w:numPr>
          <w:ilvl w:val="0"/>
          <w:numId w:val="10"/>
        </w:numPr>
        <w:ind w:left="927"/>
      </w:pPr>
      <w:r w:rsidRPr="00AB1250">
        <w:t>Úsek E: „Ba Predmestie“ vybudované r.2015 vestibul, nutné vybudovanie tabúľ na nástupisku, stavba zastavená;  „Ba Nové Mesto“ výmena celého systému, vybudovaný r.2002, upgrade r.2011 – vestibul; „Ba Petržalka“ výmena celého systému vybudovaný r.1997; „ÚNS a Rusovce“  bez informačného zariadenia.</w:t>
      </w:r>
    </w:p>
    <w:p w14:paraId="151E9AF1" w14:textId="77777777" w:rsidR="00153C5A" w:rsidRPr="00AB1250" w:rsidRDefault="00153C5A" w:rsidP="00153C5A">
      <w:pPr>
        <w:numPr>
          <w:ilvl w:val="0"/>
          <w:numId w:val="10"/>
        </w:numPr>
        <w:ind w:left="927"/>
      </w:pPr>
      <w:r w:rsidRPr="00AB1250">
        <w:t>Úsek J:  „ Podunajské Biskupice“ – celá trať Podunajské Biskupice - Dunajská Streda  bez tabúľ.</w:t>
      </w:r>
    </w:p>
    <w:p w14:paraId="522ACBF1" w14:textId="77777777" w:rsidR="00153C5A" w:rsidRPr="00AB1250" w:rsidRDefault="00153C5A" w:rsidP="00153C5A">
      <w:pPr>
        <w:outlineLvl w:val="7"/>
        <w:rPr>
          <w:u w:val="single"/>
        </w:rPr>
      </w:pPr>
      <w:r w:rsidRPr="00AB1250">
        <w:rPr>
          <w:u w:val="single"/>
        </w:rPr>
        <w:t xml:space="preserve">Hodinové zariadenie </w:t>
      </w:r>
    </w:p>
    <w:p w14:paraId="5358115C" w14:textId="630E3ABA" w:rsidR="00153C5A" w:rsidRPr="00AB1250" w:rsidRDefault="00153C5A" w:rsidP="00153C5A">
      <w:pPr>
        <w:widowControl w:val="0"/>
        <w:suppressAutoHyphens w:val="0"/>
      </w:pPr>
      <w:r w:rsidRPr="00AB1250">
        <w:t>Niektoré zariadenia sú v prevádzke niekoľko desiatok rokov. Zariadenia sú zastarané, na hranici technickej a za hranicou morálnej životnosti. Na údržbu a spoľahlivú prevádzku sú každoročne vynakladané vysoké finančné čiastky.</w:t>
      </w:r>
      <w:r w:rsidR="004C643C" w:rsidRPr="00AB1250">
        <w:t xml:space="preserve"> </w:t>
      </w:r>
      <w:r w:rsidRPr="00AB1250">
        <w:t>Je potrebné ich upgradovať na rovnakú technickú úroveň.</w:t>
      </w:r>
    </w:p>
    <w:p w14:paraId="0AD97554" w14:textId="33EFEEC7" w:rsidR="00153C5A" w:rsidRPr="00AB1250" w:rsidRDefault="00153C5A" w:rsidP="00153C5A">
      <w:pPr>
        <w:outlineLvl w:val="6"/>
        <w:rPr>
          <w:b/>
          <w:u w:val="single"/>
        </w:rPr>
      </w:pPr>
      <w:r w:rsidRPr="00AB1250">
        <w:rPr>
          <w:b/>
          <w:u w:val="single"/>
        </w:rPr>
        <w:t>Nedostatky infraštruktúry - zariadenia pre zaistenie bezpečnosti</w:t>
      </w:r>
    </w:p>
    <w:p w14:paraId="5376C05A" w14:textId="77777777" w:rsidR="00153C5A" w:rsidRPr="00AB1250" w:rsidRDefault="00153C5A" w:rsidP="00153C5A">
      <w:pPr>
        <w:outlineLvl w:val="7"/>
        <w:rPr>
          <w:u w:val="single"/>
        </w:rPr>
      </w:pPr>
      <w:r w:rsidRPr="00AB1250">
        <w:rPr>
          <w:u w:val="single"/>
        </w:rPr>
        <w:t xml:space="preserve">Elektrická požiarna signalizácia </w:t>
      </w:r>
    </w:p>
    <w:p w14:paraId="0DBE1650" w14:textId="77777777" w:rsidR="00153C5A" w:rsidRPr="00AB1250" w:rsidRDefault="00153C5A" w:rsidP="00153C5A">
      <w:r w:rsidRPr="00AB1250">
        <w:t>Niektoré  zariadenia sú v prevádzke niekoľko desiatok rokov. Jednotlivé zariadenia je potrebné upgradovať na rovnakú technickú úroveň z dôvodu integrácie nových funkcionalít interoperability.</w:t>
      </w:r>
    </w:p>
    <w:p w14:paraId="506AB7D4" w14:textId="77777777" w:rsidR="00153C5A" w:rsidRPr="00AB1250" w:rsidRDefault="00153C5A" w:rsidP="00153C5A">
      <w:r w:rsidRPr="00AB1250">
        <w:t>Nutná výmena starých systémov MHU102, MHU103 – „Ba Vajnory“; „Ba Východné St.2“; „Ba Rača“ . Výmena  „Odbočka Vinohrady“ v pláne v najbližšom období. Všetky je potrebné  napojiť  na zavedený nadstavbový systém C4.</w:t>
      </w:r>
    </w:p>
    <w:p w14:paraId="291B25C5" w14:textId="77777777" w:rsidR="00153C5A" w:rsidRPr="00AB1250" w:rsidRDefault="00153C5A" w:rsidP="00153C5A">
      <w:pPr>
        <w:outlineLvl w:val="7"/>
        <w:rPr>
          <w:u w:val="single"/>
        </w:rPr>
      </w:pPr>
      <w:r w:rsidRPr="00AB1250">
        <w:rPr>
          <w:u w:val="single"/>
        </w:rPr>
        <w:t>Poplachový systém narušenia  (Elektrická zabezpečovacia signalizácia)</w:t>
      </w:r>
    </w:p>
    <w:p w14:paraId="1184C3AC" w14:textId="77777777" w:rsidR="00153C5A" w:rsidRPr="00AB1250" w:rsidRDefault="00153C5A" w:rsidP="00153C5A">
      <w:r w:rsidRPr="00AB1250">
        <w:t>Niektoré  zariadenia sú v prevádzke niekoľko desiatok rokov. Jednotlivé zariadenia je potrebné upgradovať na rovnakú technickú úroveň z dôvodu integrácie nových funkcionalít interoperability.</w:t>
      </w:r>
    </w:p>
    <w:p w14:paraId="2D534D71" w14:textId="77777777" w:rsidR="00153C5A" w:rsidRPr="00AB1250" w:rsidRDefault="00153C5A" w:rsidP="00153C5A">
      <w:r w:rsidRPr="00AB1250">
        <w:t>Nutné vybudovanie centrálneho pultu ochrany ORTT.</w:t>
      </w:r>
    </w:p>
    <w:p w14:paraId="6FCEA51D" w14:textId="77777777" w:rsidR="00153C5A" w:rsidRPr="00AB1250" w:rsidRDefault="00153C5A" w:rsidP="00153C5A">
      <w:pPr>
        <w:outlineLvl w:val="7"/>
        <w:rPr>
          <w:u w:val="single"/>
        </w:rPr>
      </w:pPr>
      <w:r w:rsidRPr="00AB1250">
        <w:rPr>
          <w:u w:val="single"/>
        </w:rPr>
        <w:t>Kamerový systém (Priemyselná televízia - PTV)</w:t>
      </w:r>
    </w:p>
    <w:p w14:paraId="65A14B29" w14:textId="77777777" w:rsidR="00153C5A" w:rsidRPr="00AB1250" w:rsidRDefault="00153C5A" w:rsidP="00153C5A">
      <w:r w:rsidRPr="00AB1250">
        <w:t>Niektoré  zariadenia sú v prevádzke niekoľko desiatok rokov. Jednotlivé zariadenia je potrebné upgradovať na rovnakú technickú úroveň z dôvodu integrácie nových funkcionalít interoperability.</w:t>
      </w:r>
    </w:p>
    <w:p w14:paraId="77CD46DF" w14:textId="77777777" w:rsidR="00153C5A" w:rsidRPr="00AB1250" w:rsidRDefault="00153C5A" w:rsidP="00153C5A">
      <w:r w:rsidRPr="00AB1250">
        <w:t>Nutné vybudovanie centrálneho pultu ochrany ORTT.</w:t>
      </w:r>
    </w:p>
    <w:p w14:paraId="1924D732" w14:textId="77777777" w:rsidR="00153C5A" w:rsidRPr="00AB1250" w:rsidRDefault="00153C5A" w:rsidP="00153C5A">
      <w:pPr>
        <w:outlineLvl w:val="7"/>
        <w:rPr>
          <w:u w:val="single"/>
        </w:rPr>
      </w:pPr>
      <w:r w:rsidRPr="00AB1250">
        <w:rPr>
          <w:u w:val="single"/>
        </w:rPr>
        <w:t>Integrovaný diagnostický systém</w:t>
      </w:r>
    </w:p>
    <w:p w14:paraId="35604825" w14:textId="77777777" w:rsidR="00153C5A" w:rsidRPr="00AB1250" w:rsidRDefault="00153C5A" w:rsidP="00153C5A">
      <w:r w:rsidRPr="00AB1250">
        <w:t>Jednotlivé zariadenia je potrebné upgradovať na rovnakú technickú úroveň z dôvodu integrácie nových funkcionalít interoperability</w:t>
      </w:r>
    </w:p>
    <w:p w14:paraId="49BC8902" w14:textId="36B2EE1D" w:rsidR="00153C5A" w:rsidRPr="00AB1250" w:rsidRDefault="00153C5A" w:rsidP="00153C5A">
      <w:pPr>
        <w:numPr>
          <w:ilvl w:val="0"/>
          <w:numId w:val="10"/>
        </w:numPr>
        <w:ind w:left="927"/>
      </w:pPr>
      <w:r w:rsidRPr="00AB1250">
        <w:t>Devínska Nová Ves</w:t>
      </w:r>
      <w:r w:rsidR="00E60B94" w:rsidRPr="00AB1250">
        <w:t xml:space="preserve">: </w:t>
      </w:r>
      <w:r w:rsidRPr="00AB1250">
        <w:t>DNV IHL – vybudované r.1987, nutná výmena a vybudovanie optického káblového prepojenia, stavba zastavená.</w:t>
      </w:r>
    </w:p>
    <w:p w14:paraId="60E0FC33" w14:textId="186165EF" w:rsidR="00153C5A" w:rsidRPr="00AB1250" w:rsidRDefault="00153C5A" w:rsidP="00153C5A">
      <w:pPr>
        <w:numPr>
          <w:ilvl w:val="0"/>
          <w:numId w:val="10"/>
        </w:numPr>
        <w:ind w:left="927"/>
      </w:pPr>
      <w:r w:rsidRPr="00AB1250">
        <w:t>Devínska Nová Ves</w:t>
      </w:r>
      <w:r w:rsidR="00E60B94" w:rsidRPr="00AB1250">
        <w:t xml:space="preserve">: </w:t>
      </w:r>
      <w:r w:rsidRPr="00AB1250">
        <w:t xml:space="preserve"> DNV KV Sirius – vybudovaná r.1995, nevyhovujúca</w:t>
      </w:r>
    </w:p>
    <w:p w14:paraId="32380EA3" w14:textId="77777777" w:rsidR="00153C5A" w:rsidRPr="00AB1250" w:rsidRDefault="00153C5A" w:rsidP="00153C5A">
      <w:pPr>
        <w:numPr>
          <w:ilvl w:val="0"/>
          <w:numId w:val="10"/>
        </w:numPr>
        <w:ind w:left="927"/>
      </w:pPr>
      <w:r w:rsidRPr="00AB1250">
        <w:t>Bernolákovo:  Bernolákovo IHL,IPK, IHOD TK99 – vybudované r.2005, výbehový typ OBB, výmena</w:t>
      </w:r>
    </w:p>
    <w:p w14:paraId="2B966273" w14:textId="77777777" w:rsidR="00153C5A" w:rsidRPr="00AB1250" w:rsidRDefault="00153C5A" w:rsidP="00153C5A">
      <w:pPr>
        <w:numPr>
          <w:ilvl w:val="0"/>
          <w:numId w:val="10"/>
        </w:numPr>
        <w:ind w:left="927"/>
      </w:pPr>
      <w:r w:rsidRPr="00AB1250">
        <w:t>BA Východné:  Východné KV Tenzona vybudovaná r.1996, časom nevhodné umiestnenie výmena</w:t>
      </w:r>
    </w:p>
    <w:p w14:paraId="4E2D344E" w14:textId="16A80FC7" w:rsidR="00153C5A" w:rsidRPr="00AB1250" w:rsidRDefault="00153C5A" w:rsidP="00006D80">
      <w:pPr>
        <w:pStyle w:val="Nadpis5"/>
      </w:pPr>
      <w:bookmarkStart w:id="65" w:name="_Toc479159196"/>
      <w:r w:rsidRPr="00AB1250">
        <w:t>Trakčné vedenie a energetika</w:t>
      </w:r>
      <w:bookmarkEnd w:id="65"/>
      <w:r w:rsidRPr="00AB1250">
        <w:t xml:space="preserve"> </w:t>
      </w:r>
    </w:p>
    <w:p w14:paraId="373C699B" w14:textId="77777777" w:rsidR="00153C5A" w:rsidRPr="00AB1250" w:rsidRDefault="00153C5A" w:rsidP="00153C5A">
      <w:pPr>
        <w:outlineLvl w:val="6"/>
        <w:rPr>
          <w:b/>
          <w:u w:val="single"/>
        </w:rPr>
      </w:pPr>
      <w:r w:rsidRPr="00AB1250">
        <w:rPr>
          <w:b/>
          <w:u w:val="single"/>
        </w:rPr>
        <w:t>Napájanie trakčnej siete</w:t>
      </w:r>
    </w:p>
    <w:p w14:paraId="23AC2DE9" w14:textId="77777777" w:rsidR="00153C5A" w:rsidRPr="00AB1250" w:rsidRDefault="00153C5A" w:rsidP="00153C5A">
      <w:r w:rsidRPr="00AB1250">
        <w:t>Hlavné trate uzlu Bratislava (južný koridor) boli elektrifikované jednofázovou striedavou trakčnou sústavou 25 kV 50 Hz v 60. rokoch minulého storočia. Koncom 80. a začiatok 90. rokov boli elektrifikované trate zo ŽST Bratislava - Nové Mesto smerom k hraniciam s Rakúskom a Maďarskom.</w:t>
      </w:r>
    </w:p>
    <w:p w14:paraId="1F6A0BE1" w14:textId="77777777" w:rsidR="00153C5A" w:rsidRPr="00AB1250" w:rsidRDefault="00153C5A" w:rsidP="00153C5A">
      <w:r w:rsidRPr="00AB1250">
        <w:t>Časť koľajiska ŽST Bratislava - Petržalka je prevádzkovaná trakčnou sústavou (TS) ÖBB 15 kV, 16,7 Hz, Napájanie je zaistené zo ŽST Kittsee (ÖBB).</w:t>
      </w:r>
    </w:p>
    <w:p w14:paraId="42566E1C" w14:textId="77777777" w:rsidR="00153C5A" w:rsidRPr="00AB1250" w:rsidRDefault="00153C5A" w:rsidP="00153C5A">
      <w:r w:rsidRPr="00AB1250">
        <w:t>Napájanie odberov trakčnej siete ŽSR elektrickou energiou je riešené zo siete ZSE-D, a.s. vzdušným vedením 110 kV. Elektrifikované koľaje sú napájané z trakčnej napájacej stanice (TNS) Vinohrady a TNS Zohor (úsek od Devínskej Novej Vsi po ŽST Lamač).</w:t>
      </w:r>
    </w:p>
    <w:p w14:paraId="542B835E" w14:textId="7B5512CE" w:rsidR="00257C44" w:rsidRPr="00AB1250" w:rsidRDefault="00257C44" w:rsidP="00257C44">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20</w:t>
      </w:r>
      <w:r w:rsidR="00CF5F03" w:rsidRPr="00AB1250">
        <w:rPr>
          <w:noProof/>
        </w:rPr>
        <w:fldChar w:fldCharType="end"/>
      </w:r>
      <w:r w:rsidRPr="00AB1250">
        <w:t xml:space="preserve"> Inštalované výkony napájacích bodov trakčnej siete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8"/>
        <w:gridCol w:w="621"/>
        <w:gridCol w:w="1737"/>
        <w:gridCol w:w="1223"/>
        <w:gridCol w:w="993"/>
        <w:gridCol w:w="549"/>
        <w:gridCol w:w="1912"/>
      </w:tblGrid>
      <w:tr w:rsidR="00153C5A" w:rsidRPr="00AB1250" w14:paraId="0A926099" w14:textId="77777777" w:rsidTr="00257C44">
        <w:trPr>
          <w:trHeight w:val="170"/>
          <w:jc w:val="center"/>
        </w:trPr>
        <w:tc>
          <w:tcPr>
            <w:tcW w:w="1295" w:type="pct"/>
            <w:tcBorders>
              <w:bottom w:val="single" w:sz="12" w:space="0" w:color="auto"/>
            </w:tcBorders>
            <w:shd w:val="clear" w:color="auto" w:fill="D9D9D9"/>
            <w:vAlign w:val="center"/>
            <w:hideMark/>
          </w:tcPr>
          <w:p w14:paraId="08CB0AEE"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Názov odberného</w:t>
            </w:r>
            <w:r w:rsidRPr="00AB1250">
              <w:rPr>
                <w:rFonts w:eastAsia="Calibri"/>
                <w:b/>
                <w:sz w:val="20"/>
                <w:szCs w:val="20"/>
              </w:rPr>
              <w:br/>
              <w:t>miesta ŽSR</w:t>
            </w:r>
          </w:p>
        </w:tc>
        <w:tc>
          <w:tcPr>
            <w:tcW w:w="327" w:type="pct"/>
            <w:tcBorders>
              <w:bottom w:val="single" w:sz="12" w:space="0" w:color="auto"/>
            </w:tcBorders>
            <w:shd w:val="clear" w:color="auto" w:fill="D9D9D9"/>
            <w:vAlign w:val="center"/>
          </w:tcPr>
          <w:p w14:paraId="706F0F5F"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Rok</w:t>
            </w:r>
          </w:p>
        </w:tc>
        <w:tc>
          <w:tcPr>
            <w:tcW w:w="915" w:type="pct"/>
            <w:tcBorders>
              <w:bottom w:val="single" w:sz="12" w:space="0" w:color="auto"/>
            </w:tcBorders>
            <w:shd w:val="clear" w:color="auto" w:fill="D9D9D9"/>
            <w:vAlign w:val="center"/>
            <w:hideMark/>
          </w:tcPr>
          <w:p w14:paraId="6FAD9137"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Napäťová úroveň</w:t>
            </w:r>
            <w:r w:rsidRPr="00AB1250">
              <w:rPr>
                <w:rFonts w:eastAsia="Calibri"/>
                <w:b/>
                <w:sz w:val="20"/>
                <w:szCs w:val="20"/>
              </w:rPr>
              <w:br/>
              <w:t>(kV)</w:t>
            </w:r>
          </w:p>
        </w:tc>
        <w:tc>
          <w:tcPr>
            <w:tcW w:w="644" w:type="pct"/>
            <w:tcBorders>
              <w:bottom w:val="single" w:sz="12" w:space="0" w:color="auto"/>
            </w:tcBorders>
            <w:shd w:val="clear" w:color="auto" w:fill="D9D9D9"/>
            <w:vAlign w:val="center"/>
          </w:tcPr>
          <w:p w14:paraId="70A8E5C9"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Výkon TR</w:t>
            </w:r>
            <w:r w:rsidRPr="00AB1250">
              <w:rPr>
                <w:rFonts w:eastAsia="Calibri"/>
                <w:b/>
                <w:sz w:val="20"/>
                <w:szCs w:val="20"/>
              </w:rPr>
              <w:br/>
              <w:t>(MVA)</w:t>
            </w:r>
          </w:p>
        </w:tc>
        <w:tc>
          <w:tcPr>
            <w:tcW w:w="523" w:type="pct"/>
            <w:tcBorders>
              <w:bottom w:val="single" w:sz="12" w:space="0" w:color="auto"/>
            </w:tcBorders>
            <w:shd w:val="clear" w:color="auto" w:fill="D9D9D9"/>
            <w:vAlign w:val="center"/>
          </w:tcPr>
          <w:p w14:paraId="1A844523"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Počet</w:t>
            </w:r>
            <w:r w:rsidRPr="00AB1250">
              <w:rPr>
                <w:rFonts w:eastAsia="Calibri"/>
                <w:b/>
                <w:sz w:val="20"/>
                <w:szCs w:val="20"/>
              </w:rPr>
              <w:br/>
              <w:t>napájačov</w:t>
            </w:r>
          </w:p>
        </w:tc>
        <w:tc>
          <w:tcPr>
            <w:tcW w:w="289" w:type="pct"/>
            <w:tcBorders>
              <w:bottom w:val="single" w:sz="12" w:space="0" w:color="auto"/>
            </w:tcBorders>
            <w:shd w:val="clear" w:color="auto" w:fill="D9D9D9"/>
            <w:vAlign w:val="center"/>
          </w:tcPr>
          <w:p w14:paraId="5F5CFF98"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FKZ</w:t>
            </w:r>
          </w:p>
        </w:tc>
        <w:tc>
          <w:tcPr>
            <w:tcW w:w="1007" w:type="pct"/>
            <w:tcBorders>
              <w:bottom w:val="single" w:sz="12" w:space="0" w:color="auto"/>
            </w:tcBorders>
            <w:shd w:val="clear" w:color="auto" w:fill="D9D9D9"/>
            <w:vAlign w:val="center"/>
          </w:tcPr>
          <w:p w14:paraId="0DC646AF"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Poznámka</w:t>
            </w:r>
          </w:p>
        </w:tc>
      </w:tr>
      <w:tr w:rsidR="00153C5A" w:rsidRPr="00AB1250" w14:paraId="5994BCD7" w14:textId="77777777" w:rsidTr="00257C44">
        <w:trPr>
          <w:trHeight w:val="170"/>
          <w:jc w:val="center"/>
        </w:trPr>
        <w:tc>
          <w:tcPr>
            <w:tcW w:w="1295" w:type="pct"/>
            <w:tcBorders>
              <w:top w:val="single" w:sz="12" w:space="0" w:color="auto"/>
            </w:tcBorders>
            <w:shd w:val="clear" w:color="auto" w:fill="auto"/>
            <w:noWrap/>
            <w:vAlign w:val="center"/>
            <w:hideMark/>
          </w:tcPr>
          <w:p w14:paraId="2C9089D3"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Bratislava Vinohrady</w:t>
            </w:r>
          </w:p>
        </w:tc>
        <w:tc>
          <w:tcPr>
            <w:tcW w:w="327" w:type="pct"/>
            <w:tcBorders>
              <w:top w:val="single" w:sz="12" w:space="0" w:color="auto"/>
            </w:tcBorders>
            <w:vAlign w:val="center"/>
          </w:tcPr>
          <w:p w14:paraId="40043EFE"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1967</w:t>
            </w:r>
          </w:p>
        </w:tc>
        <w:tc>
          <w:tcPr>
            <w:tcW w:w="915" w:type="pct"/>
            <w:tcBorders>
              <w:top w:val="single" w:sz="12" w:space="0" w:color="auto"/>
            </w:tcBorders>
            <w:shd w:val="clear" w:color="auto" w:fill="auto"/>
            <w:noWrap/>
            <w:vAlign w:val="center"/>
            <w:hideMark/>
          </w:tcPr>
          <w:p w14:paraId="7DF159DB"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110 / 27</w:t>
            </w:r>
          </w:p>
        </w:tc>
        <w:tc>
          <w:tcPr>
            <w:tcW w:w="644" w:type="pct"/>
            <w:tcBorders>
              <w:top w:val="single" w:sz="12" w:space="0" w:color="auto"/>
            </w:tcBorders>
            <w:vAlign w:val="center"/>
          </w:tcPr>
          <w:p w14:paraId="2F11209E"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2x 13,3</w:t>
            </w:r>
          </w:p>
        </w:tc>
        <w:tc>
          <w:tcPr>
            <w:tcW w:w="523" w:type="pct"/>
            <w:tcBorders>
              <w:top w:val="single" w:sz="12" w:space="0" w:color="auto"/>
            </w:tcBorders>
            <w:vAlign w:val="center"/>
          </w:tcPr>
          <w:p w14:paraId="3F1D2331"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8</w:t>
            </w:r>
          </w:p>
        </w:tc>
        <w:tc>
          <w:tcPr>
            <w:tcW w:w="289" w:type="pct"/>
            <w:tcBorders>
              <w:top w:val="single" w:sz="12" w:space="0" w:color="auto"/>
            </w:tcBorders>
            <w:vAlign w:val="center"/>
          </w:tcPr>
          <w:p w14:paraId="5BDBE7D0"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áno</w:t>
            </w:r>
          </w:p>
        </w:tc>
        <w:tc>
          <w:tcPr>
            <w:tcW w:w="1007" w:type="pct"/>
            <w:tcBorders>
              <w:top w:val="single" w:sz="12" w:space="0" w:color="auto"/>
            </w:tcBorders>
            <w:vAlign w:val="center"/>
          </w:tcPr>
          <w:p w14:paraId="1E590EAD" w14:textId="77777777" w:rsidR="00153C5A" w:rsidRPr="00AB1250" w:rsidRDefault="00153C5A" w:rsidP="00E324DB">
            <w:pPr>
              <w:spacing w:before="40" w:after="40" w:line="240" w:lineRule="auto"/>
              <w:jc w:val="center"/>
              <w:rPr>
                <w:rFonts w:eastAsia="Calibri" w:cs="Arial"/>
                <w:sz w:val="20"/>
                <w:szCs w:val="20"/>
              </w:rPr>
            </w:pPr>
          </w:p>
        </w:tc>
      </w:tr>
      <w:tr w:rsidR="00153C5A" w:rsidRPr="00AB1250" w14:paraId="75D48F1B" w14:textId="77777777" w:rsidTr="00257C44">
        <w:trPr>
          <w:trHeight w:val="170"/>
          <w:jc w:val="center"/>
        </w:trPr>
        <w:tc>
          <w:tcPr>
            <w:tcW w:w="1295" w:type="pct"/>
            <w:shd w:val="clear" w:color="auto" w:fill="auto"/>
            <w:noWrap/>
            <w:vAlign w:val="center"/>
          </w:tcPr>
          <w:p w14:paraId="3A1D7493"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Zohor</w:t>
            </w:r>
          </w:p>
        </w:tc>
        <w:tc>
          <w:tcPr>
            <w:tcW w:w="327" w:type="pct"/>
            <w:vAlign w:val="center"/>
          </w:tcPr>
          <w:p w14:paraId="170DF788"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1967</w:t>
            </w:r>
          </w:p>
        </w:tc>
        <w:tc>
          <w:tcPr>
            <w:tcW w:w="915" w:type="pct"/>
            <w:shd w:val="clear" w:color="auto" w:fill="auto"/>
            <w:noWrap/>
            <w:vAlign w:val="center"/>
          </w:tcPr>
          <w:p w14:paraId="0DDDE4DE"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110 / 27</w:t>
            </w:r>
          </w:p>
        </w:tc>
        <w:tc>
          <w:tcPr>
            <w:tcW w:w="644" w:type="pct"/>
            <w:vAlign w:val="center"/>
          </w:tcPr>
          <w:p w14:paraId="14A1BE91"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2x 10/13,3</w:t>
            </w:r>
          </w:p>
        </w:tc>
        <w:tc>
          <w:tcPr>
            <w:tcW w:w="523" w:type="pct"/>
            <w:vAlign w:val="center"/>
          </w:tcPr>
          <w:p w14:paraId="1C1870B5"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4</w:t>
            </w:r>
          </w:p>
        </w:tc>
        <w:tc>
          <w:tcPr>
            <w:tcW w:w="289" w:type="pct"/>
            <w:vAlign w:val="center"/>
          </w:tcPr>
          <w:p w14:paraId="70A893C9"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áno</w:t>
            </w:r>
          </w:p>
        </w:tc>
        <w:tc>
          <w:tcPr>
            <w:tcW w:w="1007" w:type="pct"/>
            <w:vAlign w:val="center"/>
          </w:tcPr>
          <w:p w14:paraId="0E3A8387" w14:textId="77777777" w:rsidR="00153C5A" w:rsidRPr="00AB1250" w:rsidRDefault="00153C5A" w:rsidP="00E324DB">
            <w:pPr>
              <w:spacing w:before="40" w:after="40" w:line="240" w:lineRule="auto"/>
              <w:jc w:val="center"/>
              <w:rPr>
                <w:rFonts w:eastAsia="Calibri" w:cs="Arial"/>
                <w:sz w:val="20"/>
                <w:szCs w:val="20"/>
              </w:rPr>
            </w:pPr>
            <w:r w:rsidRPr="00AB1250">
              <w:rPr>
                <w:rFonts w:eastAsia="Calibri" w:cs="Arial"/>
                <w:sz w:val="20"/>
                <w:szCs w:val="20"/>
              </w:rPr>
              <w:t>mimo stavby</w:t>
            </w:r>
          </w:p>
        </w:tc>
      </w:tr>
    </w:tbl>
    <w:p w14:paraId="1A6AD93B" w14:textId="77777777" w:rsidR="00153C5A" w:rsidRPr="00AB1250" w:rsidRDefault="00153C5A" w:rsidP="00153C5A">
      <w:r w:rsidRPr="00AB1250">
        <w:t xml:space="preserve">V bratislavskom uzle sú štyri spínacie stanice (SpS). Nachádzajú sa v ŽST Lamač, ŽST Bratislava - hlavná stanica, na štátnej hranici SR/MR za ŽST Rusovce a v ŽST </w:t>
      </w:r>
      <w:r w:rsidRPr="00AB1250">
        <w:rPr>
          <w:rFonts w:eastAsia="Calibri"/>
        </w:rPr>
        <w:t>Bratislava – východ 2</w:t>
      </w:r>
      <w:r w:rsidRPr="00AB1250">
        <w:t>.</w:t>
      </w:r>
    </w:p>
    <w:p w14:paraId="138AE071" w14:textId="09694B8A" w:rsidR="00257C44" w:rsidRPr="00AB1250" w:rsidRDefault="00257C44" w:rsidP="00257C44">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21</w:t>
      </w:r>
      <w:r w:rsidR="00CF5F03" w:rsidRPr="00AB1250">
        <w:rPr>
          <w:noProof/>
        </w:rPr>
        <w:fldChar w:fldCharType="end"/>
      </w:r>
      <w:r w:rsidRPr="00AB1250">
        <w:t xml:space="preserve"> Prehľad úsekov Uzlu Bratislava z hľadiska elektrifikácie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9"/>
        <w:gridCol w:w="1232"/>
        <w:gridCol w:w="1743"/>
        <w:gridCol w:w="1277"/>
        <w:gridCol w:w="2798"/>
      </w:tblGrid>
      <w:tr w:rsidR="00153C5A" w:rsidRPr="00AB1250" w14:paraId="4C9C7BA0" w14:textId="77777777" w:rsidTr="00E324DB">
        <w:trPr>
          <w:trHeight w:val="170"/>
          <w:jc w:val="center"/>
        </w:trPr>
        <w:tc>
          <w:tcPr>
            <w:tcW w:w="1316" w:type="pct"/>
            <w:tcBorders>
              <w:bottom w:val="single" w:sz="12" w:space="0" w:color="auto"/>
            </w:tcBorders>
            <w:shd w:val="clear" w:color="auto" w:fill="D9D9D9"/>
            <w:vAlign w:val="center"/>
          </w:tcPr>
          <w:p w14:paraId="101C6263"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Umiestnenie</w:t>
            </w:r>
          </w:p>
        </w:tc>
        <w:tc>
          <w:tcPr>
            <w:tcW w:w="644" w:type="pct"/>
            <w:tcBorders>
              <w:bottom w:val="single" w:sz="12" w:space="0" w:color="auto"/>
            </w:tcBorders>
            <w:shd w:val="clear" w:color="auto" w:fill="D9D9D9"/>
            <w:vAlign w:val="center"/>
          </w:tcPr>
          <w:p w14:paraId="2BF71B0D"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Počet VV</w:t>
            </w:r>
          </w:p>
        </w:tc>
        <w:tc>
          <w:tcPr>
            <w:tcW w:w="911" w:type="pct"/>
            <w:tcBorders>
              <w:bottom w:val="single" w:sz="12" w:space="0" w:color="auto"/>
            </w:tcBorders>
            <w:shd w:val="clear" w:color="auto" w:fill="D9D9D9"/>
            <w:vAlign w:val="center"/>
          </w:tcPr>
          <w:p w14:paraId="41D58635"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Počet ODP NP</w:t>
            </w:r>
          </w:p>
        </w:tc>
        <w:tc>
          <w:tcPr>
            <w:tcW w:w="667" w:type="pct"/>
            <w:tcBorders>
              <w:bottom w:val="single" w:sz="12" w:space="0" w:color="auto"/>
            </w:tcBorders>
            <w:shd w:val="clear" w:color="auto" w:fill="D9D9D9"/>
            <w:vAlign w:val="center"/>
          </w:tcPr>
          <w:p w14:paraId="378A79D8"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Počet DOO</w:t>
            </w:r>
          </w:p>
        </w:tc>
        <w:tc>
          <w:tcPr>
            <w:tcW w:w="1462" w:type="pct"/>
            <w:tcBorders>
              <w:bottom w:val="single" w:sz="12" w:space="0" w:color="auto"/>
            </w:tcBorders>
            <w:shd w:val="clear" w:color="auto" w:fill="D9D9D9"/>
            <w:vAlign w:val="center"/>
          </w:tcPr>
          <w:p w14:paraId="56711E19"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rPr>
              <w:t>Poznámka</w:t>
            </w:r>
          </w:p>
        </w:tc>
      </w:tr>
      <w:tr w:rsidR="00153C5A" w:rsidRPr="00AB1250" w14:paraId="27462680" w14:textId="77777777" w:rsidTr="00E324DB">
        <w:trPr>
          <w:trHeight w:val="170"/>
          <w:jc w:val="center"/>
        </w:trPr>
        <w:tc>
          <w:tcPr>
            <w:tcW w:w="1316" w:type="pct"/>
            <w:tcBorders>
              <w:top w:val="single" w:sz="12" w:space="0" w:color="auto"/>
            </w:tcBorders>
            <w:shd w:val="clear" w:color="auto" w:fill="auto"/>
            <w:vAlign w:val="center"/>
          </w:tcPr>
          <w:p w14:paraId="2A3F7B19" w14:textId="77777777" w:rsidR="00153C5A" w:rsidRPr="00AB1250" w:rsidRDefault="00153C5A" w:rsidP="00E324DB">
            <w:pPr>
              <w:spacing w:before="40" w:after="40" w:line="240" w:lineRule="auto"/>
              <w:jc w:val="center"/>
              <w:rPr>
                <w:rFonts w:eastAsia="Calibri"/>
                <w:sz w:val="20"/>
                <w:szCs w:val="20"/>
                <w:lang w:eastAsia="sk-SK"/>
              </w:rPr>
            </w:pPr>
            <w:r w:rsidRPr="00AB1250">
              <w:rPr>
                <w:rFonts w:eastAsia="Calibri"/>
                <w:sz w:val="20"/>
                <w:szCs w:val="20"/>
              </w:rPr>
              <w:t>Bratislava - Lamač</w:t>
            </w:r>
          </w:p>
        </w:tc>
        <w:tc>
          <w:tcPr>
            <w:tcW w:w="644" w:type="pct"/>
            <w:tcBorders>
              <w:top w:val="single" w:sz="12" w:space="0" w:color="auto"/>
            </w:tcBorders>
            <w:shd w:val="clear" w:color="auto" w:fill="auto"/>
            <w:vAlign w:val="center"/>
          </w:tcPr>
          <w:p w14:paraId="60623CFB"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4</w:t>
            </w:r>
          </w:p>
        </w:tc>
        <w:tc>
          <w:tcPr>
            <w:tcW w:w="911" w:type="pct"/>
            <w:tcBorders>
              <w:top w:val="single" w:sz="12" w:space="0" w:color="auto"/>
            </w:tcBorders>
            <w:shd w:val="clear" w:color="auto" w:fill="auto"/>
            <w:vAlign w:val="center"/>
          </w:tcPr>
          <w:p w14:paraId="33CA4D4A"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4</w:t>
            </w:r>
          </w:p>
        </w:tc>
        <w:tc>
          <w:tcPr>
            <w:tcW w:w="667" w:type="pct"/>
            <w:tcBorders>
              <w:top w:val="single" w:sz="12" w:space="0" w:color="auto"/>
            </w:tcBorders>
            <w:shd w:val="clear" w:color="auto" w:fill="auto"/>
            <w:vAlign w:val="center"/>
          </w:tcPr>
          <w:p w14:paraId="7303DD22"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4</w:t>
            </w:r>
          </w:p>
        </w:tc>
        <w:tc>
          <w:tcPr>
            <w:tcW w:w="1462" w:type="pct"/>
            <w:tcBorders>
              <w:top w:val="single" w:sz="12" w:space="0" w:color="auto"/>
            </w:tcBorders>
            <w:shd w:val="clear" w:color="auto" w:fill="auto"/>
            <w:vAlign w:val="center"/>
          </w:tcPr>
          <w:p w14:paraId="7647459A"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prepája neutrálne pole medzi TNS</w:t>
            </w:r>
          </w:p>
        </w:tc>
      </w:tr>
      <w:tr w:rsidR="00153C5A" w:rsidRPr="00AB1250" w14:paraId="2356DC4C" w14:textId="77777777" w:rsidTr="00E324DB">
        <w:trPr>
          <w:trHeight w:val="170"/>
          <w:jc w:val="center"/>
        </w:trPr>
        <w:tc>
          <w:tcPr>
            <w:tcW w:w="1316" w:type="pct"/>
            <w:shd w:val="clear" w:color="auto" w:fill="auto"/>
            <w:vAlign w:val="center"/>
          </w:tcPr>
          <w:p w14:paraId="493FB239"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Bratislava - hl. stanica</w:t>
            </w:r>
          </w:p>
        </w:tc>
        <w:tc>
          <w:tcPr>
            <w:tcW w:w="644" w:type="pct"/>
            <w:shd w:val="clear" w:color="auto" w:fill="auto"/>
            <w:vAlign w:val="center"/>
          </w:tcPr>
          <w:p w14:paraId="2BA5179D"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1</w:t>
            </w:r>
          </w:p>
        </w:tc>
        <w:tc>
          <w:tcPr>
            <w:tcW w:w="911" w:type="pct"/>
            <w:shd w:val="clear" w:color="auto" w:fill="auto"/>
            <w:vAlign w:val="center"/>
          </w:tcPr>
          <w:p w14:paraId="7787B2E1"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w:t>
            </w:r>
          </w:p>
        </w:tc>
        <w:tc>
          <w:tcPr>
            <w:tcW w:w="667" w:type="pct"/>
            <w:shd w:val="clear" w:color="auto" w:fill="auto"/>
            <w:vAlign w:val="center"/>
          </w:tcPr>
          <w:p w14:paraId="2BE66191"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3</w:t>
            </w:r>
          </w:p>
        </w:tc>
        <w:tc>
          <w:tcPr>
            <w:tcW w:w="1462" w:type="pct"/>
            <w:shd w:val="clear" w:color="auto" w:fill="auto"/>
            <w:vAlign w:val="center"/>
          </w:tcPr>
          <w:p w14:paraId="4039CCDF"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napája odstavné koľajisko</w:t>
            </w:r>
          </w:p>
          <w:p w14:paraId="04754EA6"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rekonštrukcia r. 2013</w:t>
            </w:r>
          </w:p>
        </w:tc>
      </w:tr>
      <w:tr w:rsidR="00153C5A" w:rsidRPr="00AB1250" w14:paraId="079340FA" w14:textId="77777777" w:rsidTr="00E324DB">
        <w:trPr>
          <w:trHeight w:val="170"/>
          <w:jc w:val="center"/>
        </w:trPr>
        <w:tc>
          <w:tcPr>
            <w:tcW w:w="1316" w:type="pct"/>
            <w:shd w:val="clear" w:color="auto" w:fill="auto"/>
            <w:vAlign w:val="center"/>
          </w:tcPr>
          <w:p w14:paraId="564E069B"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Rusovce</w:t>
            </w:r>
          </w:p>
        </w:tc>
        <w:tc>
          <w:tcPr>
            <w:tcW w:w="644" w:type="pct"/>
            <w:shd w:val="clear" w:color="auto" w:fill="auto"/>
            <w:vAlign w:val="center"/>
          </w:tcPr>
          <w:p w14:paraId="0A604E97"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1</w:t>
            </w:r>
          </w:p>
        </w:tc>
        <w:tc>
          <w:tcPr>
            <w:tcW w:w="911" w:type="pct"/>
            <w:shd w:val="clear" w:color="auto" w:fill="auto"/>
            <w:vAlign w:val="center"/>
          </w:tcPr>
          <w:p w14:paraId="2BB3A803"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2</w:t>
            </w:r>
          </w:p>
        </w:tc>
        <w:tc>
          <w:tcPr>
            <w:tcW w:w="667" w:type="pct"/>
            <w:shd w:val="clear" w:color="auto" w:fill="auto"/>
            <w:vAlign w:val="center"/>
          </w:tcPr>
          <w:p w14:paraId="26413490"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3</w:t>
            </w:r>
          </w:p>
        </w:tc>
        <w:tc>
          <w:tcPr>
            <w:tcW w:w="1462" w:type="pct"/>
            <w:shd w:val="clear" w:color="auto" w:fill="auto"/>
            <w:vAlign w:val="center"/>
          </w:tcPr>
          <w:p w14:paraId="2E8A3801"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št. hranica SR/MR</w:t>
            </w:r>
          </w:p>
        </w:tc>
      </w:tr>
      <w:tr w:rsidR="00153C5A" w:rsidRPr="00AB1250" w14:paraId="58C43571" w14:textId="77777777" w:rsidTr="00E324DB">
        <w:trPr>
          <w:trHeight w:val="170"/>
          <w:jc w:val="center"/>
        </w:trPr>
        <w:tc>
          <w:tcPr>
            <w:tcW w:w="1316" w:type="pct"/>
            <w:shd w:val="clear" w:color="auto" w:fill="auto"/>
            <w:vAlign w:val="center"/>
          </w:tcPr>
          <w:p w14:paraId="37307CA8" w14:textId="77777777" w:rsidR="00153C5A" w:rsidRPr="00AB1250" w:rsidRDefault="00153C5A" w:rsidP="00E324DB">
            <w:pPr>
              <w:spacing w:before="40" w:after="40" w:line="240" w:lineRule="auto"/>
              <w:jc w:val="center"/>
              <w:rPr>
                <w:rFonts w:eastAsia="Calibri"/>
                <w:sz w:val="20"/>
                <w:szCs w:val="20"/>
              </w:rPr>
            </w:pPr>
            <w:r w:rsidRPr="00AB1250">
              <w:rPr>
                <w:rFonts w:eastAsia="Calibri"/>
                <w:sz w:val="20"/>
                <w:szCs w:val="20"/>
              </w:rPr>
              <w:t>Bratislava – východ 2</w:t>
            </w:r>
          </w:p>
        </w:tc>
        <w:tc>
          <w:tcPr>
            <w:tcW w:w="644" w:type="pct"/>
            <w:shd w:val="clear" w:color="auto" w:fill="auto"/>
            <w:vAlign w:val="center"/>
          </w:tcPr>
          <w:p w14:paraId="5A2AF798"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1</w:t>
            </w:r>
          </w:p>
        </w:tc>
        <w:tc>
          <w:tcPr>
            <w:tcW w:w="911" w:type="pct"/>
            <w:shd w:val="clear" w:color="auto" w:fill="auto"/>
            <w:vAlign w:val="center"/>
          </w:tcPr>
          <w:p w14:paraId="3D6975C2"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w:t>
            </w:r>
          </w:p>
        </w:tc>
        <w:tc>
          <w:tcPr>
            <w:tcW w:w="667" w:type="pct"/>
            <w:shd w:val="clear" w:color="auto" w:fill="auto"/>
            <w:vAlign w:val="center"/>
          </w:tcPr>
          <w:p w14:paraId="11D770C4"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3</w:t>
            </w:r>
          </w:p>
        </w:tc>
        <w:tc>
          <w:tcPr>
            <w:tcW w:w="1462" w:type="pct"/>
            <w:shd w:val="clear" w:color="auto" w:fill="auto"/>
            <w:vAlign w:val="center"/>
          </w:tcPr>
          <w:p w14:paraId="110DC827" w14:textId="77777777" w:rsidR="00153C5A" w:rsidRPr="00AB1250" w:rsidRDefault="00153C5A" w:rsidP="00E324DB">
            <w:pPr>
              <w:spacing w:before="40" w:after="40" w:line="240" w:lineRule="auto"/>
              <w:jc w:val="center"/>
              <w:rPr>
                <w:rFonts w:eastAsia="Calibri"/>
                <w:sz w:val="18"/>
                <w:szCs w:val="18"/>
                <w:lang w:eastAsia="sk-SK"/>
              </w:rPr>
            </w:pPr>
            <w:r w:rsidRPr="00AB1250">
              <w:rPr>
                <w:rFonts w:eastAsia="Calibri"/>
                <w:sz w:val="18"/>
                <w:szCs w:val="18"/>
                <w:lang w:eastAsia="sk-SK"/>
              </w:rPr>
              <w:t>napája rušňové depo nové</w:t>
            </w:r>
          </w:p>
        </w:tc>
      </w:tr>
    </w:tbl>
    <w:p w14:paraId="7681AAC3" w14:textId="77777777" w:rsidR="00153C5A" w:rsidRPr="00AB1250" w:rsidRDefault="00153C5A" w:rsidP="00153C5A">
      <w:pPr>
        <w:outlineLvl w:val="6"/>
        <w:rPr>
          <w:b/>
          <w:u w:val="single"/>
        </w:rPr>
      </w:pPr>
      <w:r w:rsidRPr="00AB1250">
        <w:rPr>
          <w:b/>
          <w:u w:val="single"/>
        </w:rPr>
        <w:t>Trakčné vedenie</w:t>
      </w:r>
    </w:p>
    <w:p w14:paraId="6780EC34" w14:textId="77777777" w:rsidR="00153C5A" w:rsidRPr="00AB1250" w:rsidRDefault="00153C5A" w:rsidP="00153C5A">
      <w:r w:rsidRPr="00AB1250">
        <w:t>Jestvujúce trakčné vedenie (ďalej TV) bolo namontované v zostave platnej v čase elektrifikácie tratí. V posledných rokov prebehla komplexná rekonštrukcia niektorých úsekov a prebieha aj priebežná výmena predovšetkým izolačných prvkov vedení.</w:t>
      </w:r>
    </w:p>
    <w:p w14:paraId="57F28059" w14:textId="77777777" w:rsidR="00153C5A" w:rsidRPr="00AB1250" w:rsidRDefault="00153C5A" w:rsidP="00153C5A">
      <w:r w:rsidRPr="00AB1250">
        <w:t>V riešenom rozsahu uzla Bratislava nie sú elektrifikované nasledujúce úseky:</w:t>
      </w:r>
    </w:p>
    <w:p w14:paraId="0D32C109" w14:textId="77777777" w:rsidR="00153C5A" w:rsidRPr="00AB1250" w:rsidRDefault="00153C5A" w:rsidP="00AB68B2">
      <w:pPr>
        <w:numPr>
          <w:ilvl w:val="0"/>
          <w:numId w:val="24"/>
        </w:numPr>
      </w:pPr>
      <w:r w:rsidRPr="00AB1250">
        <w:t>št. hranica Rakúsko/Slovensko (smer Marchegg) – ŽST Devínska Nová Ves,</w:t>
      </w:r>
    </w:p>
    <w:p w14:paraId="6F241C8E" w14:textId="77777777" w:rsidR="00153C5A" w:rsidRPr="00AB1250" w:rsidRDefault="00153C5A" w:rsidP="00AB68B2">
      <w:pPr>
        <w:numPr>
          <w:ilvl w:val="0"/>
          <w:numId w:val="24"/>
        </w:numPr>
      </w:pPr>
      <w:r w:rsidRPr="00AB1250">
        <w:t>ŽST Bratislava - Nové mesto – ŽST Podunajské Biskupice (vrátane),</w:t>
      </w:r>
    </w:p>
    <w:p w14:paraId="57686CD2" w14:textId="77777777" w:rsidR="00153C5A" w:rsidRPr="00AB1250" w:rsidRDefault="00153C5A" w:rsidP="00AB68B2">
      <w:pPr>
        <w:numPr>
          <w:ilvl w:val="0"/>
          <w:numId w:val="24"/>
        </w:numPr>
      </w:pPr>
      <w:r w:rsidRPr="00AB1250">
        <w:t>úsek Bratislava - Predmestie – Bratislava - Filiálka.</w:t>
      </w:r>
    </w:p>
    <w:p w14:paraId="5C238A15" w14:textId="77777777" w:rsidR="00153C5A" w:rsidRPr="00AB1250" w:rsidRDefault="00153C5A" w:rsidP="00153C5A">
      <w:r w:rsidRPr="00AB1250">
        <w:t>V súčasnom stave sú hlavné koľaje zatrolejované hlavnou zostavou zvislého reťazovkového vedenia prierezu trolejový drôt 100 mm</w:t>
      </w:r>
      <w:r w:rsidRPr="00AB1250">
        <w:rPr>
          <w:vertAlign w:val="superscript"/>
        </w:rPr>
        <w:t>2</w:t>
      </w:r>
      <w:r w:rsidRPr="00AB1250">
        <w:t xml:space="preserve"> Cu + nosné lano 50 mm</w:t>
      </w:r>
      <w:r w:rsidRPr="00AB1250">
        <w:rPr>
          <w:vertAlign w:val="superscript"/>
        </w:rPr>
        <w:t>2</w:t>
      </w:r>
      <w:r w:rsidRPr="00AB1250">
        <w:t xml:space="preserve"> Bz, plne kompenzovanou, so stálym ťahom v trolejovom drôte a nosnom lane 10 kN.</w:t>
      </w:r>
    </w:p>
    <w:p w14:paraId="5A7520A4" w14:textId="77777777" w:rsidR="00153C5A" w:rsidRPr="00AB1250" w:rsidRDefault="00153C5A" w:rsidP="00153C5A">
      <w:r w:rsidRPr="00AB1250">
        <w:t>Trolejové vedenie vedľajších koľají v staniciach je zvislé reťazovkové vedenie prierezu trolejový drôt 80 mm</w:t>
      </w:r>
      <w:r w:rsidRPr="00AB1250">
        <w:rPr>
          <w:vertAlign w:val="superscript"/>
        </w:rPr>
        <w:t>2</w:t>
      </w:r>
      <w:r w:rsidRPr="00AB1250">
        <w:t xml:space="preserve"> Cu buď s nosným lanom 50 mm</w:t>
      </w:r>
      <w:r w:rsidRPr="00AB1250">
        <w:rPr>
          <w:vertAlign w:val="superscript"/>
        </w:rPr>
        <w:t>2</w:t>
      </w:r>
      <w:r w:rsidRPr="00AB1250">
        <w:t xml:space="preserve"> Bz, príp. Fe. Tieto vedľajšie zostavy trolejového vedenia sú buď plne kompenzované so stálym ťahom v trolejovom drôte a nosnom lane 8 kN alebo polo kompenzované so stálym ťahom v troleji 8 kN a pevne kotveným nosným lanom.</w:t>
      </w:r>
    </w:p>
    <w:p w14:paraId="5A722BB0" w14:textId="77777777" w:rsidR="00153C5A" w:rsidRPr="00AB1250" w:rsidRDefault="00153C5A" w:rsidP="00153C5A">
      <w:r w:rsidRPr="00AB1250">
        <w:t>Jestvujúce trakčné podpery v traťových úsekoch sú betónové. V staniciach sú použité podpery oceľové a to trubkové typu T a priehradové typu AP resp. BP.</w:t>
      </w:r>
    </w:p>
    <w:p w14:paraId="6902DF4B" w14:textId="77777777" w:rsidR="00153C5A" w:rsidRPr="00AB1250" w:rsidRDefault="00153C5A" w:rsidP="00153C5A">
      <w:r w:rsidRPr="00AB1250">
        <w:t>Trolejové vedenie je zavesené na priečnych prevesoch, príp. na rámových nosných konštrukciách – bránach a na individuálnych podperách pomocou šikmých izolovaných trubkových konzol.</w:t>
      </w:r>
    </w:p>
    <w:p w14:paraId="2E3D30B7" w14:textId="77777777" w:rsidR="00153C5A" w:rsidRPr="00AB1250" w:rsidRDefault="00153C5A" w:rsidP="00153C5A">
      <w:pPr>
        <w:rPr>
          <w:lang w:eastAsia="en-US"/>
        </w:rPr>
      </w:pPr>
      <w:r w:rsidRPr="00AB1250">
        <w:rPr>
          <w:lang w:eastAsia="en-US"/>
        </w:rPr>
        <w:t>Ochranné opatrenia na neživé časti trakčného vedenia, úplne alebo čiastočne vodivé konštrukcie a elektrické inštalácie umiestnené v zóne trolejového vedenia a v zóne zberača prúdu sú riešené podľa predpisov platných v čase výstavby. Hlavne staršie prvky nespĺňajú dnešné bezpečnostné požiadavky.</w:t>
      </w:r>
    </w:p>
    <w:p w14:paraId="7C82A89B" w14:textId="77777777" w:rsidR="00153C5A" w:rsidRPr="00AB1250" w:rsidRDefault="00153C5A" w:rsidP="00153C5A">
      <w:r w:rsidRPr="00AB1250">
        <w:t>Nadrozmerný náklad je prevážaný v úseku Komárno – BA  Vajnory – BA Nové Mesto – BA Pálenisko  a Rusovce – BA Pálenisko.</w:t>
      </w:r>
    </w:p>
    <w:p w14:paraId="24A5EFB9" w14:textId="117AE673" w:rsidR="004E6E6D" w:rsidRPr="00AB1250" w:rsidRDefault="004E6E6D" w:rsidP="004E6E6D">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22</w:t>
      </w:r>
      <w:r w:rsidR="00CF5F03" w:rsidRPr="00AB1250">
        <w:rPr>
          <w:noProof/>
        </w:rPr>
        <w:fldChar w:fldCharType="end"/>
      </w:r>
      <w:r w:rsidRPr="00AB1250">
        <w:t xml:space="preserve"> Prehľad úsekov Uzlu Bratislava z hľadiska elektrifikácie</w:t>
      </w:r>
    </w:p>
    <w:tbl>
      <w:tblPr>
        <w:tblW w:w="5000" w:type="pct"/>
        <w:jc w:val="center"/>
        <w:tblCellMar>
          <w:left w:w="70" w:type="dxa"/>
          <w:right w:w="70" w:type="dxa"/>
        </w:tblCellMar>
        <w:tblLook w:val="04A0" w:firstRow="1" w:lastRow="0" w:firstColumn="1" w:lastColumn="0" w:noHBand="0" w:noVBand="1"/>
      </w:tblPr>
      <w:tblGrid>
        <w:gridCol w:w="1198"/>
        <w:gridCol w:w="3885"/>
        <w:gridCol w:w="579"/>
        <w:gridCol w:w="1133"/>
        <w:gridCol w:w="1198"/>
        <w:gridCol w:w="1500"/>
      </w:tblGrid>
      <w:tr w:rsidR="00153C5A" w:rsidRPr="00AB1250" w14:paraId="521E161C" w14:textId="77777777" w:rsidTr="004E6E6D">
        <w:trPr>
          <w:trHeight w:val="300"/>
          <w:tblHeader/>
          <w:jc w:val="center"/>
        </w:trPr>
        <w:tc>
          <w:tcPr>
            <w:tcW w:w="631"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3B8B3121" w14:textId="77777777" w:rsidR="00153C5A" w:rsidRPr="00AB1250" w:rsidRDefault="00153C5A" w:rsidP="00E324DB">
            <w:pPr>
              <w:spacing w:before="40" w:after="40" w:line="240" w:lineRule="auto"/>
              <w:jc w:val="center"/>
              <w:rPr>
                <w:b/>
                <w:sz w:val="20"/>
                <w:szCs w:val="20"/>
                <w:lang w:eastAsia="sk-SK"/>
              </w:rPr>
            </w:pPr>
            <w:r w:rsidRPr="00AB1250">
              <w:rPr>
                <w:sz w:val="20"/>
                <w:szCs w:val="20"/>
              </w:rPr>
              <w:br w:type="page"/>
            </w:r>
            <w:r w:rsidRPr="00AB1250">
              <w:rPr>
                <w:b/>
                <w:sz w:val="20"/>
                <w:szCs w:val="20"/>
                <w:lang w:eastAsia="sk-SK"/>
              </w:rPr>
              <w:t>Číslo trate</w:t>
            </w:r>
          </w:p>
        </w:tc>
        <w:tc>
          <w:tcPr>
            <w:tcW w:w="2046"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65E88B57"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Časť</w:t>
            </w:r>
          </w:p>
        </w:tc>
        <w:tc>
          <w:tcPr>
            <w:tcW w:w="305"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253665F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Úsek</w:t>
            </w:r>
          </w:p>
        </w:tc>
        <w:tc>
          <w:tcPr>
            <w:tcW w:w="597"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32F29B02"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Podúsek</w:t>
            </w:r>
          </w:p>
        </w:tc>
        <w:tc>
          <w:tcPr>
            <w:tcW w:w="631"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2031733F" w14:textId="77777777" w:rsidR="00153C5A" w:rsidRPr="00AB1250" w:rsidRDefault="00153C5A" w:rsidP="00E324DB">
            <w:pPr>
              <w:spacing w:before="40" w:after="40" w:line="240" w:lineRule="auto"/>
              <w:jc w:val="center"/>
              <w:rPr>
                <w:b/>
                <w:sz w:val="20"/>
                <w:szCs w:val="20"/>
                <w:lang w:eastAsia="sk-SK"/>
              </w:rPr>
            </w:pPr>
            <w:r w:rsidRPr="00AB1250">
              <w:rPr>
                <w:b/>
                <w:sz w:val="20"/>
                <w:szCs w:val="20"/>
              </w:rPr>
              <w:t>Výstavba</w:t>
            </w:r>
          </w:p>
        </w:tc>
        <w:tc>
          <w:tcPr>
            <w:tcW w:w="790"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241EF15C"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Rekonštrukcia</w:t>
            </w:r>
          </w:p>
        </w:tc>
      </w:tr>
      <w:tr w:rsidR="00153C5A" w:rsidRPr="00AB1250" w14:paraId="6F7011BC" w14:textId="77777777" w:rsidTr="004E6E6D">
        <w:trPr>
          <w:trHeight w:val="300"/>
          <w:jc w:val="center"/>
        </w:trPr>
        <w:tc>
          <w:tcPr>
            <w:tcW w:w="631"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674319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126B</w:t>
            </w:r>
          </w:p>
        </w:tc>
        <w:tc>
          <w:tcPr>
            <w:tcW w:w="2046"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14288CA4" w14:textId="041CA376" w:rsidR="00153C5A" w:rsidRPr="00AB1250" w:rsidRDefault="00153C5A" w:rsidP="00E324DB">
            <w:pPr>
              <w:spacing w:before="40" w:after="40" w:line="240" w:lineRule="auto"/>
              <w:jc w:val="left"/>
              <w:rPr>
                <w:sz w:val="20"/>
                <w:szCs w:val="20"/>
                <w:lang w:eastAsia="sk-SK"/>
              </w:rPr>
            </w:pPr>
            <w:r w:rsidRPr="00AB1250">
              <w:rPr>
                <w:sz w:val="20"/>
                <w:szCs w:val="20"/>
                <w:lang w:eastAsia="sk-SK"/>
              </w:rPr>
              <w:t>Traťový úsek (TÚ) št.</w:t>
            </w:r>
            <w:r w:rsidR="009926D9" w:rsidRPr="00AB1250">
              <w:rPr>
                <w:sz w:val="20"/>
                <w:szCs w:val="20"/>
                <w:lang w:eastAsia="sk-SK"/>
              </w:rPr>
              <w:t xml:space="preserve"> </w:t>
            </w:r>
            <w:r w:rsidRPr="00AB1250">
              <w:rPr>
                <w:sz w:val="20"/>
                <w:szCs w:val="20"/>
                <w:lang w:eastAsia="sk-SK"/>
              </w:rPr>
              <w:t>hr. RR/SR - DNV</w:t>
            </w:r>
          </w:p>
        </w:tc>
        <w:tc>
          <w:tcPr>
            <w:tcW w:w="305"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72A82E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w:t>
            </w:r>
          </w:p>
        </w:tc>
        <w:tc>
          <w:tcPr>
            <w:tcW w:w="597"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38FF0E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A01</w:t>
            </w:r>
          </w:p>
        </w:tc>
        <w:tc>
          <w:tcPr>
            <w:tcW w:w="631"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2BE0A0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bez TV</w:t>
            </w:r>
          </w:p>
        </w:tc>
        <w:tc>
          <w:tcPr>
            <w:tcW w:w="790"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638138E2" w14:textId="77777777" w:rsidR="00153C5A" w:rsidRPr="00AB1250" w:rsidRDefault="00153C5A" w:rsidP="00E324DB">
            <w:pPr>
              <w:spacing w:before="40" w:after="40" w:line="240" w:lineRule="auto"/>
              <w:jc w:val="center"/>
              <w:rPr>
                <w:sz w:val="20"/>
                <w:szCs w:val="20"/>
                <w:lang w:eastAsia="sk-SK"/>
              </w:rPr>
            </w:pPr>
          </w:p>
        </w:tc>
      </w:tr>
      <w:tr w:rsidR="00153C5A" w:rsidRPr="00AB1250" w14:paraId="161A5A9B"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655F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EEB7A"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Devínska Nová Ves (DNV)</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C58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F7A4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34045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736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čiastočne 2012</w:t>
            </w:r>
          </w:p>
        </w:tc>
      </w:tr>
      <w:tr w:rsidR="00153C5A" w:rsidRPr="00AB1250" w14:paraId="52236D9F"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29D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6F81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DNV – BA - Lamač</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85669"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7BB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16064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FA9B45" w14:textId="77777777" w:rsidR="00153C5A" w:rsidRPr="00AB1250" w:rsidRDefault="00153C5A" w:rsidP="00E324DB">
            <w:pPr>
              <w:spacing w:before="40" w:after="40" w:line="240" w:lineRule="auto"/>
              <w:jc w:val="center"/>
              <w:rPr>
                <w:sz w:val="20"/>
                <w:szCs w:val="20"/>
                <w:lang w:eastAsia="sk-SK"/>
              </w:rPr>
            </w:pPr>
          </w:p>
        </w:tc>
      </w:tr>
      <w:tr w:rsidR="00153C5A" w:rsidRPr="00AB1250" w14:paraId="1C61723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158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D54B5"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Bratislava - Lamač</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789A8"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8CD1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B03</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FF99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F7E038" w14:textId="77777777" w:rsidR="00153C5A" w:rsidRPr="00AB1250" w:rsidRDefault="00153C5A" w:rsidP="00E324DB">
            <w:pPr>
              <w:spacing w:before="40" w:after="40" w:line="240" w:lineRule="auto"/>
              <w:jc w:val="center"/>
              <w:rPr>
                <w:sz w:val="20"/>
                <w:szCs w:val="20"/>
                <w:lang w:eastAsia="sk-SK"/>
              </w:rPr>
            </w:pPr>
          </w:p>
        </w:tc>
      </w:tr>
      <w:tr w:rsidR="00153C5A" w:rsidRPr="00AB1250" w14:paraId="4F512666"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66EE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DEA4F5" w14:textId="606C488B" w:rsidR="00153C5A" w:rsidRPr="00AB1250" w:rsidRDefault="00153C5A" w:rsidP="009926D9">
            <w:pPr>
              <w:spacing w:before="40" w:after="40" w:line="240" w:lineRule="auto"/>
              <w:jc w:val="left"/>
              <w:rPr>
                <w:sz w:val="20"/>
                <w:szCs w:val="20"/>
                <w:lang w:eastAsia="sk-SK"/>
              </w:rPr>
            </w:pPr>
            <w:r w:rsidRPr="00AB1250">
              <w:rPr>
                <w:sz w:val="20"/>
                <w:szCs w:val="20"/>
                <w:lang w:eastAsia="sk-SK"/>
              </w:rPr>
              <w:t xml:space="preserve">TÚ BA-Lamač </w:t>
            </w:r>
            <w:r w:rsidR="009926D9" w:rsidRPr="00AB1250">
              <w:rPr>
                <w:sz w:val="20"/>
                <w:szCs w:val="20"/>
                <w:lang w:eastAsia="sk-SK"/>
              </w:rPr>
              <w:t>–</w:t>
            </w:r>
            <w:r w:rsidRPr="00AB1250">
              <w:rPr>
                <w:sz w:val="20"/>
                <w:szCs w:val="20"/>
                <w:lang w:eastAsia="sk-SK"/>
              </w:rPr>
              <w:t xml:space="preserve">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B237F"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D86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B04</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C807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8102C" w14:textId="77777777" w:rsidR="00153C5A" w:rsidRPr="00AB1250" w:rsidRDefault="00153C5A" w:rsidP="00E324DB">
            <w:pPr>
              <w:spacing w:before="40" w:after="40" w:line="240" w:lineRule="auto"/>
              <w:jc w:val="center"/>
              <w:rPr>
                <w:sz w:val="20"/>
                <w:szCs w:val="20"/>
                <w:lang w:eastAsia="sk-SK"/>
              </w:rPr>
            </w:pPr>
          </w:p>
        </w:tc>
      </w:tr>
      <w:tr w:rsidR="00153C5A" w:rsidRPr="00AB1250" w14:paraId="59A24E3A"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AFCA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B9E90" w14:textId="54B82E84" w:rsidR="00153C5A" w:rsidRPr="00AB1250" w:rsidRDefault="00153C5A" w:rsidP="009926D9">
            <w:pPr>
              <w:spacing w:before="40" w:after="40" w:line="240" w:lineRule="auto"/>
              <w:jc w:val="left"/>
              <w:rPr>
                <w:sz w:val="20"/>
                <w:szCs w:val="20"/>
                <w:lang w:eastAsia="sk-SK"/>
              </w:rPr>
            </w:pPr>
            <w:r w:rsidRPr="00AB1250">
              <w:rPr>
                <w:sz w:val="20"/>
                <w:szCs w:val="20"/>
                <w:lang w:eastAsia="sk-SK"/>
              </w:rPr>
              <w:t>ŽST BA</w:t>
            </w:r>
            <w:r w:rsidR="009926D9" w:rsidRPr="00AB1250">
              <w:rPr>
                <w:sz w:val="20"/>
                <w:szCs w:val="20"/>
                <w:lang w:eastAsia="sk-SK"/>
              </w:rPr>
              <w:t xml:space="preserve"> </w:t>
            </w:r>
            <w:r w:rsidRPr="00AB1250">
              <w:rPr>
                <w:sz w:val="20"/>
                <w:szCs w:val="20"/>
                <w:lang w:eastAsia="sk-SK"/>
              </w:rPr>
              <w:t>hlavná stanica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FEB295"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5E7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B05</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99B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E7D8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2013</w:t>
            </w:r>
          </w:p>
        </w:tc>
      </w:tr>
      <w:tr w:rsidR="00153C5A" w:rsidRPr="00AB1250" w14:paraId="012BA3DB"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FEB0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125A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82ADC" w14:textId="206C422D" w:rsidR="00153C5A" w:rsidRPr="00AB1250" w:rsidRDefault="00153C5A" w:rsidP="009926D9">
            <w:pPr>
              <w:spacing w:before="40" w:after="40" w:line="240" w:lineRule="auto"/>
              <w:jc w:val="left"/>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hl.st. - BA-Rača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6100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BF38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C01+C02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A3E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59115" w14:textId="77777777" w:rsidR="00153C5A" w:rsidRPr="00AB1250" w:rsidRDefault="00153C5A" w:rsidP="00E324DB">
            <w:pPr>
              <w:spacing w:before="40" w:after="40" w:line="240" w:lineRule="auto"/>
              <w:jc w:val="center"/>
              <w:rPr>
                <w:sz w:val="20"/>
                <w:szCs w:val="20"/>
                <w:lang w:eastAsia="sk-SK"/>
              </w:rPr>
            </w:pPr>
          </w:p>
        </w:tc>
      </w:tr>
      <w:tr w:rsidR="00153C5A" w:rsidRPr="00AB1250" w14:paraId="6F46CA15"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39B82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125A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59FDAA"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BA-Rača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655E20"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D8CA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C03</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DA27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325D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2006</w:t>
            </w:r>
          </w:p>
        </w:tc>
      </w:tr>
      <w:tr w:rsidR="00153C5A" w:rsidRPr="00AB1250" w14:paraId="62F01877"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C384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120A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C60D8F" w14:textId="764C5BE4" w:rsidR="00153C5A" w:rsidRPr="00AB1250" w:rsidRDefault="00153C5A" w:rsidP="009926D9">
            <w:pPr>
              <w:spacing w:before="40" w:after="40" w:line="240" w:lineRule="auto"/>
              <w:jc w:val="left"/>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 - BA-Vajnory</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2F49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D8C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5E14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1969</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C0FE7F" w14:textId="77777777" w:rsidR="00153C5A" w:rsidRPr="00AB1250" w:rsidRDefault="00153C5A" w:rsidP="00E324DB">
            <w:pPr>
              <w:spacing w:before="40" w:after="40" w:line="240" w:lineRule="auto"/>
              <w:jc w:val="center"/>
              <w:rPr>
                <w:sz w:val="20"/>
                <w:szCs w:val="20"/>
                <w:lang w:eastAsia="sk-SK"/>
              </w:rPr>
            </w:pPr>
          </w:p>
        </w:tc>
      </w:tr>
      <w:tr w:rsidR="00153C5A" w:rsidRPr="00AB1250" w14:paraId="694CC7D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76E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120A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DE2CB"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BA-Vajnory</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27982"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C62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4875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1969</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CAFAF" w14:textId="77777777" w:rsidR="00153C5A" w:rsidRPr="00AB1250" w:rsidRDefault="00153C5A" w:rsidP="00E324DB">
            <w:pPr>
              <w:spacing w:before="40" w:after="40" w:line="240" w:lineRule="auto"/>
              <w:jc w:val="center"/>
              <w:rPr>
                <w:sz w:val="20"/>
                <w:szCs w:val="20"/>
                <w:lang w:eastAsia="sk-SK"/>
              </w:rPr>
            </w:pPr>
          </w:p>
        </w:tc>
      </w:tr>
      <w:tr w:rsidR="00153C5A" w:rsidRPr="00AB1250" w14:paraId="1744DE2A"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B089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127G</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4D334" w14:textId="17817E99" w:rsidR="00153C5A" w:rsidRPr="00AB1250" w:rsidRDefault="00153C5A" w:rsidP="009926D9">
            <w:pPr>
              <w:spacing w:before="40" w:after="40" w:line="240" w:lineRule="auto"/>
              <w:jc w:val="left"/>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 - BA-Nové mesto</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76F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0581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F01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024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ADA48" w14:textId="77777777" w:rsidR="00153C5A" w:rsidRPr="00AB1250" w:rsidRDefault="00153C5A" w:rsidP="00E324DB">
            <w:pPr>
              <w:spacing w:before="40" w:after="40" w:line="240" w:lineRule="auto"/>
              <w:jc w:val="center"/>
              <w:rPr>
                <w:sz w:val="20"/>
                <w:szCs w:val="20"/>
                <w:lang w:eastAsia="sk-SK"/>
              </w:rPr>
            </w:pPr>
          </w:p>
        </w:tc>
      </w:tr>
      <w:tr w:rsidR="00153C5A" w:rsidRPr="00AB1250" w14:paraId="4CCC0CF1"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BBB3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127D</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9EB2D" w14:textId="5DE26269" w:rsidR="00153C5A" w:rsidRPr="00AB1250" w:rsidRDefault="00153C5A" w:rsidP="00E324DB">
            <w:pPr>
              <w:spacing w:before="40" w:after="40" w:line="240" w:lineRule="auto"/>
              <w:jc w:val="left"/>
              <w:rPr>
                <w:sz w:val="20"/>
                <w:szCs w:val="20"/>
                <w:lang w:eastAsia="sk-SK"/>
              </w:rPr>
            </w:pPr>
            <w:r w:rsidRPr="00AB1250">
              <w:rPr>
                <w:sz w:val="20"/>
                <w:szCs w:val="20"/>
                <w:lang w:eastAsia="sk-SK"/>
              </w:rPr>
              <w:t>TÚ št.</w:t>
            </w:r>
            <w:r w:rsidR="009926D9" w:rsidRPr="00AB1250">
              <w:rPr>
                <w:sz w:val="20"/>
                <w:szCs w:val="20"/>
                <w:lang w:eastAsia="sk-SK"/>
              </w:rPr>
              <w:t xml:space="preserve"> </w:t>
            </w:r>
            <w:r w:rsidRPr="00AB1250">
              <w:rPr>
                <w:sz w:val="20"/>
                <w:szCs w:val="20"/>
                <w:lang w:eastAsia="sk-SK"/>
              </w:rPr>
              <w:t>hr. RR/SR - BA-Petržalka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5FC7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7C50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I01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9D2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1999</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BEEFC" w14:textId="77777777" w:rsidR="00153C5A" w:rsidRPr="00AB1250" w:rsidRDefault="00153C5A" w:rsidP="00E324DB">
            <w:pPr>
              <w:spacing w:before="40" w:after="40" w:line="240" w:lineRule="auto"/>
              <w:jc w:val="center"/>
              <w:rPr>
                <w:sz w:val="20"/>
                <w:szCs w:val="20"/>
                <w:lang w:eastAsia="sk-SK"/>
              </w:rPr>
            </w:pPr>
          </w:p>
        </w:tc>
      </w:tr>
      <w:tr w:rsidR="00153C5A" w:rsidRPr="00AB1250" w14:paraId="75E53A23"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1959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954A02" w14:textId="50E64423" w:rsidR="00153C5A" w:rsidRPr="00AB1250" w:rsidRDefault="00153C5A" w:rsidP="00E324DB">
            <w:pPr>
              <w:spacing w:before="40" w:after="40" w:line="240" w:lineRule="auto"/>
              <w:jc w:val="left"/>
              <w:rPr>
                <w:sz w:val="20"/>
                <w:szCs w:val="20"/>
                <w:lang w:eastAsia="sk-SK"/>
              </w:rPr>
            </w:pPr>
            <w:r w:rsidRPr="00AB1250">
              <w:rPr>
                <w:sz w:val="20"/>
                <w:szCs w:val="20"/>
                <w:lang w:eastAsia="sk-SK"/>
              </w:rPr>
              <w:t>TÚ št.</w:t>
            </w:r>
            <w:r w:rsidR="009926D9" w:rsidRPr="00AB1250">
              <w:rPr>
                <w:sz w:val="20"/>
                <w:szCs w:val="20"/>
                <w:lang w:eastAsia="sk-SK"/>
              </w:rPr>
              <w:t xml:space="preserve"> </w:t>
            </w:r>
            <w:r w:rsidRPr="00AB1250">
              <w:rPr>
                <w:sz w:val="20"/>
                <w:szCs w:val="20"/>
                <w:lang w:eastAsia="sk-SK"/>
              </w:rPr>
              <w:t>hr. MR/SR - Rusovce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503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949D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E09</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621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7CFA2" w14:textId="77777777" w:rsidR="00153C5A" w:rsidRPr="00AB1250" w:rsidRDefault="00153C5A" w:rsidP="00E324DB">
            <w:pPr>
              <w:spacing w:before="40" w:after="40" w:line="240" w:lineRule="auto"/>
              <w:jc w:val="center"/>
              <w:rPr>
                <w:sz w:val="20"/>
                <w:szCs w:val="20"/>
                <w:lang w:eastAsia="sk-SK"/>
              </w:rPr>
            </w:pPr>
          </w:p>
        </w:tc>
      </w:tr>
      <w:tr w:rsidR="00153C5A" w:rsidRPr="00AB1250" w14:paraId="4F396D6C"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44B1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0E335"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Rusovce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930DC"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4422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E08</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A06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6376F" w14:textId="77777777" w:rsidR="00153C5A" w:rsidRPr="00AB1250" w:rsidRDefault="00153C5A" w:rsidP="00E324DB">
            <w:pPr>
              <w:spacing w:before="40" w:after="40" w:line="240" w:lineRule="auto"/>
              <w:jc w:val="center"/>
              <w:rPr>
                <w:sz w:val="20"/>
                <w:szCs w:val="20"/>
                <w:lang w:eastAsia="sk-SK"/>
              </w:rPr>
            </w:pPr>
          </w:p>
        </w:tc>
      </w:tr>
      <w:tr w:rsidR="00153C5A" w:rsidRPr="00AB1250" w14:paraId="467719D9"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7A8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815911"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Rusovce - BA-Petržalka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2A50F"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C320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E07</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B0250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1991</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A3744" w14:textId="77777777" w:rsidR="00153C5A" w:rsidRPr="00AB1250" w:rsidRDefault="00153C5A" w:rsidP="00E324DB">
            <w:pPr>
              <w:spacing w:before="40" w:after="40" w:line="240" w:lineRule="auto"/>
              <w:jc w:val="center"/>
              <w:rPr>
                <w:sz w:val="20"/>
                <w:szCs w:val="20"/>
                <w:lang w:eastAsia="sk-SK"/>
              </w:rPr>
            </w:pPr>
          </w:p>
        </w:tc>
      </w:tr>
      <w:tr w:rsidR="00153C5A" w:rsidRPr="00AB1250" w14:paraId="5A8194F8"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774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E9E62"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Petržalka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2ED644"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EBF2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E06</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58FE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21ECAE" w14:textId="77777777" w:rsidR="00153C5A" w:rsidRPr="00AB1250" w:rsidRDefault="00153C5A" w:rsidP="00E324DB">
            <w:pPr>
              <w:spacing w:before="40" w:after="40" w:line="240" w:lineRule="auto"/>
              <w:jc w:val="center"/>
              <w:rPr>
                <w:sz w:val="20"/>
                <w:szCs w:val="20"/>
                <w:lang w:eastAsia="sk-SK"/>
              </w:rPr>
            </w:pPr>
          </w:p>
        </w:tc>
      </w:tr>
      <w:tr w:rsidR="00153C5A" w:rsidRPr="00AB1250" w14:paraId="50D5071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CCC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D0663"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Petržalka - BA-ÚNS</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9ABA83"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216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E05</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2F7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1988</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EF11F" w14:textId="77777777" w:rsidR="00153C5A" w:rsidRPr="00AB1250" w:rsidRDefault="00153C5A" w:rsidP="00E324DB">
            <w:pPr>
              <w:spacing w:before="40" w:after="40" w:line="240" w:lineRule="auto"/>
              <w:jc w:val="center"/>
              <w:rPr>
                <w:sz w:val="20"/>
                <w:szCs w:val="20"/>
                <w:lang w:eastAsia="sk-SK"/>
              </w:rPr>
            </w:pPr>
          </w:p>
        </w:tc>
      </w:tr>
      <w:tr w:rsidR="00153C5A" w:rsidRPr="00AB1250" w14:paraId="4C0BEFB1"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7D7BC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2889D"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ÚNS</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3FCA86"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49483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E04</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63BE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8A0C6F" w14:textId="77777777" w:rsidR="00153C5A" w:rsidRPr="00AB1250" w:rsidRDefault="00153C5A" w:rsidP="00E324DB">
            <w:pPr>
              <w:spacing w:before="40" w:after="40" w:line="240" w:lineRule="auto"/>
              <w:jc w:val="center"/>
              <w:rPr>
                <w:sz w:val="20"/>
                <w:szCs w:val="20"/>
                <w:lang w:eastAsia="sk-SK"/>
              </w:rPr>
            </w:pPr>
          </w:p>
        </w:tc>
      </w:tr>
      <w:tr w:rsidR="00153C5A" w:rsidRPr="00AB1250" w14:paraId="542ED005"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72C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6F0964"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ÚNS - BA-Nové mesto</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80DFB"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D34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E03</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6610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1B5F8" w14:textId="77777777" w:rsidR="00153C5A" w:rsidRPr="00AB1250" w:rsidRDefault="00153C5A" w:rsidP="00E324DB">
            <w:pPr>
              <w:spacing w:before="40" w:after="40" w:line="240" w:lineRule="auto"/>
              <w:jc w:val="center"/>
              <w:rPr>
                <w:sz w:val="20"/>
                <w:szCs w:val="20"/>
                <w:lang w:eastAsia="sk-SK"/>
              </w:rPr>
            </w:pPr>
          </w:p>
        </w:tc>
      </w:tr>
      <w:tr w:rsidR="00153C5A" w:rsidRPr="00AB1250" w14:paraId="4265586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F43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7D758"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Nové mesto</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D2A46"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1BC1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8788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36A64" w14:textId="77777777" w:rsidR="00153C5A" w:rsidRPr="00AB1250" w:rsidRDefault="00153C5A" w:rsidP="00E324DB">
            <w:pPr>
              <w:spacing w:before="40" w:after="40" w:line="240" w:lineRule="auto"/>
              <w:jc w:val="center"/>
              <w:rPr>
                <w:sz w:val="20"/>
                <w:szCs w:val="20"/>
                <w:lang w:eastAsia="sk-SK"/>
              </w:rPr>
            </w:pPr>
          </w:p>
        </w:tc>
      </w:tr>
      <w:tr w:rsidR="00153C5A" w:rsidRPr="00AB1250" w14:paraId="6C24B4B3"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CDAE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66C34F"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Nové mesto – BA - Predmestie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F7D0D"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D1C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AF1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F0D4EA" w14:textId="77777777" w:rsidR="00153C5A" w:rsidRPr="00AB1250" w:rsidRDefault="00153C5A" w:rsidP="00E324DB">
            <w:pPr>
              <w:spacing w:before="40" w:after="40" w:line="240" w:lineRule="auto"/>
              <w:jc w:val="center"/>
              <w:rPr>
                <w:sz w:val="20"/>
                <w:szCs w:val="20"/>
                <w:lang w:eastAsia="sk-SK"/>
              </w:rPr>
            </w:pPr>
          </w:p>
        </w:tc>
      </w:tr>
      <w:tr w:rsidR="00153C5A" w:rsidRPr="00AB1250" w14:paraId="4EE48940"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530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A0660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Predmestie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6E8EB"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D2591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E01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F7E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96A27E" w14:textId="77777777" w:rsidR="00153C5A" w:rsidRPr="00AB1250" w:rsidRDefault="00153C5A" w:rsidP="00E324DB">
            <w:pPr>
              <w:spacing w:before="40" w:after="40" w:line="240" w:lineRule="auto"/>
              <w:jc w:val="center"/>
              <w:rPr>
                <w:sz w:val="20"/>
                <w:szCs w:val="20"/>
                <w:lang w:eastAsia="sk-SK"/>
              </w:rPr>
            </w:pPr>
          </w:p>
        </w:tc>
      </w:tr>
      <w:tr w:rsidR="00153C5A" w:rsidRPr="00AB1250" w14:paraId="72B3EA4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22F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AE30"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Predmestie – BA - východ</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E1E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99CE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6A3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67219" w14:textId="77777777" w:rsidR="00153C5A" w:rsidRPr="00AB1250" w:rsidRDefault="00153C5A" w:rsidP="00E324DB">
            <w:pPr>
              <w:spacing w:before="40" w:after="40" w:line="240" w:lineRule="auto"/>
              <w:jc w:val="center"/>
              <w:rPr>
                <w:sz w:val="20"/>
                <w:szCs w:val="20"/>
                <w:lang w:eastAsia="sk-SK"/>
              </w:rPr>
            </w:pPr>
          </w:p>
        </w:tc>
      </w:tr>
      <w:tr w:rsidR="00153C5A" w:rsidRPr="00AB1250" w14:paraId="697D1D56"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F33F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8FE3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východ</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D7771"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8C26B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6B7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A5460D" w14:textId="77777777" w:rsidR="00153C5A" w:rsidRPr="00AB1250" w:rsidRDefault="00153C5A" w:rsidP="00E324DB">
            <w:pPr>
              <w:spacing w:before="40" w:after="40" w:line="240" w:lineRule="auto"/>
              <w:jc w:val="center"/>
              <w:rPr>
                <w:sz w:val="20"/>
                <w:szCs w:val="20"/>
                <w:lang w:eastAsia="sk-SK"/>
              </w:rPr>
            </w:pPr>
          </w:p>
        </w:tc>
      </w:tr>
      <w:tr w:rsidR="00153C5A" w:rsidRPr="00AB1250" w14:paraId="2B07D294"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B6A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E8694"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východ – BA - východ odchod J</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CDB169"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BD43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968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25445" w14:textId="77777777" w:rsidR="00153C5A" w:rsidRPr="00AB1250" w:rsidRDefault="00153C5A" w:rsidP="00E324DB">
            <w:pPr>
              <w:spacing w:before="40" w:after="40" w:line="240" w:lineRule="auto"/>
              <w:jc w:val="center"/>
              <w:rPr>
                <w:sz w:val="20"/>
                <w:szCs w:val="20"/>
                <w:lang w:eastAsia="sk-SK"/>
              </w:rPr>
            </w:pPr>
          </w:p>
        </w:tc>
      </w:tr>
      <w:tr w:rsidR="00153C5A" w:rsidRPr="00AB1250" w14:paraId="7AA519FC"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646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4ABBB"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východ odchod J</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ED146D"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7E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84E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17011" w14:textId="77777777" w:rsidR="00153C5A" w:rsidRPr="00AB1250" w:rsidRDefault="00153C5A" w:rsidP="00E324DB">
            <w:pPr>
              <w:spacing w:before="40" w:after="40" w:line="240" w:lineRule="auto"/>
              <w:jc w:val="center"/>
              <w:rPr>
                <w:sz w:val="20"/>
                <w:szCs w:val="20"/>
                <w:lang w:eastAsia="sk-SK"/>
              </w:rPr>
            </w:pPr>
          </w:p>
        </w:tc>
      </w:tr>
      <w:tr w:rsidR="00153C5A" w:rsidRPr="00AB1250" w14:paraId="53EB4790"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2C2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3B64B"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Vajnory – BA - východ odchod J</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B5444C"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9E4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C70F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60E30" w14:textId="77777777" w:rsidR="00153C5A" w:rsidRPr="00AB1250" w:rsidRDefault="00153C5A" w:rsidP="00E324DB">
            <w:pPr>
              <w:spacing w:before="40" w:after="40" w:line="240" w:lineRule="auto"/>
              <w:jc w:val="center"/>
              <w:rPr>
                <w:sz w:val="20"/>
                <w:szCs w:val="20"/>
                <w:lang w:eastAsia="sk-SK"/>
              </w:rPr>
            </w:pPr>
          </w:p>
        </w:tc>
      </w:tr>
      <w:tr w:rsidR="00153C5A" w:rsidRPr="00AB1250" w14:paraId="25BB753C"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2550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976C0"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východ odchod J - ODB Vinohrady</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D719B"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BF0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DB74E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19E1B" w14:textId="77777777" w:rsidR="00153C5A" w:rsidRPr="00AB1250" w:rsidRDefault="00153C5A" w:rsidP="00E324DB">
            <w:pPr>
              <w:spacing w:before="40" w:after="40" w:line="240" w:lineRule="auto"/>
              <w:jc w:val="center"/>
              <w:rPr>
                <w:sz w:val="20"/>
                <w:szCs w:val="20"/>
                <w:lang w:eastAsia="sk-SK"/>
              </w:rPr>
            </w:pPr>
          </w:p>
        </w:tc>
      </w:tr>
      <w:tr w:rsidR="00153C5A" w:rsidRPr="00AB1250" w14:paraId="65EDDEEF"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D493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E1186"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Vajnory – BA - východ odchod S</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34661"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1FC5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8D2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54B12" w14:textId="77777777" w:rsidR="00153C5A" w:rsidRPr="00AB1250" w:rsidRDefault="00153C5A" w:rsidP="00E324DB">
            <w:pPr>
              <w:spacing w:before="40" w:after="40" w:line="240" w:lineRule="auto"/>
              <w:jc w:val="center"/>
              <w:rPr>
                <w:sz w:val="20"/>
                <w:szCs w:val="20"/>
                <w:lang w:eastAsia="sk-SK"/>
              </w:rPr>
            </w:pPr>
          </w:p>
        </w:tc>
      </w:tr>
      <w:tr w:rsidR="00153C5A" w:rsidRPr="00AB1250" w14:paraId="5BFC687F"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E58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8CE7E"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BA - východ odchod S</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76C16B"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6F34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F904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E06EC" w14:textId="77777777" w:rsidR="00153C5A" w:rsidRPr="00AB1250" w:rsidRDefault="00153C5A" w:rsidP="00E324DB">
            <w:pPr>
              <w:spacing w:before="40" w:after="40" w:line="240" w:lineRule="auto"/>
              <w:jc w:val="center"/>
              <w:rPr>
                <w:sz w:val="20"/>
                <w:szCs w:val="20"/>
                <w:lang w:eastAsia="sk-SK"/>
              </w:rPr>
            </w:pPr>
          </w:p>
        </w:tc>
      </w:tr>
      <w:tr w:rsidR="00153C5A" w:rsidRPr="00AB1250" w14:paraId="0CE03778"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41A5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4F607"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východ odchod S – BA - východ</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F4760"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230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C23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8A99F" w14:textId="77777777" w:rsidR="00153C5A" w:rsidRPr="00AB1250" w:rsidRDefault="00153C5A" w:rsidP="00E324DB">
            <w:pPr>
              <w:spacing w:before="40" w:after="40" w:line="240" w:lineRule="auto"/>
              <w:jc w:val="center"/>
              <w:rPr>
                <w:sz w:val="20"/>
                <w:szCs w:val="20"/>
                <w:lang w:eastAsia="sk-SK"/>
              </w:rPr>
            </w:pPr>
          </w:p>
        </w:tc>
      </w:tr>
      <w:tr w:rsidR="00153C5A" w:rsidRPr="00AB1250" w14:paraId="472F9035"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CAF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85BFF"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východ – BA - Rača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E0C5F"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D5DF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ADB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B54546" w14:textId="77777777" w:rsidR="00153C5A" w:rsidRPr="00AB1250" w:rsidRDefault="00153C5A" w:rsidP="00E324DB">
            <w:pPr>
              <w:spacing w:before="40" w:after="40" w:line="240" w:lineRule="auto"/>
              <w:jc w:val="center"/>
              <w:rPr>
                <w:sz w:val="20"/>
                <w:szCs w:val="20"/>
                <w:lang w:eastAsia="sk-SK"/>
              </w:rPr>
            </w:pPr>
          </w:p>
        </w:tc>
      </w:tr>
      <w:tr w:rsidR="00153C5A" w:rsidRPr="00AB1250" w14:paraId="4C705E48"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C0B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1DD3C5" w14:textId="7A6FBF21" w:rsidR="00153C5A" w:rsidRPr="00AB1250" w:rsidRDefault="009926D9" w:rsidP="009926D9">
            <w:pPr>
              <w:spacing w:before="40" w:after="40" w:line="240" w:lineRule="auto"/>
              <w:jc w:val="left"/>
              <w:rPr>
                <w:sz w:val="20"/>
                <w:szCs w:val="20"/>
                <w:lang w:eastAsia="sk-SK"/>
              </w:rPr>
            </w:pPr>
            <w:r w:rsidRPr="00AB1250">
              <w:rPr>
                <w:sz w:val="20"/>
                <w:szCs w:val="20"/>
                <w:lang w:eastAsia="sk-SK"/>
              </w:rPr>
              <w:t>TÚ ODB Močiar – BA p</w:t>
            </w:r>
            <w:r w:rsidR="00153C5A" w:rsidRPr="00AB1250">
              <w:rPr>
                <w:sz w:val="20"/>
                <w:szCs w:val="20"/>
                <w:lang w:eastAsia="sk-SK"/>
              </w:rPr>
              <w:t>redmestie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522906"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C99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A455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7FC332" w14:textId="77777777" w:rsidR="00153C5A" w:rsidRPr="00AB1250" w:rsidRDefault="00153C5A" w:rsidP="00E324DB">
            <w:pPr>
              <w:spacing w:before="40" w:after="40" w:line="240" w:lineRule="auto"/>
              <w:jc w:val="center"/>
              <w:rPr>
                <w:sz w:val="20"/>
                <w:szCs w:val="20"/>
                <w:lang w:eastAsia="sk-SK"/>
              </w:rPr>
            </w:pPr>
          </w:p>
        </w:tc>
      </w:tr>
      <w:tr w:rsidR="00153C5A" w:rsidRPr="00AB1250" w14:paraId="6ACB71D6"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DD9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B32AC" w14:textId="091063E5" w:rsidR="00153C5A" w:rsidRPr="00AB1250" w:rsidRDefault="00153C5A" w:rsidP="009926D9">
            <w:pPr>
              <w:spacing w:before="40" w:after="40" w:line="240" w:lineRule="auto"/>
              <w:jc w:val="left"/>
              <w:rPr>
                <w:sz w:val="20"/>
                <w:szCs w:val="20"/>
                <w:lang w:eastAsia="sk-SK"/>
              </w:rPr>
            </w:pPr>
            <w:r w:rsidRPr="00AB1250">
              <w:rPr>
                <w:sz w:val="20"/>
                <w:szCs w:val="20"/>
                <w:lang w:eastAsia="sk-SK"/>
              </w:rPr>
              <w:t>TÚ BA</w:t>
            </w:r>
            <w:r w:rsidR="009926D9" w:rsidRPr="00AB1250">
              <w:rPr>
                <w:sz w:val="20"/>
                <w:szCs w:val="20"/>
                <w:lang w:eastAsia="sk-SK"/>
              </w:rPr>
              <w:t xml:space="preserve"> p</w:t>
            </w:r>
            <w:r w:rsidRPr="00AB1250">
              <w:rPr>
                <w:sz w:val="20"/>
                <w:szCs w:val="20"/>
                <w:lang w:eastAsia="sk-SK"/>
              </w:rPr>
              <w:t xml:space="preserve">redmestie </w:t>
            </w:r>
            <w:r w:rsidR="009926D9" w:rsidRPr="00AB1250">
              <w:rPr>
                <w:sz w:val="20"/>
                <w:szCs w:val="20"/>
                <w:lang w:eastAsia="sk-SK"/>
              </w:rPr>
              <w:t>–</w:t>
            </w:r>
            <w:r w:rsidRPr="00AB1250">
              <w:rPr>
                <w:sz w:val="20"/>
                <w:szCs w:val="20"/>
                <w:lang w:eastAsia="sk-SK"/>
              </w:rPr>
              <w:t xml:space="preserve"> BA</w:t>
            </w:r>
            <w:r w:rsidR="009926D9" w:rsidRPr="00AB1250">
              <w:rPr>
                <w:sz w:val="20"/>
                <w:szCs w:val="20"/>
                <w:lang w:eastAsia="sk-SK"/>
              </w:rPr>
              <w:t xml:space="preserve"> </w:t>
            </w:r>
            <w:r w:rsidRPr="00AB1250">
              <w:rPr>
                <w:sz w:val="20"/>
                <w:szCs w:val="20"/>
                <w:lang w:eastAsia="sk-SK"/>
              </w:rPr>
              <w:t>filiálka</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039E9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G</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E6EF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G01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791E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bez TV</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310E1" w14:textId="77777777" w:rsidR="00153C5A" w:rsidRPr="00AB1250" w:rsidRDefault="00153C5A" w:rsidP="00E324DB">
            <w:pPr>
              <w:spacing w:before="40" w:after="40" w:line="240" w:lineRule="auto"/>
              <w:jc w:val="center"/>
              <w:rPr>
                <w:sz w:val="20"/>
                <w:szCs w:val="20"/>
                <w:lang w:eastAsia="sk-SK"/>
              </w:rPr>
            </w:pPr>
          </w:p>
        </w:tc>
      </w:tr>
      <w:tr w:rsidR="00153C5A" w:rsidRPr="00AB1250" w14:paraId="2E80FB0A"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B00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A306E"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ODB Močiar - odb. Vinohrady</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09F5C"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BE7D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E10D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1967</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CB54CC" w14:textId="77777777" w:rsidR="00153C5A" w:rsidRPr="00AB1250" w:rsidRDefault="00153C5A" w:rsidP="00E324DB">
            <w:pPr>
              <w:spacing w:before="40" w:after="40" w:line="240" w:lineRule="auto"/>
              <w:jc w:val="center"/>
              <w:rPr>
                <w:sz w:val="20"/>
                <w:szCs w:val="20"/>
                <w:lang w:eastAsia="sk-SK"/>
              </w:rPr>
            </w:pPr>
          </w:p>
        </w:tc>
      </w:tr>
      <w:tr w:rsidR="00153C5A" w:rsidRPr="00AB1250" w14:paraId="3E1FD1F6"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2B7B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124A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39917D"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TÚ BA - Nové mesto - Podunajské Biskupice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8F21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FF7B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J01</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393B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bez TV</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DFDD5" w14:textId="77777777" w:rsidR="00153C5A" w:rsidRPr="00AB1250" w:rsidRDefault="00153C5A" w:rsidP="00E324DB">
            <w:pPr>
              <w:spacing w:before="40" w:after="40" w:line="240" w:lineRule="auto"/>
              <w:jc w:val="center"/>
              <w:rPr>
                <w:sz w:val="20"/>
                <w:szCs w:val="20"/>
                <w:lang w:eastAsia="sk-SK"/>
              </w:rPr>
            </w:pPr>
          </w:p>
        </w:tc>
      </w:tr>
      <w:tr w:rsidR="00153C5A" w:rsidRPr="00AB1250" w14:paraId="2981F452" w14:textId="77777777" w:rsidTr="004E6E6D">
        <w:trPr>
          <w:trHeight w:val="300"/>
          <w:jc w:val="center"/>
        </w:trPr>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68E5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124A</w:t>
            </w:r>
          </w:p>
        </w:tc>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EFCB1" w14:textId="77777777" w:rsidR="00153C5A" w:rsidRPr="00AB1250" w:rsidRDefault="00153C5A" w:rsidP="00E324DB">
            <w:pPr>
              <w:spacing w:before="40" w:after="40" w:line="240" w:lineRule="auto"/>
              <w:jc w:val="left"/>
              <w:rPr>
                <w:sz w:val="20"/>
                <w:szCs w:val="20"/>
                <w:lang w:eastAsia="sk-SK"/>
              </w:rPr>
            </w:pPr>
            <w:r w:rsidRPr="00AB1250">
              <w:rPr>
                <w:sz w:val="20"/>
                <w:szCs w:val="20"/>
                <w:lang w:eastAsia="sk-SK"/>
              </w:rPr>
              <w:t>ŽST Podunajské Biskupice</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0D36A" w14:textId="77777777" w:rsidR="00153C5A" w:rsidRPr="00AB1250" w:rsidRDefault="00153C5A" w:rsidP="00E324DB">
            <w:pPr>
              <w:spacing w:before="40" w:after="40" w:line="240" w:lineRule="auto"/>
              <w:jc w:val="center"/>
              <w:rPr>
                <w:sz w:val="20"/>
                <w:szCs w:val="20"/>
                <w:lang w:eastAsia="sk-SK"/>
              </w:rPr>
            </w:pP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B5D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J02</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3C09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bez TV</w:t>
            </w:r>
          </w:p>
        </w:tc>
        <w:tc>
          <w:tcPr>
            <w:tcW w:w="7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A9563" w14:textId="77777777" w:rsidR="00153C5A" w:rsidRPr="00AB1250" w:rsidRDefault="00153C5A" w:rsidP="00E324DB">
            <w:pPr>
              <w:spacing w:before="40" w:after="40" w:line="240" w:lineRule="auto"/>
              <w:jc w:val="center"/>
              <w:rPr>
                <w:sz w:val="20"/>
                <w:szCs w:val="20"/>
                <w:lang w:eastAsia="sk-SK"/>
              </w:rPr>
            </w:pPr>
          </w:p>
        </w:tc>
      </w:tr>
    </w:tbl>
    <w:p w14:paraId="5C3429A0" w14:textId="77777777" w:rsidR="00153C5A" w:rsidRPr="00AB1250" w:rsidRDefault="00153C5A" w:rsidP="00153C5A"/>
    <w:p w14:paraId="080A9F11" w14:textId="345EC13F" w:rsidR="004E6E6D" w:rsidRPr="00AB1250" w:rsidRDefault="004E6E6D" w:rsidP="004E6E6D">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23</w:t>
      </w:r>
      <w:r w:rsidR="00CF5F03" w:rsidRPr="00AB1250">
        <w:rPr>
          <w:noProof/>
        </w:rPr>
        <w:fldChar w:fldCharType="end"/>
      </w:r>
      <w:r w:rsidRPr="00AB1250">
        <w:t xml:space="preserve"> Rozsah zatrolejovania koľají</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7"/>
        <w:gridCol w:w="1416"/>
        <w:gridCol w:w="2126"/>
        <w:gridCol w:w="1560"/>
        <w:gridCol w:w="2090"/>
      </w:tblGrid>
      <w:tr w:rsidR="00153C5A" w:rsidRPr="00AB1250" w14:paraId="752B2F67" w14:textId="77777777" w:rsidTr="00E324DB">
        <w:trPr>
          <w:jc w:val="center"/>
        </w:trPr>
        <w:tc>
          <w:tcPr>
            <w:tcW w:w="1242" w:type="pct"/>
            <w:tcBorders>
              <w:bottom w:val="single" w:sz="12" w:space="0" w:color="auto"/>
            </w:tcBorders>
            <w:shd w:val="clear" w:color="auto" w:fill="D9D9D9"/>
            <w:vAlign w:val="center"/>
          </w:tcPr>
          <w:p w14:paraId="582DBDFC" w14:textId="77777777" w:rsidR="00153C5A" w:rsidRPr="00AB1250" w:rsidRDefault="00153C5A" w:rsidP="00E324DB">
            <w:pPr>
              <w:spacing w:before="40" w:after="40" w:line="240" w:lineRule="auto"/>
              <w:jc w:val="center"/>
              <w:rPr>
                <w:rFonts w:eastAsia="Calibri"/>
                <w:b/>
                <w:sz w:val="20"/>
                <w:szCs w:val="20"/>
              </w:rPr>
            </w:pPr>
            <w:r w:rsidRPr="00AB1250">
              <w:rPr>
                <w:rFonts w:eastAsia="Calibri"/>
                <w:b/>
                <w:sz w:val="20"/>
                <w:szCs w:val="20"/>
                <w:lang w:eastAsia="sk-SK"/>
              </w:rPr>
              <w:t>Železničná stanica</w:t>
            </w:r>
          </w:p>
        </w:tc>
        <w:tc>
          <w:tcPr>
            <w:tcW w:w="740" w:type="pct"/>
            <w:tcBorders>
              <w:bottom w:val="single" w:sz="12" w:space="0" w:color="auto"/>
            </w:tcBorders>
            <w:shd w:val="clear" w:color="auto" w:fill="D9D9D9"/>
            <w:vAlign w:val="center"/>
          </w:tcPr>
          <w:p w14:paraId="6DDE44BC"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Počet</w:t>
            </w:r>
            <w:r w:rsidRPr="00AB1250">
              <w:rPr>
                <w:rFonts w:eastAsia="Calibri"/>
                <w:b/>
                <w:sz w:val="20"/>
                <w:szCs w:val="20"/>
                <w:lang w:eastAsia="sk-SK"/>
              </w:rPr>
              <w:br/>
              <w:t>koľaji s TV</w:t>
            </w:r>
          </w:p>
        </w:tc>
        <w:tc>
          <w:tcPr>
            <w:tcW w:w="1111" w:type="pct"/>
            <w:tcBorders>
              <w:bottom w:val="single" w:sz="12" w:space="0" w:color="auto"/>
            </w:tcBorders>
            <w:shd w:val="clear" w:color="auto" w:fill="D9D9D9"/>
            <w:vAlign w:val="center"/>
          </w:tcPr>
          <w:p w14:paraId="02FFD87C"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Počet</w:t>
            </w:r>
            <w:r w:rsidRPr="00AB1250">
              <w:rPr>
                <w:rFonts w:eastAsia="Calibri"/>
                <w:b/>
                <w:sz w:val="20"/>
                <w:szCs w:val="20"/>
                <w:lang w:eastAsia="sk-SK"/>
              </w:rPr>
              <w:br/>
              <w:t>ODP</w:t>
            </w:r>
          </w:p>
        </w:tc>
        <w:tc>
          <w:tcPr>
            <w:tcW w:w="815" w:type="pct"/>
            <w:tcBorders>
              <w:bottom w:val="single" w:sz="12" w:space="0" w:color="auto"/>
            </w:tcBorders>
            <w:shd w:val="clear" w:color="auto" w:fill="D9D9D9"/>
            <w:vAlign w:val="center"/>
          </w:tcPr>
          <w:p w14:paraId="2C20CE03"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Počet</w:t>
            </w:r>
            <w:r w:rsidRPr="00AB1250">
              <w:rPr>
                <w:rFonts w:eastAsia="Calibri"/>
                <w:b/>
                <w:sz w:val="20"/>
                <w:szCs w:val="20"/>
                <w:lang w:eastAsia="sk-SK"/>
              </w:rPr>
              <w:br/>
              <w:t>DOO</w:t>
            </w:r>
          </w:p>
        </w:tc>
        <w:tc>
          <w:tcPr>
            <w:tcW w:w="1092" w:type="pct"/>
            <w:tcBorders>
              <w:bottom w:val="single" w:sz="12" w:space="0" w:color="auto"/>
            </w:tcBorders>
            <w:shd w:val="clear" w:color="auto" w:fill="D9D9D9"/>
            <w:vAlign w:val="center"/>
          </w:tcPr>
          <w:p w14:paraId="018C0F14"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Poznámka</w:t>
            </w:r>
          </w:p>
        </w:tc>
      </w:tr>
      <w:tr w:rsidR="00153C5A" w:rsidRPr="00AB1250" w14:paraId="2AFFA32F" w14:textId="77777777" w:rsidTr="00E324DB">
        <w:trPr>
          <w:jc w:val="center"/>
        </w:trPr>
        <w:tc>
          <w:tcPr>
            <w:tcW w:w="1242" w:type="pct"/>
            <w:shd w:val="clear" w:color="auto" w:fill="auto"/>
            <w:vAlign w:val="center"/>
          </w:tcPr>
          <w:p w14:paraId="14C68B04" w14:textId="77777777" w:rsidR="00153C5A" w:rsidRPr="00AB1250" w:rsidRDefault="00153C5A" w:rsidP="00E324DB">
            <w:pPr>
              <w:spacing w:before="40" w:after="40" w:line="240" w:lineRule="auto"/>
              <w:jc w:val="left"/>
              <w:rPr>
                <w:sz w:val="20"/>
                <w:szCs w:val="20"/>
              </w:rPr>
            </w:pPr>
            <w:r w:rsidRPr="00AB1250">
              <w:rPr>
                <w:sz w:val="20"/>
                <w:szCs w:val="20"/>
              </w:rPr>
              <w:t>Devínska Nová Ves</w:t>
            </w:r>
          </w:p>
        </w:tc>
        <w:tc>
          <w:tcPr>
            <w:tcW w:w="740" w:type="pct"/>
            <w:shd w:val="clear" w:color="auto" w:fill="auto"/>
            <w:vAlign w:val="center"/>
          </w:tcPr>
          <w:p w14:paraId="1FCFDC6A" w14:textId="77777777" w:rsidR="00153C5A" w:rsidRPr="00AB1250" w:rsidRDefault="00153C5A" w:rsidP="00E324DB">
            <w:pPr>
              <w:spacing w:before="40" w:after="40" w:line="240" w:lineRule="auto"/>
              <w:jc w:val="center"/>
              <w:rPr>
                <w:sz w:val="20"/>
                <w:szCs w:val="20"/>
              </w:rPr>
            </w:pPr>
            <w:r w:rsidRPr="00AB1250">
              <w:rPr>
                <w:sz w:val="20"/>
                <w:szCs w:val="20"/>
              </w:rPr>
              <w:t>15</w:t>
            </w:r>
          </w:p>
        </w:tc>
        <w:tc>
          <w:tcPr>
            <w:tcW w:w="1111" w:type="pct"/>
            <w:shd w:val="clear" w:color="auto" w:fill="auto"/>
            <w:vAlign w:val="center"/>
          </w:tcPr>
          <w:p w14:paraId="04479EAF" w14:textId="77777777" w:rsidR="00153C5A" w:rsidRPr="00AB1250" w:rsidRDefault="00153C5A" w:rsidP="00E324DB">
            <w:pPr>
              <w:spacing w:before="40" w:after="40" w:line="240" w:lineRule="auto"/>
              <w:jc w:val="center"/>
              <w:rPr>
                <w:sz w:val="20"/>
                <w:szCs w:val="20"/>
              </w:rPr>
            </w:pPr>
            <w:r w:rsidRPr="00AB1250">
              <w:rPr>
                <w:sz w:val="20"/>
                <w:szCs w:val="20"/>
              </w:rPr>
              <w:t>12</w:t>
            </w:r>
          </w:p>
        </w:tc>
        <w:tc>
          <w:tcPr>
            <w:tcW w:w="815" w:type="pct"/>
            <w:shd w:val="clear" w:color="auto" w:fill="auto"/>
            <w:vAlign w:val="center"/>
          </w:tcPr>
          <w:p w14:paraId="4A9F60B0" w14:textId="77777777" w:rsidR="00153C5A" w:rsidRPr="00AB1250" w:rsidRDefault="00153C5A" w:rsidP="00E324DB">
            <w:pPr>
              <w:spacing w:before="40" w:after="40" w:line="240" w:lineRule="auto"/>
              <w:jc w:val="center"/>
              <w:rPr>
                <w:sz w:val="20"/>
                <w:szCs w:val="20"/>
              </w:rPr>
            </w:pPr>
            <w:r w:rsidRPr="00AB1250">
              <w:rPr>
                <w:sz w:val="20"/>
                <w:szCs w:val="20"/>
              </w:rPr>
              <w:t>8</w:t>
            </w:r>
          </w:p>
        </w:tc>
        <w:tc>
          <w:tcPr>
            <w:tcW w:w="1092" w:type="pct"/>
            <w:shd w:val="clear" w:color="auto" w:fill="auto"/>
            <w:vAlign w:val="center"/>
          </w:tcPr>
          <w:p w14:paraId="5F4D13DB" w14:textId="77777777" w:rsidR="00153C5A" w:rsidRPr="00AB1250" w:rsidRDefault="00153C5A" w:rsidP="00E324DB">
            <w:pPr>
              <w:spacing w:before="40" w:after="40" w:line="240" w:lineRule="auto"/>
              <w:jc w:val="center"/>
              <w:rPr>
                <w:sz w:val="20"/>
                <w:szCs w:val="20"/>
              </w:rPr>
            </w:pPr>
          </w:p>
        </w:tc>
      </w:tr>
      <w:tr w:rsidR="00153C5A" w:rsidRPr="00AB1250" w14:paraId="0EE156CF" w14:textId="77777777" w:rsidTr="00E324DB">
        <w:trPr>
          <w:jc w:val="center"/>
        </w:trPr>
        <w:tc>
          <w:tcPr>
            <w:tcW w:w="1242" w:type="pct"/>
            <w:shd w:val="clear" w:color="auto" w:fill="auto"/>
            <w:vAlign w:val="center"/>
          </w:tcPr>
          <w:p w14:paraId="2C2407C2" w14:textId="77777777" w:rsidR="00153C5A" w:rsidRPr="00AB1250" w:rsidRDefault="00153C5A" w:rsidP="00E324DB">
            <w:pPr>
              <w:spacing w:before="40" w:after="40" w:line="240" w:lineRule="auto"/>
              <w:jc w:val="left"/>
              <w:rPr>
                <w:sz w:val="20"/>
                <w:szCs w:val="20"/>
              </w:rPr>
            </w:pPr>
            <w:r w:rsidRPr="00AB1250">
              <w:rPr>
                <w:sz w:val="20"/>
                <w:szCs w:val="20"/>
              </w:rPr>
              <w:t>Bratislava - Lamač</w:t>
            </w:r>
          </w:p>
        </w:tc>
        <w:tc>
          <w:tcPr>
            <w:tcW w:w="740" w:type="pct"/>
            <w:shd w:val="clear" w:color="auto" w:fill="auto"/>
            <w:vAlign w:val="center"/>
          </w:tcPr>
          <w:p w14:paraId="7D4A7477" w14:textId="77777777" w:rsidR="00153C5A" w:rsidRPr="00AB1250" w:rsidRDefault="00153C5A" w:rsidP="00E324DB">
            <w:pPr>
              <w:spacing w:before="40" w:after="40" w:line="240" w:lineRule="auto"/>
              <w:jc w:val="center"/>
              <w:rPr>
                <w:sz w:val="20"/>
                <w:szCs w:val="20"/>
              </w:rPr>
            </w:pPr>
            <w:r w:rsidRPr="00AB1250">
              <w:rPr>
                <w:sz w:val="20"/>
                <w:szCs w:val="20"/>
              </w:rPr>
              <w:t>4</w:t>
            </w:r>
          </w:p>
        </w:tc>
        <w:tc>
          <w:tcPr>
            <w:tcW w:w="1111" w:type="pct"/>
            <w:shd w:val="clear" w:color="auto" w:fill="auto"/>
            <w:vAlign w:val="center"/>
          </w:tcPr>
          <w:p w14:paraId="2C62F503" w14:textId="77777777" w:rsidR="00153C5A" w:rsidRPr="00AB1250" w:rsidRDefault="00153C5A" w:rsidP="00E324DB">
            <w:pPr>
              <w:spacing w:before="40" w:after="40" w:line="240" w:lineRule="auto"/>
              <w:jc w:val="center"/>
              <w:rPr>
                <w:sz w:val="20"/>
                <w:szCs w:val="20"/>
              </w:rPr>
            </w:pPr>
            <w:r w:rsidRPr="00AB1250">
              <w:rPr>
                <w:sz w:val="20"/>
                <w:szCs w:val="20"/>
              </w:rPr>
              <w:t>10 + 8 (SpS)</w:t>
            </w:r>
          </w:p>
        </w:tc>
        <w:tc>
          <w:tcPr>
            <w:tcW w:w="815" w:type="pct"/>
            <w:shd w:val="clear" w:color="auto" w:fill="auto"/>
            <w:vAlign w:val="center"/>
          </w:tcPr>
          <w:p w14:paraId="6B5E50A0" w14:textId="77777777" w:rsidR="00153C5A" w:rsidRPr="00AB1250" w:rsidRDefault="00153C5A" w:rsidP="00E324DB">
            <w:pPr>
              <w:spacing w:before="40" w:after="40" w:line="240" w:lineRule="auto"/>
              <w:jc w:val="center"/>
              <w:rPr>
                <w:sz w:val="20"/>
                <w:szCs w:val="20"/>
              </w:rPr>
            </w:pPr>
            <w:r w:rsidRPr="00AB1250">
              <w:rPr>
                <w:sz w:val="20"/>
                <w:szCs w:val="20"/>
              </w:rPr>
              <w:t>6 + 4 (SpS)</w:t>
            </w:r>
          </w:p>
        </w:tc>
        <w:tc>
          <w:tcPr>
            <w:tcW w:w="1092" w:type="pct"/>
            <w:shd w:val="clear" w:color="auto" w:fill="auto"/>
            <w:vAlign w:val="center"/>
          </w:tcPr>
          <w:p w14:paraId="1C47F07B" w14:textId="77777777" w:rsidR="00153C5A" w:rsidRPr="00AB1250" w:rsidRDefault="00153C5A" w:rsidP="00E324DB">
            <w:pPr>
              <w:spacing w:before="40" w:after="40" w:line="240" w:lineRule="auto"/>
              <w:jc w:val="center"/>
              <w:rPr>
                <w:sz w:val="20"/>
                <w:szCs w:val="20"/>
              </w:rPr>
            </w:pPr>
            <w:r w:rsidRPr="00AB1250">
              <w:rPr>
                <w:sz w:val="20"/>
                <w:szCs w:val="20"/>
              </w:rPr>
              <w:t>NP pre pripojenie SpS</w:t>
            </w:r>
          </w:p>
        </w:tc>
      </w:tr>
      <w:tr w:rsidR="00153C5A" w:rsidRPr="00AB1250" w14:paraId="60353807" w14:textId="77777777" w:rsidTr="00E324DB">
        <w:trPr>
          <w:jc w:val="center"/>
        </w:trPr>
        <w:tc>
          <w:tcPr>
            <w:tcW w:w="1242" w:type="pct"/>
            <w:shd w:val="clear" w:color="auto" w:fill="auto"/>
            <w:vAlign w:val="center"/>
          </w:tcPr>
          <w:p w14:paraId="75CBF88C" w14:textId="77777777" w:rsidR="00153C5A" w:rsidRPr="00AB1250" w:rsidRDefault="00153C5A" w:rsidP="00E324DB">
            <w:pPr>
              <w:spacing w:before="40" w:after="40" w:line="240" w:lineRule="auto"/>
              <w:jc w:val="left"/>
              <w:rPr>
                <w:sz w:val="20"/>
                <w:szCs w:val="20"/>
              </w:rPr>
            </w:pPr>
            <w:r w:rsidRPr="00AB1250">
              <w:rPr>
                <w:sz w:val="20"/>
                <w:szCs w:val="20"/>
              </w:rPr>
              <w:t>Bratislava - Hlavná stanica</w:t>
            </w:r>
          </w:p>
        </w:tc>
        <w:tc>
          <w:tcPr>
            <w:tcW w:w="740" w:type="pct"/>
            <w:shd w:val="clear" w:color="auto" w:fill="auto"/>
            <w:vAlign w:val="center"/>
          </w:tcPr>
          <w:p w14:paraId="2D0AF94A" w14:textId="77777777" w:rsidR="00153C5A" w:rsidRPr="00AB1250" w:rsidRDefault="00153C5A" w:rsidP="00E324DB">
            <w:pPr>
              <w:spacing w:before="40" w:after="40" w:line="240" w:lineRule="auto"/>
              <w:jc w:val="center"/>
              <w:rPr>
                <w:sz w:val="20"/>
                <w:szCs w:val="20"/>
              </w:rPr>
            </w:pPr>
            <w:r w:rsidRPr="00AB1250">
              <w:rPr>
                <w:sz w:val="20"/>
                <w:szCs w:val="20"/>
              </w:rPr>
              <w:t>16</w:t>
            </w:r>
          </w:p>
        </w:tc>
        <w:tc>
          <w:tcPr>
            <w:tcW w:w="1111" w:type="pct"/>
            <w:shd w:val="clear" w:color="auto" w:fill="auto"/>
            <w:vAlign w:val="center"/>
          </w:tcPr>
          <w:p w14:paraId="190A4B0D" w14:textId="77777777" w:rsidR="00153C5A" w:rsidRPr="00AB1250" w:rsidRDefault="00153C5A" w:rsidP="00E324DB">
            <w:pPr>
              <w:spacing w:before="40" w:after="40" w:line="240" w:lineRule="auto"/>
              <w:jc w:val="center"/>
              <w:rPr>
                <w:sz w:val="20"/>
                <w:szCs w:val="20"/>
              </w:rPr>
            </w:pPr>
            <w:r w:rsidRPr="00AB1250">
              <w:rPr>
                <w:sz w:val="20"/>
                <w:szCs w:val="20"/>
              </w:rPr>
              <w:t>39 + 3 (SpS)</w:t>
            </w:r>
          </w:p>
        </w:tc>
        <w:tc>
          <w:tcPr>
            <w:tcW w:w="815" w:type="pct"/>
            <w:shd w:val="clear" w:color="auto" w:fill="auto"/>
            <w:vAlign w:val="center"/>
          </w:tcPr>
          <w:p w14:paraId="3AEDE9EB" w14:textId="77777777" w:rsidR="00153C5A" w:rsidRPr="00AB1250" w:rsidRDefault="00153C5A" w:rsidP="00E324DB">
            <w:pPr>
              <w:spacing w:before="40" w:after="40" w:line="240" w:lineRule="auto"/>
              <w:jc w:val="center"/>
              <w:rPr>
                <w:sz w:val="20"/>
                <w:szCs w:val="20"/>
              </w:rPr>
            </w:pPr>
            <w:r w:rsidRPr="00AB1250">
              <w:rPr>
                <w:sz w:val="20"/>
                <w:szCs w:val="20"/>
              </w:rPr>
              <w:t>33 + 3 (SpS)</w:t>
            </w:r>
          </w:p>
        </w:tc>
        <w:tc>
          <w:tcPr>
            <w:tcW w:w="1092" w:type="pct"/>
            <w:shd w:val="clear" w:color="auto" w:fill="auto"/>
            <w:vAlign w:val="center"/>
          </w:tcPr>
          <w:p w14:paraId="5433BF0D" w14:textId="77777777" w:rsidR="00153C5A" w:rsidRPr="00AB1250" w:rsidRDefault="00153C5A" w:rsidP="00E324DB">
            <w:pPr>
              <w:spacing w:before="40" w:after="40" w:line="240" w:lineRule="auto"/>
              <w:jc w:val="center"/>
              <w:rPr>
                <w:sz w:val="20"/>
                <w:szCs w:val="20"/>
              </w:rPr>
            </w:pPr>
            <w:r w:rsidRPr="00AB1250">
              <w:rPr>
                <w:sz w:val="20"/>
                <w:szCs w:val="20"/>
              </w:rPr>
              <w:t>SpS napája odstavné koľajisko</w:t>
            </w:r>
          </w:p>
        </w:tc>
      </w:tr>
      <w:tr w:rsidR="00153C5A" w:rsidRPr="00AB1250" w14:paraId="11A27EC4" w14:textId="77777777" w:rsidTr="00E324DB">
        <w:trPr>
          <w:jc w:val="center"/>
        </w:trPr>
        <w:tc>
          <w:tcPr>
            <w:tcW w:w="1242" w:type="pct"/>
            <w:shd w:val="clear" w:color="auto" w:fill="auto"/>
            <w:vAlign w:val="center"/>
          </w:tcPr>
          <w:p w14:paraId="74B34A5E" w14:textId="77777777" w:rsidR="00153C5A" w:rsidRPr="00AB1250" w:rsidRDefault="00153C5A" w:rsidP="00E324DB">
            <w:pPr>
              <w:spacing w:before="40" w:after="40" w:line="240" w:lineRule="auto"/>
              <w:jc w:val="left"/>
              <w:rPr>
                <w:sz w:val="20"/>
                <w:szCs w:val="20"/>
              </w:rPr>
            </w:pPr>
            <w:r w:rsidRPr="00AB1250">
              <w:rPr>
                <w:sz w:val="20"/>
                <w:szCs w:val="20"/>
              </w:rPr>
              <w:t>Bratislava - Hlavná stanica odstavné + RD</w:t>
            </w:r>
          </w:p>
        </w:tc>
        <w:tc>
          <w:tcPr>
            <w:tcW w:w="740" w:type="pct"/>
            <w:shd w:val="clear" w:color="auto" w:fill="auto"/>
            <w:vAlign w:val="center"/>
          </w:tcPr>
          <w:p w14:paraId="1D38F295" w14:textId="77777777" w:rsidR="00153C5A" w:rsidRPr="00AB1250" w:rsidRDefault="00153C5A" w:rsidP="00E324DB">
            <w:pPr>
              <w:spacing w:before="40" w:after="40" w:line="240" w:lineRule="auto"/>
              <w:jc w:val="center"/>
              <w:rPr>
                <w:sz w:val="20"/>
                <w:szCs w:val="20"/>
              </w:rPr>
            </w:pPr>
            <w:r w:rsidRPr="00AB1250">
              <w:rPr>
                <w:sz w:val="20"/>
                <w:szCs w:val="20"/>
              </w:rPr>
              <w:t>19</w:t>
            </w:r>
          </w:p>
        </w:tc>
        <w:tc>
          <w:tcPr>
            <w:tcW w:w="1111" w:type="pct"/>
            <w:shd w:val="clear" w:color="auto" w:fill="auto"/>
            <w:vAlign w:val="center"/>
          </w:tcPr>
          <w:p w14:paraId="2CBF1054" w14:textId="77777777" w:rsidR="00153C5A" w:rsidRPr="00AB1250" w:rsidRDefault="00153C5A" w:rsidP="00E324DB">
            <w:pPr>
              <w:spacing w:before="40" w:after="40" w:line="240" w:lineRule="auto"/>
              <w:jc w:val="center"/>
              <w:rPr>
                <w:sz w:val="20"/>
                <w:szCs w:val="20"/>
              </w:rPr>
            </w:pPr>
            <w:r w:rsidRPr="00AB1250">
              <w:rPr>
                <w:sz w:val="20"/>
                <w:szCs w:val="20"/>
              </w:rPr>
              <w:t>11</w:t>
            </w:r>
          </w:p>
        </w:tc>
        <w:tc>
          <w:tcPr>
            <w:tcW w:w="815" w:type="pct"/>
            <w:shd w:val="clear" w:color="auto" w:fill="auto"/>
            <w:vAlign w:val="center"/>
          </w:tcPr>
          <w:p w14:paraId="38E223F5" w14:textId="77777777" w:rsidR="00153C5A" w:rsidRPr="00AB1250" w:rsidRDefault="00153C5A" w:rsidP="00E324DB">
            <w:pPr>
              <w:spacing w:before="40" w:after="40" w:line="240" w:lineRule="auto"/>
              <w:jc w:val="center"/>
              <w:rPr>
                <w:sz w:val="20"/>
                <w:szCs w:val="20"/>
              </w:rPr>
            </w:pPr>
            <w:r w:rsidRPr="00AB1250">
              <w:rPr>
                <w:sz w:val="20"/>
                <w:szCs w:val="20"/>
              </w:rPr>
              <w:t>2</w:t>
            </w:r>
          </w:p>
        </w:tc>
        <w:tc>
          <w:tcPr>
            <w:tcW w:w="1092" w:type="pct"/>
            <w:shd w:val="clear" w:color="auto" w:fill="auto"/>
            <w:vAlign w:val="center"/>
          </w:tcPr>
          <w:p w14:paraId="568A45BE" w14:textId="77777777" w:rsidR="00153C5A" w:rsidRPr="00AB1250" w:rsidRDefault="00153C5A" w:rsidP="00E324DB">
            <w:pPr>
              <w:spacing w:before="40" w:after="40" w:line="240" w:lineRule="auto"/>
              <w:jc w:val="center"/>
              <w:rPr>
                <w:sz w:val="20"/>
                <w:szCs w:val="20"/>
              </w:rPr>
            </w:pPr>
            <w:r w:rsidRPr="00AB1250">
              <w:rPr>
                <w:sz w:val="20"/>
                <w:szCs w:val="20"/>
              </w:rPr>
              <w:t>EPZ napájané z TV</w:t>
            </w:r>
          </w:p>
        </w:tc>
      </w:tr>
      <w:tr w:rsidR="00153C5A" w:rsidRPr="00AB1250" w14:paraId="6DBCD046" w14:textId="77777777" w:rsidTr="00E324DB">
        <w:trPr>
          <w:jc w:val="center"/>
        </w:trPr>
        <w:tc>
          <w:tcPr>
            <w:tcW w:w="1242" w:type="pct"/>
            <w:shd w:val="clear" w:color="auto" w:fill="auto"/>
            <w:vAlign w:val="center"/>
          </w:tcPr>
          <w:p w14:paraId="21E5D888" w14:textId="77777777" w:rsidR="00153C5A" w:rsidRPr="00AB1250" w:rsidRDefault="00153C5A" w:rsidP="00E324DB">
            <w:pPr>
              <w:spacing w:before="40" w:after="40" w:line="240" w:lineRule="auto"/>
              <w:jc w:val="left"/>
              <w:rPr>
                <w:sz w:val="20"/>
                <w:szCs w:val="20"/>
              </w:rPr>
            </w:pPr>
            <w:r w:rsidRPr="00AB1250">
              <w:rPr>
                <w:sz w:val="20"/>
                <w:szCs w:val="20"/>
              </w:rPr>
              <w:t>Odbočka Močiar</w:t>
            </w:r>
          </w:p>
        </w:tc>
        <w:tc>
          <w:tcPr>
            <w:tcW w:w="740" w:type="pct"/>
            <w:shd w:val="clear" w:color="auto" w:fill="auto"/>
            <w:vAlign w:val="center"/>
          </w:tcPr>
          <w:p w14:paraId="09B09D25" w14:textId="77777777" w:rsidR="00153C5A" w:rsidRPr="00AB1250" w:rsidRDefault="00153C5A" w:rsidP="00E324DB">
            <w:pPr>
              <w:spacing w:before="40" w:after="40" w:line="240" w:lineRule="auto"/>
              <w:jc w:val="center"/>
              <w:rPr>
                <w:sz w:val="20"/>
                <w:szCs w:val="20"/>
              </w:rPr>
            </w:pPr>
            <w:r w:rsidRPr="00AB1250">
              <w:rPr>
                <w:sz w:val="20"/>
                <w:szCs w:val="20"/>
              </w:rPr>
              <w:t>4</w:t>
            </w:r>
          </w:p>
        </w:tc>
        <w:tc>
          <w:tcPr>
            <w:tcW w:w="1111" w:type="pct"/>
            <w:shd w:val="clear" w:color="auto" w:fill="auto"/>
            <w:vAlign w:val="center"/>
          </w:tcPr>
          <w:p w14:paraId="57894FB5" w14:textId="77777777" w:rsidR="00153C5A" w:rsidRPr="00AB1250" w:rsidRDefault="00153C5A" w:rsidP="00E324DB">
            <w:pPr>
              <w:spacing w:before="40" w:after="40" w:line="240" w:lineRule="auto"/>
              <w:jc w:val="center"/>
              <w:rPr>
                <w:sz w:val="20"/>
                <w:szCs w:val="20"/>
              </w:rPr>
            </w:pPr>
            <w:r w:rsidRPr="00AB1250">
              <w:rPr>
                <w:sz w:val="20"/>
                <w:szCs w:val="20"/>
              </w:rPr>
              <w:t>2 + 4 (TNS)</w:t>
            </w:r>
          </w:p>
        </w:tc>
        <w:tc>
          <w:tcPr>
            <w:tcW w:w="815" w:type="pct"/>
            <w:shd w:val="clear" w:color="auto" w:fill="auto"/>
            <w:vAlign w:val="center"/>
          </w:tcPr>
          <w:p w14:paraId="49C3C698" w14:textId="77777777" w:rsidR="00153C5A" w:rsidRPr="00AB1250" w:rsidRDefault="00153C5A" w:rsidP="00E324DB">
            <w:pPr>
              <w:spacing w:before="40" w:after="40" w:line="240" w:lineRule="auto"/>
              <w:jc w:val="center"/>
              <w:rPr>
                <w:sz w:val="20"/>
                <w:szCs w:val="20"/>
              </w:rPr>
            </w:pPr>
            <w:r w:rsidRPr="00AB1250">
              <w:rPr>
                <w:sz w:val="20"/>
                <w:szCs w:val="20"/>
              </w:rPr>
              <w:t>2</w:t>
            </w:r>
          </w:p>
        </w:tc>
        <w:tc>
          <w:tcPr>
            <w:tcW w:w="1092" w:type="pct"/>
            <w:shd w:val="clear" w:color="auto" w:fill="auto"/>
            <w:vAlign w:val="center"/>
          </w:tcPr>
          <w:p w14:paraId="76A68803" w14:textId="77777777" w:rsidR="00153C5A" w:rsidRPr="00AB1250" w:rsidRDefault="00153C5A" w:rsidP="00E324DB">
            <w:pPr>
              <w:spacing w:before="40" w:after="40" w:line="240" w:lineRule="auto"/>
              <w:jc w:val="center"/>
              <w:rPr>
                <w:sz w:val="20"/>
                <w:szCs w:val="20"/>
              </w:rPr>
            </w:pPr>
            <w:r w:rsidRPr="00AB1250">
              <w:rPr>
                <w:sz w:val="20"/>
                <w:szCs w:val="20"/>
              </w:rPr>
              <w:t>NP pre pripojenie TNS</w:t>
            </w:r>
          </w:p>
        </w:tc>
      </w:tr>
      <w:tr w:rsidR="00153C5A" w:rsidRPr="00AB1250" w14:paraId="646B336F" w14:textId="77777777" w:rsidTr="00E324DB">
        <w:trPr>
          <w:jc w:val="center"/>
        </w:trPr>
        <w:tc>
          <w:tcPr>
            <w:tcW w:w="1242" w:type="pct"/>
            <w:shd w:val="clear" w:color="auto" w:fill="auto"/>
            <w:vAlign w:val="center"/>
          </w:tcPr>
          <w:p w14:paraId="7F8F10ED" w14:textId="77777777" w:rsidR="00153C5A" w:rsidRPr="00AB1250" w:rsidRDefault="00153C5A" w:rsidP="00E324DB">
            <w:pPr>
              <w:spacing w:before="40" w:after="40" w:line="240" w:lineRule="auto"/>
              <w:jc w:val="left"/>
              <w:rPr>
                <w:sz w:val="20"/>
                <w:szCs w:val="20"/>
              </w:rPr>
            </w:pPr>
            <w:r w:rsidRPr="00AB1250">
              <w:rPr>
                <w:sz w:val="20"/>
                <w:szCs w:val="20"/>
              </w:rPr>
              <w:t>Bratislava - Vajnory</w:t>
            </w:r>
          </w:p>
        </w:tc>
        <w:tc>
          <w:tcPr>
            <w:tcW w:w="740" w:type="pct"/>
            <w:shd w:val="clear" w:color="auto" w:fill="auto"/>
            <w:vAlign w:val="center"/>
          </w:tcPr>
          <w:p w14:paraId="2E894BE9" w14:textId="77777777" w:rsidR="00153C5A" w:rsidRPr="00AB1250" w:rsidRDefault="00153C5A" w:rsidP="00E324DB">
            <w:pPr>
              <w:spacing w:before="40" w:after="40" w:line="240" w:lineRule="auto"/>
              <w:jc w:val="center"/>
              <w:rPr>
                <w:sz w:val="20"/>
                <w:szCs w:val="20"/>
              </w:rPr>
            </w:pPr>
            <w:r w:rsidRPr="00AB1250">
              <w:rPr>
                <w:sz w:val="20"/>
                <w:szCs w:val="20"/>
              </w:rPr>
              <w:t>9</w:t>
            </w:r>
          </w:p>
        </w:tc>
        <w:tc>
          <w:tcPr>
            <w:tcW w:w="1111" w:type="pct"/>
            <w:shd w:val="clear" w:color="auto" w:fill="auto"/>
            <w:vAlign w:val="center"/>
          </w:tcPr>
          <w:p w14:paraId="6431EE34" w14:textId="77777777" w:rsidR="00153C5A" w:rsidRPr="00AB1250" w:rsidRDefault="00153C5A" w:rsidP="00E324DB">
            <w:pPr>
              <w:spacing w:before="40" w:after="40" w:line="240" w:lineRule="auto"/>
              <w:jc w:val="center"/>
              <w:rPr>
                <w:sz w:val="20"/>
                <w:szCs w:val="20"/>
              </w:rPr>
            </w:pPr>
            <w:r w:rsidRPr="00AB1250">
              <w:rPr>
                <w:sz w:val="20"/>
                <w:szCs w:val="20"/>
              </w:rPr>
              <w:t>15</w:t>
            </w:r>
          </w:p>
        </w:tc>
        <w:tc>
          <w:tcPr>
            <w:tcW w:w="815" w:type="pct"/>
            <w:shd w:val="clear" w:color="auto" w:fill="auto"/>
            <w:vAlign w:val="center"/>
          </w:tcPr>
          <w:p w14:paraId="6A8C2272" w14:textId="77777777" w:rsidR="00153C5A" w:rsidRPr="00AB1250" w:rsidRDefault="00153C5A" w:rsidP="00E324DB">
            <w:pPr>
              <w:spacing w:before="40" w:after="40" w:line="240" w:lineRule="auto"/>
              <w:jc w:val="center"/>
              <w:rPr>
                <w:sz w:val="20"/>
                <w:szCs w:val="20"/>
              </w:rPr>
            </w:pPr>
            <w:r w:rsidRPr="00AB1250">
              <w:rPr>
                <w:sz w:val="20"/>
                <w:szCs w:val="20"/>
              </w:rPr>
              <w:t>8</w:t>
            </w:r>
          </w:p>
        </w:tc>
        <w:tc>
          <w:tcPr>
            <w:tcW w:w="1092" w:type="pct"/>
            <w:shd w:val="clear" w:color="auto" w:fill="auto"/>
            <w:vAlign w:val="center"/>
          </w:tcPr>
          <w:p w14:paraId="1D125C4A" w14:textId="77777777" w:rsidR="00153C5A" w:rsidRPr="00AB1250" w:rsidRDefault="00153C5A" w:rsidP="00E324DB">
            <w:pPr>
              <w:spacing w:before="40" w:after="40" w:line="240" w:lineRule="auto"/>
              <w:jc w:val="center"/>
              <w:rPr>
                <w:sz w:val="20"/>
                <w:szCs w:val="20"/>
              </w:rPr>
            </w:pPr>
          </w:p>
        </w:tc>
      </w:tr>
      <w:tr w:rsidR="00153C5A" w:rsidRPr="00AB1250" w14:paraId="6418D134" w14:textId="77777777" w:rsidTr="00E324DB">
        <w:trPr>
          <w:jc w:val="center"/>
        </w:trPr>
        <w:tc>
          <w:tcPr>
            <w:tcW w:w="1242" w:type="pct"/>
            <w:shd w:val="clear" w:color="auto" w:fill="auto"/>
            <w:vAlign w:val="center"/>
          </w:tcPr>
          <w:p w14:paraId="7FA11E22" w14:textId="77777777" w:rsidR="00153C5A" w:rsidRPr="00AB1250" w:rsidRDefault="00153C5A" w:rsidP="00E324DB">
            <w:pPr>
              <w:spacing w:before="40" w:after="40" w:line="240" w:lineRule="auto"/>
              <w:jc w:val="left"/>
              <w:rPr>
                <w:sz w:val="20"/>
                <w:szCs w:val="20"/>
              </w:rPr>
            </w:pPr>
            <w:r w:rsidRPr="00AB1250">
              <w:rPr>
                <w:sz w:val="20"/>
                <w:szCs w:val="20"/>
              </w:rPr>
              <w:t xml:space="preserve">Bratislava - Východ </w:t>
            </w:r>
          </w:p>
        </w:tc>
        <w:tc>
          <w:tcPr>
            <w:tcW w:w="740" w:type="pct"/>
            <w:shd w:val="clear" w:color="auto" w:fill="auto"/>
            <w:vAlign w:val="center"/>
          </w:tcPr>
          <w:p w14:paraId="630E055F" w14:textId="77777777" w:rsidR="00153C5A" w:rsidRPr="00AB1250" w:rsidRDefault="00153C5A" w:rsidP="00E324DB">
            <w:pPr>
              <w:spacing w:before="40" w:after="40" w:line="240" w:lineRule="auto"/>
              <w:jc w:val="center"/>
              <w:rPr>
                <w:sz w:val="20"/>
                <w:szCs w:val="20"/>
              </w:rPr>
            </w:pPr>
            <w:r w:rsidRPr="00AB1250">
              <w:rPr>
                <w:sz w:val="20"/>
                <w:szCs w:val="20"/>
              </w:rPr>
              <w:t>14</w:t>
            </w:r>
          </w:p>
        </w:tc>
        <w:tc>
          <w:tcPr>
            <w:tcW w:w="1111" w:type="pct"/>
            <w:shd w:val="clear" w:color="auto" w:fill="auto"/>
            <w:vAlign w:val="center"/>
          </w:tcPr>
          <w:p w14:paraId="2BF0F37E" w14:textId="77777777" w:rsidR="00153C5A" w:rsidRPr="00AB1250" w:rsidRDefault="00153C5A" w:rsidP="00E324DB">
            <w:pPr>
              <w:spacing w:before="40" w:after="40" w:line="240" w:lineRule="auto"/>
              <w:jc w:val="center"/>
              <w:rPr>
                <w:sz w:val="20"/>
                <w:szCs w:val="20"/>
              </w:rPr>
            </w:pPr>
            <w:r w:rsidRPr="00AB1250">
              <w:rPr>
                <w:sz w:val="20"/>
                <w:szCs w:val="20"/>
              </w:rPr>
              <w:t>30 + 3 (SpS)</w:t>
            </w:r>
          </w:p>
        </w:tc>
        <w:tc>
          <w:tcPr>
            <w:tcW w:w="815" w:type="pct"/>
            <w:shd w:val="clear" w:color="auto" w:fill="auto"/>
            <w:vAlign w:val="center"/>
          </w:tcPr>
          <w:p w14:paraId="55B9E46A" w14:textId="77777777" w:rsidR="00153C5A" w:rsidRPr="00AB1250" w:rsidRDefault="00153C5A" w:rsidP="00E324DB">
            <w:pPr>
              <w:spacing w:before="40" w:after="40" w:line="240" w:lineRule="auto"/>
              <w:jc w:val="center"/>
              <w:rPr>
                <w:sz w:val="20"/>
                <w:szCs w:val="20"/>
              </w:rPr>
            </w:pPr>
            <w:r w:rsidRPr="00AB1250">
              <w:rPr>
                <w:sz w:val="20"/>
                <w:szCs w:val="20"/>
              </w:rPr>
              <w:t>16 + 3 (SpS)</w:t>
            </w:r>
          </w:p>
        </w:tc>
        <w:tc>
          <w:tcPr>
            <w:tcW w:w="1092" w:type="pct"/>
            <w:shd w:val="clear" w:color="auto" w:fill="auto"/>
            <w:vAlign w:val="center"/>
          </w:tcPr>
          <w:p w14:paraId="577CA6D3" w14:textId="77777777" w:rsidR="00153C5A" w:rsidRPr="00AB1250" w:rsidRDefault="00153C5A" w:rsidP="00E324DB">
            <w:pPr>
              <w:spacing w:before="40" w:after="40" w:line="240" w:lineRule="auto"/>
              <w:jc w:val="center"/>
              <w:rPr>
                <w:sz w:val="20"/>
                <w:szCs w:val="20"/>
              </w:rPr>
            </w:pPr>
            <w:r w:rsidRPr="00AB1250">
              <w:rPr>
                <w:sz w:val="20"/>
                <w:szCs w:val="20"/>
              </w:rPr>
              <w:t>NP pre pripojenie SpS</w:t>
            </w:r>
          </w:p>
        </w:tc>
      </w:tr>
      <w:tr w:rsidR="00153C5A" w:rsidRPr="00AB1250" w14:paraId="5B9220A3" w14:textId="77777777" w:rsidTr="00E324DB">
        <w:trPr>
          <w:jc w:val="center"/>
        </w:trPr>
        <w:tc>
          <w:tcPr>
            <w:tcW w:w="1242" w:type="pct"/>
            <w:shd w:val="clear" w:color="auto" w:fill="auto"/>
            <w:vAlign w:val="center"/>
          </w:tcPr>
          <w:p w14:paraId="271EAEF4" w14:textId="77777777" w:rsidR="00153C5A" w:rsidRPr="00AB1250" w:rsidRDefault="00153C5A" w:rsidP="00E324DB">
            <w:pPr>
              <w:spacing w:before="40" w:after="40" w:line="240" w:lineRule="auto"/>
              <w:jc w:val="left"/>
              <w:rPr>
                <w:sz w:val="20"/>
                <w:szCs w:val="20"/>
              </w:rPr>
            </w:pPr>
            <w:r w:rsidRPr="00AB1250">
              <w:rPr>
                <w:sz w:val="20"/>
                <w:szCs w:val="20"/>
              </w:rPr>
              <w:t>Bratislava - Rača</w:t>
            </w:r>
          </w:p>
        </w:tc>
        <w:tc>
          <w:tcPr>
            <w:tcW w:w="740" w:type="pct"/>
            <w:shd w:val="clear" w:color="auto" w:fill="auto"/>
            <w:vAlign w:val="center"/>
          </w:tcPr>
          <w:p w14:paraId="5F2A922B" w14:textId="77777777" w:rsidR="00153C5A" w:rsidRPr="00AB1250" w:rsidRDefault="00153C5A" w:rsidP="00E324DB">
            <w:pPr>
              <w:spacing w:before="40" w:after="40" w:line="240" w:lineRule="auto"/>
              <w:jc w:val="center"/>
              <w:rPr>
                <w:sz w:val="20"/>
                <w:szCs w:val="20"/>
              </w:rPr>
            </w:pPr>
            <w:r w:rsidRPr="00AB1250">
              <w:rPr>
                <w:sz w:val="20"/>
                <w:szCs w:val="20"/>
              </w:rPr>
              <w:t>8</w:t>
            </w:r>
          </w:p>
        </w:tc>
        <w:tc>
          <w:tcPr>
            <w:tcW w:w="1111" w:type="pct"/>
            <w:shd w:val="clear" w:color="auto" w:fill="auto"/>
            <w:vAlign w:val="center"/>
          </w:tcPr>
          <w:p w14:paraId="7F36590E" w14:textId="77777777" w:rsidR="00153C5A" w:rsidRPr="00AB1250" w:rsidRDefault="00153C5A" w:rsidP="00E324DB">
            <w:pPr>
              <w:spacing w:before="40" w:after="40" w:line="240" w:lineRule="auto"/>
              <w:jc w:val="center"/>
              <w:rPr>
                <w:sz w:val="20"/>
                <w:szCs w:val="20"/>
              </w:rPr>
            </w:pPr>
            <w:r w:rsidRPr="00AB1250">
              <w:rPr>
                <w:sz w:val="20"/>
                <w:szCs w:val="20"/>
              </w:rPr>
              <w:t>12 + 5 (TNS)</w:t>
            </w:r>
          </w:p>
        </w:tc>
        <w:tc>
          <w:tcPr>
            <w:tcW w:w="815" w:type="pct"/>
            <w:shd w:val="clear" w:color="auto" w:fill="auto"/>
            <w:vAlign w:val="center"/>
          </w:tcPr>
          <w:p w14:paraId="63035B54" w14:textId="77777777" w:rsidR="00153C5A" w:rsidRPr="00AB1250" w:rsidRDefault="00153C5A" w:rsidP="00E324DB">
            <w:pPr>
              <w:spacing w:before="40" w:after="40" w:line="240" w:lineRule="auto"/>
              <w:jc w:val="center"/>
              <w:rPr>
                <w:sz w:val="20"/>
                <w:szCs w:val="20"/>
              </w:rPr>
            </w:pPr>
            <w:r w:rsidRPr="00AB1250">
              <w:rPr>
                <w:sz w:val="20"/>
                <w:szCs w:val="20"/>
              </w:rPr>
              <w:t>10 + 2 (TNS)</w:t>
            </w:r>
          </w:p>
        </w:tc>
        <w:tc>
          <w:tcPr>
            <w:tcW w:w="1092" w:type="pct"/>
            <w:shd w:val="clear" w:color="auto" w:fill="auto"/>
            <w:vAlign w:val="center"/>
          </w:tcPr>
          <w:p w14:paraId="12D39F47" w14:textId="77777777" w:rsidR="00153C5A" w:rsidRPr="00AB1250" w:rsidRDefault="00153C5A" w:rsidP="00E324DB">
            <w:pPr>
              <w:spacing w:before="40" w:after="40" w:line="240" w:lineRule="auto"/>
              <w:jc w:val="center"/>
              <w:rPr>
                <w:sz w:val="20"/>
                <w:szCs w:val="20"/>
              </w:rPr>
            </w:pPr>
            <w:r w:rsidRPr="00AB1250">
              <w:rPr>
                <w:sz w:val="20"/>
                <w:szCs w:val="20"/>
              </w:rPr>
              <w:t>NP pre pripojenie TNS</w:t>
            </w:r>
          </w:p>
        </w:tc>
      </w:tr>
      <w:tr w:rsidR="00153C5A" w:rsidRPr="00AB1250" w14:paraId="522C761D" w14:textId="77777777" w:rsidTr="00E324DB">
        <w:trPr>
          <w:jc w:val="center"/>
        </w:trPr>
        <w:tc>
          <w:tcPr>
            <w:tcW w:w="1242" w:type="pct"/>
            <w:shd w:val="clear" w:color="auto" w:fill="auto"/>
            <w:vAlign w:val="center"/>
          </w:tcPr>
          <w:p w14:paraId="0FFAEFC0" w14:textId="77777777" w:rsidR="00153C5A" w:rsidRPr="00AB1250" w:rsidRDefault="00153C5A" w:rsidP="00E324DB">
            <w:pPr>
              <w:spacing w:before="40" w:after="40" w:line="240" w:lineRule="auto"/>
              <w:jc w:val="left"/>
              <w:rPr>
                <w:sz w:val="20"/>
                <w:szCs w:val="20"/>
              </w:rPr>
            </w:pPr>
            <w:r w:rsidRPr="00AB1250">
              <w:rPr>
                <w:sz w:val="20"/>
                <w:szCs w:val="20"/>
              </w:rPr>
              <w:t>Odbočka - Vinohrady</w:t>
            </w:r>
          </w:p>
        </w:tc>
        <w:tc>
          <w:tcPr>
            <w:tcW w:w="740" w:type="pct"/>
            <w:shd w:val="clear" w:color="auto" w:fill="auto"/>
            <w:vAlign w:val="center"/>
          </w:tcPr>
          <w:p w14:paraId="28CC46C2" w14:textId="77777777" w:rsidR="00153C5A" w:rsidRPr="00AB1250" w:rsidRDefault="00153C5A" w:rsidP="00E324DB">
            <w:pPr>
              <w:spacing w:before="40" w:after="40" w:line="240" w:lineRule="auto"/>
              <w:jc w:val="center"/>
              <w:rPr>
                <w:sz w:val="20"/>
                <w:szCs w:val="20"/>
              </w:rPr>
            </w:pPr>
            <w:r w:rsidRPr="00AB1250">
              <w:rPr>
                <w:sz w:val="20"/>
                <w:szCs w:val="20"/>
              </w:rPr>
              <w:t>4</w:t>
            </w:r>
          </w:p>
        </w:tc>
        <w:tc>
          <w:tcPr>
            <w:tcW w:w="1111" w:type="pct"/>
            <w:shd w:val="clear" w:color="auto" w:fill="auto"/>
            <w:vAlign w:val="center"/>
          </w:tcPr>
          <w:p w14:paraId="3FC3482F" w14:textId="77777777" w:rsidR="00153C5A" w:rsidRPr="00AB1250" w:rsidRDefault="00153C5A" w:rsidP="00E324DB">
            <w:pPr>
              <w:spacing w:before="40" w:after="40" w:line="240" w:lineRule="auto"/>
              <w:jc w:val="center"/>
              <w:rPr>
                <w:sz w:val="20"/>
                <w:szCs w:val="20"/>
              </w:rPr>
            </w:pPr>
            <w:r w:rsidRPr="00AB1250">
              <w:rPr>
                <w:sz w:val="20"/>
                <w:szCs w:val="20"/>
              </w:rPr>
              <w:t>4 + 27 (TNS)</w:t>
            </w:r>
          </w:p>
        </w:tc>
        <w:tc>
          <w:tcPr>
            <w:tcW w:w="815" w:type="pct"/>
            <w:shd w:val="clear" w:color="auto" w:fill="auto"/>
            <w:vAlign w:val="center"/>
          </w:tcPr>
          <w:p w14:paraId="41B50665" w14:textId="77777777" w:rsidR="00153C5A" w:rsidRPr="00AB1250" w:rsidRDefault="00153C5A" w:rsidP="00E324DB">
            <w:pPr>
              <w:spacing w:before="40" w:after="40" w:line="240" w:lineRule="auto"/>
              <w:jc w:val="center"/>
              <w:rPr>
                <w:sz w:val="20"/>
                <w:szCs w:val="20"/>
              </w:rPr>
            </w:pPr>
            <w:r w:rsidRPr="00AB1250">
              <w:rPr>
                <w:sz w:val="20"/>
                <w:szCs w:val="20"/>
              </w:rPr>
              <w:t>2 + 17 (TNS)</w:t>
            </w:r>
          </w:p>
        </w:tc>
        <w:tc>
          <w:tcPr>
            <w:tcW w:w="1092" w:type="pct"/>
            <w:shd w:val="clear" w:color="auto" w:fill="auto"/>
            <w:vAlign w:val="center"/>
          </w:tcPr>
          <w:p w14:paraId="58C329EE" w14:textId="77777777" w:rsidR="00153C5A" w:rsidRPr="00AB1250" w:rsidRDefault="00153C5A" w:rsidP="00E324DB">
            <w:pPr>
              <w:spacing w:before="40" w:after="40" w:line="240" w:lineRule="auto"/>
              <w:jc w:val="center"/>
              <w:rPr>
                <w:sz w:val="20"/>
                <w:szCs w:val="20"/>
              </w:rPr>
            </w:pPr>
          </w:p>
        </w:tc>
      </w:tr>
      <w:tr w:rsidR="00153C5A" w:rsidRPr="00AB1250" w14:paraId="0F953B2E" w14:textId="77777777" w:rsidTr="00E324DB">
        <w:trPr>
          <w:jc w:val="center"/>
        </w:trPr>
        <w:tc>
          <w:tcPr>
            <w:tcW w:w="1242" w:type="pct"/>
            <w:shd w:val="clear" w:color="auto" w:fill="auto"/>
            <w:vAlign w:val="center"/>
          </w:tcPr>
          <w:p w14:paraId="0EBC0A88" w14:textId="77777777" w:rsidR="00153C5A" w:rsidRPr="00AB1250" w:rsidRDefault="00153C5A" w:rsidP="00E324DB">
            <w:pPr>
              <w:spacing w:before="40" w:after="40" w:line="240" w:lineRule="auto"/>
              <w:jc w:val="left"/>
              <w:rPr>
                <w:sz w:val="20"/>
                <w:szCs w:val="20"/>
              </w:rPr>
            </w:pPr>
            <w:r w:rsidRPr="00AB1250">
              <w:rPr>
                <w:sz w:val="20"/>
                <w:szCs w:val="20"/>
              </w:rPr>
              <w:t>Bratislava - Predmestie</w:t>
            </w:r>
          </w:p>
        </w:tc>
        <w:tc>
          <w:tcPr>
            <w:tcW w:w="740" w:type="pct"/>
            <w:shd w:val="clear" w:color="auto" w:fill="auto"/>
            <w:vAlign w:val="center"/>
          </w:tcPr>
          <w:p w14:paraId="5EECCEA2" w14:textId="77777777" w:rsidR="00153C5A" w:rsidRPr="00AB1250" w:rsidRDefault="00153C5A" w:rsidP="00E324DB">
            <w:pPr>
              <w:spacing w:before="40" w:after="40" w:line="240" w:lineRule="auto"/>
              <w:jc w:val="center"/>
              <w:rPr>
                <w:sz w:val="20"/>
                <w:szCs w:val="20"/>
              </w:rPr>
            </w:pPr>
            <w:r w:rsidRPr="00AB1250">
              <w:rPr>
                <w:sz w:val="20"/>
                <w:szCs w:val="20"/>
              </w:rPr>
              <w:t>4</w:t>
            </w:r>
          </w:p>
        </w:tc>
        <w:tc>
          <w:tcPr>
            <w:tcW w:w="1111" w:type="pct"/>
            <w:shd w:val="clear" w:color="auto" w:fill="auto"/>
            <w:vAlign w:val="center"/>
          </w:tcPr>
          <w:p w14:paraId="3DC004C7" w14:textId="77777777" w:rsidR="00153C5A" w:rsidRPr="00AB1250" w:rsidRDefault="00153C5A" w:rsidP="00E324DB">
            <w:pPr>
              <w:spacing w:before="40" w:after="40" w:line="240" w:lineRule="auto"/>
              <w:jc w:val="center"/>
              <w:rPr>
                <w:sz w:val="20"/>
                <w:szCs w:val="20"/>
              </w:rPr>
            </w:pPr>
            <w:r w:rsidRPr="00AB1250">
              <w:rPr>
                <w:sz w:val="20"/>
                <w:szCs w:val="20"/>
              </w:rPr>
              <w:t>7</w:t>
            </w:r>
          </w:p>
        </w:tc>
        <w:tc>
          <w:tcPr>
            <w:tcW w:w="815" w:type="pct"/>
            <w:shd w:val="clear" w:color="auto" w:fill="auto"/>
            <w:vAlign w:val="center"/>
          </w:tcPr>
          <w:p w14:paraId="0A841DAA" w14:textId="77777777" w:rsidR="00153C5A" w:rsidRPr="00AB1250" w:rsidRDefault="00153C5A" w:rsidP="00E324DB">
            <w:pPr>
              <w:spacing w:before="40" w:after="40" w:line="240" w:lineRule="auto"/>
              <w:jc w:val="center"/>
              <w:rPr>
                <w:sz w:val="20"/>
                <w:szCs w:val="20"/>
              </w:rPr>
            </w:pPr>
            <w:r w:rsidRPr="00AB1250">
              <w:rPr>
                <w:sz w:val="20"/>
                <w:szCs w:val="20"/>
              </w:rPr>
              <w:t>6</w:t>
            </w:r>
          </w:p>
        </w:tc>
        <w:tc>
          <w:tcPr>
            <w:tcW w:w="1092" w:type="pct"/>
            <w:shd w:val="clear" w:color="auto" w:fill="auto"/>
            <w:vAlign w:val="center"/>
          </w:tcPr>
          <w:p w14:paraId="0972AE4B" w14:textId="77777777" w:rsidR="00153C5A" w:rsidRPr="00AB1250" w:rsidRDefault="00153C5A" w:rsidP="00E324DB">
            <w:pPr>
              <w:spacing w:before="40" w:after="40" w:line="240" w:lineRule="auto"/>
              <w:jc w:val="center"/>
              <w:rPr>
                <w:sz w:val="20"/>
                <w:szCs w:val="20"/>
              </w:rPr>
            </w:pPr>
          </w:p>
        </w:tc>
      </w:tr>
      <w:tr w:rsidR="00153C5A" w:rsidRPr="00AB1250" w14:paraId="2C180A8E" w14:textId="77777777" w:rsidTr="00E324DB">
        <w:trPr>
          <w:jc w:val="center"/>
        </w:trPr>
        <w:tc>
          <w:tcPr>
            <w:tcW w:w="1242" w:type="pct"/>
            <w:shd w:val="clear" w:color="auto" w:fill="auto"/>
            <w:vAlign w:val="center"/>
          </w:tcPr>
          <w:p w14:paraId="6B0C1592" w14:textId="77777777" w:rsidR="00153C5A" w:rsidRPr="00AB1250" w:rsidRDefault="00153C5A" w:rsidP="00E324DB">
            <w:pPr>
              <w:spacing w:before="40" w:after="40" w:line="240" w:lineRule="auto"/>
              <w:jc w:val="left"/>
              <w:rPr>
                <w:sz w:val="20"/>
                <w:szCs w:val="20"/>
              </w:rPr>
            </w:pPr>
            <w:r w:rsidRPr="00AB1250">
              <w:rPr>
                <w:sz w:val="20"/>
                <w:szCs w:val="20"/>
              </w:rPr>
              <w:t>Bratislava - Nové Mesto</w:t>
            </w:r>
          </w:p>
        </w:tc>
        <w:tc>
          <w:tcPr>
            <w:tcW w:w="740" w:type="pct"/>
            <w:shd w:val="clear" w:color="auto" w:fill="auto"/>
            <w:vAlign w:val="center"/>
          </w:tcPr>
          <w:p w14:paraId="49A47547" w14:textId="77777777" w:rsidR="00153C5A" w:rsidRPr="00AB1250" w:rsidRDefault="00153C5A" w:rsidP="00E324DB">
            <w:pPr>
              <w:spacing w:before="40" w:after="40" w:line="240" w:lineRule="auto"/>
              <w:jc w:val="center"/>
              <w:rPr>
                <w:sz w:val="20"/>
                <w:szCs w:val="20"/>
              </w:rPr>
            </w:pPr>
            <w:r w:rsidRPr="00AB1250">
              <w:rPr>
                <w:sz w:val="20"/>
                <w:szCs w:val="20"/>
              </w:rPr>
              <w:t>14 + 3 (Pošta)</w:t>
            </w:r>
          </w:p>
        </w:tc>
        <w:tc>
          <w:tcPr>
            <w:tcW w:w="1111" w:type="pct"/>
            <w:shd w:val="clear" w:color="auto" w:fill="auto"/>
            <w:vAlign w:val="center"/>
          </w:tcPr>
          <w:p w14:paraId="45340C92" w14:textId="77777777" w:rsidR="00153C5A" w:rsidRPr="00AB1250" w:rsidRDefault="00153C5A" w:rsidP="00E324DB">
            <w:pPr>
              <w:spacing w:before="40" w:after="40" w:line="240" w:lineRule="auto"/>
              <w:jc w:val="center"/>
              <w:rPr>
                <w:sz w:val="20"/>
                <w:szCs w:val="20"/>
              </w:rPr>
            </w:pPr>
            <w:r w:rsidRPr="00AB1250">
              <w:rPr>
                <w:sz w:val="20"/>
                <w:szCs w:val="20"/>
              </w:rPr>
              <w:t>11 + 6 (PZZ)</w:t>
            </w:r>
          </w:p>
        </w:tc>
        <w:tc>
          <w:tcPr>
            <w:tcW w:w="815" w:type="pct"/>
            <w:shd w:val="clear" w:color="auto" w:fill="auto"/>
            <w:vAlign w:val="center"/>
          </w:tcPr>
          <w:p w14:paraId="78D30677" w14:textId="77777777" w:rsidR="00153C5A" w:rsidRPr="00AB1250" w:rsidRDefault="00153C5A" w:rsidP="00E324DB">
            <w:pPr>
              <w:spacing w:before="40" w:after="40" w:line="240" w:lineRule="auto"/>
              <w:jc w:val="center"/>
              <w:rPr>
                <w:sz w:val="20"/>
                <w:szCs w:val="20"/>
              </w:rPr>
            </w:pPr>
            <w:r w:rsidRPr="00AB1250">
              <w:rPr>
                <w:sz w:val="20"/>
                <w:szCs w:val="20"/>
              </w:rPr>
              <w:t>5</w:t>
            </w:r>
          </w:p>
        </w:tc>
        <w:tc>
          <w:tcPr>
            <w:tcW w:w="1092" w:type="pct"/>
            <w:shd w:val="clear" w:color="auto" w:fill="auto"/>
            <w:vAlign w:val="center"/>
          </w:tcPr>
          <w:p w14:paraId="52AC03BB" w14:textId="77777777" w:rsidR="00153C5A" w:rsidRPr="00AB1250" w:rsidRDefault="00153C5A" w:rsidP="00E324DB">
            <w:pPr>
              <w:spacing w:before="40" w:after="40" w:line="240" w:lineRule="auto"/>
              <w:jc w:val="center"/>
              <w:rPr>
                <w:sz w:val="20"/>
                <w:szCs w:val="20"/>
              </w:rPr>
            </w:pPr>
            <w:r w:rsidRPr="00AB1250">
              <w:rPr>
                <w:sz w:val="20"/>
                <w:szCs w:val="20"/>
              </w:rPr>
              <w:t>3x PZZ napájané z TV</w:t>
            </w:r>
          </w:p>
        </w:tc>
      </w:tr>
      <w:tr w:rsidR="00153C5A" w:rsidRPr="00AB1250" w14:paraId="36A5183C" w14:textId="77777777" w:rsidTr="00E324DB">
        <w:trPr>
          <w:jc w:val="center"/>
        </w:trPr>
        <w:tc>
          <w:tcPr>
            <w:tcW w:w="1242" w:type="pct"/>
            <w:shd w:val="clear" w:color="auto" w:fill="auto"/>
            <w:vAlign w:val="center"/>
          </w:tcPr>
          <w:p w14:paraId="3159B976" w14:textId="77777777" w:rsidR="00153C5A" w:rsidRPr="00AB1250" w:rsidRDefault="00153C5A" w:rsidP="00E324DB">
            <w:pPr>
              <w:spacing w:before="40" w:after="40" w:line="240" w:lineRule="auto"/>
              <w:jc w:val="left"/>
              <w:rPr>
                <w:sz w:val="20"/>
                <w:szCs w:val="20"/>
              </w:rPr>
            </w:pPr>
            <w:r w:rsidRPr="00AB1250">
              <w:rPr>
                <w:sz w:val="20"/>
                <w:szCs w:val="20"/>
              </w:rPr>
              <w:t>Bratislava - ÚNS</w:t>
            </w:r>
          </w:p>
        </w:tc>
        <w:tc>
          <w:tcPr>
            <w:tcW w:w="740" w:type="pct"/>
            <w:shd w:val="clear" w:color="auto" w:fill="auto"/>
            <w:vAlign w:val="center"/>
          </w:tcPr>
          <w:p w14:paraId="5A2CAF78" w14:textId="77777777" w:rsidR="00153C5A" w:rsidRPr="00AB1250" w:rsidRDefault="00153C5A" w:rsidP="00E324DB">
            <w:pPr>
              <w:spacing w:before="40" w:after="40" w:line="240" w:lineRule="auto"/>
              <w:jc w:val="center"/>
              <w:rPr>
                <w:sz w:val="20"/>
                <w:szCs w:val="20"/>
              </w:rPr>
            </w:pPr>
            <w:r w:rsidRPr="00AB1250">
              <w:rPr>
                <w:sz w:val="20"/>
                <w:szCs w:val="20"/>
              </w:rPr>
              <w:t>11</w:t>
            </w:r>
          </w:p>
          <w:p w14:paraId="7F5472FE" w14:textId="77777777" w:rsidR="00153C5A" w:rsidRPr="00AB1250" w:rsidRDefault="00153C5A" w:rsidP="00E324DB">
            <w:pPr>
              <w:spacing w:before="40" w:after="40" w:line="240" w:lineRule="auto"/>
              <w:jc w:val="center"/>
              <w:rPr>
                <w:sz w:val="20"/>
                <w:szCs w:val="20"/>
              </w:rPr>
            </w:pPr>
            <w:r w:rsidRPr="00AB1250">
              <w:rPr>
                <w:sz w:val="20"/>
                <w:szCs w:val="20"/>
              </w:rPr>
              <w:t>8 (Slovnaft)</w:t>
            </w:r>
          </w:p>
        </w:tc>
        <w:tc>
          <w:tcPr>
            <w:tcW w:w="1111" w:type="pct"/>
            <w:shd w:val="clear" w:color="auto" w:fill="auto"/>
            <w:vAlign w:val="center"/>
          </w:tcPr>
          <w:p w14:paraId="65CC89C2" w14:textId="77777777" w:rsidR="00153C5A" w:rsidRPr="00AB1250" w:rsidRDefault="00153C5A" w:rsidP="00E324DB">
            <w:pPr>
              <w:spacing w:before="40" w:after="40" w:line="240" w:lineRule="auto"/>
              <w:jc w:val="center"/>
              <w:rPr>
                <w:sz w:val="20"/>
                <w:szCs w:val="20"/>
              </w:rPr>
            </w:pPr>
            <w:r w:rsidRPr="00AB1250">
              <w:rPr>
                <w:sz w:val="20"/>
                <w:szCs w:val="20"/>
              </w:rPr>
              <w:t>14</w:t>
            </w:r>
          </w:p>
          <w:p w14:paraId="72CDD1AF" w14:textId="77777777" w:rsidR="00153C5A" w:rsidRPr="00AB1250" w:rsidRDefault="00153C5A" w:rsidP="00E324DB">
            <w:pPr>
              <w:spacing w:before="40" w:after="40" w:line="240" w:lineRule="auto"/>
              <w:jc w:val="center"/>
              <w:rPr>
                <w:sz w:val="20"/>
                <w:szCs w:val="20"/>
              </w:rPr>
            </w:pPr>
            <w:r w:rsidRPr="00AB1250">
              <w:rPr>
                <w:sz w:val="20"/>
                <w:szCs w:val="20"/>
              </w:rPr>
              <w:t>12 (Slovnaft)</w:t>
            </w:r>
          </w:p>
          <w:p w14:paraId="5CF20A3A" w14:textId="0A9F3719" w:rsidR="00153C5A" w:rsidRPr="00AB1250" w:rsidRDefault="00153C5A" w:rsidP="009926D9">
            <w:pPr>
              <w:spacing w:before="40" w:after="40" w:line="240" w:lineRule="auto"/>
              <w:jc w:val="center"/>
              <w:rPr>
                <w:sz w:val="20"/>
                <w:szCs w:val="20"/>
              </w:rPr>
            </w:pPr>
            <w:r w:rsidRPr="00AB1250">
              <w:rPr>
                <w:sz w:val="20"/>
                <w:szCs w:val="20"/>
              </w:rPr>
              <w:t>8 (Príst</w:t>
            </w:r>
            <w:r w:rsidR="009926D9" w:rsidRPr="00AB1250">
              <w:rPr>
                <w:sz w:val="20"/>
                <w:szCs w:val="20"/>
              </w:rPr>
              <w:t>avný</w:t>
            </w:r>
            <w:r w:rsidRPr="00AB1250">
              <w:rPr>
                <w:sz w:val="20"/>
                <w:szCs w:val="20"/>
              </w:rPr>
              <w:t xml:space="preserve"> most)</w:t>
            </w:r>
          </w:p>
        </w:tc>
        <w:tc>
          <w:tcPr>
            <w:tcW w:w="815" w:type="pct"/>
            <w:shd w:val="clear" w:color="auto" w:fill="auto"/>
            <w:vAlign w:val="center"/>
          </w:tcPr>
          <w:p w14:paraId="4C7F433D" w14:textId="77777777" w:rsidR="00153C5A" w:rsidRPr="00AB1250" w:rsidRDefault="00153C5A" w:rsidP="00E324DB">
            <w:pPr>
              <w:spacing w:before="40" w:after="40" w:line="240" w:lineRule="auto"/>
              <w:jc w:val="center"/>
              <w:rPr>
                <w:sz w:val="20"/>
                <w:szCs w:val="20"/>
              </w:rPr>
            </w:pPr>
            <w:r w:rsidRPr="00AB1250">
              <w:rPr>
                <w:sz w:val="20"/>
                <w:szCs w:val="20"/>
              </w:rPr>
              <w:t>11</w:t>
            </w:r>
          </w:p>
        </w:tc>
        <w:tc>
          <w:tcPr>
            <w:tcW w:w="1092" w:type="pct"/>
            <w:shd w:val="clear" w:color="auto" w:fill="auto"/>
            <w:vAlign w:val="center"/>
          </w:tcPr>
          <w:p w14:paraId="494351C7" w14:textId="77777777" w:rsidR="00153C5A" w:rsidRPr="00AB1250" w:rsidRDefault="00153C5A" w:rsidP="00E324DB">
            <w:pPr>
              <w:spacing w:before="40" w:after="40" w:line="240" w:lineRule="auto"/>
              <w:jc w:val="center"/>
              <w:rPr>
                <w:sz w:val="20"/>
                <w:szCs w:val="20"/>
              </w:rPr>
            </w:pPr>
          </w:p>
        </w:tc>
      </w:tr>
      <w:tr w:rsidR="00153C5A" w:rsidRPr="00AB1250" w14:paraId="0B5B6AEB" w14:textId="77777777" w:rsidTr="00E324DB">
        <w:trPr>
          <w:jc w:val="center"/>
        </w:trPr>
        <w:tc>
          <w:tcPr>
            <w:tcW w:w="1242" w:type="pct"/>
            <w:shd w:val="clear" w:color="auto" w:fill="auto"/>
            <w:vAlign w:val="center"/>
          </w:tcPr>
          <w:p w14:paraId="769F8093" w14:textId="77777777" w:rsidR="00153C5A" w:rsidRPr="00AB1250" w:rsidRDefault="00153C5A" w:rsidP="00E324DB">
            <w:pPr>
              <w:spacing w:before="40" w:after="40" w:line="240" w:lineRule="auto"/>
              <w:jc w:val="left"/>
              <w:rPr>
                <w:sz w:val="20"/>
                <w:szCs w:val="20"/>
              </w:rPr>
            </w:pPr>
            <w:r w:rsidRPr="00AB1250">
              <w:rPr>
                <w:sz w:val="20"/>
                <w:szCs w:val="20"/>
              </w:rPr>
              <w:t>Bratislava - Pálenisko</w:t>
            </w:r>
          </w:p>
        </w:tc>
        <w:tc>
          <w:tcPr>
            <w:tcW w:w="740" w:type="pct"/>
            <w:shd w:val="clear" w:color="auto" w:fill="auto"/>
            <w:vAlign w:val="center"/>
          </w:tcPr>
          <w:p w14:paraId="60146BE1" w14:textId="77777777" w:rsidR="00153C5A" w:rsidRPr="00AB1250" w:rsidRDefault="00153C5A" w:rsidP="00E324DB">
            <w:pPr>
              <w:spacing w:before="40" w:after="40" w:line="240" w:lineRule="auto"/>
              <w:jc w:val="center"/>
              <w:rPr>
                <w:sz w:val="20"/>
                <w:szCs w:val="20"/>
              </w:rPr>
            </w:pPr>
            <w:r w:rsidRPr="00AB1250">
              <w:rPr>
                <w:sz w:val="20"/>
                <w:szCs w:val="20"/>
              </w:rPr>
              <w:t>5</w:t>
            </w:r>
          </w:p>
        </w:tc>
        <w:tc>
          <w:tcPr>
            <w:tcW w:w="1111" w:type="pct"/>
            <w:shd w:val="clear" w:color="auto" w:fill="auto"/>
            <w:vAlign w:val="center"/>
          </w:tcPr>
          <w:p w14:paraId="0A7B86E9" w14:textId="77777777" w:rsidR="00153C5A" w:rsidRPr="00AB1250" w:rsidRDefault="00153C5A" w:rsidP="00E324DB">
            <w:pPr>
              <w:spacing w:before="40" w:after="40" w:line="240" w:lineRule="auto"/>
              <w:jc w:val="center"/>
              <w:rPr>
                <w:sz w:val="20"/>
                <w:szCs w:val="20"/>
              </w:rPr>
            </w:pPr>
            <w:r w:rsidRPr="00AB1250">
              <w:rPr>
                <w:sz w:val="20"/>
                <w:szCs w:val="20"/>
              </w:rPr>
              <w:t>2</w:t>
            </w:r>
          </w:p>
        </w:tc>
        <w:tc>
          <w:tcPr>
            <w:tcW w:w="815" w:type="pct"/>
            <w:shd w:val="clear" w:color="auto" w:fill="auto"/>
            <w:vAlign w:val="center"/>
          </w:tcPr>
          <w:p w14:paraId="3FF348E6" w14:textId="77777777" w:rsidR="00153C5A" w:rsidRPr="00AB1250" w:rsidRDefault="00153C5A" w:rsidP="00E324DB">
            <w:pPr>
              <w:spacing w:before="40" w:after="40" w:line="240" w:lineRule="auto"/>
              <w:jc w:val="center"/>
              <w:rPr>
                <w:sz w:val="20"/>
                <w:szCs w:val="20"/>
              </w:rPr>
            </w:pPr>
            <w:r w:rsidRPr="00AB1250">
              <w:rPr>
                <w:sz w:val="20"/>
                <w:szCs w:val="20"/>
              </w:rPr>
              <w:t>1</w:t>
            </w:r>
          </w:p>
        </w:tc>
        <w:tc>
          <w:tcPr>
            <w:tcW w:w="1092" w:type="pct"/>
            <w:shd w:val="clear" w:color="auto" w:fill="auto"/>
            <w:vAlign w:val="center"/>
          </w:tcPr>
          <w:p w14:paraId="7340787E" w14:textId="77777777" w:rsidR="00153C5A" w:rsidRPr="00AB1250" w:rsidRDefault="00153C5A" w:rsidP="00E324DB">
            <w:pPr>
              <w:spacing w:before="40" w:after="40" w:line="240" w:lineRule="auto"/>
              <w:jc w:val="center"/>
              <w:rPr>
                <w:sz w:val="20"/>
                <w:szCs w:val="20"/>
              </w:rPr>
            </w:pPr>
          </w:p>
        </w:tc>
      </w:tr>
      <w:tr w:rsidR="00153C5A" w:rsidRPr="00AB1250" w14:paraId="0E74329E" w14:textId="77777777" w:rsidTr="00E324DB">
        <w:trPr>
          <w:jc w:val="center"/>
        </w:trPr>
        <w:tc>
          <w:tcPr>
            <w:tcW w:w="1242" w:type="pct"/>
            <w:shd w:val="clear" w:color="auto" w:fill="auto"/>
            <w:vAlign w:val="center"/>
          </w:tcPr>
          <w:p w14:paraId="4D21777C" w14:textId="77777777" w:rsidR="00153C5A" w:rsidRPr="00AB1250" w:rsidRDefault="00153C5A" w:rsidP="00E324DB">
            <w:pPr>
              <w:spacing w:before="40" w:after="40" w:line="240" w:lineRule="auto"/>
              <w:jc w:val="left"/>
              <w:rPr>
                <w:sz w:val="20"/>
                <w:szCs w:val="20"/>
              </w:rPr>
            </w:pPr>
            <w:r w:rsidRPr="00AB1250">
              <w:rPr>
                <w:sz w:val="20"/>
                <w:szCs w:val="20"/>
              </w:rPr>
              <w:t>Bratislava - Petržalka</w:t>
            </w:r>
          </w:p>
        </w:tc>
        <w:tc>
          <w:tcPr>
            <w:tcW w:w="740" w:type="pct"/>
            <w:shd w:val="clear" w:color="auto" w:fill="auto"/>
            <w:vAlign w:val="center"/>
          </w:tcPr>
          <w:p w14:paraId="17F1C024" w14:textId="77777777" w:rsidR="00153C5A" w:rsidRPr="00AB1250" w:rsidRDefault="00153C5A" w:rsidP="00E324DB">
            <w:pPr>
              <w:spacing w:before="40" w:after="40" w:line="240" w:lineRule="auto"/>
              <w:jc w:val="center"/>
              <w:rPr>
                <w:sz w:val="20"/>
                <w:szCs w:val="20"/>
              </w:rPr>
            </w:pPr>
            <w:r w:rsidRPr="00AB1250">
              <w:rPr>
                <w:sz w:val="20"/>
                <w:szCs w:val="20"/>
              </w:rPr>
              <w:t>13</w:t>
            </w:r>
          </w:p>
        </w:tc>
        <w:tc>
          <w:tcPr>
            <w:tcW w:w="1111" w:type="pct"/>
            <w:shd w:val="clear" w:color="auto" w:fill="auto"/>
            <w:vAlign w:val="center"/>
          </w:tcPr>
          <w:p w14:paraId="3064F4BA" w14:textId="77777777" w:rsidR="00153C5A" w:rsidRPr="00AB1250" w:rsidRDefault="00153C5A" w:rsidP="00E324DB">
            <w:pPr>
              <w:spacing w:before="40" w:after="40" w:line="240" w:lineRule="auto"/>
              <w:jc w:val="center"/>
              <w:rPr>
                <w:sz w:val="20"/>
                <w:szCs w:val="20"/>
              </w:rPr>
            </w:pPr>
            <w:r w:rsidRPr="00AB1250">
              <w:rPr>
                <w:sz w:val="20"/>
                <w:szCs w:val="20"/>
              </w:rPr>
              <w:t>9 + 5 (15 kV)</w:t>
            </w:r>
          </w:p>
        </w:tc>
        <w:tc>
          <w:tcPr>
            <w:tcW w:w="815" w:type="pct"/>
            <w:shd w:val="clear" w:color="auto" w:fill="auto"/>
            <w:vAlign w:val="center"/>
          </w:tcPr>
          <w:p w14:paraId="2C0D60A2" w14:textId="77777777" w:rsidR="00153C5A" w:rsidRPr="00AB1250" w:rsidRDefault="00153C5A" w:rsidP="00E324DB">
            <w:pPr>
              <w:spacing w:before="40" w:after="40" w:line="240" w:lineRule="auto"/>
              <w:jc w:val="center"/>
              <w:rPr>
                <w:sz w:val="20"/>
                <w:szCs w:val="20"/>
              </w:rPr>
            </w:pPr>
            <w:r w:rsidRPr="00AB1250">
              <w:rPr>
                <w:sz w:val="20"/>
                <w:szCs w:val="20"/>
              </w:rPr>
              <w:t>6 + 4 (15 kV)</w:t>
            </w:r>
          </w:p>
        </w:tc>
        <w:tc>
          <w:tcPr>
            <w:tcW w:w="1092" w:type="pct"/>
            <w:shd w:val="clear" w:color="auto" w:fill="auto"/>
            <w:vAlign w:val="center"/>
          </w:tcPr>
          <w:p w14:paraId="1840F142" w14:textId="77777777" w:rsidR="00153C5A" w:rsidRPr="00AB1250" w:rsidRDefault="00153C5A" w:rsidP="00E324DB">
            <w:pPr>
              <w:spacing w:before="40" w:after="40" w:line="240" w:lineRule="auto"/>
              <w:jc w:val="center"/>
              <w:rPr>
                <w:sz w:val="20"/>
                <w:szCs w:val="20"/>
              </w:rPr>
            </w:pPr>
          </w:p>
        </w:tc>
      </w:tr>
      <w:tr w:rsidR="00153C5A" w:rsidRPr="00AB1250" w14:paraId="315EB4C4" w14:textId="77777777" w:rsidTr="00E324DB">
        <w:trPr>
          <w:jc w:val="center"/>
        </w:trPr>
        <w:tc>
          <w:tcPr>
            <w:tcW w:w="1242" w:type="pct"/>
            <w:shd w:val="clear" w:color="auto" w:fill="auto"/>
            <w:vAlign w:val="center"/>
          </w:tcPr>
          <w:p w14:paraId="1AC68F5F" w14:textId="77777777" w:rsidR="00153C5A" w:rsidRPr="00AB1250" w:rsidRDefault="00153C5A" w:rsidP="00E324DB">
            <w:pPr>
              <w:spacing w:before="40" w:after="40" w:line="240" w:lineRule="auto"/>
              <w:jc w:val="left"/>
              <w:rPr>
                <w:sz w:val="20"/>
                <w:szCs w:val="20"/>
              </w:rPr>
            </w:pPr>
            <w:r w:rsidRPr="00AB1250">
              <w:rPr>
                <w:sz w:val="20"/>
                <w:szCs w:val="20"/>
              </w:rPr>
              <w:t>Rusovce</w:t>
            </w:r>
          </w:p>
        </w:tc>
        <w:tc>
          <w:tcPr>
            <w:tcW w:w="740" w:type="pct"/>
            <w:shd w:val="clear" w:color="auto" w:fill="auto"/>
            <w:vAlign w:val="center"/>
          </w:tcPr>
          <w:p w14:paraId="4E76FD49" w14:textId="77777777" w:rsidR="00153C5A" w:rsidRPr="00AB1250" w:rsidRDefault="00153C5A" w:rsidP="00E324DB">
            <w:pPr>
              <w:spacing w:before="40" w:after="40" w:line="240" w:lineRule="auto"/>
              <w:jc w:val="center"/>
              <w:rPr>
                <w:sz w:val="20"/>
                <w:szCs w:val="20"/>
              </w:rPr>
            </w:pPr>
            <w:r w:rsidRPr="00AB1250">
              <w:rPr>
                <w:sz w:val="20"/>
                <w:szCs w:val="20"/>
              </w:rPr>
              <w:t>10</w:t>
            </w:r>
          </w:p>
        </w:tc>
        <w:tc>
          <w:tcPr>
            <w:tcW w:w="1111" w:type="pct"/>
            <w:shd w:val="clear" w:color="auto" w:fill="auto"/>
            <w:vAlign w:val="center"/>
          </w:tcPr>
          <w:p w14:paraId="45DFC830" w14:textId="77777777" w:rsidR="00153C5A" w:rsidRPr="00AB1250" w:rsidRDefault="00153C5A" w:rsidP="00E324DB">
            <w:pPr>
              <w:spacing w:before="40" w:after="40" w:line="240" w:lineRule="auto"/>
              <w:jc w:val="center"/>
              <w:rPr>
                <w:sz w:val="20"/>
                <w:szCs w:val="20"/>
              </w:rPr>
            </w:pPr>
            <w:r w:rsidRPr="00AB1250">
              <w:rPr>
                <w:sz w:val="20"/>
                <w:szCs w:val="20"/>
              </w:rPr>
              <w:t>7 + 5 (SpS)</w:t>
            </w:r>
          </w:p>
        </w:tc>
        <w:tc>
          <w:tcPr>
            <w:tcW w:w="815" w:type="pct"/>
            <w:shd w:val="clear" w:color="auto" w:fill="auto"/>
            <w:vAlign w:val="center"/>
          </w:tcPr>
          <w:p w14:paraId="350FBE24" w14:textId="77777777" w:rsidR="00153C5A" w:rsidRPr="00AB1250" w:rsidRDefault="00153C5A" w:rsidP="00E324DB">
            <w:pPr>
              <w:spacing w:before="40" w:after="40" w:line="240" w:lineRule="auto"/>
              <w:jc w:val="center"/>
              <w:rPr>
                <w:sz w:val="20"/>
                <w:szCs w:val="20"/>
              </w:rPr>
            </w:pPr>
            <w:r w:rsidRPr="00AB1250">
              <w:rPr>
                <w:sz w:val="20"/>
                <w:szCs w:val="20"/>
              </w:rPr>
              <w:t>5 + 3 (SpS)</w:t>
            </w:r>
          </w:p>
        </w:tc>
        <w:tc>
          <w:tcPr>
            <w:tcW w:w="1092" w:type="pct"/>
            <w:shd w:val="clear" w:color="auto" w:fill="auto"/>
            <w:vAlign w:val="center"/>
          </w:tcPr>
          <w:p w14:paraId="37FE49B7" w14:textId="77777777" w:rsidR="00153C5A" w:rsidRPr="00AB1250" w:rsidRDefault="00153C5A" w:rsidP="00E324DB">
            <w:pPr>
              <w:spacing w:before="40" w:after="40" w:line="240" w:lineRule="auto"/>
              <w:jc w:val="center"/>
              <w:rPr>
                <w:sz w:val="20"/>
                <w:szCs w:val="20"/>
              </w:rPr>
            </w:pPr>
          </w:p>
        </w:tc>
      </w:tr>
    </w:tbl>
    <w:p w14:paraId="67BAF72B" w14:textId="77777777" w:rsidR="00153C5A" w:rsidRPr="00AB1250" w:rsidRDefault="00153C5A" w:rsidP="00153C5A"/>
    <w:p w14:paraId="7C175F07" w14:textId="1558B35C" w:rsidR="004E6E6D" w:rsidRPr="00AB1250" w:rsidRDefault="004E6E6D" w:rsidP="004E6E6D">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24</w:t>
      </w:r>
      <w:r w:rsidR="00CF5F03" w:rsidRPr="00AB1250">
        <w:rPr>
          <w:noProof/>
        </w:rPr>
        <w:fldChar w:fldCharType="end"/>
      </w:r>
      <w:r w:rsidRPr="00AB1250">
        <w:t xml:space="preserve"> Rozvinutá dĺžka trakčného vedenia v rozsahu štúdie</w:t>
      </w:r>
    </w:p>
    <w:tbl>
      <w:tblPr>
        <w:tblW w:w="5000" w:type="pct"/>
        <w:jc w:val="center"/>
        <w:tblCellMar>
          <w:left w:w="70" w:type="dxa"/>
          <w:right w:w="70" w:type="dxa"/>
        </w:tblCellMar>
        <w:tblLook w:val="04A0" w:firstRow="1" w:lastRow="0" w:firstColumn="1" w:lastColumn="0" w:noHBand="0" w:noVBand="1"/>
      </w:tblPr>
      <w:tblGrid>
        <w:gridCol w:w="1042"/>
        <w:gridCol w:w="3716"/>
        <w:gridCol w:w="2140"/>
        <w:gridCol w:w="841"/>
        <w:gridCol w:w="892"/>
        <w:gridCol w:w="862"/>
      </w:tblGrid>
      <w:tr w:rsidR="00153C5A" w:rsidRPr="00AB1250" w14:paraId="56D3DEB2" w14:textId="77777777" w:rsidTr="00CE64E4">
        <w:trPr>
          <w:trHeight w:val="170"/>
          <w:jc w:val="center"/>
        </w:trPr>
        <w:tc>
          <w:tcPr>
            <w:tcW w:w="549"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0AA91094" w14:textId="77777777" w:rsidR="00153C5A" w:rsidRPr="00AB1250" w:rsidRDefault="00153C5A" w:rsidP="00E324DB">
            <w:pPr>
              <w:spacing w:before="40" w:after="40" w:line="240" w:lineRule="auto"/>
              <w:jc w:val="center"/>
              <w:rPr>
                <w:b/>
                <w:sz w:val="20"/>
                <w:szCs w:val="20"/>
                <w:lang w:eastAsia="sk-SK"/>
              </w:rPr>
            </w:pPr>
            <w:r w:rsidRPr="00AB1250">
              <w:rPr>
                <w:b/>
                <w:sz w:val="20"/>
                <w:szCs w:val="20"/>
              </w:rPr>
              <w:br w:type="page"/>
            </w:r>
            <w:r w:rsidRPr="00AB1250">
              <w:rPr>
                <w:b/>
                <w:sz w:val="20"/>
                <w:szCs w:val="20"/>
                <w:lang w:eastAsia="sk-SK"/>
              </w:rPr>
              <w:t>Číslo trate</w:t>
            </w:r>
          </w:p>
        </w:tc>
        <w:tc>
          <w:tcPr>
            <w:tcW w:w="1957"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12EDBD15"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Úsek</w:t>
            </w:r>
          </w:p>
        </w:tc>
        <w:tc>
          <w:tcPr>
            <w:tcW w:w="1127"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457B94C3"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Rozvinutá dĺžka TV [km]</w:t>
            </w:r>
          </w:p>
        </w:tc>
        <w:tc>
          <w:tcPr>
            <w:tcW w:w="443"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3106D74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OV [km]</w:t>
            </w:r>
          </w:p>
        </w:tc>
        <w:tc>
          <w:tcPr>
            <w:tcW w:w="470"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6E7DA1D8"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NV [km]</w:t>
            </w:r>
          </w:p>
        </w:tc>
        <w:tc>
          <w:tcPr>
            <w:tcW w:w="454" w:type="pct"/>
            <w:tcBorders>
              <w:top w:val="single" w:sz="4" w:space="0" w:color="auto"/>
              <w:left w:val="single" w:sz="4" w:space="0" w:color="auto"/>
              <w:bottom w:val="single" w:sz="12" w:space="0" w:color="auto"/>
              <w:right w:val="single" w:sz="4" w:space="0" w:color="auto"/>
            </w:tcBorders>
            <w:shd w:val="clear" w:color="auto" w:fill="D9D9D9"/>
            <w:noWrap/>
            <w:vAlign w:val="center"/>
            <w:hideMark/>
          </w:tcPr>
          <w:p w14:paraId="64B6E09D" w14:textId="77777777" w:rsidR="00153C5A" w:rsidRPr="00AB1250" w:rsidRDefault="00153C5A" w:rsidP="00E324DB">
            <w:pPr>
              <w:spacing w:before="40" w:after="40" w:line="240" w:lineRule="auto"/>
              <w:jc w:val="center"/>
              <w:rPr>
                <w:b/>
                <w:sz w:val="20"/>
                <w:szCs w:val="20"/>
                <w:lang w:eastAsia="sk-SK"/>
              </w:rPr>
            </w:pPr>
            <w:r w:rsidRPr="00AB1250">
              <w:rPr>
                <w:b/>
                <w:sz w:val="20"/>
                <w:szCs w:val="20"/>
                <w:lang w:eastAsia="sk-SK"/>
              </w:rPr>
              <w:t>KV [km]</w:t>
            </w:r>
          </w:p>
        </w:tc>
      </w:tr>
      <w:tr w:rsidR="00153C5A" w:rsidRPr="00AB1250" w14:paraId="5432F72D" w14:textId="77777777" w:rsidTr="00CE64E4">
        <w:trPr>
          <w:trHeight w:val="170"/>
          <w:jc w:val="center"/>
        </w:trPr>
        <w:tc>
          <w:tcPr>
            <w:tcW w:w="549"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19132F9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126B</w:t>
            </w:r>
          </w:p>
        </w:tc>
        <w:tc>
          <w:tcPr>
            <w:tcW w:w="1957"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1014FD3C" w14:textId="19116AF0" w:rsidR="00153C5A" w:rsidRPr="00AB1250" w:rsidRDefault="00153C5A" w:rsidP="00E324DB">
            <w:pPr>
              <w:spacing w:before="40" w:after="40" w:line="240" w:lineRule="auto"/>
              <w:jc w:val="center"/>
              <w:rPr>
                <w:sz w:val="20"/>
                <w:szCs w:val="20"/>
                <w:lang w:eastAsia="sk-SK"/>
              </w:rPr>
            </w:pPr>
            <w:r w:rsidRPr="00AB1250">
              <w:rPr>
                <w:sz w:val="20"/>
                <w:szCs w:val="20"/>
                <w:lang w:eastAsia="sk-SK"/>
              </w:rPr>
              <w:t>Traťový úsek (TÚ) št.</w:t>
            </w:r>
            <w:r w:rsidR="009926D9" w:rsidRPr="00AB1250">
              <w:rPr>
                <w:sz w:val="20"/>
                <w:szCs w:val="20"/>
                <w:lang w:eastAsia="sk-SK"/>
              </w:rPr>
              <w:t xml:space="preserve"> </w:t>
            </w:r>
            <w:r w:rsidRPr="00AB1250">
              <w:rPr>
                <w:sz w:val="20"/>
                <w:szCs w:val="20"/>
                <w:lang w:eastAsia="sk-SK"/>
              </w:rPr>
              <w:t>hr. RR/SR - DNV</w:t>
            </w:r>
          </w:p>
        </w:tc>
        <w:tc>
          <w:tcPr>
            <w:tcW w:w="1127"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043B0AE"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FDDBA7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846092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1D99B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383AB55"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4154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60674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Devínska Nová Ves (DNV)</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667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20.085</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040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40B0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6F86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8237487"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0AC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C552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DNV – BA - Lamač</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C059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14.610</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E9F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FE64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1B0A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E7956F2"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3A21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2FAF9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Bratislava - Lamač</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0A9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6.447</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669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F6F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0.315</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280F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AE27C4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09610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DB03BD" w14:textId="3F2A40AB" w:rsidR="00153C5A" w:rsidRPr="00AB1250" w:rsidRDefault="00153C5A" w:rsidP="009926D9">
            <w:pPr>
              <w:spacing w:before="40" w:after="40" w:line="240" w:lineRule="auto"/>
              <w:jc w:val="center"/>
              <w:rPr>
                <w:sz w:val="20"/>
                <w:szCs w:val="20"/>
                <w:lang w:eastAsia="sk-SK"/>
              </w:rPr>
            </w:pPr>
            <w:r w:rsidRPr="00AB1250">
              <w:rPr>
                <w:sz w:val="20"/>
                <w:szCs w:val="20"/>
                <w:lang w:eastAsia="sk-SK"/>
              </w:rPr>
              <w:t xml:space="preserve">TÚ BA-Lamač </w:t>
            </w:r>
            <w:r w:rsidR="009926D9" w:rsidRPr="00AB1250">
              <w:rPr>
                <w:sz w:val="20"/>
                <w:szCs w:val="20"/>
                <w:lang w:eastAsia="sk-SK"/>
              </w:rPr>
              <w:t>–</w:t>
            </w:r>
            <w:r w:rsidRPr="00AB1250">
              <w:rPr>
                <w:sz w:val="20"/>
                <w:szCs w:val="20"/>
                <w:lang w:eastAsia="sk-SK"/>
              </w:rPr>
              <w:t xml:space="preserve">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B08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7.858</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BCA3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9A2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D88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1.274</w:t>
            </w:r>
          </w:p>
        </w:tc>
      </w:tr>
      <w:tr w:rsidR="00153C5A" w:rsidRPr="00AB1250" w14:paraId="13E79290"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627E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126A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6863E" w14:textId="3488A6D4" w:rsidR="00153C5A" w:rsidRPr="00AB1250" w:rsidRDefault="00153C5A" w:rsidP="009926D9">
            <w:pPr>
              <w:spacing w:before="40" w:after="40" w:line="240" w:lineRule="auto"/>
              <w:jc w:val="center"/>
              <w:rPr>
                <w:sz w:val="20"/>
                <w:szCs w:val="20"/>
                <w:lang w:eastAsia="sk-SK"/>
              </w:rPr>
            </w:pPr>
            <w:r w:rsidRPr="00AB1250">
              <w:rPr>
                <w:sz w:val="20"/>
                <w:szCs w:val="20"/>
                <w:lang w:eastAsia="sk-SK"/>
              </w:rPr>
              <w:t>ŽST BA</w:t>
            </w:r>
            <w:r w:rsidR="009926D9" w:rsidRPr="00AB1250">
              <w:rPr>
                <w:sz w:val="20"/>
                <w:szCs w:val="20"/>
                <w:lang w:eastAsia="sk-SK"/>
              </w:rPr>
              <w:t xml:space="preserve"> </w:t>
            </w:r>
            <w:r w:rsidRPr="00AB1250">
              <w:rPr>
                <w:sz w:val="20"/>
                <w:szCs w:val="20"/>
                <w:lang w:eastAsia="sk-SK"/>
              </w:rPr>
              <w:t>hlavná stanica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8B58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27.243</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85D3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E20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4615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5A3E8EB8"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EE62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125A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3727DD" w14:textId="19AACC5A" w:rsidR="00153C5A" w:rsidRPr="00AB1250" w:rsidRDefault="00153C5A" w:rsidP="009926D9">
            <w:pPr>
              <w:spacing w:before="40" w:after="40" w:line="240" w:lineRule="auto"/>
              <w:jc w:val="center"/>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 - BA-Rača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112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15.275</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4F0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4C10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F0C7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F53C60D"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5FF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125A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6A49E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BA-Rača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F737"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5B9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7F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6.148</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BF6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DF5A5D6"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E1CC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120A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9788F" w14:textId="1820F47A" w:rsidR="00153C5A" w:rsidRPr="00AB1250" w:rsidRDefault="00153C5A" w:rsidP="009926D9">
            <w:pPr>
              <w:spacing w:before="40" w:after="40" w:line="240" w:lineRule="auto"/>
              <w:jc w:val="center"/>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 - BA-Vajnory</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2DB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19.262</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681A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9FCE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8EE9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D9E4EBC"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E80F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120A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B9F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BA-Vajnory</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1E4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18.736</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366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7BA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926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9C9E7E8"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3F54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127G</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94995" w14:textId="333B4C3D" w:rsidR="00153C5A" w:rsidRPr="00AB1250" w:rsidRDefault="00153C5A" w:rsidP="009926D9">
            <w:pPr>
              <w:spacing w:before="40" w:after="40" w:line="240" w:lineRule="auto"/>
              <w:jc w:val="center"/>
              <w:rPr>
                <w:sz w:val="20"/>
                <w:szCs w:val="20"/>
                <w:lang w:eastAsia="sk-SK"/>
              </w:rPr>
            </w:pPr>
            <w:r w:rsidRPr="00AB1250">
              <w:rPr>
                <w:sz w:val="20"/>
                <w:szCs w:val="20"/>
                <w:lang w:eastAsia="sk-SK"/>
              </w:rPr>
              <w:t>TÚ BA</w:t>
            </w:r>
            <w:r w:rsidR="009926D9" w:rsidRPr="00AB1250">
              <w:rPr>
                <w:sz w:val="20"/>
                <w:szCs w:val="20"/>
                <w:lang w:eastAsia="sk-SK"/>
              </w:rPr>
              <w:t xml:space="preserve"> </w:t>
            </w:r>
            <w:r w:rsidRPr="00AB1250">
              <w:rPr>
                <w:sz w:val="20"/>
                <w:szCs w:val="20"/>
                <w:lang w:eastAsia="sk-SK"/>
              </w:rPr>
              <w:t>hl.</w:t>
            </w:r>
            <w:r w:rsidR="009926D9" w:rsidRPr="00AB1250">
              <w:rPr>
                <w:sz w:val="20"/>
                <w:szCs w:val="20"/>
                <w:lang w:eastAsia="sk-SK"/>
              </w:rPr>
              <w:t xml:space="preserve"> </w:t>
            </w:r>
            <w:r w:rsidRPr="00AB1250">
              <w:rPr>
                <w:sz w:val="20"/>
                <w:szCs w:val="20"/>
                <w:lang w:eastAsia="sk-SK"/>
              </w:rPr>
              <w:t>st. - BA-Nové mesto</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88A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15.108</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66B9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ACC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94CF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0EBF357"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2A3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127D</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8AF10" w14:textId="04E8907D"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št.</w:t>
            </w:r>
            <w:r w:rsidR="009926D9" w:rsidRPr="00AB1250">
              <w:rPr>
                <w:sz w:val="20"/>
                <w:szCs w:val="20"/>
                <w:lang w:eastAsia="sk-SK"/>
              </w:rPr>
              <w:t xml:space="preserve"> </w:t>
            </w:r>
            <w:r w:rsidRPr="00AB1250">
              <w:rPr>
                <w:sz w:val="20"/>
                <w:szCs w:val="20"/>
                <w:lang w:eastAsia="sk-SK"/>
              </w:rPr>
              <w:t>hr. RR/SR - BA-Petržalka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0A1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4.454</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7EE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7C35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EE67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1AE9118D"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E32C7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2DC598" w14:textId="68FBB418"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št.</w:t>
            </w:r>
            <w:r w:rsidR="009926D9" w:rsidRPr="00AB1250">
              <w:rPr>
                <w:sz w:val="20"/>
                <w:szCs w:val="20"/>
                <w:lang w:eastAsia="sk-SK"/>
              </w:rPr>
              <w:t xml:space="preserve"> </w:t>
            </w:r>
            <w:r w:rsidRPr="00AB1250">
              <w:rPr>
                <w:sz w:val="20"/>
                <w:szCs w:val="20"/>
                <w:lang w:eastAsia="sk-SK"/>
              </w:rPr>
              <w:t>hr. MR/SR - Rusovce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235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2.007</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C895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1.646</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48AB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B07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8C5A7BD"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5313A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6E2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Rusovce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24F2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4.726</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44C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19F6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CB55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1979173"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0F56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93079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Rusovce - BA-Petržalka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4AC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9.197</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E720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1.300</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86A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7BE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FDCE292"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3BF2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9BF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Petržalka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1F9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9.653</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F0F5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D10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723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3C1E035"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CD3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8A2F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Petržalka - BA-ÚNS</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D6DF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10.733</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019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9B1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EDF8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36BBFF1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34A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BD2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ÚNS</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97C5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9.286</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D4A9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5D9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F4A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4.895</w:t>
            </w:r>
          </w:p>
        </w:tc>
      </w:tr>
      <w:tr w:rsidR="00153C5A" w:rsidRPr="00AB1250" w14:paraId="74A454B2"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3585C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9B8C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ÚNS - BA-Nové mesto</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348F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31.128</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32A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A04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844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0DE533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223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83CB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Nové mesto</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421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10.675</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D6CD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5FB1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F03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0B5F28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2AD5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5D85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Nové mesto – BA - Predmestie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4D2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9.818</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8E9D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F498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570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6E70A1D"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576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7C1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Predmestie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877B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2.076</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5843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F136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8C1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408BAC9"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7BB0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1D17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Predmestie – BA - východ</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28F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5.878</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F6F2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74B1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950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4BFD373"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27D7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362B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východ</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FF542"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09D7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6032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39AA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5A24D61"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1FCF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9CB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východ – BA - východ odchod J</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2760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7.952</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59CA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713B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C84E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434E975"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F716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127C</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F781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východ odchod J</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7F7D"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DD1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0B51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FB0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18171A10"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ED16E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9571B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Vajnory – BA - východ odchod J</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952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7.460</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44A9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D923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007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382DDB30"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4F97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B52D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východ odchod J - ODB Vinohrady</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6BA7B"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CE47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667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011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7435B9C"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E842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616D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Vajnory – BA - východ odchod S</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713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1.450</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24B2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AA5C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D3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2F5A419"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1E79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7E4C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BA - východ odchod S</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1110B"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7AF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43A1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634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E03D82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5018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38D64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východ odchod S – BA - východ</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1A6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5.363</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C8F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AD12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6B6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36B2CE4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7D29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127B</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A5D75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východ – BA - Rača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24C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3.394</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C01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FA0B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551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5C2908C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FD4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BBB83" w14:textId="7B0F55E2" w:rsidR="00153C5A" w:rsidRPr="00AB1250" w:rsidRDefault="00153C5A" w:rsidP="009926D9">
            <w:pPr>
              <w:spacing w:before="40" w:after="40" w:line="240" w:lineRule="auto"/>
              <w:jc w:val="center"/>
              <w:rPr>
                <w:sz w:val="20"/>
                <w:szCs w:val="20"/>
                <w:lang w:eastAsia="sk-SK"/>
              </w:rPr>
            </w:pPr>
            <w:r w:rsidRPr="00AB1250">
              <w:rPr>
                <w:sz w:val="20"/>
                <w:szCs w:val="20"/>
                <w:lang w:eastAsia="sk-SK"/>
              </w:rPr>
              <w:t xml:space="preserve">TÚ ODB Močiar – BA </w:t>
            </w:r>
            <w:r w:rsidR="009926D9" w:rsidRPr="00AB1250">
              <w:rPr>
                <w:sz w:val="20"/>
                <w:szCs w:val="20"/>
                <w:lang w:eastAsia="sk-SK"/>
              </w:rPr>
              <w:t>p</w:t>
            </w:r>
            <w:r w:rsidRPr="00AB1250">
              <w:rPr>
                <w:sz w:val="20"/>
                <w:szCs w:val="20"/>
                <w:lang w:eastAsia="sk-SK"/>
              </w:rPr>
              <w:t>redmestie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5390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0.954</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A84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7D4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8426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E67A11E"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4237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16D7B" w14:textId="71A454DE" w:rsidR="00153C5A" w:rsidRPr="00AB1250" w:rsidRDefault="00153C5A" w:rsidP="009926D9">
            <w:pPr>
              <w:spacing w:before="40" w:after="40" w:line="240" w:lineRule="auto"/>
              <w:jc w:val="center"/>
              <w:rPr>
                <w:sz w:val="20"/>
                <w:szCs w:val="20"/>
                <w:lang w:eastAsia="sk-SK"/>
              </w:rPr>
            </w:pPr>
            <w:r w:rsidRPr="00AB1250">
              <w:rPr>
                <w:sz w:val="20"/>
                <w:szCs w:val="20"/>
                <w:lang w:eastAsia="sk-SK"/>
              </w:rPr>
              <w:t>TÚ BA</w:t>
            </w:r>
            <w:r w:rsidR="009926D9" w:rsidRPr="00AB1250">
              <w:rPr>
                <w:sz w:val="20"/>
                <w:szCs w:val="20"/>
                <w:lang w:eastAsia="sk-SK"/>
              </w:rPr>
              <w:t xml:space="preserve"> p</w:t>
            </w:r>
            <w:r w:rsidRPr="00AB1250">
              <w:rPr>
                <w:sz w:val="20"/>
                <w:szCs w:val="20"/>
                <w:lang w:eastAsia="sk-SK"/>
              </w:rPr>
              <w:t xml:space="preserve">redmestie </w:t>
            </w:r>
            <w:r w:rsidR="009926D9" w:rsidRPr="00AB1250">
              <w:rPr>
                <w:sz w:val="20"/>
                <w:szCs w:val="20"/>
                <w:lang w:eastAsia="sk-SK"/>
              </w:rPr>
              <w:t>–</w:t>
            </w:r>
            <w:r w:rsidRPr="00AB1250">
              <w:rPr>
                <w:sz w:val="20"/>
                <w:szCs w:val="20"/>
                <w:lang w:eastAsia="sk-SK"/>
              </w:rPr>
              <w:t xml:space="preserve"> BA</w:t>
            </w:r>
            <w:r w:rsidR="009926D9" w:rsidRPr="00AB1250">
              <w:rPr>
                <w:sz w:val="20"/>
                <w:szCs w:val="20"/>
                <w:lang w:eastAsia="sk-SK"/>
              </w:rPr>
              <w:t xml:space="preserve"> </w:t>
            </w:r>
            <w:r w:rsidRPr="00AB1250">
              <w:rPr>
                <w:sz w:val="20"/>
                <w:szCs w:val="20"/>
                <w:lang w:eastAsia="sk-SK"/>
              </w:rPr>
              <w:t>filiálka</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1F26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0.925</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C664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B9E7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BD0D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D24100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CF40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127E</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9D12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ODB Močiar - odb. Vinohrady</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9E2F8"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50C1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E0A4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D0E8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C4E0ECC"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7264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124A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4F7F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TÚ BA - Nové mesto - Podunajské Biskupice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9AE1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1.305</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7E59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FD82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30A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15818083"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9A6E5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124A</w:t>
            </w:r>
          </w:p>
        </w:tc>
        <w:tc>
          <w:tcPr>
            <w:tcW w:w="19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6FAD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ŽST Podunajské Biskupice</w:t>
            </w:r>
          </w:p>
        </w:tc>
        <w:tc>
          <w:tcPr>
            <w:tcW w:w="1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19C51" w14:textId="77777777" w:rsidR="00153C5A" w:rsidRPr="00AB1250" w:rsidRDefault="00153C5A" w:rsidP="00E324DB">
            <w:pPr>
              <w:spacing w:before="40" w:after="40" w:line="240" w:lineRule="auto"/>
              <w:jc w:val="center"/>
              <w:rPr>
                <w:sz w:val="20"/>
                <w:szCs w:val="20"/>
                <w:lang w:eastAsia="sk-SK"/>
              </w:rPr>
            </w:pP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6883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4C06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63D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CD5F004" w14:textId="77777777" w:rsidTr="00CE64E4">
        <w:trPr>
          <w:trHeight w:val="170"/>
          <w:jc w:val="center"/>
        </w:trPr>
        <w:tc>
          <w:tcPr>
            <w:tcW w:w="549"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242BD97D" w14:textId="77777777" w:rsidR="00153C5A" w:rsidRPr="00AB1250" w:rsidRDefault="00153C5A" w:rsidP="00E324DB">
            <w:pPr>
              <w:spacing w:before="40" w:after="40" w:line="240" w:lineRule="auto"/>
              <w:jc w:val="center"/>
              <w:rPr>
                <w:b/>
                <w:sz w:val="20"/>
                <w:szCs w:val="20"/>
                <w:lang w:eastAsia="sk-SK"/>
              </w:rPr>
            </w:pPr>
          </w:p>
        </w:tc>
        <w:tc>
          <w:tcPr>
            <w:tcW w:w="1957"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41435738" w14:textId="77777777" w:rsidR="00153C5A" w:rsidRPr="00AB1250" w:rsidRDefault="00153C5A" w:rsidP="00E324DB">
            <w:pPr>
              <w:spacing w:before="40" w:after="40" w:line="240" w:lineRule="auto"/>
              <w:jc w:val="center"/>
              <w:rPr>
                <w:b/>
                <w:bCs/>
                <w:sz w:val="20"/>
                <w:szCs w:val="22"/>
                <w:lang w:eastAsia="sk-SK"/>
              </w:rPr>
            </w:pPr>
            <w:r w:rsidRPr="00AB1250">
              <w:rPr>
                <w:b/>
                <w:bCs/>
                <w:sz w:val="20"/>
                <w:szCs w:val="22"/>
              </w:rPr>
              <w:t>SPOLU</w:t>
            </w:r>
          </w:p>
        </w:tc>
        <w:tc>
          <w:tcPr>
            <w:tcW w:w="1127"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4F75CBC5" w14:textId="77777777" w:rsidR="00153C5A" w:rsidRPr="00AB1250" w:rsidRDefault="00153C5A" w:rsidP="00E324DB">
            <w:pPr>
              <w:spacing w:before="40" w:after="40" w:line="240" w:lineRule="auto"/>
              <w:jc w:val="center"/>
              <w:rPr>
                <w:b/>
                <w:bCs/>
                <w:sz w:val="20"/>
                <w:szCs w:val="22"/>
              </w:rPr>
            </w:pPr>
            <w:r w:rsidRPr="00AB1250">
              <w:rPr>
                <w:b/>
                <w:bCs/>
                <w:sz w:val="20"/>
                <w:szCs w:val="22"/>
              </w:rPr>
              <w:t>283.058</w:t>
            </w:r>
          </w:p>
        </w:tc>
        <w:tc>
          <w:tcPr>
            <w:tcW w:w="443"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751728E4" w14:textId="77777777" w:rsidR="00153C5A" w:rsidRPr="00AB1250" w:rsidRDefault="00153C5A" w:rsidP="00E324DB">
            <w:pPr>
              <w:spacing w:before="40" w:after="40" w:line="240" w:lineRule="auto"/>
              <w:jc w:val="center"/>
              <w:rPr>
                <w:b/>
                <w:bCs/>
                <w:sz w:val="20"/>
                <w:szCs w:val="22"/>
              </w:rPr>
            </w:pPr>
            <w:r w:rsidRPr="00AB1250">
              <w:rPr>
                <w:b/>
                <w:bCs/>
                <w:sz w:val="20"/>
                <w:szCs w:val="22"/>
              </w:rPr>
              <w:t>2.946</w:t>
            </w:r>
          </w:p>
        </w:tc>
        <w:tc>
          <w:tcPr>
            <w:tcW w:w="470"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1488BB5A" w14:textId="77777777" w:rsidR="00153C5A" w:rsidRPr="00AB1250" w:rsidRDefault="00153C5A" w:rsidP="00E324DB">
            <w:pPr>
              <w:spacing w:before="40" w:after="40" w:line="240" w:lineRule="auto"/>
              <w:jc w:val="center"/>
              <w:rPr>
                <w:b/>
                <w:bCs/>
                <w:sz w:val="20"/>
                <w:szCs w:val="22"/>
              </w:rPr>
            </w:pPr>
            <w:r w:rsidRPr="00AB1250">
              <w:rPr>
                <w:b/>
                <w:bCs/>
                <w:sz w:val="20"/>
                <w:szCs w:val="22"/>
              </w:rPr>
              <w:t>6.463</w:t>
            </w:r>
          </w:p>
        </w:tc>
        <w:tc>
          <w:tcPr>
            <w:tcW w:w="454"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5C881D39" w14:textId="77777777" w:rsidR="00153C5A" w:rsidRPr="00AB1250" w:rsidRDefault="00153C5A" w:rsidP="00E324DB">
            <w:pPr>
              <w:spacing w:before="40" w:after="40" w:line="240" w:lineRule="auto"/>
              <w:jc w:val="center"/>
              <w:rPr>
                <w:b/>
                <w:bCs/>
                <w:sz w:val="20"/>
                <w:szCs w:val="22"/>
              </w:rPr>
            </w:pPr>
            <w:r w:rsidRPr="00AB1250">
              <w:rPr>
                <w:b/>
                <w:bCs/>
                <w:sz w:val="20"/>
                <w:szCs w:val="22"/>
              </w:rPr>
              <w:t>6.169</w:t>
            </w:r>
          </w:p>
        </w:tc>
      </w:tr>
    </w:tbl>
    <w:p w14:paraId="5F2D75E5" w14:textId="77777777" w:rsidR="00153C5A" w:rsidRPr="00AB1250" w:rsidRDefault="00153C5A" w:rsidP="00153C5A"/>
    <w:p w14:paraId="00DED253" w14:textId="26A9D0CC" w:rsidR="004E6E6D" w:rsidRPr="00AB1250" w:rsidRDefault="004E6E6D" w:rsidP="004E6E6D">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25</w:t>
      </w:r>
      <w:r w:rsidR="00CF5F03" w:rsidRPr="00AB1250">
        <w:rPr>
          <w:noProof/>
        </w:rPr>
        <w:fldChar w:fldCharType="end"/>
      </w:r>
      <w:r w:rsidRPr="00AB1250">
        <w:t xml:space="preserve"> Mostné objekty nad trolejovým vedením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80"/>
        <w:gridCol w:w="1418"/>
        <w:gridCol w:w="1561"/>
        <w:gridCol w:w="1842"/>
        <w:gridCol w:w="1133"/>
        <w:gridCol w:w="1059"/>
      </w:tblGrid>
      <w:tr w:rsidR="00153C5A" w:rsidRPr="00AB1250" w14:paraId="2DEE064F" w14:textId="77777777" w:rsidTr="00E324DB">
        <w:trPr>
          <w:trHeight w:val="170"/>
          <w:jc w:val="center"/>
        </w:trPr>
        <w:tc>
          <w:tcPr>
            <w:tcW w:w="1306" w:type="pct"/>
            <w:shd w:val="clear" w:color="auto" w:fill="D9D9D9"/>
            <w:noWrap/>
            <w:vAlign w:val="center"/>
            <w:hideMark/>
          </w:tcPr>
          <w:p w14:paraId="6E10BF0F"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Mostný objekt</w:t>
            </w:r>
          </w:p>
        </w:tc>
        <w:tc>
          <w:tcPr>
            <w:tcW w:w="747" w:type="pct"/>
            <w:shd w:val="clear" w:color="auto" w:fill="D9D9D9"/>
            <w:noWrap/>
            <w:vAlign w:val="center"/>
            <w:hideMark/>
          </w:tcPr>
          <w:p w14:paraId="137E9FBB"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žkm</w:t>
            </w:r>
          </w:p>
        </w:tc>
        <w:tc>
          <w:tcPr>
            <w:tcW w:w="822" w:type="pct"/>
            <w:shd w:val="clear" w:color="auto" w:fill="D9D9D9"/>
            <w:noWrap/>
            <w:vAlign w:val="center"/>
            <w:hideMark/>
          </w:tcPr>
          <w:p w14:paraId="7BC29761"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Výška mosta [m]</w:t>
            </w:r>
          </w:p>
        </w:tc>
        <w:tc>
          <w:tcPr>
            <w:tcW w:w="970" w:type="pct"/>
            <w:shd w:val="clear" w:color="auto" w:fill="D9D9D9"/>
            <w:noWrap/>
            <w:vAlign w:val="center"/>
            <w:hideMark/>
          </w:tcPr>
          <w:p w14:paraId="73366B42"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výška TV koľaj 1 [m]</w:t>
            </w:r>
          </w:p>
        </w:tc>
        <w:tc>
          <w:tcPr>
            <w:tcW w:w="597" w:type="pct"/>
            <w:shd w:val="clear" w:color="auto" w:fill="D9D9D9"/>
            <w:noWrap/>
            <w:vAlign w:val="center"/>
            <w:hideMark/>
          </w:tcPr>
          <w:p w14:paraId="09BDA8F5"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výška TV</w:t>
            </w:r>
          </w:p>
          <w:p w14:paraId="4C077AB9"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koľaj 2 [m]</w:t>
            </w:r>
          </w:p>
        </w:tc>
        <w:tc>
          <w:tcPr>
            <w:tcW w:w="558" w:type="pct"/>
            <w:shd w:val="clear" w:color="auto" w:fill="D9D9D9"/>
            <w:noWrap/>
            <w:vAlign w:val="center"/>
            <w:hideMark/>
          </w:tcPr>
          <w:p w14:paraId="55FBDC21"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výška TV</w:t>
            </w:r>
          </w:p>
          <w:p w14:paraId="3A38BE6C" w14:textId="77777777" w:rsidR="00153C5A" w:rsidRPr="00AB1250" w:rsidRDefault="00153C5A" w:rsidP="00E324DB">
            <w:pPr>
              <w:spacing w:before="40" w:after="40" w:line="240" w:lineRule="auto"/>
              <w:jc w:val="center"/>
              <w:rPr>
                <w:rFonts w:eastAsia="Calibri"/>
                <w:b/>
                <w:sz w:val="20"/>
                <w:szCs w:val="20"/>
                <w:lang w:eastAsia="sk-SK"/>
              </w:rPr>
            </w:pPr>
            <w:r w:rsidRPr="00AB1250">
              <w:rPr>
                <w:rFonts w:eastAsia="Calibri"/>
                <w:b/>
                <w:sz w:val="20"/>
                <w:szCs w:val="20"/>
                <w:lang w:eastAsia="sk-SK"/>
              </w:rPr>
              <w:t>koľaj 3[m]</w:t>
            </w:r>
          </w:p>
        </w:tc>
      </w:tr>
      <w:tr w:rsidR="00153C5A" w:rsidRPr="00AB1250" w14:paraId="5B743EF6" w14:textId="77777777" w:rsidTr="00E324DB">
        <w:trPr>
          <w:trHeight w:val="170"/>
          <w:jc w:val="center"/>
        </w:trPr>
        <w:tc>
          <w:tcPr>
            <w:tcW w:w="1306" w:type="pct"/>
            <w:shd w:val="clear" w:color="auto" w:fill="auto"/>
            <w:noWrap/>
            <w:vAlign w:val="center"/>
            <w:hideMark/>
          </w:tcPr>
          <w:p w14:paraId="1F74CC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Vlečka Volkswagen</w:t>
            </w:r>
          </w:p>
        </w:tc>
        <w:tc>
          <w:tcPr>
            <w:tcW w:w="747" w:type="pct"/>
            <w:shd w:val="clear" w:color="auto" w:fill="auto"/>
            <w:noWrap/>
            <w:vAlign w:val="center"/>
            <w:hideMark/>
          </w:tcPr>
          <w:p w14:paraId="5EDE04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1.871</w:t>
            </w:r>
          </w:p>
        </w:tc>
        <w:tc>
          <w:tcPr>
            <w:tcW w:w="822" w:type="pct"/>
            <w:shd w:val="clear" w:color="auto" w:fill="auto"/>
            <w:noWrap/>
            <w:vAlign w:val="center"/>
            <w:hideMark/>
          </w:tcPr>
          <w:p w14:paraId="0662B74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6.20</w:t>
            </w:r>
          </w:p>
        </w:tc>
        <w:tc>
          <w:tcPr>
            <w:tcW w:w="970" w:type="pct"/>
            <w:shd w:val="clear" w:color="auto" w:fill="auto"/>
            <w:noWrap/>
            <w:vAlign w:val="center"/>
            <w:hideMark/>
          </w:tcPr>
          <w:p w14:paraId="141CD40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5.63</w:t>
            </w:r>
          </w:p>
        </w:tc>
        <w:tc>
          <w:tcPr>
            <w:tcW w:w="597" w:type="pct"/>
            <w:shd w:val="clear" w:color="auto" w:fill="auto"/>
            <w:noWrap/>
            <w:vAlign w:val="center"/>
            <w:hideMark/>
          </w:tcPr>
          <w:p w14:paraId="30FF498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5.57</w:t>
            </w:r>
          </w:p>
        </w:tc>
        <w:tc>
          <w:tcPr>
            <w:tcW w:w="558" w:type="pct"/>
            <w:shd w:val="clear" w:color="auto" w:fill="auto"/>
            <w:noWrap/>
            <w:vAlign w:val="center"/>
            <w:hideMark/>
          </w:tcPr>
          <w:p w14:paraId="4CB51F0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7DF5A4D" w14:textId="77777777" w:rsidTr="00E324DB">
        <w:trPr>
          <w:trHeight w:val="170"/>
          <w:jc w:val="center"/>
        </w:trPr>
        <w:tc>
          <w:tcPr>
            <w:tcW w:w="1306" w:type="pct"/>
            <w:shd w:val="clear" w:color="auto" w:fill="auto"/>
            <w:noWrap/>
            <w:vAlign w:val="center"/>
            <w:hideMark/>
          </w:tcPr>
          <w:p w14:paraId="15A0410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Diaľnica D2 Lamač</w:t>
            </w:r>
          </w:p>
        </w:tc>
        <w:tc>
          <w:tcPr>
            <w:tcW w:w="747" w:type="pct"/>
            <w:shd w:val="clear" w:color="auto" w:fill="auto"/>
            <w:noWrap/>
            <w:vAlign w:val="center"/>
            <w:hideMark/>
          </w:tcPr>
          <w:p w14:paraId="3FEB855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47.395</w:t>
            </w:r>
          </w:p>
        </w:tc>
        <w:tc>
          <w:tcPr>
            <w:tcW w:w="822" w:type="pct"/>
            <w:shd w:val="clear" w:color="auto" w:fill="auto"/>
            <w:noWrap/>
            <w:vAlign w:val="center"/>
            <w:hideMark/>
          </w:tcPr>
          <w:p w14:paraId="4966D4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8.20</w:t>
            </w:r>
          </w:p>
        </w:tc>
        <w:tc>
          <w:tcPr>
            <w:tcW w:w="970" w:type="pct"/>
            <w:shd w:val="clear" w:color="auto" w:fill="auto"/>
            <w:noWrap/>
            <w:vAlign w:val="center"/>
            <w:hideMark/>
          </w:tcPr>
          <w:p w14:paraId="0902CF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5.60</w:t>
            </w:r>
          </w:p>
        </w:tc>
        <w:tc>
          <w:tcPr>
            <w:tcW w:w="597" w:type="pct"/>
            <w:shd w:val="clear" w:color="auto" w:fill="auto"/>
            <w:noWrap/>
            <w:vAlign w:val="center"/>
            <w:hideMark/>
          </w:tcPr>
          <w:p w14:paraId="4BF181C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5.49</w:t>
            </w:r>
          </w:p>
        </w:tc>
        <w:tc>
          <w:tcPr>
            <w:tcW w:w="558" w:type="pct"/>
            <w:shd w:val="clear" w:color="auto" w:fill="auto"/>
            <w:noWrap/>
            <w:vAlign w:val="center"/>
            <w:hideMark/>
          </w:tcPr>
          <w:p w14:paraId="0B0CDF4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5.59</w:t>
            </w:r>
          </w:p>
        </w:tc>
      </w:tr>
      <w:tr w:rsidR="00153C5A" w:rsidRPr="00AB1250" w14:paraId="30C3FE50" w14:textId="77777777" w:rsidTr="00E324DB">
        <w:trPr>
          <w:trHeight w:val="170"/>
          <w:jc w:val="center"/>
        </w:trPr>
        <w:tc>
          <w:tcPr>
            <w:tcW w:w="1306" w:type="pct"/>
            <w:shd w:val="clear" w:color="auto" w:fill="auto"/>
            <w:noWrap/>
            <w:vAlign w:val="center"/>
            <w:hideMark/>
          </w:tcPr>
          <w:p w14:paraId="1E9800D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Hodonínska ul.</w:t>
            </w:r>
          </w:p>
        </w:tc>
        <w:tc>
          <w:tcPr>
            <w:tcW w:w="747" w:type="pct"/>
            <w:shd w:val="clear" w:color="auto" w:fill="auto"/>
            <w:noWrap/>
            <w:vAlign w:val="center"/>
            <w:hideMark/>
          </w:tcPr>
          <w:p w14:paraId="4864C2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48.614</w:t>
            </w:r>
          </w:p>
        </w:tc>
        <w:tc>
          <w:tcPr>
            <w:tcW w:w="822" w:type="pct"/>
            <w:shd w:val="clear" w:color="auto" w:fill="auto"/>
            <w:noWrap/>
            <w:vAlign w:val="center"/>
            <w:hideMark/>
          </w:tcPr>
          <w:p w14:paraId="5C846BC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6.65</w:t>
            </w:r>
          </w:p>
        </w:tc>
        <w:tc>
          <w:tcPr>
            <w:tcW w:w="970" w:type="pct"/>
            <w:shd w:val="clear" w:color="auto" w:fill="auto"/>
            <w:noWrap/>
            <w:vAlign w:val="center"/>
            <w:hideMark/>
          </w:tcPr>
          <w:p w14:paraId="5F286FE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5.72</w:t>
            </w:r>
          </w:p>
        </w:tc>
        <w:tc>
          <w:tcPr>
            <w:tcW w:w="597" w:type="pct"/>
            <w:shd w:val="clear" w:color="auto" w:fill="auto"/>
            <w:noWrap/>
            <w:vAlign w:val="center"/>
            <w:hideMark/>
          </w:tcPr>
          <w:p w14:paraId="2D593E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5.67</w:t>
            </w:r>
          </w:p>
        </w:tc>
        <w:tc>
          <w:tcPr>
            <w:tcW w:w="558" w:type="pct"/>
            <w:shd w:val="clear" w:color="auto" w:fill="auto"/>
            <w:noWrap/>
            <w:vAlign w:val="center"/>
            <w:hideMark/>
          </w:tcPr>
          <w:p w14:paraId="53B3B8C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56791988" w14:textId="77777777" w:rsidTr="00E324DB">
        <w:trPr>
          <w:trHeight w:val="170"/>
          <w:jc w:val="center"/>
        </w:trPr>
        <w:tc>
          <w:tcPr>
            <w:tcW w:w="1306" w:type="pct"/>
            <w:shd w:val="clear" w:color="auto" w:fill="auto"/>
            <w:noWrap/>
            <w:vAlign w:val="center"/>
            <w:hideMark/>
          </w:tcPr>
          <w:p w14:paraId="6A0004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Lávka Lamač</w:t>
            </w:r>
          </w:p>
        </w:tc>
        <w:tc>
          <w:tcPr>
            <w:tcW w:w="747" w:type="pct"/>
            <w:shd w:val="clear" w:color="auto" w:fill="auto"/>
            <w:noWrap/>
            <w:vAlign w:val="center"/>
            <w:hideMark/>
          </w:tcPr>
          <w:p w14:paraId="1DCCA4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49.307</w:t>
            </w:r>
          </w:p>
        </w:tc>
        <w:tc>
          <w:tcPr>
            <w:tcW w:w="822" w:type="pct"/>
            <w:shd w:val="clear" w:color="auto" w:fill="auto"/>
            <w:noWrap/>
            <w:vAlign w:val="center"/>
            <w:hideMark/>
          </w:tcPr>
          <w:p w14:paraId="4EDCD6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6.26</w:t>
            </w:r>
          </w:p>
        </w:tc>
        <w:tc>
          <w:tcPr>
            <w:tcW w:w="970" w:type="pct"/>
            <w:shd w:val="clear" w:color="auto" w:fill="auto"/>
            <w:noWrap/>
            <w:vAlign w:val="center"/>
            <w:hideMark/>
          </w:tcPr>
          <w:p w14:paraId="090F53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5.46</w:t>
            </w:r>
          </w:p>
        </w:tc>
        <w:tc>
          <w:tcPr>
            <w:tcW w:w="597" w:type="pct"/>
            <w:shd w:val="clear" w:color="auto" w:fill="auto"/>
            <w:noWrap/>
            <w:vAlign w:val="center"/>
            <w:hideMark/>
          </w:tcPr>
          <w:p w14:paraId="2C00799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5.48</w:t>
            </w:r>
          </w:p>
        </w:tc>
        <w:tc>
          <w:tcPr>
            <w:tcW w:w="558" w:type="pct"/>
            <w:shd w:val="clear" w:color="auto" w:fill="auto"/>
            <w:noWrap/>
            <w:vAlign w:val="center"/>
            <w:hideMark/>
          </w:tcPr>
          <w:p w14:paraId="2944FBB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A18A456" w14:textId="77777777" w:rsidTr="00E324DB">
        <w:trPr>
          <w:trHeight w:val="170"/>
          <w:jc w:val="center"/>
        </w:trPr>
        <w:tc>
          <w:tcPr>
            <w:tcW w:w="1306" w:type="pct"/>
            <w:shd w:val="clear" w:color="auto" w:fill="auto"/>
            <w:noWrap/>
            <w:vAlign w:val="center"/>
            <w:hideMark/>
          </w:tcPr>
          <w:p w14:paraId="7ED55A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Harmincova ul.</w:t>
            </w:r>
          </w:p>
        </w:tc>
        <w:tc>
          <w:tcPr>
            <w:tcW w:w="747" w:type="pct"/>
            <w:shd w:val="clear" w:color="auto" w:fill="auto"/>
            <w:noWrap/>
            <w:vAlign w:val="center"/>
            <w:hideMark/>
          </w:tcPr>
          <w:p w14:paraId="5A0C803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49.938</w:t>
            </w:r>
          </w:p>
        </w:tc>
        <w:tc>
          <w:tcPr>
            <w:tcW w:w="822" w:type="pct"/>
            <w:shd w:val="clear" w:color="auto" w:fill="auto"/>
            <w:noWrap/>
            <w:vAlign w:val="center"/>
            <w:hideMark/>
          </w:tcPr>
          <w:p w14:paraId="2C9ECDD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7.44</w:t>
            </w:r>
          </w:p>
        </w:tc>
        <w:tc>
          <w:tcPr>
            <w:tcW w:w="970" w:type="pct"/>
            <w:shd w:val="clear" w:color="auto" w:fill="auto"/>
            <w:noWrap/>
            <w:vAlign w:val="center"/>
            <w:hideMark/>
          </w:tcPr>
          <w:p w14:paraId="634A819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3C5BA18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2250A00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1695B2B8" w14:textId="77777777" w:rsidTr="00E324DB">
        <w:trPr>
          <w:trHeight w:val="170"/>
          <w:jc w:val="center"/>
        </w:trPr>
        <w:tc>
          <w:tcPr>
            <w:tcW w:w="1306" w:type="pct"/>
            <w:shd w:val="clear" w:color="auto" w:fill="auto"/>
            <w:noWrap/>
            <w:vAlign w:val="center"/>
            <w:hideMark/>
          </w:tcPr>
          <w:p w14:paraId="6E651EA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Bratislavský tunel 1 a 2</w:t>
            </w:r>
          </w:p>
        </w:tc>
        <w:tc>
          <w:tcPr>
            <w:tcW w:w="747" w:type="pct"/>
            <w:shd w:val="clear" w:color="auto" w:fill="auto"/>
            <w:noWrap/>
            <w:vAlign w:val="center"/>
            <w:hideMark/>
          </w:tcPr>
          <w:p w14:paraId="3855DB5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53.114 - 53.969</w:t>
            </w:r>
          </w:p>
        </w:tc>
        <w:tc>
          <w:tcPr>
            <w:tcW w:w="822" w:type="pct"/>
            <w:shd w:val="clear" w:color="auto" w:fill="auto"/>
            <w:noWrap/>
            <w:vAlign w:val="center"/>
            <w:hideMark/>
          </w:tcPr>
          <w:p w14:paraId="50CC570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970" w:type="pct"/>
            <w:shd w:val="clear" w:color="auto" w:fill="auto"/>
            <w:noWrap/>
            <w:vAlign w:val="center"/>
            <w:hideMark/>
          </w:tcPr>
          <w:p w14:paraId="4A33406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5.38</w:t>
            </w:r>
          </w:p>
        </w:tc>
        <w:tc>
          <w:tcPr>
            <w:tcW w:w="597" w:type="pct"/>
            <w:shd w:val="clear" w:color="auto" w:fill="auto"/>
            <w:noWrap/>
            <w:vAlign w:val="center"/>
            <w:hideMark/>
          </w:tcPr>
          <w:p w14:paraId="2B3B2E6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5.20</w:t>
            </w:r>
          </w:p>
        </w:tc>
        <w:tc>
          <w:tcPr>
            <w:tcW w:w="558" w:type="pct"/>
            <w:shd w:val="clear" w:color="auto" w:fill="auto"/>
            <w:noWrap/>
            <w:vAlign w:val="center"/>
            <w:hideMark/>
          </w:tcPr>
          <w:p w14:paraId="186FDD9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0B4E0526" w14:textId="77777777" w:rsidTr="00E324DB">
        <w:trPr>
          <w:trHeight w:val="170"/>
          <w:jc w:val="center"/>
        </w:trPr>
        <w:tc>
          <w:tcPr>
            <w:tcW w:w="1306" w:type="pct"/>
            <w:shd w:val="clear" w:color="auto" w:fill="auto"/>
            <w:noWrap/>
            <w:vAlign w:val="center"/>
            <w:hideMark/>
          </w:tcPr>
          <w:p w14:paraId="07F5F8C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Močiar</w:t>
            </w:r>
          </w:p>
        </w:tc>
        <w:tc>
          <w:tcPr>
            <w:tcW w:w="747" w:type="pct"/>
            <w:shd w:val="clear" w:color="auto" w:fill="auto"/>
            <w:noWrap/>
            <w:vAlign w:val="center"/>
            <w:hideMark/>
          </w:tcPr>
          <w:p w14:paraId="02561CD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2.500</w:t>
            </w:r>
          </w:p>
        </w:tc>
        <w:tc>
          <w:tcPr>
            <w:tcW w:w="822" w:type="pct"/>
            <w:shd w:val="clear" w:color="auto" w:fill="auto"/>
            <w:noWrap/>
            <w:vAlign w:val="center"/>
            <w:hideMark/>
          </w:tcPr>
          <w:p w14:paraId="3C9D84E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6.00</w:t>
            </w:r>
          </w:p>
        </w:tc>
        <w:tc>
          <w:tcPr>
            <w:tcW w:w="970" w:type="pct"/>
            <w:shd w:val="clear" w:color="auto" w:fill="auto"/>
            <w:noWrap/>
            <w:vAlign w:val="center"/>
            <w:hideMark/>
          </w:tcPr>
          <w:p w14:paraId="0200641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5.64</w:t>
            </w:r>
          </w:p>
        </w:tc>
        <w:tc>
          <w:tcPr>
            <w:tcW w:w="597" w:type="pct"/>
            <w:shd w:val="clear" w:color="auto" w:fill="auto"/>
            <w:noWrap/>
            <w:vAlign w:val="center"/>
            <w:hideMark/>
          </w:tcPr>
          <w:p w14:paraId="640DA75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5.55</w:t>
            </w:r>
          </w:p>
        </w:tc>
        <w:tc>
          <w:tcPr>
            <w:tcW w:w="558" w:type="pct"/>
            <w:shd w:val="clear" w:color="auto" w:fill="auto"/>
            <w:noWrap/>
            <w:vAlign w:val="center"/>
            <w:hideMark/>
          </w:tcPr>
          <w:p w14:paraId="7AD9A9A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435C220" w14:textId="77777777" w:rsidTr="00E324DB">
        <w:trPr>
          <w:trHeight w:val="170"/>
          <w:jc w:val="center"/>
        </w:trPr>
        <w:tc>
          <w:tcPr>
            <w:tcW w:w="1306" w:type="pct"/>
            <w:shd w:val="clear" w:color="auto" w:fill="auto"/>
            <w:noWrap/>
            <w:vAlign w:val="center"/>
            <w:hideMark/>
          </w:tcPr>
          <w:p w14:paraId="4B282C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Predmestie</w:t>
            </w:r>
          </w:p>
        </w:tc>
        <w:tc>
          <w:tcPr>
            <w:tcW w:w="747" w:type="pct"/>
            <w:shd w:val="clear" w:color="auto" w:fill="auto"/>
            <w:noWrap/>
            <w:vAlign w:val="center"/>
            <w:hideMark/>
          </w:tcPr>
          <w:p w14:paraId="5F52C9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58.775</w:t>
            </w:r>
          </w:p>
        </w:tc>
        <w:tc>
          <w:tcPr>
            <w:tcW w:w="822" w:type="pct"/>
            <w:shd w:val="clear" w:color="auto" w:fill="auto"/>
            <w:noWrap/>
            <w:vAlign w:val="center"/>
            <w:hideMark/>
          </w:tcPr>
          <w:p w14:paraId="061708F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5.50</w:t>
            </w:r>
          </w:p>
        </w:tc>
        <w:tc>
          <w:tcPr>
            <w:tcW w:w="970" w:type="pct"/>
            <w:shd w:val="clear" w:color="auto" w:fill="auto"/>
            <w:noWrap/>
            <w:vAlign w:val="center"/>
            <w:hideMark/>
          </w:tcPr>
          <w:p w14:paraId="3CBFB1D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211745B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14DAAD4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250AE2FF" w14:textId="77777777" w:rsidTr="00E324DB">
        <w:trPr>
          <w:trHeight w:val="170"/>
          <w:jc w:val="center"/>
        </w:trPr>
        <w:tc>
          <w:tcPr>
            <w:tcW w:w="1306" w:type="pct"/>
            <w:shd w:val="clear" w:color="auto" w:fill="auto"/>
            <w:noWrap/>
            <w:vAlign w:val="center"/>
            <w:hideMark/>
          </w:tcPr>
          <w:p w14:paraId="3D6516D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Bojnická ul.</w:t>
            </w:r>
          </w:p>
        </w:tc>
        <w:tc>
          <w:tcPr>
            <w:tcW w:w="747" w:type="pct"/>
            <w:shd w:val="clear" w:color="auto" w:fill="auto"/>
            <w:noWrap/>
            <w:vAlign w:val="center"/>
            <w:hideMark/>
          </w:tcPr>
          <w:p w14:paraId="6A2A58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63.459</w:t>
            </w:r>
          </w:p>
        </w:tc>
        <w:tc>
          <w:tcPr>
            <w:tcW w:w="822" w:type="pct"/>
            <w:shd w:val="clear" w:color="auto" w:fill="auto"/>
            <w:noWrap/>
            <w:vAlign w:val="center"/>
            <w:hideMark/>
          </w:tcPr>
          <w:p w14:paraId="759C8AE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7.55</w:t>
            </w:r>
          </w:p>
        </w:tc>
        <w:tc>
          <w:tcPr>
            <w:tcW w:w="970" w:type="pct"/>
            <w:shd w:val="clear" w:color="auto" w:fill="auto"/>
            <w:noWrap/>
            <w:vAlign w:val="center"/>
            <w:hideMark/>
          </w:tcPr>
          <w:p w14:paraId="1188C9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5.71</w:t>
            </w:r>
          </w:p>
        </w:tc>
        <w:tc>
          <w:tcPr>
            <w:tcW w:w="597" w:type="pct"/>
            <w:shd w:val="clear" w:color="auto" w:fill="auto"/>
            <w:noWrap/>
            <w:vAlign w:val="center"/>
            <w:hideMark/>
          </w:tcPr>
          <w:p w14:paraId="47AB20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5.76</w:t>
            </w:r>
          </w:p>
        </w:tc>
        <w:tc>
          <w:tcPr>
            <w:tcW w:w="558" w:type="pct"/>
            <w:shd w:val="clear" w:color="auto" w:fill="auto"/>
            <w:noWrap/>
            <w:vAlign w:val="center"/>
            <w:hideMark/>
          </w:tcPr>
          <w:p w14:paraId="0B0A4B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4DE72E5" w14:textId="77777777" w:rsidTr="00E324DB">
        <w:trPr>
          <w:trHeight w:val="170"/>
          <w:jc w:val="center"/>
        </w:trPr>
        <w:tc>
          <w:tcPr>
            <w:tcW w:w="1306" w:type="pct"/>
            <w:shd w:val="clear" w:color="auto" w:fill="auto"/>
            <w:noWrap/>
            <w:vAlign w:val="center"/>
            <w:hideMark/>
          </w:tcPr>
          <w:p w14:paraId="2DB31D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Diaľnica D1, výhľad 6-pruh</w:t>
            </w:r>
          </w:p>
        </w:tc>
        <w:tc>
          <w:tcPr>
            <w:tcW w:w="747" w:type="pct"/>
            <w:shd w:val="clear" w:color="auto" w:fill="auto"/>
            <w:noWrap/>
            <w:vAlign w:val="center"/>
            <w:hideMark/>
          </w:tcPr>
          <w:p w14:paraId="4B7492E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65.318</w:t>
            </w:r>
          </w:p>
        </w:tc>
        <w:tc>
          <w:tcPr>
            <w:tcW w:w="822" w:type="pct"/>
            <w:shd w:val="clear" w:color="auto" w:fill="auto"/>
            <w:noWrap/>
            <w:vAlign w:val="center"/>
            <w:hideMark/>
          </w:tcPr>
          <w:p w14:paraId="5233C2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7.10</w:t>
            </w:r>
          </w:p>
        </w:tc>
        <w:tc>
          <w:tcPr>
            <w:tcW w:w="970" w:type="pct"/>
            <w:shd w:val="clear" w:color="auto" w:fill="auto"/>
            <w:noWrap/>
            <w:vAlign w:val="center"/>
            <w:hideMark/>
          </w:tcPr>
          <w:p w14:paraId="26A6EC1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5.55</w:t>
            </w:r>
          </w:p>
        </w:tc>
        <w:tc>
          <w:tcPr>
            <w:tcW w:w="597" w:type="pct"/>
            <w:shd w:val="clear" w:color="auto" w:fill="auto"/>
            <w:noWrap/>
            <w:vAlign w:val="center"/>
            <w:hideMark/>
          </w:tcPr>
          <w:p w14:paraId="6CBC29F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5.51</w:t>
            </w:r>
          </w:p>
        </w:tc>
        <w:tc>
          <w:tcPr>
            <w:tcW w:w="558" w:type="pct"/>
            <w:shd w:val="clear" w:color="auto" w:fill="auto"/>
            <w:noWrap/>
            <w:vAlign w:val="center"/>
            <w:hideMark/>
          </w:tcPr>
          <w:p w14:paraId="09A39D8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2015650" w14:textId="77777777" w:rsidTr="00E324DB">
        <w:trPr>
          <w:trHeight w:val="170"/>
          <w:jc w:val="center"/>
        </w:trPr>
        <w:tc>
          <w:tcPr>
            <w:tcW w:w="1306" w:type="pct"/>
            <w:shd w:val="clear" w:color="auto" w:fill="auto"/>
            <w:noWrap/>
            <w:vAlign w:val="center"/>
            <w:hideMark/>
          </w:tcPr>
          <w:p w14:paraId="44EA9FE5" w14:textId="4858AC9A"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hl.</w:t>
            </w:r>
            <w:r w:rsidR="009926D9" w:rsidRPr="00AB1250">
              <w:rPr>
                <w:sz w:val="20"/>
                <w:szCs w:val="20"/>
                <w:lang w:eastAsia="sk-SK"/>
              </w:rPr>
              <w:t xml:space="preserve"> </w:t>
            </w:r>
            <w:r w:rsidRPr="00AB1250">
              <w:rPr>
                <w:sz w:val="20"/>
                <w:szCs w:val="20"/>
                <w:lang w:eastAsia="sk-SK"/>
              </w:rPr>
              <w:t>st. - NM</w:t>
            </w:r>
          </w:p>
        </w:tc>
        <w:tc>
          <w:tcPr>
            <w:tcW w:w="747" w:type="pct"/>
            <w:shd w:val="clear" w:color="auto" w:fill="auto"/>
            <w:noWrap/>
            <w:vAlign w:val="center"/>
            <w:hideMark/>
          </w:tcPr>
          <w:p w14:paraId="7804F2D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3.298</w:t>
            </w:r>
          </w:p>
        </w:tc>
        <w:tc>
          <w:tcPr>
            <w:tcW w:w="822" w:type="pct"/>
            <w:shd w:val="clear" w:color="auto" w:fill="auto"/>
            <w:noWrap/>
            <w:vAlign w:val="center"/>
            <w:hideMark/>
          </w:tcPr>
          <w:p w14:paraId="70E4724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5.75</w:t>
            </w:r>
          </w:p>
        </w:tc>
        <w:tc>
          <w:tcPr>
            <w:tcW w:w="970" w:type="pct"/>
            <w:shd w:val="clear" w:color="auto" w:fill="auto"/>
            <w:noWrap/>
            <w:vAlign w:val="center"/>
            <w:hideMark/>
          </w:tcPr>
          <w:p w14:paraId="0701D22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5.12</w:t>
            </w:r>
          </w:p>
        </w:tc>
        <w:tc>
          <w:tcPr>
            <w:tcW w:w="597" w:type="pct"/>
            <w:shd w:val="clear" w:color="auto" w:fill="auto"/>
            <w:noWrap/>
            <w:vAlign w:val="center"/>
            <w:hideMark/>
          </w:tcPr>
          <w:p w14:paraId="6BE82E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5.10</w:t>
            </w:r>
          </w:p>
        </w:tc>
        <w:tc>
          <w:tcPr>
            <w:tcW w:w="558" w:type="pct"/>
            <w:shd w:val="clear" w:color="auto" w:fill="auto"/>
            <w:noWrap/>
            <w:vAlign w:val="center"/>
            <w:hideMark/>
          </w:tcPr>
          <w:p w14:paraId="455892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5BBB1BFB" w14:textId="77777777" w:rsidTr="00E324DB">
        <w:trPr>
          <w:trHeight w:val="170"/>
          <w:jc w:val="center"/>
        </w:trPr>
        <w:tc>
          <w:tcPr>
            <w:tcW w:w="1306" w:type="pct"/>
            <w:shd w:val="clear" w:color="auto" w:fill="auto"/>
            <w:noWrap/>
            <w:vAlign w:val="center"/>
            <w:hideMark/>
          </w:tcPr>
          <w:p w14:paraId="3859211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Predm.-Vinohr.</w:t>
            </w:r>
          </w:p>
        </w:tc>
        <w:tc>
          <w:tcPr>
            <w:tcW w:w="747" w:type="pct"/>
            <w:shd w:val="clear" w:color="auto" w:fill="auto"/>
            <w:noWrap/>
            <w:vAlign w:val="center"/>
            <w:hideMark/>
          </w:tcPr>
          <w:p w14:paraId="4E583E8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4.560</w:t>
            </w:r>
          </w:p>
        </w:tc>
        <w:tc>
          <w:tcPr>
            <w:tcW w:w="822" w:type="pct"/>
            <w:shd w:val="clear" w:color="auto" w:fill="auto"/>
            <w:noWrap/>
            <w:vAlign w:val="center"/>
            <w:hideMark/>
          </w:tcPr>
          <w:p w14:paraId="2A62ED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5.80</w:t>
            </w:r>
          </w:p>
        </w:tc>
        <w:tc>
          <w:tcPr>
            <w:tcW w:w="970" w:type="pct"/>
            <w:shd w:val="clear" w:color="auto" w:fill="auto"/>
            <w:noWrap/>
            <w:vAlign w:val="center"/>
            <w:hideMark/>
          </w:tcPr>
          <w:p w14:paraId="303B2D2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6940716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684C8C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033C28A" w14:textId="77777777" w:rsidTr="00E324DB">
        <w:trPr>
          <w:trHeight w:val="170"/>
          <w:jc w:val="center"/>
        </w:trPr>
        <w:tc>
          <w:tcPr>
            <w:tcW w:w="1306" w:type="pct"/>
            <w:shd w:val="clear" w:color="auto" w:fill="auto"/>
            <w:noWrap/>
            <w:vAlign w:val="center"/>
            <w:hideMark/>
          </w:tcPr>
          <w:p w14:paraId="342D47D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na filiálku</w:t>
            </w:r>
          </w:p>
        </w:tc>
        <w:tc>
          <w:tcPr>
            <w:tcW w:w="747" w:type="pct"/>
            <w:shd w:val="clear" w:color="auto" w:fill="auto"/>
            <w:noWrap/>
            <w:vAlign w:val="center"/>
            <w:hideMark/>
          </w:tcPr>
          <w:p w14:paraId="482922B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3.698</w:t>
            </w:r>
          </w:p>
        </w:tc>
        <w:tc>
          <w:tcPr>
            <w:tcW w:w="822" w:type="pct"/>
            <w:shd w:val="clear" w:color="auto" w:fill="auto"/>
            <w:noWrap/>
            <w:vAlign w:val="center"/>
            <w:hideMark/>
          </w:tcPr>
          <w:p w14:paraId="6D26E2F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6.60</w:t>
            </w:r>
          </w:p>
        </w:tc>
        <w:tc>
          <w:tcPr>
            <w:tcW w:w="970" w:type="pct"/>
            <w:shd w:val="clear" w:color="auto" w:fill="auto"/>
            <w:noWrap/>
            <w:vAlign w:val="center"/>
            <w:hideMark/>
          </w:tcPr>
          <w:p w14:paraId="07DDCE9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634B147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525C765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2A63D5C" w14:textId="77777777" w:rsidTr="00E324DB">
        <w:trPr>
          <w:trHeight w:val="170"/>
          <w:jc w:val="center"/>
        </w:trPr>
        <w:tc>
          <w:tcPr>
            <w:tcW w:w="1306" w:type="pct"/>
            <w:shd w:val="clear" w:color="auto" w:fill="auto"/>
            <w:noWrap/>
            <w:vAlign w:val="center"/>
            <w:hideMark/>
          </w:tcPr>
          <w:p w14:paraId="1CBAFC0E" w14:textId="0CE275A0" w:rsidR="00153C5A" w:rsidRPr="00AB1250" w:rsidRDefault="00153C5A" w:rsidP="00E324DB">
            <w:pPr>
              <w:spacing w:before="40" w:after="40" w:line="240" w:lineRule="auto"/>
              <w:jc w:val="center"/>
              <w:rPr>
                <w:sz w:val="20"/>
                <w:szCs w:val="20"/>
                <w:lang w:eastAsia="sk-SK"/>
              </w:rPr>
            </w:pPr>
            <w:r w:rsidRPr="00AB1250">
              <w:rPr>
                <w:sz w:val="20"/>
                <w:szCs w:val="20"/>
                <w:lang w:eastAsia="sk-SK"/>
              </w:rPr>
              <w:t>Žel. Most N</w:t>
            </w:r>
            <w:r w:rsidR="009926D9" w:rsidRPr="00AB1250">
              <w:rPr>
                <w:sz w:val="20"/>
                <w:szCs w:val="20"/>
                <w:lang w:eastAsia="sk-SK"/>
              </w:rPr>
              <w:t>.</w:t>
            </w:r>
            <w:r w:rsidRPr="00AB1250">
              <w:rPr>
                <w:sz w:val="20"/>
                <w:szCs w:val="20"/>
                <w:lang w:eastAsia="sk-SK"/>
              </w:rPr>
              <w:t>M-Predmestie</w:t>
            </w:r>
          </w:p>
        </w:tc>
        <w:tc>
          <w:tcPr>
            <w:tcW w:w="747" w:type="pct"/>
            <w:shd w:val="clear" w:color="auto" w:fill="auto"/>
            <w:noWrap/>
            <w:vAlign w:val="center"/>
            <w:hideMark/>
          </w:tcPr>
          <w:p w14:paraId="4C64695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4.000</w:t>
            </w:r>
          </w:p>
        </w:tc>
        <w:tc>
          <w:tcPr>
            <w:tcW w:w="822" w:type="pct"/>
            <w:shd w:val="clear" w:color="auto" w:fill="auto"/>
            <w:noWrap/>
            <w:vAlign w:val="center"/>
            <w:hideMark/>
          </w:tcPr>
          <w:p w14:paraId="432A41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5.10</w:t>
            </w:r>
          </w:p>
        </w:tc>
        <w:tc>
          <w:tcPr>
            <w:tcW w:w="970" w:type="pct"/>
            <w:shd w:val="clear" w:color="auto" w:fill="auto"/>
            <w:noWrap/>
            <w:vAlign w:val="center"/>
            <w:hideMark/>
          </w:tcPr>
          <w:p w14:paraId="470D0D7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5AC9A3D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049EFEE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5F5EF45D" w14:textId="77777777" w:rsidTr="00E324DB">
        <w:trPr>
          <w:trHeight w:val="170"/>
          <w:jc w:val="center"/>
        </w:trPr>
        <w:tc>
          <w:tcPr>
            <w:tcW w:w="1306" w:type="pct"/>
            <w:shd w:val="clear" w:color="auto" w:fill="auto"/>
            <w:noWrap/>
            <w:vAlign w:val="center"/>
            <w:hideMark/>
          </w:tcPr>
          <w:p w14:paraId="1E8CD0E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Diaľnica D1 Vrakuňa</w:t>
            </w:r>
          </w:p>
        </w:tc>
        <w:tc>
          <w:tcPr>
            <w:tcW w:w="747" w:type="pct"/>
            <w:shd w:val="clear" w:color="auto" w:fill="auto"/>
            <w:noWrap/>
            <w:vAlign w:val="center"/>
            <w:hideMark/>
          </w:tcPr>
          <w:p w14:paraId="1B372FF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8.377</w:t>
            </w:r>
          </w:p>
        </w:tc>
        <w:tc>
          <w:tcPr>
            <w:tcW w:w="822" w:type="pct"/>
            <w:shd w:val="clear" w:color="auto" w:fill="auto"/>
            <w:noWrap/>
            <w:vAlign w:val="center"/>
            <w:hideMark/>
          </w:tcPr>
          <w:p w14:paraId="2F3909B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6.75</w:t>
            </w:r>
          </w:p>
        </w:tc>
        <w:tc>
          <w:tcPr>
            <w:tcW w:w="970" w:type="pct"/>
            <w:shd w:val="clear" w:color="auto" w:fill="auto"/>
            <w:noWrap/>
            <w:vAlign w:val="center"/>
            <w:hideMark/>
          </w:tcPr>
          <w:p w14:paraId="3A35FD7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5.67</w:t>
            </w:r>
          </w:p>
        </w:tc>
        <w:tc>
          <w:tcPr>
            <w:tcW w:w="597" w:type="pct"/>
            <w:shd w:val="clear" w:color="auto" w:fill="auto"/>
            <w:noWrap/>
            <w:vAlign w:val="center"/>
            <w:hideMark/>
          </w:tcPr>
          <w:p w14:paraId="444A2F4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5.69</w:t>
            </w:r>
          </w:p>
        </w:tc>
        <w:tc>
          <w:tcPr>
            <w:tcW w:w="558" w:type="pct"/>
            <w:shd w:val="clear" w:color="auto" w:fill="auto"/>
            <w:noWrap/>
            <w:vAlign w:val="center"/>
            <w:hideMark/>
          </w:tcPr>
          <w:p w14:paraId="6D04773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79A12D32" w14:textId="77777777" w:rsidTr="00E324DB">
        <w:trPr>
          <w:trHeight w:val="170"/>
          <w:jc w:val="center"/>
        </w:trPr>
        <w:tc>
          <w:tcPr>
            <w:tcW w:w="1306" w:type="pct"/>
            <w:shd w:val="clear" w:color="auto" w:fill="auto"/>
            <w:noWrap/>
            <w:vAlign w:val="center"/>
            <w:hideMark/>
          </w:tcPr>
          <w:p w14:paraId="58D17D3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Lávka 1 Einsteinova</w:t>
            </w:r>
          </w:p>
        </w:tc>
        <w:tc>
          <w:tcPr>
            <w:tcW w:w="747" w:type="pct"/>
            <w:shd w:val="clear" w:color="auto" w:fill="auto"/>
            <w:noWrap/>
            <w:vAlign w:val="center"/>
            <w:hideMark/>
          </w:tcPr>
          <w:p w14:paraId="77BD49E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15.656</w:t>
            </w:r>
          </w:p>
        </w:tc>
        <w:tc>
          <w:tcPr>
            <w:tcW w:w="822" w:type="pct"/>
            <w:shd w:val="clear" w:color="auto" w:fill="auto"/>
            <w:noWrap/>
            <w:vAlign w:val="center"/>
            <w:hideMark/>
          </w:tcPr>
          <w:p w14:paraId="33C8C8C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970" w:type="pct"/>
            <w:shd w:val="clear" w:color="auto" w:fill="auto"/>
            <w:noWrap/>
            <w:vAlign w:val="center"/>
            <w:hideMark/>
          </w:tcPr>
          <w:p w14:paraId="38CA89FA"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5.59</w:t>
            </w:r>
          </w:p>
        </w:tc>
        <w:tc>
          <w:tcPr>
            <w:tcW w:w="597" w:type="pct"/>
            <w:shd w:val="clear" w:color="auto" w:fill="auto"/>
            <w:noWrap/>
            <w:vAlign w:val="center"/>
            <w:hideMark/>
          </w:tcPr>
          <w:p w14:paraId="4D1C0AF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5.57</w:t>
            </w:r>
          </w:p>
        </w:tc>
        <w:tc>
          <w:tcPr>
            <w:tcW w:w="558" w:type="pct"/>
            <w:shd w:val="clear" w:color="auto" w:fill="auto"/>
            <w:noWrap/>
            <w:vAlign w:val="center"/>
            <w:hideMark/>
          </w:tcPr>
          <w:p w14:paraId="47DCB88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10534B1F" w14:textId="77777777" w:rsidTr="00E324DB">
        <w:trPr>
          <w:trHeight w:val="170"/>
          <w:jc w:val="center"/>
        </w:trPr>
        <w:tc>
          <w:tcPr>
            <w:tcW w:w="1306" w:type="pct"/>
            <w:shd w:val="clear" w:color="auto" w:fill="auto"/>
            <w:noWrap/>
            <w:vAlign w:val="center"/>
            <w:hideMark/>
          </w:tcPr>
          <w:p w14:paraId="374FE2E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Jantárova ul.</w:t>
            </w:r>
          </w:p>
        </w:tc>
        <w:tc>
          <w:tcPr>
            <w:tcW w:w="747" w:type="pct"/>
            <w:shd w:val="clear" w:color="auto" w:fill="auto"/>
            <w:noWrap/>
            <w:vAlign w:val="center"/>
            <w:hideMark/>
          </w:tcPr>
          <w:p w14:paraId="0EC0AEF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16.120</w:t>
            </w:r>
          </w:p>
        </w:tc>
        <w:tc>
          <w:tcPr>
            <w:tcW w:w="822" w:type="pct"/>
            <w:shd w:val="clear" w:color="auto" w:fill="auto"/>
            <w:noWrap/>
            <w:vAlign w:val="center"/>
            <w:hideMark/>
          </w:tcPr>
          <w:p w14:paraId="11059EB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7.50</w:t>
            </w:r>
          </w:p>
        </w:tc>
        <w:tc>
          <w:tcPr>
            <w:tcW w:w="970" w:type="pct"/>
            <w:shd w:val="clear" w:color="auto" w:fill="auto"/>
            <w:noWrap/>
            <w:vAlign w:val="center"/>
            <w:hideMark/>
          </w:tcPr>
          <w:p w14:paraId="1FA6898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5.87</w:t>
            </w:r>
          </w:p>
        </w:tc>
        <w:tc>
          <w:tcPr>
            <w:tcW w:w="597" w:type="pct"/>
            <w:shd w:val="clear" w:color="auto" w:fill="auto"/>
            <w:noWrap/>
            <w:vAlign w:val="center"/>
            <w:hideMark/>
          </w:tcPr>
          <w:p w14:paraId="52F7D37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5.76</w:t>
            </w:r>
          </w:p>
        </w:tc>
        <w:tc>
          <w:tcPr>
            <w:tcW w:w="558" w:type="pct"/>
            <w:shd w:val="clear" w:color="auto" w:fill="auto"/>
            <w:noWrap/>
            <w:vAlign w:val="center"/>
            <w:hideMark/>
          </w:tcPr>
          <w:p w14:paraId="087875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F307B9E" w14:textId="77777777" w:rsidTr="00E324DB">
        <w:trPr>
          <w:trHeight w:val="170"/>
          <w:jc w:val="center"/>
        </w:trPr>
        <w:tc>
          <w:tcPr>
            <w:tcW w:w="1306" w:type="pct"/>
            <w:shd w:val="clear" w:color="auto" w:fill="auto"/>
            <w:noWrap/>
            <w:vAlign w:val="center"/>
            <w:hideMark/>
          </w:tcPr>
          <w:p w14:paraId="6675A06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Lávka 2 Einsteinova</w:t>
            </w:r>
          </w:p>
        </w:tc>
        <w:tc>
          <w:tcPr>
            <w:tcW w:w="747" w:type="pct"/>
            <w:shd w:val="clear" w:color="auto" w:fill="auto"/>
            <w:noWrap/>
            <w:vAlign w:val="center"/>
            <w:hideMark/>
          </w:tcPr>
          <w:p w14:paraId="4998705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16.450</w:t>
            </w:r>
          </w:p>
        </w:tc>
        <w:tc>
          <w:tcPr>
            <w:tcW w:w="822" w:type="pct"/>
            <w:shd w:val="clear" w:color="auto" w:fill="auto"/>
            <w:noWrap/>
            <w:vAlign w:val="center"/>
            <w:hideMark/>
          </w:tcPr>
          <w:p w14:paraId="781A3495"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6.35</w:t>
            </w:r>
          </w:p>
        </w:tc>
        <w:tc>
          <w:tcPr>
            <w:tcW w:w="970" w:type="pct"/>
            <w:shd w:val="clear" w:color="auto" w:fill="auto"/>
            <w:noWrap/>
            <w:vAlign w:val="center"/>
            <w:hideMark/>
          </w:tcPr>
          <w:p w14:paraId="206031D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5.57</w:t>
            </w:r>
          </w:p>
        </w:tc>
        <w:tc>
          <w:tcPr>
            <w:tcW w:w="597" w:type="pct"/>
            <w:shd w:val="clear" w:color="auto" w:fill="auto"/>
            <w:noWrap/>
            <w:vAlign w:val="center"/>
            <w:hideMark/>
          </w:tcPr>
          <w:p w14:paraId="2563D1C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5.67</w:t>
            </w:r>
          </w:p>
        </w:tc>
        <w:tc>
          <w:tcPr>
            <w:tcW w:w="558" w:type="pct"/>
            <w:shd w:val="clear" w:color="auto" w:fill="auto"/>
            <w:noWrap/>
            <w:vAlign w:val="center"/>
            <w:hideMark/>
          </w:tcPr>
          <w:p w14:paraId="01748C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A1C14C1" w14:textId="77777777" w:rsidTr="00E324DB">
        <w:trPr>
          <w:trHeight w:val="170"/>
          <w:jc w:val="center"/>
        </w:trPr>
        <w:tc>
          <w:tcPr>
            <w:tcW w:w="1306" w:type="pct"/>
            <w:shd w:val="clear" w:color="auto" w:fill="auto"/>
            <w:noWrap/>
            <w:vAlign w:val="center"/>
            <w:hideMark/>
          </w:tcPr>
          <w:p w14:paraId="32034DF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Panónska ul.</w:t>
            </w:r>
          </w:p>
        </w:tc>
        <w:tc>
          <w:tcPr>
            <w:tcW w:w="747" w:type="pct"/>
            <w:shd w:val="clear" w:color="auto" w:fill="auto"/>
            <w:noWrap/>
            <w:vAlign w:val="center"/>
            <w:hideMark/>
          </w:tcPr>
          <w:p w14:paraId="43D3D66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17.130</w:t>
            </w:r>
          </w:p>
        </w:tc>
        <w:tc>
          <w:tcPr>
            <w:tcW w:w="822" w:type="pct"/>
            <w:shd w:val="clear" w:color="auto" w:fill="auto"/>
            <w:noWrap/>
            <w:vAlign w:val="center"/>
            <w:hideMark/>
          </w:tcPr>
          <w:p w14:paraId="30D3F73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6.26</w:t>
            </w:r>
          </w:p>
        </w:tc>
        <w:tc>
          <w:tcPr>
            <w:tcW w:w="970" w:type="pct"/>
            <w:shd w:val="clear" w:color="auto" w:fill="auto"/>
            <w:noWrap/>
            <w:vAlign w:val="center"/>
            <w:hideMark/>
          </w:tcPr>
          <w:p w14:paraId="4EBEF63B"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5.56</w:t>
            </w:r>
          </w:p>
        </w:tc>
        <w:tc>
          <w:tcPr>
            <w:tcW w:w="597" w:type="pct"/>
            <w:shd w:val="clear" w:color="auto" w:fill="auto"/>
            <w:noWrap/>
            <w:vAlign w:val="center"/>
            <w:hideMark/>
          </w:tcPr>
          <w:p w14:paraId="0EF910B3"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5.46</w:t>
            </w:r>
          </w:p>
        </w:tc>
        <w:tc>
          <w:tcPr>
            <w:tcW w:w="558" w:type="pct"/>
            <w:shd w:val="clear" w:color="auto" w:fill="auto"/>
            <w:noWrap/>
            <w:vAlign w:val="center"/>
            <w:hideMark/>
          </w:tcPr>
          <w:p w14:paraId="04025FA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5.47</w:t>
            </w:r>
          </w:p>
        </w:tc>
      </w:tr>
      <w:tr w:rsidR="00153C5A" w:rsidRPr="00AB1250" w14:paraId="3A9E86E4" w14:textId="77777777" w:rsidTr="00E324DB">
        <w:trPr>
          <w:trHeight w:val="170"/>
          <w:jc w:val="center"/>
        </w:trPr>
        <w:tc>
          <w:tcPr>
            <w:tcW w:w="1306" w:type="pct"/>
            <w:shd w:val="clear" w:color="auto" w:fill="auto"/>
            <w:noWrap/>
            <w:vAlign w:val="center"/>
            <w:hideMark/>
          </w:tcPr>
          <w:p w14:paraId="52552BD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Rusovská ul.</w:t>
            </w:r>
          </w:p>
        </w:tc>
        <w:tc>
          <w:tcPr>
            <w:tcW w:w="747" w:type="pct"/>
            <w:shd w:val="clear" w:color="auto" w:fill="auto"/>
            <w:noWrap/>
            <w:vAlign w:val="center"/>
            <w:hideMark/>
          </w:tcPr>
          <w:p w14:paraId="287EECD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17.588</w:t>
            </w:r>
          </w:p>
        </w:tc>
        <w:tc>
          <w:tcPr>
            <w:tcW w:w="822" w:type="pct"/>
            <w:shd w:val="clear" w:color="auto" w:fill="auto"/>
            <w:noWrap/>
            <w:vAlign w:val="center"/>
            <w:hideMark/>
          </w:tcPr>
          <w:p w14:paraId="2851780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6.34</w:t>
            </w:r>
          </w:p>
        </w:tc>
        <w:tc>
          <w:tcPr>
            <w:tcW w:w="970" w:type="pct"/>
            <w:shd w:val="clear" w:color="auto" w:fill="auto"/>
            <w:noWrap/>
            <w:vAlign w:val="center"/>
            <w:hideMark/>
          </w:tcPr>
          <w:p w14:paraId="5876A904"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5.54</w:t>
            </w:r>
          </w:p>
        </w:tc>
        <w:tc>
          <w:tcPr>
            <w:tcW w:w="597" w:type="pct"/>
            <w:shd w:val="clear" w:color="auto" w:fill="auto"/>
            <w:noWrap/>
            <w:vAlign w:val="center"/>
            <w:hideMark/>
          </w:tcPr>
          <w:p w14:paraId="5B3EDDB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5.58</w:t>
            </w:r>
          </w:p>
        </w:tc>
        <w:tc>
          <w:tcPr>
            <w:tcW w:w="558" w:type="pct"/>
            <w:shd w:val="clear" w:color="auto" w:fill="auto"/>
            <w:noWrap/>
            <w:vAlign w:val="center"/>
            <w:hideMark/>
          </w:tcPr>
          <w:p w14:paraId="15CB7D9C"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6272232C" w14:textId="77777777" w:rsidTr="00E324DB">
        <w:trPr>
          <w:trHeight w:val="170"/>
          <w:jc w:val="center"/>
        </w:trPr>
        <w:tc>
          <w:tcPr>
            <w:tcW w:w="1306" w:type="pct"/>
            <w:shd w:val="clear" w:color="auto" w:fill="auto"/>
            <w:noWrap/>
            <w:vAlign w:val="center"/>
            <w:hideMark/>
          </w:tcPr>
          <w:p w14:paraId="6EA99BA9"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Bratská ul.</w:t>
            </w:r>
          </w:p>
        </w:tc>
        <w:tc>
          <w:tcPr>
            <w:tcW w:w="747" w:type="pct"/>
            <w:shd w:val="clear" w:color="auto" w:fill="auto"/>
            <w:noWrap/>
            <w:vAlign w:val="center"/>
            <w:hideMark/>
          </w:tcPr>
          <w:p w14:paraId="7BC5A37E"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18.769</w:t>
            </w:r>
          </w:p>
        </w:tc>
        <w:tc>
          <w:tcPr>
            <w:tcW w:w="822" w:type="pct"/>
            <w:shd w:val="clear" w:color="auto" w:fill="auto"/>
            <w:noWrap/>
            <w:vAlign w:val="center"/>
            <w:hideMark/>
          </w:tcPr>
          <w:p w14:paraId="681E17C6"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6.20</w:t>
            </w:r>
          </w:p>
        </w:tc>
        <w:tc>
          <w:tcPr>
            <w:tcW w:w="970" w:type="pct"/>
            <w:shd w:val="clear" w:color="auto" w:fill="auto"/>
            <w:noWrap/>
            <w:vAlign w:val="center"/>
            <w:hideMark/>
          </w:tcPr>
          <w:p w14:paraId="658302A2"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5.58</w:t>
            </w:r>
          </w:p>
        </w:tc>
        <w:tc>
          <w:tcPr>
            <w:tcW w:w="597" w:type="pct"/>
            <w:shd w:val="clear" w:color="auto" w:fill="auto"/>
            <w:noWrap/>
            <w:vAlign w:val="center"/>
            <w:hideMark/>
          </w:tcPr>
          <w:p w14:paraId="6E08FCC8"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5.49</w:t>
            </w:r>
          </w:p>
        </w:tc>
        <w:tc>
          <w:tcPr>
            <w:tcW w:w="558" w:type="pct"/>
            <w:shd w:val="clear" w:color="auto" w:fill="auto"/>
            <w:noWrap/>
            <w:vAlign w:val="center"/>
            <w:hideMark/>
          </w:tcPr>
          <w:p w14:paraId="69D66F2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3BEA1233" w14:textId="77777777" w:rsidTr="00E324DB">
        <w:trPr>
          <w:trHeight w:val="170"/>
          <w:jc w:val="center"/>
        </w:trPr>
        <w:tc>
          <w:tcPr>
            <w:tcW w:w="1306" w:type="pct"/>
            <w:shd w:val="clear" w:color="auto" w:fill="auto"/>
            <w:noWrap/>
            <w:vAlign w:val="center"/>
            <w:hideMark/>
          </w:tcPr>
          <w:p w14:paraId="4FBC3530"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Diaľnica D2 Petržalka</w:t>
            </w:r>
          </w:p>
        </w:tc>
        <w:tc>
          <w:tcPr>
            <w:tcW w:w="747" w:type="pct"/>
            <w:shd w:val="clear" w:color="auto" w:fill="auto"/>
            <w:noWrap/>
            <w:vAlign w:val="center"/>
            <w:hideMark/>
          </w:tcPr>
          <w:p w14:paraId="025142FD"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1.170</w:t>
            </w:r>
          </w:p>
        </w:tc>
        <w:tc>
          <w:tcPr>
            <w:tcW w:w="822" w:type="pct"/>
            <w:shd w:val="clear" w:color="auto" w:fill="auto"/>
            <w:noWrap/>
            <w:vAlign w:val="center"/>
            <w:hideMark/>
          </w:tcPr>
          <w:p w14:paraId="0283A181"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6.45</w:t>
            </w:r>
          </w:p>
        </w:tc>
        <w:tc>
          <w:tcPr>
            <w:tcW w:w="970" w:type="pct"/>
            <w:shd w:val="clear" w:color="auto" w:fill="auto"/>
            <w:noWrap/>
            <w:vAlign w:val="center"/>
            <w:hideMark/>
          </w:tcPr>
          <w:p w14:paraId="0ED7912F"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97" w:type="pct"/>
            <w:shd w:val="clear" w:color="auto" w:fill="auto"/>
            <w:noWrap/>
            <w:vAlign w:val="center"/>
            <w:hideMark/>
          </w:tcPr>
          <w:p w14:paraId="7EE96ED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c>
          <w:tcPr>
            <w:tcW w:w="558" w:type="pct"/>
            <w:shd w:val="clear" w:color="auto" w:fill="auto"/>
            <w:noWrap/>
            <w:vAlign w:val="center"/>
            <w:hideMark/>
          </w:tcPr>
          <w:p w14:paraId="5C4E1E37" w14:textId="77777777" w:rsidR="00153C5A" w:rsidRPr="00AB1250" w:rsidRDefault="00153C5A" w:rsidP="00E324DB">
            <w:pPr>
              <w:spacing w:before="40" w:after="40" w:line="240" w:lineRule="auto"/>
              <w:jc w:val="center"/>
              <w:rPr>
                <w:sz w:val="20"/>
                <w:szCs w:val="20"/>
                <w:lang w:eastAsia="sk-SK"/>
              </w:rPr>
            </w:pPr>
            <w:r w:rsidRPr="00AB1250">
              <w:rPr>
                <w:sz w:val="20"/>
                <w:szCs w:val="20"/>
                <w:lang w:eastAsia="sk-SK"/>
              </w:rPr>
              <w:t> </w:t>
            </w:r>
          </w:p>
        </w:tc>
      </w:tr>
      <w:tr w:rsidR="00153C5A" w:rsidRPr="00AB1250" w14:paraId="456F6304" w14:textId="77777777" w:rsidTr="00E324DB">
        <w:trPr>
          <w:trHeight w:val="170"/>
          <w:jc w:val="center"/>
        </w:trPr>
        <w:tc>
          <w:tcPr>
            <w:tcW w:w="5000" w:type="pct"/>
            <w:gridSpan w:val="6"/>
            <w:shd w:val="clear" w:color="auto" w:fill="auto"/>
            <w:noWrap/>
            <w:vAlign w:val="center"/>
          </w:tcPr>
          <w:p w14:paraId="1DC90FC9" w14:textId="3124E446" w:rsidR="00153C5A" w:rsidRPr="00AB1250" w:rsidRDefault="00153C5A" w:rsidP="00E324DB">
            <w:pPr>
              <w:jc w:val="center"/>
              <w:rPr>
                <w:rFonts w:eastAsia="Calibri"/>
                <w:i/>
                <w:iCs/>
                <w:lang w:eastAsia="sk-SK"/>
              </w:rPr>
            </w:pPr>
          </w:p>
        </w:tc>
      </w:tr>
    </w:tbl>
    <w:p w14:paraId="1E4C1CF7" w14:textId="77777777" w:rsidR="00BE5125" w:rsidRPr="00AB1250" w:rsidRDefault="00BE5125" w:rsidP="00153C5A">
      <w:pPr>
        <w:outlineLvl w:val="6"/>
        <w:rPr>
          <w:b/>
          <w:u w:val="single"/>
        </w:rPr>
      </w:pPr>
    </w:p>
    <w:p w14:paraId="5D3677DA" w14:textId="77777777" w:rsidR="00153C5A" w:rsidRPr="00AB1250" w:rsidRDefault="00153C5A" w:rsidP="00153C5A">
      <w:pPr>
        <w:outlineLvl w:val="6"/>
        <w:rPr>
          <w:b/>
          <w:u w:val="single"/>
        </w:rPr>
      </w:pPr>
      <w:r w:rsidRPr="00AB1250">
        <w:rPr>
          <w:b/>
          <w:u w:val="single"/>
        </w:rPr>
        <w:t>Systém diaľkového riadenia</w:t>
      </w:r>
    </w:p>
    <w:p w14:paraId="0DA0D983" w14:textId="77777777" w:rsidR="00153C5A" w:rsidRPr="00AB1250" w:rsidRDefault="00153C5A" w:rsidP="00153C5A">
      <w:r w:rsidRPr="00AB1250">
        <w:t>Nevyhnutnou súčasťou železničnej infraštruktúry je systém diaľkového riadenia, ktorý zvyšuje spoľahlivosť zásobovania elektrickou energiou. Vybrané technologické prvky trakčného vedenia sú riadené z Riadiaceho stanovišťa elektrotechniky (RSE) v Bratislave, prostredníctvom koncových zariadení inštalovaných v objektoch transformovní, trakčných napájacích staníc a v prevádzkových budovách železničných staníc.</w:t>
      </w:r>
    </w:p>
    <w:p w14:paraId="6EC53EF8" w14:textId="77777777" w:rsidR="00153C5A" w:rsidRPr="00AB1250" w:rsidRDefault="00153C5A" w:rsidP="00153C5A">
      <w:r w:rsidRPr="00AB1250">
        <w:rPr>
          <w:lang w:eastAsia="en-US"/>
        </w:rPr>
        <w:t>Systém riadenia technologických prvkov je založený na princípe vysielania povelov v smere RSE – riadená stanica a nepretržitého prenosu stavových signálov v opačnom smere.</w:t>
      </w:r>
    </w:p>
    <w:p w14:paraId="200D9BC5" w14:textId="77777777" w:rsidR="00153C5A" w:rsidRPr="00AB1250" w:rsidRDefault="00153C5A" w:rsidP="00153C5A">
      <w:r w:rsidRPr="00AB1250">
        <w:t>Dispečerský riadiaci systém je priebežne potrebným spôsobom udržovaný v stave zodpovedajúcom riadeným technologickým objektom.</w:t>
      </w:r>
    </w:p>
    <w:p w14:paraId="19159E61" w14:textId="4A662324" w:rsidR="00153C5A" w:rsidRPr="00AB1250" w:rsidRDefault="00153C5A" w:rsidP="00153C5A">
      <w:pPr>
        <w:outlineLvl w:val="6"/>
        <w:rPr>
          <w:b/>
          <w:u w:val="single"/>
        </w:rPr>
      </w:pPr>
      <w:r w:rsidRPr="00AB1250">
        <w:rPr>
          <w:b/>
          <w:u w:val="single"/>
        </w:rPr>
        <w:t>Zabezpečenie elektrickej energie</w:t>
      </w:r>
    </w:p>
    <w:p w14:paraId="6D699F6A" w14:textId="77777777" w:rsidR="00153C5A" w:rsidRPr="00AB1250" w:rsidRDefault="00153C5A" w:rsidP="00153C5A">
      <w:pPr>
        <w:rPr>
          <w:rFonts w:ascii="Arial Narrow" w:hAnsi="Arial Narrow"/>
          <w:i/>
          <w:szCs w:val="22"/>
          <w:u w:val="single"/>
        </w:rPr>
      </w:pPr>
      <w:r w:rsidRPr="00AB1250">
        <w:rPr>
          <w:rFonts w:ascii="Arial Narrow" w:hAnsi="Arial Narrow"/>
          <w:i/>
          <w:szCs w:val="22"/>
          <w:u w:val="single"/>
        </w:rPr>
        <w:t>Napájanie železničných staníc a zastávok</w:t>
      </w:r>
    </w:p>
    <w:p w14:paraId="08159DD9" w14:textId="77777777" w:rsidR="00153C5A" w:rsidRPr="00AB1250" w:rsidRDefault="00153C5A" w:rsidP="00153C5A">
      <w:pPr>
        <w:rPr>
          <w:lang w:eastAsia="en-US"/>
        </w:rPr>
      </w:pPr>
      <w:r w:rsidRPr="00AB1250">
        <w:rPr>
          <w:lang w:eastAsia="en-US"/>
        </w:rPr>
        <w:t>Všetky dopravne sú zásobované elektrickou energiou:</w:t>
      </w:r>
    </w:p>
    <w:p w14:paraId="4055365E" w14:textId="77777777" w:rsidR="00153C5A" w:rsidRPr="00AB1250" w:rsidRDefault="00153C5A" w:rsidP="00153C5A">
      <w:pPr>
        <w:numPr>
          <w:ilvl w:val="0"/>
          <w:numId w:val="10"/>
        </w:numPr>
        <w:ind w:left="927"/>
      </w:pPr>
      <w:r w:rsidRPr="00AB1250">
        <w:t>z distribučných rozvodov vn do transformovní ŽSR v železničných staniciach,</w:t>
      </w:r>
    </w:p>
    <w:p w14:paraId="20139841" w14:textId="77777777" w:rsidR="00153C5A" w:rsidRPr="00AB1250" w:rsidRDefault="00153C5A" w:rsidP="00153C5A">
      <w:pPr>
        <w:numPr>
          <w:ilvl w:val="0"/>
          <w:numId w:val="10"/>
        </w:numPr>
        <w:ind w:left="927"/>
      </w:pPr>
      <w:r w:rsidRPr="00AB1250">
        <w:t>z distribučných rozvodov nn ZSD, a.s. na ZAST Bratislava Železná studienka a Bratislava Vinohrady,</w:t>
      </w:r>
    </w:p>
    <w:p w14:paraId="2AC4C2DE" w14:textId="77777777" w:rsidR="00153C5A" w:rsidRPr="00AB1250" w:rsidRDefault="00153C5A" w:rsidP="00153C5A">
      <w:pPr>
        <w:numPr>
          <w:ilvl w:val="0"/>
          <w:numId w:val="10"/>
        </w:numPr>
        <w:ind w:left="927"/>
      </w:pPr>
      <w:r w:rsidRPr="00AB1250">
        <w:t>odbery Odbočky Močiar z rozvodov nn Odbočky Vinohrady.</w:t>
      </w:r>
    </w:p>
    <w:p w14:paraId="37DED5F8" w14:textId="77777777" w:rsidR="00504F9F" w:rsidRPr="00AB1250" w:rsidRDefault="00504F9F">
      <w:pPr>
        <w:suppressAutoHyphens w:val="0"/>
        <w:spacing w:before="0" w:after="0" w:line="240" w:lineRule="auto"/>
        <w:jc w:val="left"/>
        <w:rPr>
          <w:i/>
          <w:iCs/>
        </w:rPr>
      </w:pPr>
      <w:r w:rsidRPr="00AB1250">
        <w:br w:type="page"/>
      </w:r>
    </w:p>
    <w:p w14:paraId="2FDE01B1" w14:textId="6912DED4" w:rsidR="00E711A6" w:rsidRPr="00AB1250" w:rsidRDefault="00E711A6" w:rsidP="00E711A6">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26</w:t>
      </w:r>
      <w:r w:rsidR="00CF5F03" w:rsidRPr="00AB1250">
        <w:rPr>
          <w:noProof/>
        </w:rPr>
        <w:fldChar w:fldCharType="end"/>
      </w:r>
      <w:r w:rsidRPr="00AB1250">
        <w:t xml:space="preserve"> Existujúce napájanie odberov ŽSR v uzle Bratislava</w:t>
      </w:r>
    </w:p>
    <w:tbl>
      <w:tblPr>
        <w:tblW w:w="5000" w:type="pct"/>
        <w:jc w:val="center"/>
        <w:tblLayout w:type="fixed"/>
        <w:tblCellMar>
          <w:left w:w="70" w:type="dxa"/>
          <w:right w:w="70" w:type="dxa"/>
        </w:tblCellMar>
        <w:tblLook w:val="04A0" w:firstRow="1" w:lastRow="0" w:firstColumn="1" w:lastColumn="0" w:noHBand="0" w:noVBand="1"/>
      </w:tblPr>
      <w:tblGrid>
        <w:gridCol w:w="2591"/>
        <w:gridCol w:w="951"/>
        <w:gridCol w:w="1065"/>
        <w:gridCol w:w="1035"/>
        <w:gridCol w:w="2776"/>
        <w:gridCol w:w="1075"/>
      </w:tblGrid>
      <w:tr w:rsidR="00153C5A" w:rsidRPr="00AB1250" w14:paraId="23D082EB" w14:textId="77777777" w:rsidTr="00E324DB">
        <w:trPr>
          <w:trHeight w:val="254"/>
          <w:jc w:val="center"/>
        </w:trPr>
        <w:tc>
          <w:tcPr>
            <w:tcW w:w="1365" w:type="pct"/>
            <w:tcBorders>
              <w:top w:val="single" w:sz="8" w:space="0" w:color="auto"/>
              <w:left w:val="single" w:sz="8" w:space="0" w:color="auto"/>
              <w:bottom w:val="single" w:sz="8" w:space="0" w:color="auto"/>
              <w:right w:val="single" w:sz="4" w:space="0" w:color="auto"/>
            </w:tcBorders>
            <w:shd w:val="clear" w:color="auto" w:fill="D9D9D9"/>
            <w:vAlign w:val="center"/>
            <w:hideMark/>
          </w:tcPr>
          <w:p w14:paraId="59747C8A" w14:textId="77777777" w:rsidR="00153C5A" w:rsidRPr="00AB1250" w:rsidRDefault="00153C5A" w:rsidP="00E324DB">
            <w:pPr>
              <w:spacing w:before="40" w:after="40" w:line="240" w:lineRule="auto"/>
              <w:jc w:val="center"/>
              <w:rPr>
                <w:b/>
                <w:sz w:val="20"/>
                <w:szCs w:val="20"/>
              </w:rPr>
            </w:pPr>
            <w:r w:rsidRPr="00AB1250">
              <w:rPr>
                <w:b/>
                <w:sz w:val="20"/>
                <w:szCs w:val="20"/>
              </w:rPr>
              <w:t>Názov odberného miesta ŽSR</w:t>
            </w:r>
          </w:p>
        </w:tc>
        <w:tc>
          <w:tcPr>
            <w:tcW w:w="501" w:type="pct"/>
            <w:tcBorders>
              <w:top w:val="single" w:sz="8" w:space="0" w:color="auto"/>
              <w:left w:val="nil"/>
              <w:bottom w:val="single" w:sz="8" w:space="0" w:color="auto"/>
              <w:right w:val="single" w:sz="4" w:space="0" w:color="auto"/>
            </w:tcBorders>
            <w:shd w:val="clear" w:color="auto" w:fill="D9D9D9"/>
            <w:vAlign w:val="center"/>
          </w:tcPr>
          <w:p w14:paraId="64DA9552" w14:textId="77777777" w:rsidR="00153C5A" w:rsidRPr="00AB1250" w:rsidRDefault="00153C5A" w:rsidP="00E324DB">
            <w:pPr>
              <w:spacing w:before="40" w:after="40" w:line="240" w:lineRule="auto"/>
              <w:jc w:val="center"/>
              <w:rPr>
                <w:b/>
                <w:sz w:val="20"/>
                <w:szCs w:val="20"/>
              </w:rPr>
            </w:pPr>
            <w:r w:rsidRPr="00AB1250">
              <w:rPr>
                <w:b/>
                <w:sz w:val="20"/>
                <w:szCs w:val="20"/>
              </w:rPr>
              <w:t>Číslo TS</w:t>
            </w:r>
          </w:p>
        </w:tc>
        <w:tc>
          <w:tcPr>
            <w:tcW w:w="561" w:type="pct"/>
            <w:tcBorders>
              <w:top w:val="single" w:sz="8" w:space="0" w:color="auto"/>
              <w:left w:val="single" w:sz="4" w:space="0" w:color="auto"/>
              <w:bottom w:val="single" w:sz="8" w:space="0" w:color="auto"/>
              <w:right w:val="single" w:sz="4" w:space="0" w:color="auto"/>
            </w:tcBorders>
            <w:shd w:val="clear" w:color="auto" w:fill="D9D9D9"/>
            <w:vAlign w:val="center"/>
            <w:hideMark/>
          </w:tcPr>
          <w:p w14:paraId="309F46CD" w14:textId="77777777" w:rsidR="00153C5A" w:rsidRPr="00AB1250" w:rsidRDefault="00153C5A" w:rsidP="00E324DB">
            <w:pPr>
              <w:spacing w:before="40" w:after="40" w:line="240" w:lineRule="auto"/>
              <w:jc w:val="center"/>
              <w:rPr>
                <w:b/>
                <w:sz w:val="20"/>
                <w:szCs w:val="20"/>
              </w:rPr>
            </w:pPr>
            <w:r w:rsidRPr="00AB1250">
              <w:rPr>
                <w:b/>
                <w:sz w:val="20"/>
                <w:szCs w:val="20"/>
              </w:rPr>
              <w:t>Typ TS</w:t>
            </w:r>
          </w:p>
        </w:tc>
        <w:tc>
          <w:tcPr>
            <w:tcW w:w="545" w:type="pct"/>
            <w:tcBorders>
              <w:top w:val="single" w:sz="8" w:space="0" w:color="auto"/>
              <w:left w:val="nil"/>
              <w:bottom w:val="single" w:sz="8" w:space="0" w:color="auto"/>
              <w:right w:val="nil"/>
            </w:tcBorders>
            <w:shd w:val="clear" w:color="auto" w:fill="D9D9D9"/>
            <w:vAlign w:val="center"/>
            <w:hideMark/>
          </w:tcPr>
          <w:p w14:paraId="696C0268" w14:textId="77777777" w:rsidR="00153C5A" w:rsidRPr="00AB1250" w:rsidRDefault="00153C5A" w:rsidP="00E324DB">
            <w:pPr>
              <w:spacing w:before="40" w:after="40" w:line="240" w:lineRule="auto"/>
              <w:jc w:val="center"/>
              <w:rPr>
                <w:b/>
                <w:sz w:val="20"/>
                <w:szCs w:val="20"/>
              </w:rPr>
            </w:pPr>
            <w:r w:rsidRPr="00AB1250">
              <w:rPr>
                <w:b/>
                <w:sz w:val="20"/>
                <w:szCs w:val="20"/>
              </w:rPr>
              <w:t>S</w:t>
            </w:r>
            <w:r w:rsidRPr="00AB1250">
              <w:rPr>
                <w:b/>
                <w:sz w:val="20"/>
                <w:szCs w:val="20"/>
                <w:vertAlign w:val="subscript"/>
              </w:rPr>
              <w:t>tr</w:t>
            </w:r>
            <w:r w:rsidRPr="00AB1250">
              <w:rPr>
                <w:b/>
                <w:sz w:val="20"/>
                <w:szCs w:val="20"/>
              </w:rPr>
              <w:t xml:space="preserve"> [kVA]</w:t>
            </w:r>
          </w:p>
        </w:tc>
        <w:tc>
          <w:tcPr>
            <w:tcW w:w="1462" w:type="pct"/>
            <w:tcBorders>
              <w:top w:val="single" w:sz="8" w:space="0" w:color="auto"/>
              <w:left w:val="single" w:sz="4" w:space="0" w:color="auto"/>
              <w:bottom w:val="single" w:sz="8" w:space="0" w:color="auto"/>
              <w:right w:val="single" w:sz="4" w:space="0" w:color="auto"/>
            </w:tcBorders>
            <w:shd w:val="clear" w:color="auto" w:fill="D9D9D9"/>
            <w:vAlign w:val="center"/>
            <w:hideMark/>
          </w:tcPr>
          <w:p w14:paraId="6FA54B1C" w14:textId="77777777" w:rsidR="00153C5A" w:rsidRPr="00AB1250" w:rsidRDefault="00153C5A" w:rsidP="00E324DB">
            <w:pPr>
              <w:spacing w:before="40" w:after="40" w:line="240" w:lineRule="auto"/>
              <w:jc w:val="center"/>
              <w:rPr>
                <w:b/>
                <w:sz w:val="20"/>
                <w:szCs w:val="20"/>
              </w:rPr>
            </w:pPr>
            <w:r w:rsidRPr="00AB1250">
              <w:rPr>
                <w:b/>
                <w:sz w:val="20"/>
                <w:szCs w:val="20"/>
              </w:rPr>
              <w:t>Linka č.</w:t>
            </w:r>
          </w:p>
        </w:tc>
        <w:tc>
          <w:tcPr>
            <w:tcW w:w="566" w:type="pct"/>
            <w:tcBorders>
              <w:top w:val="single" w:sz="8" w:space="0" w:color="auto"/>
              <w:left w:val="nil"/>
              <w:bottom w:val="single" w:sz="8" w:space="0" w:color="auto"/>
              <w:right w:val="single" w:sz="4" w:space="0" w:color="auto"/>
            </w:tcBorders>
            <w:shd w:val="clear" w:color="auto" w:fill="D9D9D9"/>
            <w:vAlign w:val="center"/>
            <w:hideMark/>
          </w:tcPr>
          <w:p w14:paraId="333F70A0" w14:textId="77777777" w:rsidR="00153C5A" w:rsidRPr="00AB1250" w:rsidRDefault="00153C5A" w:rsidP="00E324DB">
            <w:pPr>
              <w:spacing w:before="40" w:after="40" w:line="240" w:lineRule="auto"/>
              <w:jc w:val="center"/>
              <w:rPr>
                <w:b/>
                <w:sz w:val="20"/>
                <w:szCs w:val="20"/>
              </w:rPr>
            </w:pPr>
            <w:r w:rsidRPr="00AB1250">
              <w:rPr>
                <w:b/>
                <w:sz w:val="20"/>
                <w:szCs w:val="20"/>
              </w:rPr>
              <w:t>ČOM</w:t>
            </w:r>
          </w:p>
        </w:tc>
      </w:tr>
      <w:tr w:rsidR="00153C5A" w:rsidRPr="00AB1250" w14:paraId="1268C4BF"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113B2E37" w14:textId="77777777" w:rsidR="00153C5A" w:rsidRPr="00AB1250" w:rsidRDefault="00153C5A" w:rsidP="00E324DB">
            <w:pPr>
              <w:spacing w:before="40" w:after="40" w:line="240" w:lineRule="auto"/>
              <w:jc w:val="center"/>
              <w:rPr>
                <w:sz w:val="20"/>
                <w:szCs w:val="20"/>
              </w:rPr>
            </w:pPr>
            <w:r w:rsidRPr="00AB1250">
              <w:rPr>
                <w:sz w:val="20"/>
                <w:szCs w:val="20"/>
              </w:rPr>
              <w:t>Ubytovňa Bajkalská ulica</w:t>
            </w:r>
          </w:p>
        </w:tc>
        <w:tc>
          <w:tcPr>
            <w:tcW w:w="501" w:type="pct"/>
            <w:tcBorders>
              <w:top w:val="nil"/>
              <w:left w:val="nil"/>
              <w:bottom w:val="single" w:sz="4" w:space="0" w:color="auto"/>
              <w:right w:val="single" w:sz="4" w:space="0" w:color="auto"/>
            </w:tcBorders>
            <w:vAlign w:val="center"/>
          </w:tcPr>
          <w:p w14:paraId="2668BA57" w14:textId="77777777" w:rsidR="00153C5A" w:rsidRPr="00AB1250" w:rsidRDefault="00153C5A" w:rsidP="00E324DB">
            <w:pPr>
              <w:spacing w:before="40" w:after="40" w:line="240" w:lineRule="auto"/>
              <w:jc w:val="center"/>
              <w:rPr>
                <w:sz w:val="20"/>
                <w:szCs w:val="20"/>
              </w:rPr>
            </w:pPr>
            <w:r w:rsidRPr="00AB1250">
              <w:rPr>
                <w:sz w:val="20"/>
                <w:szCs w:val="20"/>
              </w:rPr>
              <w:t>0001-006</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1AC16497" w14:textId="77777777" w:rsidR="00153C5A" w:rsidRPr="00AB1250" w:rsidRDefault="00153C5A" w:rsidP="00E324DB">
            <w:pPr>
              <w:spacing w:before="40" w:after="40" w:line="240" w:lineRule="auto"/>
              <w:jc w:val="center"/>
              <w:rPr>
                <w:sz w:val="20"/>
                <w:szCs w:val="20"/>
              </w:rPr>
            </w:pPr>
            <w:r w:rsidRPr="00AB1250">
              <w:rPr>
                <w:sz w:val="20"/>
                <w:szCs w:val="20"/>
              </w:rPr>
              <w:t>stožiarová</w:t>
            </w:r>
          </w:p>
        </w:tc>
        <w:tc>
          <w:tcPr>
            <w:tcW w:w="545" w:type="pct"/>
            <w:tcBorders>
              <w:top w:val="nil"/>
              <w:left w:val="nil"/>
              <w:bottom w:val="single" w:sz="4" w:space="0" w:color="auto"/>
              <w:right w:val="nil"/>
            </w:tcBorders>
            <w:shd w:val="clear" w:color="auto" w:fill="auto"/>
            <w:noWrap/>
            <w:vAlign w:val="center"/>
            <w:hideMark/>
          </w:tcPr>
          <w:p w14:paraId="083CA530" w14:textId="77777777" w:rsidR="00153C5A" w:rsidRPr="00AB1250" w:rsidRDefault="00153C5A" w:rsidP="00E324DB">
            <w:pPr>
              <w:spacing w:before="40" w:after="40" w:line="240" w:lineRule="auto"/>
              <w:jc w:val="center"/>
              <w:rPr>
                <w:sz w:val="20"/>
                <w:szCs w:val="20"/>
              </w:rPr>
            </w:pPr>
            <w:r w:rsidRPr="00AB1250">
              <w:rPr>
                <w:sz w:val="20"/>
                <w:szCs w:val="20"/>
              </w:rPr>
              <w:t>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1999DBFC" w14:textId="77777777" w:rsidR="00153C5A" w:rsidRPr="00AB1250" w:rsidRDefault="00153C5A" w:rsidP="00E324DB">
            <w:pPr>
              <w:spacing w:before="40" w:after="40" w:line="240" w:lineRule="auto"/>
              <w:jc w:val="center"/>
              <w:rPr>
                <w:sz w:val="20"/>
                <w:szCs w:val="20"/>
              </w:rPr>
            </w:pPr>
            <w:r w:rsidRPr="00AB1250">
              <w:rPr>
                <w:sz w:val="20"/>
                <w:szCs w:val="20"/>
              </w:rPr>
              <w:t>319</w:t>
            </w:r>
          </w:p>
        </w:tc>
        <w:tc>
          <w:tcPr>
            <w:tcW w:w="566" w:type="pct"/>
            <w:tcBorders>
              <w:top w:val="nil"/>
              <w:left w:val="nil"/>
              <w:bottom w:val="single" w:sz="4" w:space="0" w:color="auto"/>
              <w:right w:val="single" w:sz="4" w:space="0" w:color="auto"/>
            </w:tcBorders>
            <w:shd w:val="clear" w:color="auto" w:fill="auto"/>
            <w:noWrap/>
            <w:vAlign w:val="center"/>
          </w:tcPr>
          <w:p w14:paraId="3E991934" w14:textId="77777777" w:rsidR="00153C5A" w:rsidRPr="00AB1250" w:rsidRDefault="00153C5A" w:rsidP="00E324DB">
            <w:pPr>
              <w:spacing w:before="40" w:after="40" w:line="240" w:lineRule="auto"/>
              <w:jc w:val="center"/>
              <w:rPr>
                <w:sz w:val="20"/>
                <w:szCs w:val="20"/>
              </w:rPr>
            </w:pPr>
            <w:r w:rsidRPr="00AB1250">
              <w:rPr>
                <w:sz w:val="20"/>
                <w:szCs w:val="20"/>
              </w:rPr>
              <w:t>802297001</w:t>
            </w:r>
          </w:p>
        </w:tc>
      </w:tr>
      <w:tr w:rsidR="00153C5A" w:rsidRPr="00AB1250" w14:paraId="18586A72"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58509998" w14:textId="77777777" w:rsidR="00153C5A" w:rsidRPr="00AB1250" w:rsidRDefault="00153C5A" w:rsidP="00E324DB">
            <w:pPr>
              <w:spacing w:before="40" w:after="40" w:line="240" w:lineRule="auto"/>
              <w:jc w:val="center"/>
              <w:rPr>
                <w:sz w:val="20"/>
                <w:szCs w:val="20"/>
              </w:rPr>
            </w:pPr>
            <w:r w:rsidRPr="00AB1250">
              <w:rPr>
                <w:sz w:val="20"/>
                <w:szCs w:val="20"/>
              </w:rPr>
              <w:t>Rusovce</w:t>
            </w:r>
          </w:p>
        </w:tc>
        <w:tc>
          <w:tcPr>
            <w:tcW w:w="501" w:type="pct"/>
            <w:tcBorders>
              <w:top w:val="nil"/>
              <w:left w:val="nil"/>
              <w:bottom w:val="single" w:sz="4" w:space="0" w:color="auto"/>
              <w:right w:val="single" w:sz="4" w:space="0" w:color="auto"/>
            </w:tcBorders>
            <w:vAlign w:val="center"/>
          </w:tcPr>
          <w:p w14:paraId="27213DA1" w14:textId="77777777" w:rsidR="00153C5A" w:rsidRPr="00AB1250" w:rsidRDefault="00153C5A" w:rsidP="00E324DB">
            <w:pPr>
              <w:spacing w:before="40" w:after="40" w:line="240" w:lineRule="auto"/>
              <w:jc w:val="center"/>
              <w:rPr>
                <w:sz w:val="20"/>
                <w:szCs w:val="20"/>
              </w:rPr>
            </w:pPr>
            <w:r w:rsidRPr="00AB1250">
              <w:rPr>
                <w:sz w:val="20"/>
                <w:szCs w:val="20"/>
              </w:rPr>
              <w:t>0056-005</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4146020F" w14:textId="77777777" w:rsidR="00153C5A" w:rsidRPr="00AB1250" w:rsidRDefault="00153C5A" w:rsidP="00E324DB">
            <w:pPr>
              <w:spacing w:before="40" w:after="40" w:line="240" w:lineRule="auto"/>
              <w:jc w:val="center"/>
              <w:rPr>
                <w:sz w:val="20"/>
                <w:szCs w:val="20"/>
              </w:rPr>
            </w:pPr>
            <w:r w:rsidRPr="00AB1250">
              <w:rPr>
                <w:sz w:val="20"/>
                <w:szCs w:val="20"/>
              </w:rPr>
              <w:t>stožiarová</w:t>
            </w:r>
          </w:p>
        </w:tc>
        <w:tc>
          <w:tcPr>
            <w:tcW w:w="545" w:type="pct"/>
            <w:tcBorders>
              <w:top w:val="nil"/>
              <w:left w:val="nil"/>
              <w:bottom w:val="single" w:sz="4" w:space="0" w:color="auto"/>
              <w:right w:val="nil"/>
            </w:tcBorders>
            <w:shd w:val="clear" w:color="auto" w:fill="auto"/>
            <w:noWrap/>
            <w:vAlign w:val="center"/>
          </w:tcPr>
          <w:p w14:paraId="35C9D89C" w14:textId="77777777" w:rsidR="00153C5A" w:rsidRPr="00AB1250" w:rsidRDefault="00153C5A" w:rsidP="00E324DB">
            <w:pPr>
              <w:spacing w:before="40" w:after="40" w:line="240" w:lineRule="auto"/>
              <w:jc w:val="center"/>
              <w:rPr>
                <w:sz w:val="20"/>
                <w:szCs w:val="20"/>
              </w:rPr>
            </w:pPr>
            <w:r w:rsidRPr="00AB1250">
              <w:rPr>
                <w:sz w:val="20"/>
                <w:szCs w:val="20"/>
              </w:rPr>
              <w:t>160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1B87A660" w14:textId="77777777" w:rsidR="00153C5A" w:rsidRPr="00AB1250" w:rsidRDefault="00153C5A" w:rsidP="00E324DB">
            <w:pPr>
              <w:spacing w:before="40" w:after="40" w:line="240" w:lineRule="auto"/>
              <w:jc w:val="center"/>
              <w:rPr>
                <w:sz w:val="20"/>
                <w:szCs w:val="20"/>
              </w:rPr>
            </w:pPr>
            <w:r w:rsidRPr="00AB1250">
              <w:rPr>
                <w:sz w:val="20"/>
                <w:szCs w:val="20"/>
              </w:rPr>
              <w:t>161</w:t>
            </w:r>
          </w:p>
        </w:tc>
        <w:tc>
          <w:tcPr>
            <w:tcW w:w="566" w:type="pct"/>
            <w:tcBorders>
              <w:top w:val="nil"/>
              <w:left w:val="nil"/>
              <w:bottom w:val="single" w:sz="4" w:space="0" w:color="auto"/>
              <w:right w:val="single" w:sz="4" w:space="0" w:color="auto"/>
            </w:tcBorders>
            <w:shd w:val="clear" w:color="auto" w:fill="auto"/>
            <w:noWrap/>
            <w:vAlign w:val="center"/>
          </w:tcPr>
          <w:p w14:paraId="3E067237" w14:textId="77777777" w:rsidR="00153C5A" w:rsidRPr="00AB1250" w:rsidRDefault="00153C5A" w:rsidP="00E324DB">
            <w:pPr>
              <w:spacing w:before="40" w:after="40" w:line="240" w:lineRule="auto"/>
              <w:jc w:val="center"/>
              <w:rPr>
                <w:sz w:val="20"/>
                <w:szCs w:val="20"/>
              </w:rPr>
            </w:pPr>
            <w:r w:rsidRPr="00AB1250">
              <w:rPr>
                <w:sz w:val="20"/>
                <w:szCs w:val="20"/>
              </w:rPr>
              <w:t>812854001</w:t>
            </w:r>
          </w:p>
        </w:tc>
      </w:tr>
      <w:tr w:rsidR="00153C5A" w:rsidRPr="00AB1250" w14:paraId="3927E1A0"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12F84F50" w14:textId="77777777" w:rsidR="00153C5A" w:rsidRPr="00AB1250" w:rsidRDefault="00153C5A" w:rsidP="00E324DB">
            <w:pPr>
              <w:spacing w:before="40" w:after="40" w:line="240" w:lineRule="auto"/>
              <w:jc w:val="center"/>
              <w:rPr>
                <w:sz w:val="20"/>
                <w:szCs w:val="20"/>
              </w:rPr>
            </w:pPr>
            <w:r w:rsidRPr="00AB1250">
              <w:rPr>
                <w:sz w:val="20"/>
                <w:szCs w:val="20"/>
              </w:rPr>
              <w:t>Bratislava Odstavné (Tupého)</w:t>
            </w:r>
          </w:p>
        </w:tc>
        <w:tc>
          <w:tcPr>
            <w:tcW w:w="501" w:type="pct"/>
            <w:tcBorders>
              <w:top w:val="nil"/>
              <w:left w:val="nil"/>
              <w:bottom w:val="single" w:sz="4" w:space="0" w:color="auto"/>
              <w:right w:val="single" w:sz="4" w:space="0" w:color="auto"/>
            </w:tcBorders>
            <w:vAlign w:val="center"/>
          </w:tcPr>
          <w:p w14:paraId="5B0776DE" w14:textId="77777777" w:rsidR="00153C5A" w:rsidRPr="00AB1250" w:rsidRDefault="00153C5A" w:rsidP="00E324DB">
            <w:pPr>
              <w:spacing w:before="40" w:after="40" w:line="240" w:lineRule="auto"/>
              <w:jc w:val="center"/>
              <w:rPr>
                <w:sz w:val="20"/>
                <w:szCs w:val="20"/>
              </w:rPr>
            </w:pPr>
            <w:r w:rsidRPr="00AB1250">
              <w:rPr>
                <w:sz w:val="20"/>
                <w:szCs w:val="20"/>
              </w:rPr>
              <w:t>0251-000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48681570"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5C0B4E04" w14:textId="77777777" w:rsidR="00153C5A" w:rsidRPr="00AB1250" w:rsidRDefault="00153C5A" w:rsidP="00E324DB">
            <w:pPr>
              <w:spacing w:before="40" w:after="40" w:line="240" w:lineRule="auto"/>
              <w:jc w:val="center"/>
              <w:rPr>
                <w:sz w:val="20"/>
                <w:szCs w:val="20"/>
              </w:rPr>
            </w:pPr>
            <w:r w:rsidRPr="00AB1250">
              <w:rPr>
                <w:sz w:val="20"/>
                <w:szCs w:val="20"/>
              </w:rPr>
              <w:t>2x400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38BCD19C" w14:textId="77777777" w:rsidR="00153C5A" w:rsidRPr="00AB1250" w:rsidRDefault="00153C5A" w:rsidP="00E324DB">
            <w:pPr>
              <w:spacing w:before="40" w:after="40" w:line="240" w:lineRule="auto"/>
              <w:jc w:val="center"/>
              <w:rPr>
                <w:sz w:val="20"/>
                <w:szCs w:val="20"/>
              </w:rPr>
            </w:pPr>
            <w:r w:rsidRPr="00AB1250">
              <w:rPr>
                <w:sz w:val="20"/>
                <w:szCs w:val="20"/>
              </w:rPr>
              <w:t>149: TS 1815 - TS 393</w:t>
            </w:r>
          </w:p>
        </w:tc>
        <w:tc>
          <w:tcPr>
            <w:tcW w:w="566" w:type="pct"/>
            <w:tcBorders>
              <w:top w:val="nil"/>
              <w:left w:val="nil"/>
              <w:bottom w:val="single" w:sz="4" w:space="0" w:color="auto"/>
              <w:right w:val="single" w:sz="4" w:space="0" w:color="auto"/>
            </w:tcBorders>
            <w:shd w:val="clear" w:color="auto" w:fill="auto"/>
            <w:noWrap/>
            <w:vAlign w:val="center"/>
          </w:tcPr>
          <w:p w14:paraId="3EC22590" w14:textId="77777777" w:rsidR="00153C5A" w:rsidRPr="00AB1250" w:rsidRDefault="00153C5A" w:rsidP="00E324DB">
            <w:pPr>
              <w:spacing w:before="40" w:after="40" w:line="240" w:lineRule="auto"/>
              <w:jc w:val="center"/>
              <w:rPr>
                <w:sz w:val="20"/>
                <w:szCs w:val="20"/>
              </w:rPr>
            </w:pPr>
            <w:r w:rsidRPr="00AB1250">
              <w:rPr>
                <w:sz w:val="20"/>
                <w:szCs w:val="20"/>
              </w:rPr>
              <w:t>800789001</w:t>
            </w:r>
          </w:p>
        </w:tc>
      </w:tr>
      <w:tr w:rsidR="00153C5A" w:rsidRPr="00AB1250" w14:paraId="5797CF11"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4A078892" w14:textId="77777777" w:rsidR="00153C5A" w:rsidRPr="00AB1250" w:rsidRDefault="00153C5A" w:rsidP="00E324DB">
            <w:pPr>
              <w:spacing w:before="40" w:after="40" w:line="240" w:lineRule="auto"/>
              <w:jc w:val="center"/>
              <w:rPr>
                <w:sz w:val="20"/>
                <w:szCs w:val="20"/>
              </w:rPr>
            </w:pPr>
            <w:r w:rsidRPr="00AB1250">
              <w:rPr>
                <w:sz w:val="20"/>
                <w:szCs w:val="20"/>
              </w:rPr>
              <w:t>Bratislava Nové Mesto</w:t>
            </w:r>
          </w:p>
        </w:tc>
        <w:tc>
          <w:tcPr>
            <w:tcW w:w="501" w:type="pct"/>
            <w:tcBorders>
              <w:top w:val="nil"/>
              <w:left w:val="nil"/>
              <w:bottom w:val="single" w:sz="4" w:space="0" w:color="auto"/>
              <w:right w:val="single" w:sz="4" w:space="0" w:color="auto"/>
            </w:tcBorders>
            <w:vAlign w:val="center"/>
          </w:tcPr>
          <w:p w14:paraId="1E0F33E4" w14:textId="77777777" w:rsidR="00153C5A" w:rsidRPr="00AB1250" w:rsidRDefault="00153C5A" w:rsidP="00E324DB">
            <w:pPr>
              <w:spacing w:before="40" w:after="40" w:line="240" w:lineRule="auto"/>
              <w:jc w:val="center"/>
              <w:rPr>
                <w:sz w:val="20"/>
                <w:szCs w:val="20"/>
              </w:rPr>
            </w:pPr>
            <w:r w:rsidRPr="00AB1250">
              <w:rPr>
                <w:sz w:val="20"/>
                <w:szCs w:val="20"/>
              </w:rPr>
              <w:t>0253-000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4846660E" w14:textId="77777777" w:rsidR="00153C5A" w:rsidRPr="00AB1250" w:rsidRDefault="00153C5A" w:rsidP="00E324DB">
            <w:pPr>
              <w:spacing w:before="40" w:after="40" w:line="240" w:lineRule="auto"/>
              <w:jc w:val="center"/>
              <w:rPr>
                <w:sz w:val="20"/>
                <w:szCs w:val="20"/>
              </w:rPr>
            </w:pPr>
            <w:r w:rsidRPr="00AB1250">
              <w:rPr>
                <w:sz w:val="20"/>
                <w:szCs w:val="20"/>
              </w:rPr>
              <w:t xml:space="preserve">murovaná </w:t>
            </w:r>
          </w:p>
        </w:tc>
        <w:tc>
          <w:tcPr>
            <w:tcW w:w="545" w:type="pct"/>
            <w:tcBorders>
              <w:top w:val="nil"/>
              <w:left w:val="nil"/>
              <w:bottom w:val="single" w:sz="4" w:space="0" w:color="auto"/>
              <w:right w:val="nil"/>
            </w:tcBorders>
            <w:shd w:val="clear" w:color="auto" w:fill="auto"/>
            <w:noWrap/>
            <w:vAlign w:val="center"/>
            <w:hideMark/>
          </w:tcPr>
          <w:p w14:paraId="4FC5F1B7" w14:textId="77777777" w:rsidR="00153C5A" w:rsidRPr="00AB1250" w:rsidRDefault="00153C5A" w:rsidP="00E324DB">
            <w:pPr>
              <w:spacing w:before="40" w:after="40" w:line="240" w:lineRule="auto"/>
              <w:jc w:val="center"/>
              <w:rPr>
                <w:sz w:val="20"/>
                <w:szCs w:val="20"/>
              </w:rPr>
            </w:pPr>
            <w:r w:rsidRPr="00AB1250">
              <w:rPr>
                <w:sz w:val="20"/>
                <w:szCs w:val="20"/>
              </w:rPr>
              <w:t>2x630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77D6D005" w14:textId="77777777" w:rsidR="00153C5A" w:rsidRPr="00AB1250" w:rsidRDefault="00153C5A" w:rsidP="00E324DB">
            <w:pPr>
              <w:spacing w:before="40" w:after="40" w:line="240" w:lineRule="auto"/>
              <w:jc w:val="center"/>
              <w:rPr>
                <w:sz w:val="20"/>
                <w:szCs w:val="20"/>
              </w:rPr>
            </w:pPr>
            <w:r w:rsidRPr="00AB1250">
              <w:rPr>
                <w:sz w:val="20"/>
                <w:szCs w:val="20"/>
              </w:rPr>
              <w:t>1002:TS 1155 - TS 8402</w:t>
            </w:r>
          </w:p>
        </w:tc>
        <w:tc>
          <w:tcPr>
            <w:tcW w:w="566" w:type="pct"/>
            <w:tcBorders>
              <w:top w:val="nil"/>
              <w:left w:val="nil"/>
              <w:bottom w:val="single" w:sz="4" w:space="0" w:color="auto"/>
              <w:right w:val="single" w:sz="4" w:space="0" w:color="auto"/>
            </w:tcBorders>
            <w:shd w:val="clear" w:color="auto" w:fill="auto"/>
            <w:noWrap/>
            <w:vAlign w:val="center"/>
          </w:tcPr>
          <w:p w14:paraId="06F74828" w14:textId="77777777" w:rsidR="00153C5A" w:rsidRPr="00AB1250" w:rsidRDefault="00153C5A" w:rsidP="00E324DB">
            <w:pPr>
              <w:spacing w:before="40" w:after="40" w:line="240" w:lineRule="auto"/>
              <w:jc w:val="center"/>
              <w:rPr>
                <w:sz w:val="20"/>
                <w:szCs w:val="20"/>
              </w:rPr>
            </w:pPr>
            <w:r w:rsidRPr="00AB1250">
              <w:rPr>
                <w:sz w:val="20"/>
                <w:szCs w:val="20"/>
              </w:rPr>
              <w:t>801100001</w:t>
            </w:r>
          </w:p>
        </w:tc>
      </w:tr>
      <w:tr w:rsidR="00153C5A" w:rsidRPr="00AB1250" w14:paraId="1099C41C"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75EFA347" w14:textId="77777777" w:rsidR="00153C5A" w:rsidRPr="00AB1250" w:rsidRDefault="00153C5A" w:rsidP="00E324DB">
            <w:pPr>
              <w:spacing w:before="40" w:after="40" w:line="240" w:lineRule="auto"/>
              <w:jc w:val="center"/>
              <w:rPr>
                <w:sz w:val="20"/>
                <w:szCs w:val="20"/>
              </w:rPr>
            </w:pPr>
            <w:r w:rsidRPr="00AB1250">
              <w:rPr>
                <w:sz w:val="20"/>
                <w:szCs w:val="20"/>
              </w:rPr>
              <w:t>Bratislava Východ (depo)</w:t>
            </w:r>
          </w:p>
        </w:tc>
        <w:tc>
          <w:tcPr>
            <w:tcW w:w="501" w:type="pct"/>
            <w:tcBorders>
              <w:top w:val="nil"/>
              <w:left w:val="nil"/>
              <w:bottom w:val="single" w:sz="4" w:space="0" w:color="auto"/>
              <w:right w:val="single" w:sz="4" w:space="0" w:color="auto"/>
            </w:tcBorders>
            <w:vAlign w:val="center"/>
          </w:tcPr>
          <w:p w14:paraId="0557CE69" w14:textId="77777777" w:rsidR="00153C5A" w:rsidRPr="00AB1250" w:rsidRDefault="00153C5A" w:rsidP="00E324DB">
            <w:pPr>
              <w:spacing w:before="40" w:after="40" w:line="240" w:lineRule="auto"/>
              <w:jc w:val="center"/>
              <w:rPr>
                <w:sz w:val="20"/>
                <w:szCs w:val="20"/>
              </w:rPr>
            </w:pPr>
            <w:r w:rsidRPr="00AB1250">
              <w:rPr>
                <w:sz w:val="20"/>
                <w:szCs w:val="20"/>
              </w:rPr>
              <w:t>0341-000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1496501D"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658C2453" w14:textId="77777777" w:rsidR="00153C5A" w:rsidRPr="00AB1250" w:rsidRDefault="00153C5A" w:rsidP="00E324DB">
            <w:pPr>
              <w:spacing w:before="40" w:after="40" w:line="240" w:lineRule="auto"/>
              <w:jc w:val="center"/>
              <w:rPr>
                <w:sz w:val="20"/>
                <w:szCs w:val="20"/>
              </w:rPr>
            </w:pPr>
            <w:r w:rsidRPr="00AB1250">
              <w:rPr>
                <w:sz w:val="20"/>
                <w:szCs w:val="20"/>
              </w:rPr>
              <w:t>2x400</w:t>
            </w:r>
          </w:p>
          <w:p w14:paraId="4C5A8268" w14:textId="77777777" w:rsidR="00153C5A" w:rsidRPr="00AB1250" w:rsidRDefault="00153C5A" w:rsidP="00E324DB">
            <w:pPr>
              <w:spacing w:before="40" w:after="40" w:line="240" w:lineRule="auto"/>
              <w:jc w:val="center"/>
              <w:rPr>
                <w:sz w:val="20"/>
                <w:szCs w:val="20"/>
              </w:rPr>
            </w:pPr>
            <w:r w:rsidRPr="00AB1250">
              <w:rPr>
                <w:sz w:val="20"/>
                <w:szCs w:val="20"/>
              </w:rPr>
              <w:t>1x400-ZSD</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4749AC18" w14:textId="77777777" w:rsidR="00153C5A" w:rsidRPr="00AB1250" w:rsidRDefault="00153C5A" w:rsidP="00E324DB">
            <w:pPr>
              <w:spacing w:before="40" w:after="40" w:line="240" w:lineRule="auto"/>
              <w:jc w:val="center"/>
              <w:rPr>
                <w:sz w:val="20"/>
                <w:szCs w:val="20"/>
              </w:rPr>
            </w:pPr>
            <w:r w:rsidRPr="00AB1250">
              <w:rPr>
                <w:sz w:val="20"/>
                <w:szCs w:val="20"/>
              </w:rPr>
              <w:t>1106:TS 597 - TS 1887</w:t>
            </w:r>
          </w:p>
        </w:tc>
        <w:tc>
          <w:tcPr>
            <w:tcW w:w="566" w:type="pct"/>
            <w:tcBorders>
              <w:top w:val="nil"/>
              <w:left w:val="nil"/>
              <w:bottom w:val="single" w:sz="4" w:space="0" w:color="auto"/>
              <w:right w:val="single" w:sz="4" w:space="0" w:color="auto"/>
            </w:tcBorders>
            <w:shd w:val="clear" w:color="auto" w:fill="auto"/>
            <w:noWrap/>
            <w:vAlign w:val="center"/>
          </w:tcPr>
          <w:p w14:paraId="705BE62A" w14:textId="77777777" w:rsidR="00153C5A" w:rsidRPr="00AB1250" w:rsidRDefault="00153C5A" w:rsidP="00E324DB">
            <w:pPr>
              <w:spacing w:before="40" w:after="40" w:line="240" w:lineRule="auto"/>
              <w:jc w:val="center"/>
              <w:rPr>
                <w:sz w:val="20"/>
                <w:szCs w:val="20"/>
              </w:rPr>
            </w:pPr>
            <w:r w:rsidRPr="00AB1250">
              <w:rPr>
                <w:sz w:val="20"/>
                <w:szCs w:val="20"/>
              </w:rPr>
              <w:t>800525001</w:t>
            </w:r>
          </w:p>
        </w:tc>
      </w:tr>
      <w:tr w:rsidR="00153C5A" w:rsidRPr="00AB1250" w14:paraId="4136EB00"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76051A65" w14:textId="77777777" w:rsidR="00153C5A" w:rsidRPr="00AB1250" w:rsidRDefault="00153C5A" w:rsidP="00E324DB">
            <w:pPr>
              <w:spacing w:before="40" w:after="40" w:line="240" w:lineRule="auto"/>
              <w:jc w:val="center"/>
              <w:rPr>
                <w:sz w:val="20"/>
                <w:szCs w:val="20"/>
              </w:rPr>
            </w:pPr>
            <w:r w:rsidRPr="00AB1250">
              <w:rPr>
                <w:sz w:val="20"/>
                <w:szCs w:val="20"/>
              </w:rPr>
              <w:t>Bratislava Východ (St. č.5)</w:t>
            </w:r>
          </w:p>
        </w:tc>
        <w:tc>
          <w:tcPr>
            <w:tcW w:w="501" w:type="pct"/>
            <w:tcBorders>
              <w:top w:val="nil"/>
              <w:left w:val="nil"/>
              <w:bottom w:val="single" w:sz="4" w:space="0" w:color="auto"/>
              <w:right w:val="single" w:sz="4" w:space="0" w:color="auto"/>
            </w:tcBorders>
            <w:vAlign w:val="center"/>
          </w:tcPr>
          <w:p w14:paraId="3CD285AF" w14:textId="77777777" w:rsidR="00153C5A" w:rsidRPr="00AB1250" w:rsidRDefault="00153C5A" w:rsidP="00E324DB">
            <w:pPr>
              <w:spacing w:before="40" w:after="40" w:line="240" w:lineRule="auto"/>
              <w:jc w:val="center"/>
              <w:rPr>
                <w:sz w:val="20"/>
                <w:szCs w:val="20"/>
              </w:rPr>
            </w:pPr>
            <w:r w:rsidRPr="00AB1250">
              <w:rPr>
                <w:sz w:val="20"/>
                <w:szCs w:val="20"/>
              </w:rPr>
              <w:t>0342-000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735F611D"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2D1D8DDF" w14:textId="77777777" w:rsidR="00153C5A" w:rsidRPr="00AB1250" w:rsidRDefault="00153C5A" w:rsidP="00E324DB">
            <w:pPr>
              <w:spacing w:before="40" w:after="40" w:line="240" w:lineRule="auto"/>
              <w:jc w:val="center"/>
              <w:rPr>
                <w:sz w:val="20"/>
                <w:szCs w:val="20"/>
              </w:rPr>
            </w:pPr>
            <w:r w:rsidRPr="00AB1250">
              <w:rPr>
                <w:sz w:val="20"/>
                <w:szCs w:val="20"/>
              </w:rPr>
              <w:t>2x630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61D872E9" w14:textId="77777777" w:rsidR="00153C5A" w:rsidRPr="00AB1250" w:rsidRDefault="00153C5A" w:rsidP="00E324DB">
            <w:pPr>
              <w:spacing w:before="40" w:after="40" w:line="240" w:lineRule="auto"/>
              <w:jc w:val="center"/>
              <w:rPr>
                <w:sz w:val="20"/>
                <w:szCs w:val="20"/>
              </w:rPr>
            </w:pPr>
            <w:r w:rsidRPr="00AB1250">
              <w:rPr>
                <w:sz w:val="20"/>
                <w:szCs w:val="20"/>
              </w:rPr>
              <w:t>383, kábel ŽSR: TS 718 – TS 344</w:t>
            </w:r>
          </w:p>
        </w:tc>
        <w:tc>
          <w:tcPr>
            <w:tcW w:w="566" w:type="pct"/>
            <w:tcBorders>
              <w:top w:val="nil"/>
              <w:left w:val="nil"/>
              <w:bottom w:val="single" w:sz="4" w:space="0" w:color="auto"/>
              <w:right w:val="single" w:sz="4" w:space="0" w:color="auto"/>
            </w:tcBorders>
            <w:shd w:val="clear" w:color="auto" w:fill="auto"/>
            <w:noWrap/>
            <w:vAlign w:val="center"/>
          </w:tcPr>
          <w:p w14:paraId="47BD38C0" w14:textId="77777777" w:rsidR="00153C5A" w:rsidRPr="00AB1250" w:rsidRDefault="00153C5A" w:rsidP="00E324DB">
            <w:pPr>
              <w:spacing w:before="40" w:after="40" w:line="240" w:lineRule="auto"/>
              <w:jc w:val="center"/>
              <w:rPr>
                <w:sz w:val="20"/>
                <w:szCs w:val="20"/>
              </w:rPr>
            </w:pPr>
            <w:r w:rsidRPr="00AB1250">
              <w:rPr>
                <w:sz w:val="20"/>
                <w:szCs w:val="20"/>
              </w:rPr>
              <w:t>801845001</w:t>
            </w:r>
          </w:p>
        </w:tc>
      </w:tr>
      <w:tr w:rsidR="00153C5A" w:rsidRPr="00AB1250" w14:paraId="6BFDC248"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72E24340" w14:textId="77777777" w:rsidR="00153C5A" w:rsidRPr="00AB1250" w:rsidRDefault="00153C5A" w:rsidP="00E324DB">
            <w:pPr>
              <w:spacing w:before="40" w:after="40" w:line="240" w:lineRule="auto"/>
              <w:jc w:val="center"/>
              <w:rPr>
                <w:sz w:val="20"/>
                <w:szCs w:val="20"/>
              </w:rPr>
            </w:pPr>
            <w:r w:rsidRPr="00AB1250">
              <w:rPr>
                <w:sz w:val="20"/>
                <w:szCs w:val="20"/>
              </w:rPr>
              <w:t>Bratislava Vajnory</w:t>
            </w:r>
          </w:p>
        </w:tc>
        <w:tc>
          <w:tcPr>
            <w:tcW w:w="501" w:type="pct"/>
            <w:tcBorders>
              <w:top w:val="nil"/>
              <w:left w:val="nil"/>
              <w:bottom w:val="single" w:sz="4" w:space="0" w:color="auto"/>
              <w:right w:val="single" w:sz="4" w:space="0" w:color="auto"/>
            </w:tcBorders>
            <w:vAlign w:val="center"/>
          </w:tcPr>
          <w:p w14:paraId="6D3AEFCC" w14:textId="77777777" w:rsidR="00153C5A" w:rsidRPr="00AB1250" w:rsidRDefault="00153C5A" w:rsidP="00E324DB">
            <w:pPr>
              <w:spacing w:before="40" w:after="40" w:line="240" w:lineRule="auto"/>
              <w:jc w:val="center"/>
              <w:rPr>
                <w:sz w:val="20"/>
                <w:szCs w:val="20"/>
              </w:rPr>
            </w:pPr>
            <w:r w:rsidRPr="00AB1250">
              <w:rPr>
                <w:sz w:val="20"/>
                <w:szCs w:val="20"/>
              </w:rPr>
              <w:t>0343-000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090E6790"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000000"/>
              <w:right w:val="nil"/>
            </w:tcBorders>
            <w:vAlign w:val="center"/>
            <w:hideMark/>
          </w:tcPr>
          <w:p w14:paraId="08A7BBEF" w14:textId="77777777" w:rsidR="00153C5A" w:rsidRPr="00AB1250" w:rsidRDefault="00153C5A" w:rsidP="00E324DB">
            <w:pPr>
              <w:spacing w:before="40" w:after="40" w:line="240" w:lineRule="auto"/>
              <w:jc w:val="center"/>
              <w:rPr>
                <w:sz w:val="20"/>
                <w:szCs w:val="20"/>
              </w:rPr>
            </w:pPr>
            <w:r w:rsidRPr="00AB1250">
              <w:rPr>
                <w:sz w:val="20"/>
                <w:szCs w:val="20"/>
              </w:rPr>
              <w:t>2x630</w:t>
            </w:r>
          </w:p>
        </w:tc>
        <w:tc>
          <w:tcPr>
            <w:tcW w:w="1462" w:type="pct"/>
            <w:tcBorders>
              <w:top w:val="nil"/>
              <w:left w:val="single" w:sz="4" w:space="0" w:color="auto"/>
              <w:bottom w:val="single" w:sz="4" w:space="0" w:color="000000"/>
              <w:right w:val="single" w:sz="4" w:space="0" w:color="auto"/>
            </w:tcBorders>
            <w:vAlign w:val="center"/>
            <w:hideMark/>
          </w:tcPr>
          <w:p w14:paraId="25E17147" w14:textId="77777777" w:rsidR="00153C5A" w:rsidRPr="00AB1250" w:rsidRDefault="00153C5A" w:rsidP="00E324DB">
            <w:pPr>
              <w:spacing w:before="40" w:after="40" w:line="240" w:lineRule="auto"/>
              <w:jc w:val="center"/>
              <w:rPr>
                <w:sz w:val="20"/>
                <w:szCs w:val="20"/>
              </w:rPr>
            </w:pPr>
            <w:r w:rsidRPr="00AB1250">
              <w:rPr>
                <w:sz w:val="20"/>
                <w:szCs w:val="20"/>
              </w:rPr>
              <w:t>1106: UV4 - TS 1335</w:t>
            </w:r>
          </w:p>
        </w:tc>
        <w:tc>
          <w:tcPr>
            <w:tcW w:w="566" w:type="pct"/>
            <w:tcBorders>
              <w:top w:val="nil"/>
              <w:left w:val="nil"/>
              <w:bottom w:val="single" w:sz="4" w:space="0" w:color="000000"/>
              <w:right w:val="single" w:sz="4" w:space="0" w:color="auto"/>
            </w:tcBorders>
            <w:vAlign w:val="center"/>
            <w:hideMark/>
          </w:tcPr>
          <w:p w14:paraId="54C38623" w14:textId="77777777" w:rsidR="00153C5A" w:rsidRPr="00AB1250" w:rsidRDefault="00153C5A" w:rsidP="00E324DB">
            <w:pPr>
              <w:spacing w:before="40" w:after="40" w:line="240" w:lineRule="auto"/>
              <w:jc w:val="center"/>
              <w:rPr>
                <w:sz w:val="20"/>
                <w:szCs w:val="20"/>
              </w:rPr>
            </w:pPr>
            <w:r w:rsidRPr="00AB1250">
              <w:rPr>
                <w:sz w:val="20"/>
                <w:szCs w:val="20"/>
              </w:rPr>
              <w:t>804060001</w:t>
            </w:r>
          </w:p>
        </w:tc>
      </w:tr>
      <w:tr w:rsidR="00153C5A" w:rsidRPr="00AB1250" w14:paraId="158BFA5F"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000000" w:fill="FFFFFF"/>
            <w:noWrap/>
            <w:vAlign w:val="center"/>
            <w:hideMark/>
          </w:tcPr>
          <w:p w14:paraId="01132EA2" w14:textId="77777777" w:rsidR="00153C5A" w:rsidRPr="00AB1250" w:rsidRDefault="00153C5A" w:rsidP="00E324DB">
            <w:pPr>
              <w:spacing w:before="40" w:after="40" w:line="240" w:lineRule="auto"/>
              <w:jc w:val="center"/>
              <w:rPr>
                <w:sz w:val="20"/>
                <w:szCs w:val="20"/>
              </w:rPr>
            </w:pPr>
            <w:r w:rsidRPr="00AB1250">
              <w:rPr>
                <w:sz w:val="20"/>
                <w:szCs w:val="20"/>
              </w:rPr>
              <w:t>Bratislava Východ (priecestie)</w:t>
            </w:r>
          </w:p>
        </w:tc>
        <w:tc>
          <w:tcPr>
            <w:tcW w:w="501" w:type="pct"/>
            <w:tcBorders>
              <w:top w:val="nil"/>
              <w:left w:val="nil"/>
              <w:bottom w:val="single" w:sz="4" w:space="0" w:color="auto"/>
              <w:right w:val="single" w:sz="4" w:space="0" w:color="auto"/>
            </w:tcBorders>
            <w:vAlign w:val="center"/>
          </w:tcPr>
          <w:p w14:paraId="57F0B4AC" w14:textId="77777777" w:rsidR="00153C5A" w:rsidRPr="00AB1250" w:rsidRDefault="00153C5A" w:rsidP="00E324DB">
            <w:pPr>
              <w:spacing w:before="40" w:after="40" w:line="240" w:lineRule="auto"/>
              <w:jc w:val="center"/>
              <w:rPr>
                <w:sz w:val="20"/>
                <w:szCs w:val="20"/>
              </w:rPr>
            </w:pPr>
            <w:r w:rsidRPr="00AB1250">
              <w:rPr>
                <w:sz w:val="20"/>
                <w:szCs w:val="20"/>
              </w:rPr>
              <w:t>0344-000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485010B0"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000000"/>
              <w:right w:val="nil"/>
            </w:tcBorders>
            <w:vAlign w:val="center"/>
            <w:hideMark/>
          </w:tcPr>
          <w:p w14:paraId="429D0BF3" w14:textId="77777777" w:rsidR="00153C5A" w:rsidRPr="00AB1250" w:rsidRDefault="00153C5A" w:rsidP="00E324DB">
            <w:pPr>
              <w:spacing w:before="40" w:after="40" w:line="240" w:lineRule="auto"/>
              <w:jc w:val="center"/>
              <w:rPr>
                <w:sz w:val="20"/>
                <w:szCs w:val="20"/>
              </w:rPr>
            </w:pPr>
            <w:r w:rsidRPr="00AB1250">
              <w:rPr>
                <w:sz w:val="20"/>
                <w:szCs w:val="20"/>
              </w:rPr>
              <w:t>2x630</w:t>
            </w:r>
          </w:p>
        </w:tc>
        <w:tc>
          <w:tcPr>
            <w:tcW w:w="1462" w:type="pct"/>
            <w:tcBorders>
              <w:top w:val="nil"/>
              <w:left w:val="single" w:sz="4" w:space="0" w:color="auto"/>
              <w:bottom w:val="single" w:sz="4" w:space="0" w:color="000000"/>
              <w:right w:val="single" w:sz="4" w:space="0" w:color="auto"/>
            </w:tcBorders>
            <w:vAlign w:val="center"/>
            <w:hideMark/>
          </w:tcPr>
          <w:p w14:paraId="1DE04537" w14:textId="77777777" w:rsidR="00153C5A" w:rsidRPr="00AB1250" w:rsidRDefault="00153C5A" w:rsidP="00E324DB">
            <w:pPr>
              <w:spacing w:before="40" w:after="40" w:line="240" w:lineRule="auto"/>
              <w:jc w:val="center"/>
              <w:rPr>
                <w:sz w:val="20"/>
                <w:szCs w:val="20"/>
              </w:rPr>
            </w:pPr>
            <w:r w:rsidRPr="00AB1250">
              <w:rPr>
                <w:sz w:val="20"/>
                <w:szCs w:val="20"/>
              </w:rPr>
              <w:t>383, kábel ŽSR: TS 345 – TS 342-K7 (SEE)</w:t>
            </w:r>
          </w:p>
        </w:tc>
        <w:tc>
          <w:tcPr>
            <w:tcW w:w="566" w:type="pct"/>
            <w:tcBorders>
              <w:top w:val="nil"/>
              <w:left w:val="nil"/>
              <w:bottom w:val="single" w:sz="4" w:space="0" w:color="000000"/>
              <w:right w:val="single" w:sz="4" w:space="0" w:color="auto"/>
            </w:tcBorders>
            <w:vAlign w:val="center"/>
            <w:hideMark/>
          </w:tcPr>
          <w:p w14:paraId="3FCC23F3" w14:textId="77777777" w:rsidR="00153C5A" w:rsidRPr="00AB1250" w:rsidRDefault="00153C5A" w:rsidP="00E324DB">
            <w:pPr>
              <w:spacing w:before="40" w:after="40" w:line="240" w:lineRule="auto"/>
              <w:jc w:val="center"/>
              <w:rPr>
                <w:sz w:val="20"/>
                <w:szCs w:val="20"/>
              </w:rPr>
            </w:pPr>
            <w:r w:rsidRPr="00AB1250">
              <w:rPr>
                <w:sz w:val="20"/>
                <w:szCs w:val="20"/>
              </w:rPr>
              <w:t>801605001</w:t>
            </w:r>
          </w:p>
        </w:tc>
      </w:tr>
      <w:tr w:rsidR="00153C5A" w:rsidRPr="00AB1250" w14:paraId="12C20851"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000000" w:fill="FFFFFF"/>
            <w:noWrap/>
            <w:vAlign w:val="center"/>
            <w:hideMark/>
          </w:tcPr>
          <w:p w14:paraId="3610C0DD" w14:textId="77777777" w:rsidR="00153C5A" w:rsidRPr="00AB1250" w:rsidRDefault="00153C5A" w:rsidP="00E324DB">
            <w:pPr>
              <w:spacing w:before="40" w:after="40" w:line="240" w:lineRule="auto"/>
              <w:jc w:val="center"/>
              <w:rPr>
                <w:sz w:val="20"/>
                <w:szCs w:val="20"/>
              </w:rPr>
            </w:pPr>
            <w:r w:rsidRPr="00AB1250">
              <w:rPr>
                <w:sz w:val="20"/>
                <w:szCs w:val="20"/>
              </w:rPr>
              <w:t xml:space="preserve">Bratislava Východ-SEE </w:t>
            </w:r>
          </w:p>
        </w:tc>
        <w:tc>
          <w:tcPr>
            <w:tcW w:w="501" w:type="pct"/>
            <w:tcBorders>
              <w:top w:val="nil"/>
              <w:left w:val="nil"/>
              <w:bottom w:val="single" w:sz="4" w:space="0" w:color="auto"/>
              <w:right w:val="single" w:sz="4" w:space="0" w:color="auto"/>
            </w:tcBorders>
            <w:vAlign w:val="center"/>
          </w:tcPr>
          <w:p w14:paraId="3BC3BA86" w14:textId="77777777" w:rsidR="00153C5A" w:rsidRPr="00AB1250" w:rsidRDefault="00153C5A" w:rsidP="00E324DB">
            <w:pPr>
              <w:spacing w:before="40" w:after="40" w:line="240" w:lineRule="auto"/>
              <w:jc w:val="center"/>
              <w:rPr>
                <w:sz w:val="20"/>
                <w:szCs w:val="20"/>
              </w:rPr>
            </w:pPr>
            <w:r w:rsidRPr="00AB1250">
              <w:rPr>
                <w:sz w:val="20"/>
                <w:szCs w:val="20"/>
              </w:rPr>
              <w:t>0345-000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5ED77128"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000000"/>
              <w:right w:val="nil"/>
            </w:tcBorders>
            <w:vAlign w:val="center"/>
            <w:hideMark/>
          </w:tcPr>
          <w:p w14:paraId="0A1CFA81" w14:textId="77777777" w:rsidR="00153C5A" w:rsidRPr="00AB1250" w:rsidRDefault="00153C5A" w:rsidP="00E324DB">
            <w:pPr>
              <w:spacing w:before="40" w:after="40" w:line="240" w:lineRule="auto"/>
              <w:jc w:val="center"/>
              <w:rPr>
                <w:sz w:val="20"/>
                <w:szCs w:val="20"/>
              </w:rPr>
            </w:pPr>
            <w:r w:rsidRPr="00AB1250">
              <w:rPr>
                <w:sz w:val="20"/>
                <w:szCs w:val="20"/>
              </w:rPr>
              <w:t>400+630+</w:t>
            </w:r>
          </w:p>
          <w:p w14:paraId="14C2DAB7" w14:textId="77777777" w:rsidR="00153C5A" w:rsidRPr="00AB1250" w:rsidRDefault="00153C5A" w:rsidP="00E324DB">
            <w:pPr>
              <w:spacing w:before="40" w:after="40" w:line="240" w:lineRule="auto"/>
              <w:jc w:val="center"/>
              <w:rPr>
                <w:sz w:val="20"/>
                <w:szCs w:val="20"/>
              </w:rPr>
            </w:pPr>
            <w:r w:rsidRPr="00AB1250">
              <w:rPr>
                <w:sz w:val="20"/>
                <w:szCs w:val="20"/>
              </w:rPr>
              <w:t>400</w:t>
            </w:r>
          </w:p>
        </w:tc>
        <w:tc>
          <w:tcPr>
            <w:tcW w:w="1462" w:type="pct"/>
            <w:tcBorders>
              <w:top w:val="nil"/>
              <w:left w:val="single" w:sz="4" w:space="0" w:color="auto"/>
              <w:bottom w:val="single" w:sz="4" w:space="0" w:color="000000"/>
              <w:right w:val="single" w:sz="4" w:space="0" w:color="auto"/>
            </w:tcBorders>
            <w:vAlign w:val="center"/>
            <w:hideMark/>
          </w:tcPr>
          <w:p w14:paraId="124D6CA2" w14:textId="77777777" w:rsidR="00153C5A" w:rsidRPr="00AB1250" w:rsidRDefault="00153C5A" w:rsidP="00E324DB">
            <w:pPr>
              <w:spacing w:before="40" w:after="40" w:line="240" w:lineRule="auto"/>
              <w:jc w:val="center"/>
              <w:rPr>
                <w:sz w:val="20"/>
                <w:szCs w:val="20"/>
              </w:rPr>
            </w:pPr>
            <w:r w:rsidRPr="00AB1250">
              <w:rPr>
                <w:sz w:val="20"/>
                <w:szCs w:val="20"/>
              </w:rPr>
              <w:t>383, kábel ŽSR: TS 154 – TS 344</w:t>
            </w:r>
          </w:p>
        </w:tc>
        <w:tc>
          <w:tcPr>
            <w:tcW w:w="566" w:type="pct"/>
            <w:tcBorders>
              <w:top w:val="nil"/>
              <w:left w:val="nil"/>
              <w:bottom w:val="single" w:sz="4" w:space="0" w:color="000000"/>
              <w:right w:val="single" w:sz="4" w:space="0" w:color="auto"/>
            </w:tcBorders>
            <w:vAlign w:val="center"/>
            <w:hideMark/>
          </w:tcPr>
          <w:p w14:paraId="3F4D47A3" w14:textId="77777777" w:rsidR="00153C5A" w:rsidRPr="00AB1250" w:rsidRDefault="00153C5A" w:rsidP="00E324DB">
            <w:pPr>
              <w:spacing w:before="40" w:after="40" w:line="240" w:lineRule="auto"/>
              <w:jc w:val="center"/>
              <w:rPr>
                <w:sz w:val="20"/>
                <w:szCs w:val="20"/>
              </w:rPr>
            </w:pPr>
            <w:r w:rsidRPr="00AB1250">
              <w:rPr>
                <w:sz w:val="20"/>
                <w:szCs w:val="20"/>
              </w:rPr>
              <w:t>801977001</w:t>
            </w:r>
          </w:p>
        </w:tc>
      </w:tr>
      <w:tr w:rsidR="00153C5A" w:rsidRPr="00AB1250" w14:paraId="6E782A8C"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38C5C592" w14:textId="77777777" w:rsidR="00153C5A" w:rsidRPr="00AB1250" w:rsidRDefault="00153C5A" w:rsidP="00E324DB">
            <w:pPr>
              <w:spacing w:before="40" w:after="40" w:line="240" w:lineRule="auto"/>
              <w:jc w:val="center"/>
              <w:rPr>
                <w:sz w:val="20"/>
                <w:szCs w:val="20"/>
              </w:rPr>
            </w:pPr>
            <w:r w:rsidRPr="00AB1250">
              <w:rPr>
                <w:sz w:val="20"/>
                <w:szCs w:val="20"/>
              </w:rPr>
              <w:t>Bratislava odbočka Vinohrady</w:t>
            </w:r>
          </w:p>
        </w:tc>
        <w:tc>
          <w:tcPr>
            <w:tcW w:w="501" w:type="pct"/>
            <w:tcBorders>
              <w:top w:val="nil"/>
              <w:left w:val="nil"/>
              <w:bottom w:val="single" w:sz="4" w:space="0" w:color="auto"/>
              <w:right w:val="single" w:sz="4" w:space="0" w:color="auto"/>
            </w:tcBorders>
            <w:vAlign w:val="center"/>
          </w:tcPr>
          <w:p w14:paraId="16394A15" w14:textId="77777777" w:rsidR="00153C5A" w:rsidRPr="00AB1250" w:rsidRDefault="00153C5A" w:rsidP="00E324DB">
            <w:pPr>
              <w:spacing w:before="40" w:after="40" w:line="240" w:lineRule="auto"/>
              <w:jc w:val="center"/>
              <w:rPr>
                <w:sz w:val="20"/>
                <w:szCs w:val="20"/>
              </w:rPr>
            </w:pPr>
            <w:r w:rsidRPr="00AB1250">
              <w:rPr>
                <w:sz w:val="20"/>
                <w:szCs w:val="20"/>
              </w:rPr>
              <w:t>TS 345A</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2EDBCB84"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stožiarová</w:t>
            </w:r>
          </w:p>
        </w:tc>
        <w:tc>
          <w:tcPr>
            <w:tcW w:w="545" w:type="pct"/>
            <w:tcBorders>
              <w:top w:val="nil"/>
              <w:left w:val="nil"/>
              <w:bottom w:val="single" w:sz="4" w:space="0" w:color="auto"/>
              <w:right w:val="nil"/>
            </w:tcBorders>
            <w:shd w:val="clear" w:color="auto" w:fill="auto"/>
            <w:noWrap/>
            <w:vAlign w:val="center"/>
            <w:hideMark/>
          </w:tcPr>
          <w:p w14:paraId="411B5029"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250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4FDEFA21" w14:textId="77777777" w:rsidR="00153C5A" w:rsidRPr="00AB1250" w:rsidRDefault="00153C5A" w:rsidP="00E324DB">
            <w:pPr>
              <w:spacing w:before="40" w:after="40" w:line="240" w:lineRule="auto"/>
              <w:jc w:val="center"/>
              <w:rPr>
                <w:szCs w:val="22"/>
              </w:rPr>
            </w:pPr>
            <w:r w:rsidRPr="00AB1250">
              <w:rPr>
                <w:sz w:val="20"/>
                <w:szCs w:val="20"/>
              </w:rPr>
              <w:t xml:space="preserve">kábel ŽSR: TS 345 </w:t>
            </w:r>
          </w:p>
        </w:tc>
        <w:tc>
          <w:tcPr>
            <w:tcW w:w="566" w:type="pct"/>
            <w:tcBorders>
              <w:top w:val="nil"/>
              <w:left w:val="nil"/>
              <w:bottom w:val="single" w:sz="4" w:space="0" w:color="auto"/>
              <w:right w:val="single" w:sz="4" w:space="0" w:color="auto"/>
            </w:tcBorders>
            <w:shd w:val="clear" w:color="auto" w:fill="auto"/>
            <w:noWrap/>
            <w:vAlign w:val="center"/>
          </w:tcPr>
          <w:p w14:paraId="382E9789" w14:textId="77777777" w:rsidR="00153C5A" w:rsidRPr="00AB1250" w:rsidRDefault="00153C5A" w:rsidP="00E324DB">
            <w:pPr>
              <w:spacing w:before="40" w:after="40" w:line="240" w:lineRule="auto"/>
              <w:jc w:val="center"/>
              <w:rPr>
                <w:sz w:val="20"/>
                <w:szCs w:val="20"/>
              </w:rPr>
            </w:pPr>
            <w:r w:rsidRPr="00AB1250">
              <w:rPr>
                <w:sz w:val="20"/>
                <w:szCs w:val="20"/>
              </w:rPr>
              <w:t>801977001</w:t>
            </w:r>
          </w:p>
        </w:tc>
      </w:tr>
      <w:tr w:rsidR="00153C5A" w:rsidRPr="00AB1250" w14:paraId="6D25C2A4"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13053D84" w14:textId="77777777" w:rsidR="00153C5A" w:rsidRPr="00AB1250" w:rsidRDefault="00153C5A" w:rsidP="00E324DB">
            <w:pPr>
              <w:spacing w:before="40" w:after="40" w:line="240" w:lineRule="auto"/>
              <w:jc w:val="center"/>
              <w:rPr>
                <w:sz w:val="20"/>
                <w:szCs w:val="20"/>
              </w:rPr>
            </w:pPr>
            <w:r w:rsidRPr="00AB1250">
              <w:rPr>
                <w:sz w:val="20"/>
                <w:szCs w:val="20"/>
              </w:rPr>
              <w:t>TNS Vinohrady</w:t>
            </w:r>
          </w:p>
        </w:tc>
        <w:tc>
          <w:tcPr>
            <w:tcW w:w="501" w:type="pct"/>
            <w:tcBorders>
              <w:top w:val="nil"/>
              <w:left w:val="nil"/>
              <w:bottom w:val="single" w:sz="4" w:space="0" w:color="auto"/>
              <w:right w:val="single" w:sz="4" w:space="0" w:color="auto"/>
            </w:tcBorders>
            <w:vAlign w:val="center"/>
          </w:tcPr>
          <w:p w14:paraId="4B159FC8" w14:textId="77777777" w:rsidR="00153C5A" w:rsidRPr="00AB1250" w:rsidRDefault="00153C5A" w:rsidP="00E324DB">
            <w:pPr>
              <w:spacing w:before="40" w:after="40" w:line="240" w:lineRule="auto"/>
              <w:jc w:val="center"/>
              <w:rPr>
                <w:sz w:val="20"/>
                <w:szCs w:val="20"/>
              </w:rPr>
            </w:pPr>
            <w:r w:rsidRPr="00AB1250">
              <w:rPr>
                <w:sz w:val="20"/>
                <w:szCs w:val="20"/>
              </w:rPr>
              <w:t>TS 345B</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179FA9A7"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stožiarová</w:t>
            </w:r>
          </w:p>
        </w:tc>
        <w:tc>
          <w:tcPr>
            <w:tcW w:w="545" w:type="pct"/>
            <w:tcBorders>
              <w:top w:val="nil"/>
              <w:left w:val="nil"/>
              <w:bottom w:val="single" w:sz="4" w:space="0" w:color="auto"/>
              <w:right w:val="nil"/>
            </w:tcBorders>
            <w:shd w:val="clear" w:color="auto" w:fill="auto"/>
            <w:noWrap/>
            <w:vAlign w:val="center"/>
            <w:hideMark/>
          </w:tcPr>
          <w:p w14:paraId="633C3805"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183DF52E" w14:textId="77777777" w:rsidR="00153C5A" w:rsidRPr="00AB1250" w:rsidRDefault="00153C5A" w:rsidP="00E324DB">
            <w:pPr>
              <w:spacing w:before="40" w:after="40" w:line="240" w:lineRule="auto"/>
              <w:jc w:val="center"/>
              <w:rPr>
                <w:szCs w:val="22"/>
              </w:rPr>
            </w:pPr>
            <w:r w:rsidRPr="00AB1250">
              <w:rPr>
                <w:sz w:val="20"/>
                <w:szCs w:val="20"/>
              </w:rPr>
              <w:t>kábel ŽSR: TS 345</w:t>
            </w:r>
          </w:p>
        </w:tc>
        <w:tc>
          <w:tcPr>
            <w:tcW w:w="566" w:type="pct"/>
            <w:tcBorders>
              <w:top w:val="nil"/>
              <w:left w:val="nil"/>
              <w:bottom w:val="single" w:sz="4" w:space="0" w:color="auto"/>
              <w:right w:val="single" w:sz="4" w:space="0" w:color="auto"/>
            </w:tcBorders>
            <w:shd w:val="clear" w:color="auto" w:fill="auto"/>
            <w:noWrap/>
            <w:vAlign w:val="center"/>
          </w:tcPr>
          <w:p w14:paraId="1BF3A5A1" w14:textId="77777777" w:rsidR="00153C5A" w:rsidRPr="00AB1250" w:rsidRDefault="00153C5A" w:rsidP="00E324DB">
            <w:pPr>
              <w:spacing w:before="40" w:after="40" w:line="240" w:lineRule="auto"/>
              <w:jc w:val="center"/>
              <w:rPr>
                <w:sz w:val="20"/>
                <w:szCs w:val="20"/>
              </w:rPr>
            </w:pPr>
            <w:r w:rsidRPr="00AB1250">
              <w:rPr>
                <w:sz w:val="20"/>
                <w:szCs w:val="20"/>
              </w:rPr>
              <w:t>801977001</w:t>
            </w:r>
          </w:p>
        </w:tc>
      </w:tr>
      <w:tr w:rsidR="00153C5A" w:rsidRPr="00AB1250" w14:paraId="5EFC4863"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5CA8ED69" w14:textId="77777777" w:rsidR="00153C5A" w:rsidRPr="00AB1250" w:rsidRDefault="00153C5A" w:rsidP="00E324DB">
            <w:pPr>
              <w:spacing w:before="40" w:after="40" w:line="240" w:lineRule="auto"/>
              <w:jc w:val="center"/>
              <w:rPr>
                <w:sz w:val="20"/>
                <w:szCs w:val="20"/>
              </w:rPr>
            </w:pPr>
            <w:r w:rsidRPr="00AB1250">
              <w:rPr>
                <w:sz w:val="20"/>
                <w:szCs w:val="20"/>
              </w:rPr>
              <w:t>Bratislava hlavná stanica</w:t>
            </w:r>
          </w:p>
        </w:tc>
        <w:tc>
          <w:tcPr>
            <w:tcW w:w="501" w:type="pct"/>
            <w:tcBorders>
              <w:top w:val="nil"/>
              <w:left w:val="nil"/>
              <w:bottom w:val="single" w:sz="4" w:space="0" w:color="auto"/>
              <w:right w:val="single" w:sz="4" w:space="0" w:color="auto"/>
            </w:tcBorders>
            <w:vAlign w:val="center"/>
          </w:tcPr>
          <w:p w14:paraId="57A8BB45" w14:textId="77777777" w:rsidR="00153C5A" w:rsidRPr="00AB1250" w:rsidRDefault="00153C5A" w:rsidP="00E324DB">
            <w:pPr>
              <w:spacing w:before="40" w:after="40" w:line="240" w:lineRule="auto"/>
              <w:jc w:val="center"/>
              <w:rPr>
                <w:sz w:val="20"/>
                <w:szCs w:val="20"/>
              </w:rPr>
            </w:pPr>
            <w:r w:rsidRPr="00AB1250">
              <w:rPr>
                <w:sz w:val="20"/>
                <w:szCs w:val="20"/>
              </w:rPr>
              <w:t>0386-000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7F253601" w14:textId="77777777" w:rsidR="00153C5A" w:rsidRPr="00AB1250" w:rsidRDefault="00153C5A" w:rsidP="00E324DB">
            <w:pPr>
              <w:spacing w:before="40" w:after="40" w:line="240" w:lineRule="auto"/>
              <w:jc w:val="center"/>
              <w:rPr>
                <w:sz w:val="20"/>
                <w:szCs w:val="20"/>
              </w:rPr>
            </w:pPr>
            <w:r w:rsidRPr="00AB1250">
              <w:rPr>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5195D2CD"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2x400+</w:t>
            </w:r>
          </w:p>
          <w:p w14:paraId="7BC4E7D9"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1x250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4BFF66D1" w14:textId="77777777" w:rsidR="00153C5A" w:rsidRPr="00AB1250" w:rsidRDefault="00153C5A" w:rsidP="00E324DB">
            <w:pPr>
              <w:spacing w:before="40" w:after="40" w:line="240" w:lineRule="auto"/>
              <w:jc w:val="center"/>
              <w:rPr>
                <w:szCs w:val="22"/>
              </w:rPr>
            </w:pPr>
            <w:r w:rsidRPr="00AB1250">
              <w:rPr>
                <w:sz w:val="18"/>
                <w:szCs w:val="18"/>
              </w:rPr>
              <w:t>409: TS 1649 - TS 374</w:t>
            </w:r>
          </w:p>
        </w:tc>
        <w:tc>
          <w:tcPr>
            <w:tcW w:w="566" w:type="pct"/>
            <w:tcBorders>
              <w:top w:val="nil"/>
              <w:left w:val="nil"/>
              <w:bottom w:val="single" w:sz="4" w:space="0" w:color="auto"/>
              <w:right w:val="single" w:sz="4" w:space="0" w:color="auto"/>
            </w:tcBorders>
            <w:shd w:val="clear" w:color="auto" w:fill="auto"/>
            <w:noWrap/>
            <w:vAlign w:val="center"/>
          </w:tcPr>
          <w:p w14:paraId="20184ADA" w14:textId="77777777" w:rsidR="00153C5A" w:rsidRPr="00AB1250" w:rsidRDefault="00153C5A" w:rsidP="00E324DB">
            <w:pPr>
              <w:spacing w:before="40" w:after="40" w:line="240" w:lineRule="auto"/>
              <w:jc w:val="center"/>
              <w:rPr>
                <w:sz w:val="20"/>
                <w:szCs w:val="20"/>
              </w:rPr>
            </w:pPr>
            <w:r w:rsidRPr="00AB1250">
              <w:rPr>
                <w:sz w:val="20"/>
                <w:szCs w:val="20"/>
              </w:rPr>
              <w:t>800556001</w:t>
            </w:r>
          </w:p>
        </w:tc>
      </w:tr>
      <w:tr w:rsidR="00153C5A" w:rsidRPr="00AB1250" w14:paraId="1E6D05C6"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0F71EAD7" w14:textId="77777777" w:rsidR="00153C5A" w:rsidRPr="00AB1250" w:rsidRDefault="00153C5A" w:rsidP="00E324DB">
            <w:pPr>
              <w:spacing w:before="40" w:after="40" w:line="240" w:lineRule="auto"/>
              <w:jc w:val="center"/>
              <w:rPr>
                <w:sz w:val="20"/>
                <w:szCs w:val="20"/>
              </w:rPr>
            </w:pPr>
            <w:r w:rsidRPr="00AB1250">
              <w:rPr>
                <w:sz w:val="20"/>
                <w:szCs w:val="20"/>
              </w:rPr>
              <w:t>GR ŽSR Klemensova 8</w:t>
            </w:r>
          </w:p>
        </w:tc>
        <w:tc>
          <w:tcPr>
            <w:tcW w:w="501" w:type="pct"/>
            <w:tcBorders>
              <w:top w:val="nil"/>
              <w:left w:val="nil"/>
              <w:bottom w:val="single" w:sz="4" w:space="0" w:color="auto"/>
              <w:right w:val="single" w:sz="4" w:space="0" w:color="auto"/>
            </w:tcBorders>
            <w:vAlign w:val="center"/>
          </w:tcPr>
          <w:p w14:paraId="204AEAA9" w14:textId="77777777" w:rsidR="00153C5A" w:rsidRPr="00AB1250" w:rsidRDefault="00153C5A" w:rsidP="00E324DB">
            <w:pPr>
              <w:spacing w:before="40" w:after="40" w:line="240" w:lineRule="auto"/>
              <w:jc w:val="center"/>
              <w:rPr>
                <w:sz w:val="20"/>
                <w:szCs w:val="20"/>
              </w:rPr>
            </w:pPr>
            <w:r w:rsidRPr="00AB1250">
              <w:rPr>
                <w:sz w:val="20"/>
                <w:szCs w:val="20"/>
              </w:rPr>
              <w:t>0453-000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751923D7"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6080F620"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1x400</w:t>
            </w:r>
          </w:p>
          <w:p w14:paraId="4E6F0F9A"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1x630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15B668F4" w14:textId="77777777" w:rsidR="00153C5A" w:rsidRPr="00AB1250" w:rsidRDefault="00153C5A" w:rsidP="00E324DB">
            <w:pPr>
              <w:spacing w:before="40" w:after="40" w:line="240" w:lineRule="auto"/>
              <w:jc w:val="center"/>
              <w:rPr>
                <w:sz w:val="20"/>
                <w:szCs w:val="20"/>
              </w:rPr>
            </w:pPr>
            <w:r w:rsidRPr="00AB1250">
              <w:rPr>
                <w:sz w:val="20"/>
                <w:szCs w:val="20"/>
              </w:rPr>
              <w:t>343: TS 428 - TS 1000</w:t>
            </w:r>
          </w:p>
        </w:tc>
        <w:tc>
          <w:tcPr>
            <w:tcW w:w="566" w:type="pct"/>
            <w:tcBorders>
              <w:top w:val="nil"/>
              <w:left w:val="nil"/>
              <w:bottom w:val="single" w:sz="4" w:space="0" w:color="auto"/>
              <w:right w:val="single" w:sz="4" w:space="0" w:color="auto"/>
            </w:tcBorders>
            <w:shd w:val="clear" w:color="auto" w:fill="auto"/>
            <w:noWrap/>
            <w:vAlign w:val="center"/>
          </w:tcPr>
          <w:p w14:paraId="11E52299" w14:textId="77777777" w:rsidR="00153C5A" w:rsidRPr="00AB1250" w:rsidRDefault="00153C5A" w:rsidP="00E324DB">
            <w:pPr>
              <w:spacing w:before="40" w:after="40" w:line="240" w:lineRule="auto"/>
              <w:jc w:val="center"/>
              <w:rPr>
                <w:sz w:val="20"/>
                <w:szCs w:val="20"/>
              </w:rPr>
            </w:pPr>
            <w:r w:rsidRPr="00AB1250">
              <w:rPr>
                <w:sz w:val="20"/>
                <w:szCs w:val="20"/>
              </w:rPr>
              <w:t>800570001</w:t>
            </w:r>
          </w:p>
        </w:tc>
      </w:tr>
      <w:tr w:rsidR="00153C5A" w:rsidRPr="00AB1250" w14:paraId="3984ADF3"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57834DA0" w14:textId="77777777" w:rsidR="00153C5A" w:rsidRPr="00AB1250" w:rsidRDefault="00153C5A" w:rsidP="00E324DB">
            <w:pPr>
              <w:spacing w:before="40" w:after="40" w:line="240" w:lineRule="auto"/>
              <w:jc w:val="center"/>
              <w:rPr>
                <w:sz w:val="20"/>
                <w:szCs w:val="20"/>
              </w:rPr>
            </w:pPr>
            <w:r w:rsidRPr="00AB1250">
              <w:rPr>
                <w:sz w:val="20"/>
                <w:szCs w:val="20"/>
              </w:rPr>
              <w:t>Bratislava ÚNS</w:t>
            </w:r>
          </w:p>
        </w:tc>
        <w:tc>
          <w:tcPr>
            <w:tcW w:w="501" w:type="pct"/>
            <w:tcBorders>
              <w:top w:val="nil"/>
              <w:left w:val="nil"/>
              <w:bottom w:val="single" w:sz="4" w:space="0" w:color="auto"/>
              <w:right w:val="single" w:sz="4" w:space="0" w:color="auto"/>
            </w:tcBorders>
            <w:vAlign w:val="center"/>
          </w:tcPr>
          <w:p w14:paraId="6345E504" w14:textId="77777777" w:rsidR="00153C5A" w:rsidRPr="00AB1250" w:rsidRDefault="00153C5A" w:rsidP="00E324DB">
            <w:pPr>
              <w:spacing w:before="40" w:after="40" w:line="240" w:lineRule="auto"/>
              <w:jc w:val="center"/>
              <w:rPr>
                <w:sz w:val="20"/>
                <w:szCs w:val="20"/>
              </w:rPr>
            </w:pPr>
            <w:r w:rsidRPr="00AB1250">
              <w:rPr>
                <w:sz w:val="20"/>
                <w:szCs w:val="20"/>
              </w:rPr>
              <w:t>0455-000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0B6FA7E4"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55889CB6"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1x630+</w:t>
            </w:r>
          </w:p>
          <w:p w14:paraId="74F0C582"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53D612CC" w14:textId="77777777" w:rsidR="00153C5A" w:rsidRPr="00AB1250" w:rsidRDefault="00153C5A" w:rsidP="00E324DB">
            <w:pPr>
              <w:spacing w:before="40" w:after="40" w:line="240" w:lineRule="auto"/>
              <w:jc w:val="center"/>
              <w:rPr>
                <w:sz w:val="18"/>
                <w:szCs w:val="18"/>
              </w:rPr>
            </w:pPr>
            <w:r w:rsidRPr="00AB1250">
              <w:rPr>
                <w:sz w:val="18"/>
                <w:szCs w:val="18"/>
              </w:rPr>
              <w:t>290: TS 1668 – TS468 – TS464</w:t>
            </w:r>
          </w:p>
        </w:tc>
        <w:tc>
          <w:tcPr>
            <w:tcW w:w="566" w:type="pct"/>
            <w:tcBorders>
              <w:top w:val="nil"/>
              <w:left w:val="nil"/>
              <w:bottom w:val="single" w:sz="4" w:space="0" w:color="auto"/>
              <w:right w:val="single" w:sz="4" w:space="0" w:color="auto"/>
            </w:tcBorders>
            <w:shd w:val="clear" w:color="auto" w:fill="auto"/>
            <w:noWrap/>
            <w:vAlign w:val="center"/>
          </w:tcPr>
          <w:p w14:paraId="569BFEA4" w14:textId="77777777" w:rsidR="00153C5A" w:rsidRPr="00AB1250" w:rsidRDefault="00153C5A" w:rsidP="00E324DB">
            <w:pPr>
              <w:spacing w:before="40" w:after="40" w:line="240" w:lineRule="auto"/>
              <w:jc w:val="center"/>
              <w:rPr>
                <w:sz w:val="20"/>
                <w:szCs w:val="20"/>
              </w:rPr>
            </w:pPr>
            <w:r w:rsidRPr="00AB1250">
              <w:rPr>
                <w:sz w:val="20"/>
                <w:szCs w:val="20"/>
              </w:rPr>
              <w:t>802103001</w:t>
            </w:r>
          </w:p>
        </w:tc>
      </w:tr>
      <w:tr w:rsidR="00153C5A" w:rsidRPr="00AB1250" w14:paraId="7984EAFF"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32120AFC" w14:textId="77777777" w:rsidR="00153C5A" w:rsidRPr="00AB1250" w:rsidRDefault="00153C5A" w:rsidP="00E324DB">
            <w:pPr>
              <w:spacing w:before="40" w:after="40" w:line="240" w:lineRule="auto"/>
              <w:jc w:val="center"/>
              <w:rPr>
                <w:sz w:val="20"/>
                <w:szCs w:val="20"/>
              </w:rPr>
            </w:pPr>
            <w:r w:rsidRPr="00AB1250">
              <w:rPr>
                <w:sz w:val="20"/>
                <w:szCs w:val="20"/>
              </w:rPr>
              <w:t>Bratislava Petržalka</w:t>
            </w:r>
          </w:p>
        </w:tc>
        <w:tc>
          <w:tcPr>
            <w:tcW w:w="501" w:type="pct"/>
            <w:tcBorders>
              <w:top w:val="nil"/>
              <w:left w:val="nil"/>
              <w:bottom w:val="single" w:sz="4" w:space="0" w:color="auto"/>
              <w:right w:val="single" w:sz="4" w:space="0" w:color="auto"/>
            </w:tcBorders>
            <w:vAlign w:val="center"/>
          </w:tcPr>
          <w:p w14:paraId="793C38DD" w14:textId="77777777" w:rsidR="00153C5A" w:rsidRPr="00AB1250" w:rsidRDefault="00153C5A" w:rsidP="00E324DB">
            <w:pPr>
              <w:spacing w:before="40" w:after="40" w:line="240" w:lineRule="auto"/>
              <w:jc w:val="center"/>
              <w:rPr>
                <w:sz w:val="20"/>
                <w:szCs w:val="20"/>
              </w:rPr>
            </w:pPr>
            <w:r w:rsidRPr="00AB1250">
              <w:rPr>
                <w:sz w:val="20"/>
                <w:szCs w:val="20"/>
              </w:rPr>
              <w:t>0540-000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165E75E4"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40DD6C31"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2x400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098C6EC4" w14:textId="77777777" w:rsidR="00153C5A" w:rsidRPr="00AB1250" w:rsidRDefault="00153C5A" w:rsidP="00E324DB">
            <w:pPr>
              <w:spacing w:before="40" w:after="40" w:line="240" w:lineRule="auto"/>
              <w:jc w:val="center"/>
              <w:rPr>
                <w:sz w:val="18"/>
                <w:szCs w:val="18"/>
              </w:rPr>
            </w:pPr>
            <w:r w:rsidRPr="00AB1250">
              <w:rPr>
                <w:sz w:val="18"/>
                <w:szCs w:val="18"/>
              </w:rPr>
              <w:t>168: TS 1423  - TS 1194</w:t>
            </w:r>
          </w:p>
        </w:tc>
        <w:tc>
          <w:tcPr>
            <w:tcW w:w="566" w:type="pct"/>
            <w:tcBorders>
              <w:top w:val="nil"/>
              <w:left w:val="nil"/>
              <w:bottom w:val="single" w:sz="4" w:space="0" w:color="auto"/>
              <w:right w:val="single" w:sz="4" w:space="0" w:color="auto"/>
            </w:tcBorders>
            <w:shd w:val="clear" w:color="auto" w:fill="auto"/>
            <w:noWrap/>
            <w:vAlign w:val="center"/>
          </w:tcPr>
          <w:p w14:paraId="6B821C4F" w14:textId="77777777" w:rsidR="00153C5A" w:rsidRPr="00AB1250" w:rsidRDefault="00153C5A" w:rsidP="00E324DB">
            <w:pPr>
              <w:spacing w:before="40" w:after="40" w:line="240" w:lineRule="auto"/>
              <w:jc w:val="center"/>
              <w:rPr>
                <w:sz w:val="20"/>
                <w:szCs w:val="20"/>
              </w:rPr>
            </w:pPr>
            <w:r w:rsidRPr="00AB1250">
              <w:rPr>
                <w:sz w:val="20"/>
                <w:szCs w:val="20"/>
              </w:rPr>
              <w:t>803601001</w:t>
            </w:r>
          </w:p>
        </w:tc>
      </w:tr>
      <w:tr w:rsidR="00153C5A" w:rsidRPr="00AB1250" w14:paraId="16C03309"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7B3832D7" w14:textId="77777777" w:rsidR="00153C5A" w:rsidRPr="00AB1250" w:rsidRDefault="00153C5A" w:rsidP="00E324DB">
            <w:pPr>
              <w:spacing w:before="40" w:after="40" w:line="240" w:lineRule="auto"/>
              <w:jc w:val="center"/>
              <w:rPr>
                <w:sz w:val="20"/>
                <w:szCs w:val="20"/>
              </w:rPr>
            </w:pPr>
            <w:r w:rsidRPr="00AB1250">
              <w:rPr>
                <w:sz w:val="20"/>
                <w:szCs w:val="20"/>
              </w:rPr>
              <w:t>Bratislava Petržalka-MDS</w:t>
            </w:r>
          </w:p>
        </w:tc>
        <w:tc>
          <w:tcPr>
            <w:tcW w:w="501" w:type="pct"/>
            <w:tcBorders>
              <w:top w:val="nil"/>
              <w:left w:val="nil"/>
              <w:bottom w:val="single" w:sz="4" w:space="0" w:color="auto"/>
              <w:right w:val="single" w:sz="4" w:space="0" w:color="auto"/>
            </w:tcBorders>
            <w:vAlign w:val="center"/>
          </w:tcPr>
          <w:p w14:paraId="36036C33" w14:textId="77777777" w:rsidR="00153C5A" w:rsidRPr="00AB1250" w:rsidRDefault="00153C5A" w:rsidP="00E324DB">
            <w:pPr>
              <w:spacing w:before="40" w:after="40" w:line="240" w:lineRule="auto"/>
              <w:jc w:val="center"/>
              <w:rPr>
                <w:sz w:val="20"/>
                <w:szCs w:val="20"/>
              </w:rPr>
            </w:pPr>
            <w:r w:rsidRPr="00AB1250">
              <w:rPr>
                <w:sz w:val="20"/>
                <w:szCs w:val="20"/>
              </w:rPr>
              <w:t>0700-000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3C5AB160"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Bloková</w:t>
            </w:r>
          </w:p>
        </w:tc>
        <w:tc>
          <w:tcPr>
            <w:tcW w:w="545" w:type="pct"/>
            <w:tcBorders>
              <w:top w:val="nil"/>
              <w:left w:val="nil"/>
              <w:bottom w:val="single" w:sz="4" w:space="0" w:color="auto"/>
              <w:right w:val="nil"/>
            </w:tcBorders>
            <w:shd w:val="clear" w:color="auto" w:fill="auto"/>
            <w:noWrap/>
            <w:vAlign w:val="center"/>
            <w:hideMark/>
          </w:tcPr>
          <w:p w14:paraId="7E538956"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1x160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65C8A3CC" w14:textId="77777777" w:rsidR="00153C5A" w:rsidRPr="00AB1250" w:rsidRDefault="00153C5A" w:rsidP="00E324DB">
            <w:pPr>
              <w:spacing w:before="40" w:after="40" w:line="240" w:lineRule="auto"/>
              <w:jc w:val="center"/>
              <w:rPr>
                <w:sz w:val="18"/>
                <w:szCs w:val="18"/>
              </w:rPr>
            </w:pPr>
            <w:r w:rsidRPr="00AB1250">
              <w:rPr>
                <w:sz w:val="18"/>
                <w:szCs w:val="18"/>
              </w:rPr>
              <w:t>464: TS 1729  -TS 1664</w:t>
            </w:r>
          </w:p>
        </w:tc>
        <w:tc>
          <w:tcPr>
            <w:tcW w:w="566" w:type="pct"/>
            <w:tcBorders>
              <w:top w:val="nil"/>
              <w:left w:val="nil"/>
              <w:bottom w:val="single" w:sz="4" w:space="0" w:color="auto"/>
              <w:right w:val="single" w:sz="4" w:space="0" w:color="auto"/>
            </w:tcBorders>
            <w:shd w:val="clear" w:color="auto" w:fill="auto"/>
            <w:noWrap/>
            <w:vAlign w:val="center"/>
          </w:tcPr>
          <w:p w14:paraId="5D40B72D" w14:textId="77777777" w:rsidR="00153C5A" w:rsidRPr="00AB1250" w:rsidRDefault="00153C5A" w:rsidP="00E324DB">
            <w:pPr>
              <w:spacing w:before="40" w:after="40" w:line="240" w:lineRule="auto"/>
              <w:jc w:val="center"/>
              <w:rPr>
                <w:sz w:val="20"/>
                <w:szCs w:val="20"/>
              </w:rPr>
            </w:pPr>
            <w:r w:rsidRPr="00AB1250">
              <w:rPr>
                <w:sz w:val="20"/>
                <w:szCs w:val="20"/>
              </w:rPr>
              <w:t>811510001</w:t>
            </w:r>
          </w:p>
        </w:tc>
      </w:tr>
      <w:tr w:rsidR="00153C5A" w:rsidRPr="00AB1250" w14:paraId="62A68488"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66729325" w14:textId="77777777" w:rsidR="00153C5A" w:rsidRPr="00AB1250" w:rsidRDefault="00153C5A" w:rsidP="00E324DB">
            <w:pPr>
              <w:spacing w:before="40" w:after="40" w:line="240" w:lineRule="auto"/>
              <w:jc w:val="center"/>
              <w:rPr>
                <w:sz w:val="20"/>
                <w:szCs w:val="20"/>
              </w:rPr>
            </w:pPr>
            <w:r w:rsidRPr="00AB1250">
              <w:rPr>
                <w:sz w:val="20"/>
                <w:szCs w:val="20"/>
              </w:rPr>
              <w:t>Bratislava Filiálka</w:t>
            </w:r>
          </w:p>
        </w:tc>
        <w:tc>
          <w:tcPr>
            <w:tcW w:w="501" w:type="pct"/>
            <w:tcBorders>
              <w:top w:val="nil"/>
              <w:left w:val="nil"/>
              <w:bottom w:val="single" w:sz="4" w:space="0" w:color="auto"/>
              <w:right w:val="single" w:sz="4" w:space="0" w:color="auto"/>
            </w:tcBorders>
            <w:vAlign w:val="center"/>
          </w:tcPr>
          <w:p w14:paraId="5483D918" w14:textId="77777777" w:rsidR="00153C5A" w:rsidRPr="00AB1250" w:rsidRDefault="00153C5A" w:rsidP="00E324DB">
            <w:pPr>
              <w:spacing w:before="40" w:after="40" w:line="240" w:lineRule="auto"/>
              <w:jc w:val="center"/>
              <w:rPr>
                <w:sz w:val="20"/>
                <w:szCs w:val="20"/>
              </w:rPr>
            </w:pPr>
            <w:r w:rsidRPr="00AB1250">
              <w:rPr>
                <w:sz w:val="20"/>
                <w:szCs w:val="20"/>
              </w:rPr>
              <w:t>0990-000</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612C41B6"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Bloková</w:t>
            </w:r>
          </w:p>
        </w:tc>
        <w:tc>
          <w:tcPr>
            <w:tcW w:w="545" w:type="pct"/>
            <w:tcBorders>
              <w:top w:val="nil"/>
              <w:left w:val="nil"/>
              <w:bottom w:val="single" w:sz="4" w:space="0" w:color="auto"/>
              <w:right w:val="nil"/>
            </w:tcBorders>
            <w:shd w:val="clear" w:color="auto" w:fill="auto"/>
            <w:noWrap/>
            <w:vAlign w:val="center"/>
          </w:tcPr>
          <w:p w14:paraId="79E1D4B5"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1x250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67AA0BAD" w14:textId="77777777" w:rsidR="00153C5A" w:rsidRPr="00AB1250" w:rsidRDefault="00153C5A" w:rsidP="00E324DB">
            <w:pPr>
              <w:spacing w:before="40" w:after="40" w:line="240" w:lineRule="auto"/>
              <w:jc w:val="center"/>
              <w:rPr>
                <w:sz w:val="18"/>
                <w:szCs w:val="18"/>
              </w:rPr>
            </w:pPr>
            <w:r w:rsidRPr="00AB1250">
              <w:rPr>
                <w:sz w:val="20"/>
                <w:szCs w:val="20"/>
              </w:rPr>
              <w:t xml:space="preserve">425: TS 482 - TS 1873 </w:t>
            </w:r>
          </w:p>
        </w:tc>
        <w:tc>
          <w:tcPr>
            <w:tcW w:w="566" w:type="pct"/>
            <w:tcBorders>
              <w:top w:val="nil"/>
              <w:left w:val="nil"/>
              <w:bottom w:val="single" w:sz="4" w:space="0" w:color="auto"/>
              <w:right w:val="single" w:sz="4" w:space="0" w:color="auto"/>
            </w:tcBorders>
            <w:shd w:val="clear" w:color="auto" w:fill="auto"/>
            <w:noWrap/>
            <w:vAlign w:val="center"/>
          </w:tcPr>
          <w:p w14:paraId="018EE9A8" w14:textId="77777777" w:rsidR="00153C5A" w:rsidRPr="00AB1250" w:rsidRDefault="00153C5A" w:rsidP="00E324DB">
            <w:pPr>
              <w:spacing w:before="40" w:after="40" w:line="240" w:lineRule="auto"/>
              <w:jc w:val="center"/>
              <w:rPr>
                <w:sz w:val="20"/>
                <w:szCs w:val="20"/>
              </w:rPr>
            </w:pPr>
            <w:r w:rsidRPr="00AB1250">
              <w:rPr>
                <w:sz w:val="20"/>
                <w:szCs w:val="20"/>
              </w:rPr>
              <w:t>802608001</w:t>
            </w:r>
          </w:p>
        </w:tc>
      </w:tr>
      <w:tr w:rsidR="00153C5A" w:rsidRPr="00AB1250" w14:paraId="5D1E73C1"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hideMark/>
          </w:tcPr>
          <w:p w14:paraId="29373F95" w14:textId="77777777" w:rsidR="00153C5A" w:rsidRPr="00AB1250" w:rsidRDefault="00153C5A" w:rsidP="00E324DB">
            <w:pPr>
              <w:spacing w:before="40" w:after="40" w:line="240" w:lineRule="auto"/>
              <w:jc w:val="center"/>
              <w:rPr>
                <w:sz w:val="20"/>
                <w:szCs w:val="20"/>
              </w:rPr>
            </w:pPr>
            <w:r w:rsidRPr="00AB1250">
              <w:rPr>
                <w:sz w:val="20"/>
                <w:szCs w:val="20"/>
              </w:rPr>
              <w:t>Bratislava Lamač</w:t>
            </w:r>
          </w:p>
        </w:tc>
        <w:tc>
          <w:tcPr>
            <w:tcW w:w="501" w:type="pct"/>
            <w:tcBorders>
              <w:top w:val="nil"/>
              <w:left w:val="nil"/>
              <w:bottom w:val="single" w:sz="4" w:space="0" w:color="auto"/>
              <w:right w:val="single" w:sz="4" w:space="0" w:color="auto"/>
            </w:tcBorders>
            <w:vAlign w:val="center"/>
          </w:tcPr>
          <w:p w14:paraId="478F04D4" w14:textId="77777777" w:rsidR="00153C5A" w:rsidRPr="00AB1250" w:rsidRDefault="00153C5A" w:rsidP="00E324DB">
            <w:pPr>
              <w:spacing w:before="40" w:after="40" w:line="240" w:lineRule="auto"/>
              <w:jc w:val="center"/>
              <w:rPr>
                <w:sz w:val="20"/>
                <w:szCs w:val="20"/>
              </w:rPr>
            </w:pPr>
            <w:r w:rsidRPr="00AB1250">
              <w:rPr>
                <w:sz w:val="20"/>
                <w:szCs w:val="20"/>
              </w:rPr>
              <w:t>0933-000</w:t>
            </w:r>
          </w:p>
        </w:tc>
        <w:tc>
          <w:tcPr>
            <w:tcW w:w="561" w:type="pct"/>
            <w:tcBorders>
              <w:top w:val="nil"/>
              <w:left w:val="single" w:sz="4" w:space="0" w:color="auto"/>
              <w:bottom w:val="single" w:sz="4" w:space="0" w:color="auto"/>
              <w:right w:val="single" w:sz="4" w:space="0" w:color="auto"/>
            </w:tcBorders>
            <w:shd w:val="clear" w:color="auto" w:fill="auto"/>
            <w:noWrap/>
            <w:vAlign w:val="center"/>
            <w:hideMark/>
          </w:tcPr>
          <w:p w14:paraId="54B920B7"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hideMark/>
          </w:tcPr>
          <w:p w14:paraId="5D28F54E"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07578F99" w14:textId="77777777" w:rsidR="00153C5A" w:rsidRPr="00AB1250" w:rsidRDefault="00153C5A" w:rsidP="00E324DB">
            <w:pPr>
              <w:spacing w:before="40" w:after="40" w:line="240" w:lineRule="auto"/>
              <w:jc w:val="center"/>
              <w:rPr>
                <w:sz w:val="18"/>
                <w:szCs w:val="18"/>
              </w:rPr>
            </w:pPr>
            <w:r w:rsidRPr="00AB1250">
              <w:rPr>
                <w:sz w:val="18"/>
                <w:szCs w:val="18"/>
              </w:rPr>
              <w:t>399:TS 1597 - TS 1555</w:t>
            </w:r>
          </w:p>
        </w:tc>
        <w:tc>
          <w:tcPr>
            <w:tcW w:w="566" w:type="pct"/>
            <w:tcBorders>
              <w:top w:val="nil"/>
              <w:left w:val="nil"/>
              <w:bottom w:val="single" w:sz="4" w:space="0" w:color="auto"/>
              <w:right w:val="single" w:sz="4" w:space="0" w:color="auto"/>
            </w:tcBorders>
            <w:shd w:val="clear" w:color="auto" w:fill="auto"/>
            <w:noWrap/>
            <w:vAlign w:val="center"/>
          </w:tcPr>
          <w:p w14:paraId="452CA764" w14:textId="77777777" w:rsidR="00153C5A" w:rsidRPr="00AB1250" w:rsidRDefault="00153C5A" w:rsidP="00E324DB">
            <w:pPr>
              <w:spacing w:before="40" w:after="40" w:line="240" w:lineRule="auto"/>
              <w:jc w:val="center"/>
              <w:rPr>
                <w:sz w:val="20"/>
                <w:szCs w:val="20"/>
              </w:rPr>
            </w:pPr>
            <w:r w:rsidRPr="00AB1250">
              <w:rPr>
                <w:sz w:val="20"/>
                <w:szCs w:val="20"/>
              </w:rPr>
              <w:t>805188001</w:t>
            </w:r>
          </w:p>
        </w:tc>
      </w:tr>
      <w:tr w:rsidR="00153C5A" w:rsidRPr="00AB1250" w14:paraId="63D721B2"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744B9770" w14:textId="77777777" w:rsidR="00153C5A" w:rsidRPr="00AB1250" w:rsidRDefault="00153C5A" w:rsidP="00E324DB">
            <w:pPr>
              <w:spacing w:before="40" w:after="40" w:line="240" w:lineRule="auto"/>
              <w:jc w:val="center"/>
              <w:rPr>
                <w:sz w:val="20"/>
                <w:szCs w:val="20"/>
              </w:rPr>
            </w:pPr>
            <w:r w:rsidRPr="00AB1250">
              <w:rPr>
                <w:sz w:val="20"/>
                <w:szCs w:val="20"/>
              </w:rPr>
              <w:t>Poliklinika Šancová</w:t>
            </w:r>
          </w:p>
        </w:tc>
        <w:tc>
          <w:tcPr>
            <w:tcW w:w="501" w:type="pct"/>
            <w:tcBorders>
              <w:top w:val="nil"/>
              <w:left w:val="nil"/>
              <w:bottom w:val="single" w:sz="4" w:space="0" w:color="auto"/>
              <w:right w:val="single" w:sz="4" w:space="0" w:color="auto"/>
            </w:tcBorders>
            <w:vAlign w:val="center"/>
          </w:tcPr>
          <w:p w14:paraId="12FDAC36" w14:textId="77777777" w:rsidR="00153C5A" w:rsidRPr="00AB1250" w:rsidRDefault="00153C5A" w:rsidP="00E324DB">
            <w:pPr>
              <w:spacing w:before="40" w:after="40" w:line="240" w:lineRule="auto"/>
              <w:jc w:val="center"/>
              <w:rPr>
                <w:sz w:val="20"/>
                <w:szCs w:val="20"/>
              </w:rPr>
            </w:pPr>
            <w:r w:rsidRPr="00AB1250">
              <w:rPr>
                <w:sz w:val="20"/>
                <w:szCs w:val="20"/>
              </w:rPr>
              <w:t>1007-000</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28C44526"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tcPr>
          <w:p w14:paraId="0C9D78C2"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2x1000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102E5590" w14:textId="77777777" w:rsidR="00153C5A" w:rsidRPr="00AB1250" w:rsidRDefault="00153C5A" w:rsidP="00E324DB">
            <w:pPr>
              <w:spacing w:before="40" w:after="40" w:line="240" w:lineRule="auto"/>
              <w:jc w:val="center"/>
              <w:rPr>
                <w:szCs w:val="22"/>
              </w:rPr>
            </w:pPr>
            <w:r w:rsidRPr="00AB1250">
              <w:rPr>
                <w:sz w:val="18"/>
                <w:szCs w:val="18"/>
              </w:rPr>
              <w:t>425: TS 1249  - TS 553</w:t>
            </w:r>
          </w:p>
        </w:tc>
        <w:tc>
          <w:tcPr>
            <w:tcW w:w="566" w:type="pct"/>
            <w:tcBorders>
              <w:top w:val="nil"/>
              <w:left w:val="nil"/>
              <w:bottom w:val="single" w:sz="4" w:space="0" w:color="auto"/>
              <w:right w:val="single" w:sz="4" w:space="0" w:color="auto"/>
            </w:tcBorders>
            <w:shd w:val="clear" w:color="auto" w:fill="auto"/>
            <w:noWrap/>
            <w:vAlign w:val="center"/>
          </w:tcPr>
          <w:p w14:paraId="5C9539CC" w14:textId="77777777" w:rsidR="00153C5A" w:rsidRPr="00AB1250" w:rsidRDefault="00153C5A" w:rsidP="00E324DB">
            <w:pPr>
              <w:spacing w:before="40" w:after="40" w:line="240" w:lineRule="auto"/>
              <w:jc w:val="center"/>
              <w:rPr>
                <w:sz w:val="20"/>
                <w:szCs w:val="20"/>
              </w:rPr>
            </w:pPr>
            <w:r w:rsidRPr="00AB1250">
              <w:rPr>
                <w:sz w:val="20"/>
                <w:szCs w:val="20"/>
              </w:rPr>
              <w:t>804457001</w:t>
            </w:r>
          </w:p>
        </w:tc>
      </w:tr>
      <w:tr w:rsidR="00153C5A" w:rsidRPr="00AB1250" w14:paraId="40DD9F92"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4F349AA8" w14:textId="77777777" w:rsidR="00153C5A" w:rsidRPr="00AB1250" w:rsidRDefault="00153C5A" w:rsidP="00E324DB">
            <w:pPr>
              <w:spacing w:before="40" w:after="40" w:line="240" w:lineRule="auto"/>
              <w:jc w:val="center"/>
              <w:rPr>
                <w:sz w:val="20"/>
                <w:szCs w:val="20"/>
              </w:rPr>
            </w:pPr>
            <w:r w:rsidRPr="00AB1250">
              <w:rPr>
                <w:sz w:val="20"/>
                <w:szCs w:val="20"/>
              </w:rPr>
              <w:t>Bratislava Rača</w:t>
            </w:r>
          </w:p>
        </w:tc>
        <w:tc>
          <w:tcPr>
            <w:tcW w:w="501" w:type="pct"/>
            <w:tcBorders>
              <w:top w:val="nil"/>
              <w:left w:val="nil"/>
              <w:bottom w:val="single" w:sz="4" w:space="0" w:color="auto"/>
              <w:right w:val="single" w:sz="4" w:space="0" w:color="auto"/>
            </w:tcBorders>
            <w:vAlign w:val="center"/>
          </w:tcPr>
          <w:p w14:paraId="301DF593" w14:textId="77777777" w:rsidR="00153C5A" w:rsidRPr="00AB1250" w:rsidRDefault="00153C5A" w:rsidP="00E324DB">
            <w:pPr>
              <w:spacing w:before="40" w:after="40" w:line="240" w:lineRule="auto"/>
              <w:jc w:val="center"/>
              <w:rPr>
                <w:sz w:val="20"/>
                <w:szCs w:val="20"/>
              </w:rPr>
            </w:pPr>
            <w:r w:rsidRPr="00AB1250">
              <w:rPr>
                <w:sz w:val="20"/>
                <w:szCs w:val="20"/>
              </w:rPr>
              <w:t>1042-000</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0862DA61"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murovaná</w:t>
            </w:r>
          </w:p>
        </w:tc>
        <w:tc>
          <w:tcPr>
            <w:tcW w:w="545" w:type="pct"/>
            <w:tcBorders>
              <w:top w:val="nil"/>
              <w:left w:val="nil"/>
              <w:bottom w:val="single" w:sz="4" w:space="0" w:color="auto"/>
              <w:right w:val="nil"/>
            </w:tcBorders>
            <w:shd w:val="clear" w:color="auto" w:fill="auto"/>
            <w:noWrap/>
            <w:vAlign w:val="center"/>
          </w:tcPr>
          <w:p w14:paraId="536063C6"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2x400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33E08709" w14:textId="77777777" w:rsidR="00153C5A" w:rsidRPr="00AB1250" w:rsidRDefault="00153C5A" w:rsidP="00E324DB">
            <w:pPr>
              <w:spacing w:before="40" w:after="40" w:line="240" w:lineRule="auto"/>
              <w:jc w:val="center"/>
              <w:rPr>
                <w:sz w:val="18"/>
                <w:szCs w:val="18"/>
              </w:rPr>
            </w:pPr>
            <w:r w:rsidRPr="00AB1250">
              <w:rPr>
                <w:sz w:val="18"/>
                <w:szCs w:val="18"/>
              </w:rPr>
              <w:t>419: TS 778 – TS 714</w:t>
            </w:r>
          </w:p>
        </w:tc>
        <w:tc>
          <w:tcPr>
            <w:tcW w:w="566" w:type="pct"/>
            <w:tcBorders>
              <w:top w:val="nil"/>
              <w:left w:val="nil"/>
              <w:bottom w:val="single" w:sz="4" w:space="0" w:color="auto"/>
              <w:right w:val="single" w:sz="4" w:space="0" w:color="auto"/>
            </w:tcBorders>
            <w:shd w:val="clear" w:color="auto" w:fill="auto"/>
            <w:noWrap/>
            <w:vAlign w:val="center"/>
          </w:tcPr>
          <w:p w14:paraId="47A93185" w14:textId="77777777" w:rsidR="00153C5A" w:rsidRPr="00AB1250" w:rsidRDefault="00153C5A" w:rsidP="00E324DB">
            <w:pPr>
              <w:spacing w:before="40" w:after="40" w:line="240" w:lineRule="auto"/>
              <w:jc w:val="center"/>
              <w:rPr>
                <w:sz w:val="20"/>
                <w:szCs w:val="20"/>
              </w:rPr>
            </w:pPr>
            <w:r w:rsidRPr="00AB1250">
              <w:rPr>
                <w:sz w:val="20"/>
                <w:szCs w:val="20"/>
              </w:rPr>
              <w:t>803269001</w:t>
            </w:r>
          </w:p>
        </w:tc>
      </w:tr>
      <w:tr w:rsidR="00153C5A" w:rsidRPr="00AB1250" w14:paraId="4AA7A600"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113F7F3B" w14:textId="77777777" w:rsidR="00153C5A" w:rsidRPr="00AB1250" w:rsidRDefault="00153C5A" w:rsidP="00E324DB">
            <w:pPr>
              <w:spacing w:before="40" w:after="40" w:line="240" w:lineRule="auto"/>
              <w:jc w:val="center"/>
              <w:rPr>
                <w:sz w:val="20"/>
                <w:szCs w:val="20"/>
              </w:rPr>
            </w:pPr>
            <w:r w:rsidRPr="00AB1250">
              <w:rPr>
                <w:sz w:val="20"/>
                <w:szCs w:val="20"/>
              </w:rPr>
              <w:t>Bratislava DNV</w:t>
            </w:r>
          </w:p>
        </w:tc>
        <w:tc>
          <w:tcPr>
            <w:tcW w:w="501" w:type="pct"/>
            <w:tcBorders>
              <w:top w:val="nil"/>
              <w:left w:val="nil"/>
              <w:bottom w:val="single" w:sz="4" w:space="0" w:color="auto"/>
              <w:right w:val="single" w:sz="4" w:space="0" w:color="auto"/>
            </w:tcBorders>
            <w:vAlign w:val="center"/>
          </w:tcPr>
          <w:p w14:paraId="4C00B015" w14:textId="77777777" w:rsidR="00153C5A" w:rsidRPr="00AB1250" w:rsidRDefault="00153C5A" w:rsidP="00E324DB">
            <w:pPr>
              <w:spacing w:before="40" w:after="40" w:line="240" w:lineRule="auto"/>
              <w:jc w:val="center"/>
              <w:rPr>
                <w:sz w:val="20"/>
                <w:szCs w:val="20"/>
              </w:rPr>
            </w:pPr>
            <w:r w:rsidRPr="00AB1250">
              <w:rPr>
                <w:sz w:val="20"/>
                <w:szCs w:val="20"/>
              </w:rPr>
              <w:t>1583-000</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516FF191"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kiosková EH6</w:t>
            </w:r>
          </w:p>
        </w:tc>
        <w:tc>
          <w:tcPr>
            <w:tcW w:w="545" w:type="pct"/>
            <w:tcBorders>
              <w:top w:val="nil"/>
              <w:left w:val="nil"/>
              <w:bottom w:val="single" w:sz="4" w:space="0" w:color="auto"/>
              <w:right w:val="nil"/>
            </w:tcBorders>
            <w:shd w:val="clear" w:color="auto" w:fill="auto"/>
            <w:noWrap/>
            <w:vAlign w:val="center"/>
          </w:tcPr>
          <w:p w14:paraId="4E931CA5"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1x630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7CBEBF07" w14:textId="77777777" w:rsidR="00153C5A" w:rsidRPr="00AB1250" w:rsidRDefault="00153C5A" w:rsidP="00E324DB">
            <w:pPr>
              <w:spacing w:before="40" w:after="40" w:line="240" w:lineRule="auto"/>
              <w:jc w:val="center"/>
              <w:rPr>
                <w:sz w:val="20"/>
                <w:szCs w:val="20"/>
              </w:rPr>
            </w:pPr>
            <w:r w:rsidRPr="00AB1250">
              <w:rPr>
                <w:sz w:val="20"/>
                <w:szCs w:val="20"/>
              </w:rPr>
              <w:t>1041</w:t>
            </w:r>
          </w:p>
        </w:tc>
        <w:tc>
          <w:tcPr>
            <w:tcW w:w="566" w:type="pct"/>
            <w:tcBorders>
              <w:top w:val="nil"/>
              <w:left w:val="nil"/>
              <w:bottom w:val="single" w:sz="4" w:space="0" w:color="auto"/>
              <w:right w:val="single" w:sz="4" w:space="0" w:color="auto"/>
            </w:tcBorders>
            <w:shd w:val="clear" w:color="auto" w:fill="auto"/>
            <w:noWrap/>
            <w:vAlign w:val="center"/>
          </w:tcPr>
          <w:p w14:paraId="3CB36E9F" w14:textId="77777777" w:rsidR="00153C5A" w:rsidRPr="00AB1250" w:rsidRDefault="00153C5A" w:rsidP="00E324DB">
            <w:pPr>
              <w:spacing w:before="40" w:after="40" w:line="240" w:lineRule="auto"/>
              <w:jc w:val="center"/>
              <w:rPr>
                <w:sz w:val="20"/>
                <w:szCs w:val="20"/>
              </w:rPr>
            </w:pPr>
            <w:r w:rsidRPr="00AB1250">
              <w:rPr>
                <w:sz w:val="20"/>
                <w:szCs w:val="20"/>
              </w:rPr>
              <w:t>813910001</w:t>
            </w:r>
          </w:p>
        </w:tc>
      </w:tr>
      <w:tr w:rsidR="00153C5A" w:rsidRPr="00AB1250" w14:paraId="0E22BCA8" w14:textId="77777777" w:rsidTr="00E324DB">
        <w:trPr>
          <w:trHeight w:val="170"/>
          <w:jc w:val="center"/>
        </w:trPr>
        <w:tc>
          <w:tcPr>
            <w:tcW w:w="1365" w:type="pct"/>
            <w:tcBorders>
              <w:top w:val="nil"/>
              <w:left w:val="single" w:sz="4" w:space="0" w:color="auto"/>
              <w:bottom w:val="single" w:sz="4" w:space="0" w:color="auto"/>
              <w:right w:val="single" w:sz="4" w:space="0" w:color="auto"/>
            </w:tcBorders>
            <w:shd w:val="clear" w:color="auto" w:fill="auto"/>
            <w:noWrap/>
            <w:vAlign w:val="center"/>
          </w:tcPr>
          <w:p w14:paraId="1C98187B" w14:textId="77777777" w:rsidR="00153C5A" w:rsidRPr="00AB1250" w:rsidRDefault="00153C5A" w:rsidP="00E324DB">
            <w:pPr>
              <w:spacing w:before="40" w:after="40" w:line="240" w:lineRule="auto"/>
              <w:jc w:val="center"/>
              <w:rPr>
                <w:sz w:val="20"/>
                <w:szCs w:val="20"/>
              </w:rPr>
            </w:pPr>
            <w:r w:rsidRPr="00AB1250">
              <w:rPr>
                <w:sz w:val="20"/>
                <w:szCs w:val="20"/>
              </w:rPr>
              <w:t>Bratislava Predmestie</w:t>
            </w:r>
          </w:p>
        </w:tc>
        <w:tc>
          <w:tcPr>
            <w:tcW w:w="501" w:type="pct"/>
            <w:tcBorders>
              <w:top w:val="nil"/>
              <w:left w:val="nil"/>
              <w:bottom w:val="single" w:sz="4" w:space="0" w:color="auto"/>
              <w:right w:val="single" w:sz="4" w:space="0" w:color="auto"/>
            </w:tcBorders>
            <w:vAlign w:val="center"/>
          </w:tcPr>
          <w:p w14:paraId="11EFEF4B" w14:textId="77777777" w:rsidR="00153C5A" w:rsidRPr="00AB1250" w:rsidRDefault="00153C5A" w:rsidP="00E324DB">
            <w:pPr>
              <w:spacing w:before="40" w:after="40" w:line="240" w:lineRule="auto"/>
              <w:jc w:val="center"/>
              <w:rPr>
                <w:sz w:val="20"/>
                <w:szCs w:val="20"/>
              </w:rPr>
            </w:pPr>
            <w:r w:rsidRPr="00AB1250">
              <w:rPr>
                <w:sz w:val="20"/>
                <w:szCs w:val="20"/>
              </w:rPr>
              <w:t>1789-000</w:t>
            </w:r>
          </w:p>
        </w:tc>
        <w:tc>
          <w:tcPr>
            <w:tcW w:w="561" w:type="pct"/>
            <w:tcBorders>
              <w:top w:val="nil"/>
              <w:left w:val="single" w:sz="4" w:space="0" w:color="auto"/>
              <w:bottom w:val="single" w:sz="4" w:space="0" w:color="auto"/>
              <w:right w:val="single" w:sz="4" w:space="0" w:color="auto"/>
            </w:tcBorders>
            <w:shd w:val="clear" w:color="auto" w:fill="auto"/>
            <w:noWrap/>
            <w:vAlign w:val="center"/>
          </w:tcPr>
          <w:p w14:paraId="3CBBC419"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kiosková EH2</w:t>
            </w:r>
          </w:p>
        </w:tc>
        <w:tc>
          <w:tcPr>
            <w:tcW w:w="545" w:type="pct"/>
            <w:tcBorders>
              <w:top w:val="nil"/>
              <w:left w:val="nil"/>
              <w:bottom w:val="single" w:sz="4" w:space="0" w:color="auto"/>
              <w:right w:val="nil"/>
            </w:tcBorders>
            <w:shd w:val="clear" w:color="auto" w:fill="auto"/>
            <w:noWrap/>
            <w:vAlign w:val="center"/>
          </w:tcPr>
          <w:p w14:paraId="0A5EC13C" w14:textId="77777777" w:rsidR="00153C5A" w:rsidRPr="00AB1250" w:rsidRDefault="00153C5A" w:rsidP="00E324DB">
            <w:pPr>
              <w:spacing w:before="40" w:after="40" w:line="240" w:lineRule="auto"/>
              <w:jc w:val="center"/>
              <w:rPr>
                <w:rFonts w:cs="Arial"/>
                <w:sz w:val="20"/>
                <w:szCs w:val="20"/>
              </w:rPr>
            </w:pPr>
            <w:r w:rsidRPr="00AB1250">
              <w:rPr>
                <w:rFonts w:cs="Arial"/>
                <w:sz w:val="20"/>
                <w:szCs w:val="20"/>
              </w:rPr>
              <w:t>1x630</w:t>
            </w:r>
          </w:p>
        </w:tc>
        <w:tc>
          <w:tcPr>
            <w:tcW w:w="1462" w:type="pct"/>
            <w:tcBorders>
              <w:top w:val="nil"/>
              <w:left w:val="single" w:sz="4" w:space="0" w:color="auto"/>
              <w:bottom w:val="single" w:sz="4" w:space="0" w:color="auto"/>
              <w:right w:val="single" w:sz="4" w:space="0" w:color="auto"/>
            </w:tcBorders>
            <w:shd w:val="clear" w:color="auto" w:fill="auto"/>
            <w:noWrap/>
            <w:vAlign w:val="center"/>
          </w:tcPr>
          <w:p w14:paraId="7027DF94" w14:textId="77777777" w:rsidR="00153C5A" w:rsidRPr="00AB1250" w:rsidRDefault="00153C5A" w:rsidP="00E324DB">
            <w:pPr>
              <w:spacing w:before="40" w:after="40" w:line="240" w:lineRule="auto"/>
              <w:jc w:val="center"/>
              <w:rPr>
                <w:sz w:val="18"/>
                <w:szCs w:val="18"/>
              </w:rPr>
            </w:pPr>
            <w:r w:rsidRPr="00AB1250">
              <w:rPr>
                <w:sz w:val="18"/>
                <w:szCs w:val="18"/>
              </w:rPr>
              <w:t>477: TS 1532 – TS 373</w:t>
            </w:r>
          </w:p>
        </w:tc>
        <w:tc>
          <w:tcPr>
            <w:tcW w:w="566" w:type="pct"/>
            <w:tcBorders>
              <w:top w:val="nil"/>
              <w:left w:val="nil"/>
              <w:bottom w:val="single" w:sz="4" w:space="0" w:color="auto"/>
              <w:right w:val="single" w:sz="4" w:space="0" w:color="auto"/>
            </w:tcBorders>
            <w:shd w:val="clear" w:color="auto" w:fill="auto"/>
            <w:noWrap/>
            <w:vAlign w:val="center"/>
          </w:tcPr>
          <w:p w14:paraId="44B9273A" w14:textId="77777777" w:rsidR="00153C5A" w:rsidRPr="00AB1250" w:rsidRDefault="00153C5A" w:rsidP="00E324DB">
            <w:pPr>
              <w:spacing w:before="40" w:after="40" w:line="240" w:lineRule="auto"/>
              <w:jc w:val="center"/>
              <w:rPr>
                <w:sz w:val="20"/>
                <w:szCs w:val="20"/>
              </w:rPr>
            </w:pPr>
            <w:r w:rsidRPr="00AB1250">
              <w:rPr>
                <w:sz w:val="20"/>
                <w:szCs w:val="20"/>
              </w:rPr>
              <w:t>872889001</w:t>
            </w:r>
          </w:p>
        </w:tc>
      </w:tr>
    </w:tbl>
    <w:p w14:paraId="3ED80366" w14:textId="77777777" w:rsidR="00153C5A" w:rsidRPr="00AB1250" w:rsidRDefault="00153C5A" w:rsidP="00153C5A">
      <w:pPr>
        <w:outlineLvl w:val="6"/>
        <w:rPr>
          <w:b/>
          <w:u w:val="single"/>
        </w:rPr>
      </w:pPr>
      <w:r w:rsidRPr="00AB1250">
        <w:rPr>
          <w:b/>
          <w:u w:val="single"/>
        </w:rPr>
        <w:t xml:space="preserve">Napájanie staničných zabezpečovacích zariadení. </w:t>
      </w:r>
    </w:p>
    <w:p w14:paraId="00074822" w14:textId="77777777" w:rsidR="00153C5A" w:rsidRPr="00AB1250" w:rsidRDefault="00153C5A" w:rsidP="00153C5A">
      <w:r w:rsidRPr="00AB1250">
        <w:t>Pre napájanie staničných zabezpečovacích zariadení slúžia existujúce transformovne (TS), resp. náhradné zdroje elektrickej energie (dieselagregáty). Pre traťové zabezpečovacie zariadenia sú vybudované traťové transformovne 6,0 kV/0,23 kV (typ TS3) a priecestné transformovne 6,0 kV/0,23 kV (typ TS3). Kde nie je rozvod 6 kV na napájanie slúžia nn prípojky ZSD, a.s. alebo existujúce transformovne prípadne zabezpečené napájanie z NZE, či napojenie z TV.</w:t>
      </w:r>
    </w:p>
    <w:p w14:paraId="458675EA" w14:textId="36764DF1" w:rsidR="00F92416" w:rsidRPr="00AB1250" w:rsidRDefault="00F92416" w:rsidP="00F92416">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27</w:t>
      </w:r>
      <w:r w:rsidR="00CF5F03" w:rsidRPr="00AB1250">
        <w:rPr>
          <w:noProof/>
        </w:rPr>
        <w:fldChar w:fldCharType="end"/>
      </w:r>
      <w:r w:rsidRPr="00AB1250">
        <w:t xml:space="preserve"> Existujúce napájanie odberov ŽSR v uzle Bratislava</w:t>
      </w:r>
    </w:p>
    <w:tbl>
      <w:tblPr>
        <w:tblW w:w="9318" w:type="dxa"/>
        <w:jc w:val="center"/>
        <w:tblCellMar>
          <w:left w:w="70" w:type="dxa"/>
          <w:right w:w="70" w:type="dxa"/>
        </w:tblCellMar>
        <w:tblLook w:val="04A0" w:firstRow="1" w:lastRow="0" w:firstColumn="1" w:lastColumn="0" w:noHBand="0" w:noVBand="1"/>
      </w:tblPr>
      <w:tblGrid>
        <w:gridCol w:w="2677"/>
        <w:gridCol w:w="2181"/>
        <w:gridCol w:w="1221"/>
        <w:gridCol w:w="992"/>
        <w:gridCol w:w="2247"/>
      </w:tblGrid>
      <w:tr w:rsidR="00153C5A" w:rsidRPr="00AB1250" w14:paraId="4D3261DC" w14:textId="77777777" w:rsidTr="00E324DB">
        <w:trPr>
          <w:trHeight w:val="170"/>
          <w:jc w:val="center"/>
        </w:trPr>
        <w:tc>
          <w:tcPr>
            <w:tcW w:w="2677" w:type="dxa"/>
            <w:tcBorders>
              <w:top w:val="single" w:sz="8" w:space="0" w:color="auto"/>
              <w:left w:val="single" w:sz="8" w:space="0" w:color="auto"/>
              <w:bottom w:val="single" w:sz="8" w:space="0" w:color="auto"/>
              <w:right w:val="single" w:sz="4" w:space="0" w:color="auto"/>
            </w:tcBorders>
            <w:shd w:val="clear" w:color="auto" w:fill="D9D9D9"/>
            <w:vAlign w:val="center"/>
            <w:hideMark/>
          </w:tcPr>
          <w:p w14:paraId="3266FF4B" w14:textId="77777777" w:rsidR="00153C5A" w:rsidRPr="00AB1250" w:rsidRDefault="00153C5A" w:rsidP="00E324DB">
            <w:pPr>
              <w:spacing w:before="40" w:after="40" w:line="240" w:lineRule="auto"/>
              <w:jc w:val="center"/>
              <w:rPr>
                <w:b/>
                <w:sz w:val="20"/>
                <w:szCs w:val="20"/>
              </w:rPr>
            </w:pPr>
            <w:r w:rsidRPr="00AB1250">
              <w:rPr>
                <w:b/>
                <w:sz w:val="20"/>
                <w:szCs w:val="20"/>
              </w:rPr>
              <w:t>Napájanie zabezpečovacieho zariadenia v uzle Bratislava</w:t>
            </w:r>
          </w:p>
        </w:tc>
        <w:tc>
          <w:tcPr>
            <w:tcW w:w="2181" w:type="dxa"/>
            <w:tcBorders>
              <w:top w:val="single" w:sz="8" w:space="0" w:color="auto"/>
              <w:left w:val="nil"/>
              <w:bottom w:val="single" w:sz="8" w:space="0" w:color="auto"/>
              <w:right w:val="single" w:sz="4" w:space="0" w:color="auto"/>
            </w:tcBorders>
            <w:shd w:val="clear" w:color="auto" w:fill="D9D9D9"/>
            <w:vAlign w:val="center"/>
            <w:hideMark/>
          </w:tcPr>
          <w:p w14:paraId="345CA9E7" w14:textId="77777777" w:rsidR="00153C5A" w:rsidRPr="00AB1250" w:rsidRDefault="00153C5A" w:rsidP="00E324DB">
            <w:pPr>
              <w:spacing w:before="40" w:after="40" w:line="240" w:lineRule="auto"/>
              <w:jc w:val="center"/>
              <w:rPr>
                <w:b/>
                <w:sz w:val="20"/>
                <w:szCs w:val="20"/>
              </w:rPr>
            </w:pPr>
            <w:r w:rsidRPr="00AB1250">
              <w:rPr>
                <w:b/>
                <w:sz w:val="20"/>
                <w:szCs w:val="20"/>
              </w:rPr>
              <w:t>Spôsob napájania</w:t>
            </w:r>
          </w:p>
        </w:tc>
        <w:tc>
          <w:tcPr>
            <w:tcW w:w="1221" w:type="dxa"/>
            <w:tcBorders>
              <w:top w:val="single" w:sz="8" w:space="0" w:color="auto"/>
              <w:left w:val="nil"/>
              <w:bottom w:val="single" w:sz="8" w:space="0" w:color="auto"/>
              <w:right w:val="nil"/>
            </w:tcBorders>
            <w:shd w:val="clear" w:color="auto" w:fill="D9D9D9"/>
            <w:vAlign w:val="center"/>
            <w:hideMark/>
          </w:tcPr>
          <w:p w14:paraId="61EED93C" w14:textId="77777777" w:rsidR="00153C5A" w:rsidRPr="00AB1250" w:rsidRDefault="00153C5A" w:rsidP="00E324DB">
            <w:pPr>
              <w:spacing w:before="40" w:after="40" w:line="240" w:lineRule="auto"/>
              <w:jc w:val="center"/>
              <w:rPr>
                <w:b/>
                <w:sz w:val="20"/>
                <w:szCs w:val="20"/>
              </w:rPr>
            </w:pPr>
            <w:r w:rsidRPr="00AB1250">
              <w:rPr>
                <w:b/>
                <w:sz w:val="20"/>
                <w:szCs w:val="20"/>
              </w:rPr>
              <w:t>Veľkosť NZE [kVA]</w:t>
            </w:r>
          </w:p>
        </w:tc>
        <w:tc>
          <w:tcPr>
            <w:tcW w:w="992" w:type="dxa"/>
            <w:tcBorders>
              <w:top w:val="single" w:sz="8" w:space="0" w:color="auto"/>
              <w:left w:val="single" w:sz="4" w:space="0" w:color="auto"/>
              <w:bottom w:val="single" w:sz="8" w:space="0" w:color="auto"/>
              <w:right w:val="single" w:sz="4" w:space="0" w:color="auto"/>
            </w:tcBorders>
            <w:shd w:val="clear" w:color="auto" w:fill="D9D9D9"/>
            <w:vAlign w:val="center"/>
            <w:hideMark/>
          </w:tcPr>
          <w:p w14:paraId="2310B63B" w14:textId="77777777" w:rsidR="00153C5A" w:rsidRPr="00AB1250" w:rsidRDefault="00153C5A" w:rsidP="00E324DB">
            <w:pPr>
              <w:spacing w:before="40" w:after="40" w:line="240" w:lineRule="auto"/>
              <w:jc w:val="center"/>
              <w:rPr>
                <w:b/>
                <w:sz w:val="20"/>
                <w:szCs w:val="20"/>
              </w:rPr>
            </w:pPr>
            <w:r w:rsidRPr="00AB1250">
              <w:rPr>
                <w:b/>
                <w:sz w:val="20"/>
                <w:szCs w:val="20"/>
              </w:rPr>
              <w:t>Rok výroby</w:t>
            </w:r>
          </w:p>
        </w:tc>
        <w:tc>
          <w:tcPr>
            <w:tcW w:w="2247" w:type="dxa"/>
            <w:tcBorders>
              <w:top w:val="single" w:sz="8" w:space="0" w:color="auto"/>
              <w:left w:val="nil"/>
              <w:bottom w:val="single" w:sz="8" w:space="0" w:color="auto"/>
              <w:right w:val="single" w:sz="8" w:space="0" w:color="auto"/>
            </w:tcBorders>
            <w:shd w:val="clear" w:color="auto" w:fill="D9D9D9"/>
            <w:vAlign w:val="center"/>
            <w:hideMark/>
          </w:tcPr>
          <w:p w14:paraId="532BAA55" w14:textId="77777777" w:rsidR="00153C5A" w:rsidRPr="00AB1250" w:rsidRDefault="00153C5A" w:rsidP="00E324DB">
            <w:pPr>
              <w:spacing w:before="40" w:after="40" w:line="240" w:lineRule="auto"/>
              <w:jc w:val="center"/>
              <w:rPr>
                <w:b/>
                <w:sz w:val="20"/>
                <w:szCs w:val="20"/>
              </w:rPr>
            </w:pPr>
            <w:r w:rsidRPr="00AB1250">
              <w:rPr>
                <w:b/>
                <w:sz w:val="20"/>
                <w:szCs w:val="20"/>
              </w:rPr>
              <w:t>Poznámka</w:t>
            </w:r>
          </w:p>
        </w:tc>
      </w:tr>
      <w:tr w:rsidR="00153C5A" w:rsidRPr="00AB1250" w14:paraId="7D51A4ED"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20E10CBD" w14:textId="77777777" w:rsidR="00153C5A" w:rsidRPr="00AB1250" w:rsidRDefault="00153C5A" w:rsidP="00E324DB">
            <w:pPr>
              <w:spacing w:before="40" w:after="40" w:line="240" w:lineRule="auto"/>
              <w:jc w:val="center"/>
              <w:rPr>
                <w:sz w:val="20"/>
                <w:szCs w:val="20"/>
              </w:rPr>
            </w:pPr>
            <w:r w:rsidRPr="00AB1250">
              <w:rPr>
                <w:sz w:val="20"/>
                <w:szCs w:val="20"/>
              </w:rPr>
              <w:t>ŽST Devínska Nová Ves</w:t>
            </w:r>
          </w:p>
        </w:tc>
        <w:tc>
          <w:tcPr>
            <w:tcW w:w="2181" w:type="dxa"/>
            <w:tcBorders>
              <w:top w:val="nil"/>
              <w:left w:val="nil"/>
              <w:bottom w:val="single" w:sz="4" w:space="0" w:color="auto"/>
              <w:right w:val="single" w:sz="4" w:space="0" w:color="auto"/>
            </w:tcBorders>
            <w:shd w:val="clear" w:color="auto" w:fill="auto"/>
            <w:noWrap/>
            <w:vAlign w:val="center"/>
            <w:hideMark/>
          </w:tcPr>
          <w:p w14:paraId="74B28400" w14:textId="77777777" w:rsidR="00153C5A" w:rsidRPr="00AB1250" w:rsidRDefault="00153C5A" w:rsidP="00E324DB">
            <w:pPr>
              <w:spacing w:before="40" w:after="40" w:line="240" w:lineRule="auto"/>
              <w:jc w:val="center"/>
              <w:rPr>
                <w:sz w:val="20"/>
                <w:szCs w:val="20"/>
              </w:rPr>
            </w:pPr>
            <w:r w:rsidRPr="00AB1250">
              <w:rPr>
                <w:sz w:val="20"/>
                <w:szCs w:val="20"/>
              </w:rPr>
              <w:t>NZE-automatický DA</w:t>
            </w:r>
          </w:p>
        </w:tc>
        <w:tc>
          <w:tcPr>
            <w:tcW w:w="1221" w:type="dxa"/>
            <w:tcBorders>
              <w:top w:val="nil"/>
              <w:left w:val="nil"/>
              <w:bottom w:val="single" w:sz="4" w:space="0" w:color="auto"/>
              <w:right w:val="nil"/>
            </w:tcBorders>
            <w:shd w:val="clear" w:color="auto" w:fill="auto"/>
            <w:noWrap/>
            <w:vAlign w:val="center"/>
            <w:hideMark/>
          </w:tcPr>
          <w:p w14:paraId="7F7EEFEE" w14:textId="77777777" w:rsidR="00153C5A" w:rsidRPr="00AB1250" w:rsidRDefault="00153C5A" w:rsidP="00E324DB">
            <w:pPr>
              <w:spacing w:before="40" w:after="40" w:line="240" w:lineRule="auto"/>
              <w:jc w:val="center"/>
              <w:rPr>
                <w:sz w:val="20"/>
                <w:szCs w:val="20"/>
              </w:rPr>
            </w:pPr>
            <w:r w:rsidRPr="00AB1250">
              <w:rPr>
                <w:sz w:val="20"/>
                <w:szCs w:val="20"/>
              </w:rPr>
              <w:t>350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3C767EF" w14:textId="77777777" w:rsidR="00153C5A" w:rsidRPr="00AB1250" w:rsidRDefault="00153C5A" w:rsidP="00E324DB">
            <w:pPr>
              <w:spacing w:before="40" w:after="40" w:line="240" w:lineRule="auto"/>
              <w:jc w:val="center"/>
              <w:rPr>
                <w:sz w:val="20"/>
                <w:szCs w:val="20"/>
              </w:rPr>
            </w:pPr>
            <w:r w:rsidRPr="00AB1250">
              <w:rPr>
                <w:sz w:val="20"/>
                <w:szCs w:val="20"/>
              </w:rPr>
              <w:t>2008</w:t>
            </w:r>
          </w:p>
        </w:tc>
        <w:tc>
          <w:tcPr>
            <w:tcW w:w="2247" w:type="dxa"/>
            <w:tcBorders>
              <w:top w:val="nil"/>
              <w:left w:val="nil"/>
              <w:bottom w:val="single" w:sz="4" w:space="0" w:color="auto"/>
              <w:right w:val="single" w:sz="4" w:space="0" w:color="auto"/>
            </w:tcBorders>
            <w:shd w:val="clear" w:color="auto" w:fill="auto"/>
            <w:noWrap/>
            <w:vAlign w:val="center"/>
          </w:tcPr>
          <w:p w14:paraId="53EB1A02" w14:textId="77777777" w:rsidR="00153C5A" w:rsidRPr="00AB1250" w:rsidRDefault="00153C5A" w:rsidP="00E324DB">
            <w:pPr>
              <w:spacing w:before="40" w:after="40" w:line="240" w:lineRule="auto"/>
              <w:jc w:val="center"/>
              <w:rPr>
                <w:sz w:val="20"/>
                <w:szCs w:val="20"/>
              </w:rPr>
            </w:pPr>
            <w:r w:rsidRPr="00AB1250">
              <w:rPr>
                <w:sz w:val="20"/>
                <w:szCs w:val="20"/>
              </w:rPr>
              <w:t>Bude vymenený za NZE s Trnavy</w:t>
            </w:r>
          </w:p>
        </w:tc>
      </w:tr>
      <w:tr w:rsidR="00153C5A" w:rsidRPr="00AB1250" w14:paraId="5F166F42"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40310F02" w14:textId="77777777" w:rsidR="00153C5A" w:rsidRPr="00AB1250" w:rsidRDefault="00153C5A" w:rsidP="00E324DB">
            <w:pPr>
              <w:spacing w:before="40" w:after="40" w:line="240" w:lineRule="auto"/>
              <w:jc w:val="center"/>
              <w:rPr>
                <w:sz w:val="20"/>
                <w:szCs w:val="20"/>
              </w:rPr>
            </w:pPr>
            <w:r w:rsidRPr="00AB1250">
              <w:rPr>
                <w:sz w:val="20"/>
                <w:szCs w:val="20"/>
              </w:rPr>
              <w:t>ŽST BA Lamač</w:t>
            </w:r>
          </w:p>
        </w:tc>
        <w:tc>
          <w:tcPr>
            <w:tcW w:w="2181" w:type="dxa"/>
            <w:tcBorders>
              <w:top w:val="nil"/>
              <w:left w:val="nil"/>
              <w:bottom w:val="single" w:sz="4" w:space="0" w:color="auto"/>
              <w:right w:val="single" w:sz="4" w:space="0" w:color="auto"/>
            </w:tcBorders>
            <w:shd w:val="clear" w:color="auto" w:fill="auto"/>
            <w:noWrap/>
            <w:vAlign w:val="center"/>
          </w:tcPr>
          <w:p w14:paraId="3519A3C2"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33AC0FC3" w14:textId="77777777" w:rsidR="00153C5A" w:rsidRPr="00AB1250" w:rsidRDefault="00153C5A" w:rsidP="00E324DB">
            <w:pPr>
              <w:spacing w:before="40" w:after="40" w:line="240" w:lineRule="auto"/>
              <w:jc w:val="center"/>
              <w:rPr>
                <w:sz w:val="20"/>
                <w:szCs w:val="20"/>
              </w:rPr>
            </w:pPr>
            <w:r w:rsidRPr="00AB1250">
              <w:rPr>
                <w:sz w:val="20"/>
                <w:szCs w:val="20"/>
              </w:rPr>
              <w:t>74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AE56DD9" w14:textId="77777777" w:rsidR="00153C5A" w:rsidRPr="00AB1250" w:rsidRDefault="00153C5A" w:rsidP="00E324DB">
            <w:pPr>
              <w:spacing w:before="40" w:after="40" w:line="240" w:lineRule="auto"/>
              <w:jc w:val="center"/>
              <w:rPr>
                <w:sz w:val="20"/>
                <w:szCs w:val="20"/>
              </w:rPr>
            </w:pPr>
            <w:r w:rsidRPr="00AB1250">
              <w:rPr>
                <w:sz w:val="20"/>
                <w:szCs w:val="20"/>
              </w:rPr>
              <w:t>2008</w:t>
            </w:r>
          </w:p>
        </w:tc>
        <w:tc>
          <w:tcPr>
            <w:tcW w:w="2247" w:type="dxa"/>
            <w:tcBorders>
              <w:top w:val="nil"/>
              <w:left w:val="nil"/>
              <w:bottom w:val="single" w:sz="4" w:space="0" w:color="auto"/>
              <w:right w:val="single" w:sz="4" w:space="0" w:color="auto"/>
            </w:tcBorders>
            <w:shd w:val="clear" w:color="auto" w:fill="auto"/>
            <w:noWrap/>
            <w:vAlign w:val="center"/>
          </w:tcPr>
          <w:p w14:paraId="7EB41F01" w14:textId="77777777" w:rsidR="00153C5A" w:rsidRPr="00AB1250" w:rsidRDefault="00153C5A" w:rsidP="00E324DB">
            <w:pPr>
              <w:spacing w:before="40" w:after="40" w:line="240" w:lineRule="auto"/>
              <w:jc w:val="center"/>
              <w:rPr>
                <w:sz w:val="20"/>
                <w:szCs w:val="20"/>
              </w:rPr>
            </w:pPr>
          </w:p>
        </w:tc>
      </w:tr>
      <w:tr w:rsidR="00153C5A" w:rsidRPr="00AB1250" w14:paraId="61AD760D"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7AB72797" w14:textId="77777777" w:rsidR="00153C5A" w:rsidRPr="00AB1250" w:rsidRDefault="00153C5A" w:rsidP="00E324DB">
            <w:pPr>
              <w:spacing w:before="40" w:after="40" w:line="240" w:lineRule="auto"/>
              <w:jc w:val="center"/>
              <w:rPr>
                <w:sz w:val="20"/>
                <w:szCs w:val="20"/>
              </w:rPr>
            </w:pPr>
            <w:r w:rsidRPr="00AB1250">
              <w:rPr>
                <w:sz w:val="20"/>
                <w:szCs w:val="20"/>
              </w:rPr>
              <w:t>ŽST BA hlavná stanica</w:t>
            </w:r>
          </w:p>
        </w:tc>
        <w:tc>
          <w:tcPr>
            <w:tcW w:w="2181" w:type="dxa"/>
            <w:tcBorders>
              <w:top w:val="nil"/>
              <w:left w:val="nil"/>
              <w:bottom w:val="single" w:sz="4" w:space="0" w:color="auto"/>
              <w:right w:val="single" w:sz="4" w:space="0" w:color="auto"/>
            </w:tcBorders>
            <w:shd w:val="clear" w:color="auto" w:fill="auto"/>
            <w:noWrap/>
            <w:vAlign w:val="center"/>
          </w:tcPr>
          <w:p w14:paraId="5F76CC48"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6B87CCBB" w14:textId="77777777" w:rsidR="00153C5A" w:rsidRPr="00AB1250" w:rsidRDefault="00153C5A" w:rsidP="00E324DB">
            <w:pPr>
              <w:spacing w:before="40" w:after="40" w:line="240" w:lineRule="auto"/>
              <w:jc w:val="center"/>
              <w:rPr>
                <w:sz w:val="20"/>
                <w:szCs w:val="20"/>
              </w:rPr>
            </w:pPr>
            <w:r w:rsidRPr="00AB1250">
              <w:rPr>
                <w:sz w:val="20"/>
                <w:szCs w:val="20"/>
              </w:rPr>
              <w:t>320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3C61553" w14:textId="77777777" w:rsidR="00153C5A" w:rsidRPr="00AB1250" w:rsidRDefault="00153C5A" w:rsidP="00E324DB">
            <w:pPr>
              <w:spacing w:before="40" w:after="40" w:line="240" w:lineRule="auto"/>
              <w:jc w:val="center"/>
              <w:rPr>
                <w:sz w:val="20"/>
                <w:szCs w:val="20"/>
              </w:rPr>
            </w:pPr>
            <w:r w:rsidRPr="00AB1250">
              <w:rPr>
                <w:sz w:val="20"/>
                <w:szCs w:val="20"/>
              </w:rPr>
              <w:t>1989</w:t>
            </w:r>
          </w:p>
        </w:tc>
        <w:tc>
          <w:tcPr>
            <w:tcW w:w="2247" w:type="dxa"/>
            <w:tcBorders>
              <w:top w:val="nil"/>
              <w:left w:val="nil"/>
              <w:bottom w:val="single" w:sz="4" w:space="0" w:color="auto"/>
              <w:right w:val="single" w:sz="4" w:space="0" w:color="auto"/>
            </w:tcBorders>
            <w:shd w:val="clear" w:color="auto" w:fill="auto"/>
            <w:noWrap/>
            <w:vAlign w:val="center"/>
          </w:tcPr>
          <w:p w14:paraId="712CE080" w14:textId="77777777" w:rsidR="00153C5A" w:rsidRPr="00AB1250" w:rsidRDefault="00153C5A" w:rsidP="00E324DB">
            <w:pPr>
              <w:spacing w:before="40" w:after="40" w:line="240" w:lineRule="auto"/>
              <w:jc w:val="center"/>
              <w:rPr>
                <w:sz w:val="20"/>
                <w:szCs w:val="20"/>
              </w:rPr>
            </w:pPr>
          </w:p>
        </w:tc>
      </w:tr>
      <w:tr w:rsidR="00153C5A" w:rsidRPr="00AB1250" w14:paraId="0DD7AEE7"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5696AB9C" w14:textId="66C74141" w:rsidR="00153C5A" w:rsidRPr="00AB1250" w:rsidRDefault="00153C5A" w:rsidP="00E324DB">
            <w:pPr>
              <w:spacing w:before="40" w:after="40" w:line="240" w:lineRule="auto"/>
              <w:jc w:val="center"/>
              <w:rPr>
                <w:sz w:val="20"/>
                <w:szCs w:val="20"/>
              </w:rPr>
            </w:pPr>
            <w:r w:rsidRPr="00AB1250">
              <w:rPr>
                <w:sz w:val="20"/>
                <w:szCs w:val="20"/>
              </w:rPr>
              <w:t>ŽST BA hl.</w:t>
            </w:r>
            <w:r w:rsidR="009926D9" w:rsidRPr="00AB1250">
              <w:rPr>
                <w:sz w:val="20"/>
                <w:szCs w:val="20"/>
              </w:rPr>
              <w:t xml:space="preserve"> </w:t>
            </w:r>
            <w:r w:rsidRPr="00AB1250">
              <w:rPr>
                <w:sz w:val="20"/>
                <w:szCs w:val="20"/>
              </w:rPr>
              <w:t>st. CO BV 12-107</w:t>
            </w:r>
          </w:p>
        </w:tc>
        <w:tc>
          <w:tcPr>
            <w:tcW w:w="2181" w:type="dxa"/>
            <w:tcBorders>
              <w:top w:val="nil"/>
              <w:left w:val="nil"/>
              <w:bottom w:val="single" w:sz="4" w:space="0" w:color="auto"/>
              <w:right w:val="single" w:sz="4" w:space="0" w:color="auto"/>
            </w:tcBorders>
            <w:shd w:val="clear" w:color="auto" w:fill="auto"/>
            <w:noWrap/>
            <w:vAlign w:val="center"/>
          </w:tcPr>
          <w:p w14:paraId="6D42662C" w14:textId="77777777" w:rsidR="00153C5A" w:rsidRPr="00AB1250" w:rsidRDefault="00153C5A" w:rsidP="00E324DB">
            <w:pPr>
              <w:spacing w:before="40" w:after="40" w:line="240" w:lineRule="auto"/>
              <w:jc w:val="center"/>
              <w:rPr>
                <w:sz w:val="20"/>
                <w:szCs w:val="20"/>
              </w:rPr>
            </w:pPr>
            <w:r w:rsidRPr="00AB1250">
              <w:rPr>
                <w:sz w:val="20"/>
                <w:szCs w:val="20"/>
              </w:rPr>
              <w:t>NZE- bez automatiky DA</w:t>
            </w:r>
          </w:p>
        </w:tc>
        <w:tc>
          <w:tcPr>
            <w:tcW w:w="1221" w:type="dxa"/>
            <w:tcBorders>
              <w:top w:val="nil"/>
              <w:left w:val="nil"/>
              <w:bottom w:val="single" w:sz="4" w:space="0" w:color="auto"/>
              <w:right w:val="nil"/>
            </w:tcBorders>
            <w:shd w:val="clear" w:color="auto" w:fill="auto"/>
            <w:noWrap/>
            <w:vAlign w:val="center"/>
          </w:tcPr>
          <w:p w14:paraId="27569268" w14:textId="77777777" w:rsidR="00153C5A" w:rsidRPr="00AB1250" w:rsidRDefault="00153C5A" w:rsidP="00E324DB">
            <w:pPr>
              <w:spacing w:before="40" w:after="40" w:line="240" w:lineRule="auto"/>
              <w:jc w:val="center"/>
              <w:rPr>
                <w:sz w:val="20"/>
                <w:szCs w:val="20"/>
              </w:rPr>
            </w:pPr>
            <w:r w:rsidRPr="00AB1250">
              <w:rPr>
                <w:sz w:val="20"/>
                <w:szCs w:val="20"/>
              </w:rPr>
              <w:t>60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F3B7354" w14:textId="77777777" w:rsidR="00153C5A" w:rsidRPr="00AB1250" w:rsidRDefault="00153C5A" w:rsidP="00E324DB">
            <w:pPr>
              <w:spacing w:before="40" w:after="40" w:line="240" w:lineRule="auto"/>
              <w:jc w:val="center"/>
              <w:rPr>
                <w:sz w:val="20"/>
                <w:szCs w:val="20"/>
              </w:rPr>
            </w:pPr>
            <w:r w:rsidRPr="00AB1250">
              <w:rPr>
                <w:sz w:val="20"/>
                <w:szCs w:val="20"/>
              </w:rPr>
              <w:t>1955</w:t>
            </w:r>
          </w:p>
        </w:tc>
        <w:tc>
          <w:tcPr>
            <w:tcW w:w="2247" w:type="dxa"/>
            <w:tcBorders>
              <w:top w:val="nil"/>
              <w:left w:val="nil"/>
              <w:bottom w:val="single" w:sz="4" w:space="0" w:color="auto"/>
              <w:right w:val="single" w:sz="4" w:space="0" w:color="auto"/>
            </w:tcBorders>
            <w:shd w:val="clear" w:color="auto" w:fill="auto"/>
            <w:noWrap/>
            <w:vAlign w:val="center"/>
          </w:tcPr>
          <w:p w14:paraId="66C4254B" w14:textId="77777777" w:rsidR="00153C5A" w:rsidRPr="00AB1250" w:rsidRDefault="00153C5A" w:rsidP="00E324DB">
            <w:pPr>
              <w:spacing w:before="40" w:after="40" w:line="240" w:lineRule="auto"/>
              <w:jc w:val="center"/>
              <w:rPr>
                <w:sz w:val="20"/>
                <w:szCs w:val="20"/>
              </w:rPr>
            </w:pPr>
          </w:p>
        </w:tc>
      </w:tr>
      <w:tr w:rsidR="00153C5A" w:rsidRPr="00AB1250" w14:paraId="6BDC0267"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265D82AD" w14:textId="051F5B6B" w:rsidR="00153C5A" w:rsidRPr="00AB1250" w:rsidRDefault="00153C5A" w:rsidP="00E324DB">
            <w:pPr>
              <w:spacing w:before="40" w:after="40" w:line="240" w:lineRule="auto"/>
              <w:jc w:val="center"/>
              <w:rPr>
                <w:sz w:val="20"/>
                <w:szCs w:val="20"/>
              </w:rPr>
            </w:pPr>
            <w:r w:rsidRPr="00AB1250">
              <w:rPr>
                <w:sz w:val="20"/>
                <w:szCs w:val="20"/>
              </w:rPr>
              <w:t>ŽST BA hl.</w:t>
            </w:r>
            <w:r w:rsidR="009926D9" w:rsidRPr="00AB1250">
              <w:rPr>
                <w:sz w:val="20"/>
                <w:szCs w:val="20"/>
              </w:rPr>
              <w:t xml:space="preserve"> </w:t>
            </w:r>
            <w:r w:rsidRPr="00AB1250">
              <w:rPr>
                <w:sz w:val="20"/>
                <w:szCs w:val="20"/>
              </w:rPr>
              <w:t>st. CO BV 12-207</w:t>
            </w:r>
          </w:p>
        </w:tc>
        <w:tc>
          <w:tcPr>
            <w:tcW w:w="2181" w:type="dxa"/>
            <w:tcBorders>
              <w:top w:val="nil"/>
              <w:left w:val="nil"/>
              <w:bottom w:val="single" w:sz="4" w:space="0" w:color="auto"/>
              <w:right w:val="single" w:sz="4" w:space="0" w:color="auto"/>
            </w:tcBorders>
            <w:shd w:val="clear" w:color="auto" w:fill="auto"/>
            <w:noWrap/>
            <w:vAlign w:val="center"/>
          </w:tcPr>
          <w:p w14:paraId="6C6AE782" w14:textId="77777777" w:rsidR="00153C5A" w:rsidRPr="00AB1250" w:rsidRDefault="00153C5A" w:rsidP="00E324DB">
            <w:pPr>
              <w:spacing w:before="40" w:after="40" w:line="240" w:lineRule="auto"/>
              <w:jc w:val="center"/>
              <w:rPr>
                <w:sz w:val="20"/>
                <w:szCs w:val="20"/>
              </w:rPr>
            </w:pPr>
            <w:r w:rsidRPr="00AB1250">
              <w:rPr>
                <w:sz w:val="20"/>
                <w:szCs w:val="20"/>
              </w:rPr>
              <w:t>ručne</w:t>
            </w:r>
          </w:p>
        </w:tc>
        <w:tc>
          <w:tcPr>
            <w:tcW w:w="1221" w:type="dxa"/>
            <w:tcBorders>
              <w:top w:val="nil"/>
              <w:left w:val="nil"/>
              <w:bottom w:val="single" w:sz="4" w:space="0" w:color="auto"/>
              <w:right w:val="nil"/>
            </w:tcBorders>
            <w:shd w:val="clear" w:color="auto" w:fill="auto"/>
            <w:noWrap/>
            <w:vAlign w:val="center"/>
          </w:tcPr>
          <w:p w14:paraId="5C405D10" w14:textId="77777777" w:rsidR="00153C5A" w:rsidRPr="00AB1250" w:rsidRDefault="00153C5A" w:rsidP="00E324DB">
            <w:pPr>
              <w:spacing w:before="40" w:after="40" w:line="240" w:lineRule="auto"/>
              <w:jc w:val="center"/>
              <w:rPr>
                <w:sz w:val="20"/>
                <w:szCs w:val="20"/>
              </w:rPr>
            </w:pPr>
            <w:r w:rsidRPr="00AB1250">
              <w:rPr>
                <w:sz w:val="20"/>
                <w:szCs w:val="20"/>
              </w:rPr>
              <w:t>50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2C3F0BCD" w14:textId="77777777" w:rsidR="00153C5A" w:rsidRPr="00AB1250" w:rsidRDefault="00153C5A" w:rsidP="00E324DB">
            <w:pPr>
              <w:spacing w:before="40" w:after="40" w:line="240" w:lineRule="auto"/>
              <w:jc w:val="center"/>
              <w:rPr>
                <w:sz w:val="20"/>
                <w:szCs w:val="20"/>
              </w:rPr>
            </w:pPr>
            <w:r w:rsidRPr="00AB1250">
              <w:rPr>
                <w:sz w:val="20"/>
                <w:szCs w:val="20"/>
              </w:rPr>
              <w:t>1954</w:t>
            </w:r>
          </w:p>
        </w:tc>
        <w:tc>
          <w:tcPr>
            <w:tcW w:w="2247" w:type="dxa"/>
            <w:tcBorders>
              <w:top w:val="nil"/>
              <w:left w:val="nil"/>
              <w:bottom w:val="single" w:sz="4" w:space="0" w:color="auto"/>
              <w:right w:val="single" w:sz="4" w:space="0" w:color="auto"/>
            </w:tcBorders>
            <w:shd w:val="clear" w:color="auto" w:fill="auto"/>
            <w:noWrap/>
            <w:vAlign w:val="center"/>
          </w:tcPr>
          <w:p w14:paraId="09B47AE9" w14:textId="77777777" w:rsidR="00153C5A" w:rsidRPr="00AB1250" w:rsidRDefault="00153C5A" w:rsidP="00E324DB">
            <w:pPr>
              <w:spacing w:before="40" w:after="40" w:line="240" w:lineRule="auto"/>
              <w:jc w:val="center"/>
              <w:rPr>
                <w:sz w:val="20"/>
                <w:szCs w:val="20"/>
              </w:rPr>
            </w:pPr>
          </w:p>
        </w:tc>
      </w:tr>
      <w:tr w:rsidR="00153C5A" w:rsidRPr="00AB1250" w14:paraId="2E95213D"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72550760" w14:textId="77777777" w:rsidR="00153C5A" w:rsidRPr="00AB1250" w:rsidRDefault="00153C5A" w:rsidP="00E324DB">
            <w:pPr>
              <w:spacing w:before="40" w:after="40" w:line="240" w:lineRule="auto"/>
              <w:jc w:val="center"/>
              <w:rPr>
                <w:sz w:val="20"/>
                <w:szCs w:val="20"/>
              </w:rPr>
            </w:pPr>
            <w:r w:rsidRPr="00AB1250">
              <w:rPr>
                <w:sz w:val="20"/>
                <w:szCs w:val="20"/>
              </w:rPr>
              <w:t>Bratislava Odstavné</w:t>
            </w:r>
          </w:p>
        </w:tc>
        <w:tc>
          <w:tcPr>
            <w:tcW w:w="2181" w:type="dxa"/>
            <w:tcBorders>
              <w:top w:val="nil"/>
              <w:left w:val="nil"/>
              <w:bottom w:val="single" w:sz="4" w:space="0" w:color="auto"/>
              <w:right w:val="single" w:sz="4" w:space="0" w:color="auto"/>
            </w:tcBorders>
            <w:shd w:val="clear" w:color="auto" w:fill="auto"/>
            <w:noWrap/>
            <w:vAlign w:val="center"/>
          </w:tcPr>
          <w:p w14:paraId="4308E589" w14:textId="77777777" w:rsidR="00153C5A" w:rsidRPr="00AB1250" w:rsidRDefault="00153C5A" w:rsidP="00E324DB">
            <w:pPr>
              <w:spacing w:before="40" w:after="40" w:line="240" w:lineRule="auto"/>
              <w:jc w:val="center"/>
              <w:rPr>
                <w:sz w:val="20"/>
                <w:szCs w:val="20"/>
              </w:rPr>
            </w:pPr>
            <w:r w:rsidRPr="00AB1250">
              <w:rPr>
                <w:sz w:val="20"/>
                <w:szCs w:val="20"/>
              </w:rPr>
              <w:t>ručne</w:t>
            </w:r>
          </w:p>
        </w:tc>
        <w:tc>
          <w:tcPr>
            <w:tcW w:w="1221" w:type="dxa"/>
            <w:tcBorders>
              <w:top w:val="nil"/>
              <w:left w:val="nil"/>
              <w:bottom w:val="single" w:sz="4" w:space="0" w:color="auto"/>
              <w:right w:val="nil"/>
            </w:tcBorders>
            <w:shd w:val="clear" w:color="auto" w:fill="auto"/>
            <w:noWrap/>
            <w:vAlign w:val="center"/>
          </w:tcPr>
          <w:p w14:paraId="475A95C1" w14:textId="77777777" w:rsidR="00153C5A" w:rsidRPr="00AB1250" w:rsidRDefault="00153C5A" w:rsidP="00E324DB">
            <w:pPr>
              <w:spacing w:before="40" w:after="40" w:line="240" w:lineRule="auto"/>
              <w:jc w:val="center"/>
              <w:rPr>
                <w:sz w:val="20"/>
                <w:szCs w:val="20"/>
              </w:rPr>
            </w:pPr>
            <w:r w:rsidRPr="00AB1250">
              <w:rPr>
                <w:sz w:val="20"/>
                <w:szCs w:val="20"/>
              </w:rPr>
              <w:t>150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92FF6E9" w14:textId="77777777" w:rsidR="00153C5A" w:rsidRPr="00AB1250" w:rsidRDefault="00153C5A" w:rsidP="00E324DB">
            <w:pPr>
              <w:spacing w:before="40" w:after="40" w:line="240" w:lineRule="auto"/>
              <w:jc w:val="center"/>
              <w:rPr>
                <w:sz w:val="20"/>
                <w:szCs w:val="20"/>
              </w:rPr>
            </w:pPr>
            <w:r w:rsidRPr="00AB1250">
              <w:rPr>
                <w:sz w:val="20"/>
                <w:szCs w:val="20"/>
              </w:rPr>
              <w:t>1961</w:t>
            </w:r>
          </w:p>
        </w:tc>
        <w:tc>
          <w:tcPr>
            <w:tcW w:w="2247" w:type="dxa"/>
            <w:tcBorders>
              <w:top w:val="nil"/>
              <w:left w:val="nil"/>
              <w:bottom w:val="single" w:sz="4" w:space="0" w:color="auto"/>
              <w:right w:val="single" w:sz="4" w:space="0" w:color="auto"/>
            </w:tcBorders>
            <w:shd w:val="clear" w:color="auto" w:fill="auto"/>
            <w:noWrap/>
            <w:vAlign w:val="center"/>
          </w:tcPr>
          <w:p w14:paraId="402034C4" w14:textId="77777777" w:rsidR="00153C5A" w:rsidRPr="00AB1250" w:rsidRDefault="00153C5A" w:rsidP="00E324DB">
            <w:pPr>
              <w:spacing w:before="40" w:after="40" w:line="240" w:lineRule="auto"/>
              <w:jc w:val="center"/>
              <w:rPr>
                <w:sz w:val="20"/>
                <w:szCs w:val="20"/>
              </w:rPr>
            </w:pPr>
          </w:p>
        </w:tc>
      </w:tr>
      <w:tr w:rsidR="00153C5A" w:rsidRPr="00AB1250" w14:paraId="28F4A32F"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2A28F96D" w14:textId="77777777" w:rsidR="00153C5A" w:rsidRPr="00AB1250" w:rsidRDefault="00153C5A" w:rsidP="00E324DB">
            <w:pPr>
              <w:spacing w:before="40" w:after="40" w:line="240" w:lineRule="auto"/>
              <w:jc w:val="center"/>
              <w:rPr>
                <w:sz w:val="20"/>
                <w:szCs w:val="20"/>
              </w:rPr>
            </w:pPr>
            <w:r w:rsidRPr="00AB1250">
              <w:rPr>
                <w:sz w:val="20"/>
                <w:szCs w:val="20"/>
              </w:rPr>
              <w:t>ŽST BA Predmestie</w:t>
            </w:r>
          </w:p>
        </w:tc>
        <w:tc>
          <w:tcPr>
            <w:tcW w:w="2181" w:type="dxa"/>
            <w:tcBorders>
              <w:top w:val="nil"/>
              <w:left w:val="nil"/>
              <w:bottom w:val="single" w:sz="4" w:space="0" w:color="auto"/>
              <w:right w:val="single" w:sz="4" w:space="0" w:color="auto"/>
            </w:tcBorders>
            <w:shd w:val="clear" w:color="auto" w:fill="auto"/>
            <w:noWrap/>
            <w:vAlign w:val="center"/>
          </w:tcPr>
          <w:p w14:paraId="00F5A364"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6A89F02B" w14:textId="77777777" w:rsidR="00153C5A" w:rsidRPr="00AB1250" w:rsidRDefault="00153C5A" w:rsidP="00E324DB">
            <w:pPr>
              <w:spacing w:before="40" w:after="40" w:line="240" w:lineRule="auto"/>
              <w:jc w:val="center"/>
              <w:rPr>
                <w:sz w:val="20"/>
                <w:szCs w:val="20"/>
              </w:rPr>
            </w:pPr>
            <w:r w:rsidRPr="00AB1250">
              <w:rPr>
                <w:sz w:val="20"/>
                <w:szCs w:val="20"/>
              </w:rPr>
              <w:t>110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8CF8E58" w14:textId="77777777" w:rsidR="00153C5A" w:rsidRPr="00AB1250" w:rsidRDefault="00153C5A" w:rsidP="00E324DB">
            <w:pPr>
              <w:spacing w:before="40" w:after="40" w:line="240" w:lineRule="auto"/>
              <w:jc w:val="center"/>
              <w:rPr>
                <w:sz w:val="20"/>
                <w:szCs w:val="20"/>
              </w:rPr>
            </w:pPr>
            <w:r w:rsidRPr="00AB1250">
              <w:rPr>
                <w:sz w:val="20"/>
                <w:szCs w:val="20"/>
              </w:rPr>
              <w:t>2012</w:t>
            </w:r>
          </w:p>
        </w:tc>
        <w:tc>
          <w:tcPr>
            <w:tcW w:w="2247" w:type="dxa"/>
            <w:tcBorders>
              <w:top w:val="nil"/>
              <w:left w:val="nil"/>
              <w:bottom w:val="single" w:sz="4" w:space="0" w:color="auto"/>
              <w:right w:val="single" w:sz="4" w:space="0" w:color="auto"/>
            </w:tcBorders>
            <w:shd w:val="clear" w:color="auto" w:fill="auto"/>
            <w:noWrap/>
            <w:vAlign w:val="center"/>
          </w:tcPr>
          <w:p w14:paraId="5D949A69" w14:textId="77777777" w:rsidR="00153C5A" w:rsidRPr="00AB1250" w:rsidRDefault="00153C5A" w:rsidP="00E324DB">
            <w:pPr>
              <w:spacing w:before="40" w:after="40" w:line="240" w:lineRule="auto"/>
              <w:jc w:val="center"/>
              <w:rPr>
                <w:sz w:val="20"/>
                <w:szCs w:val="20"/>
              </w:rPr>
            </w:pPr>
          </w:p>
        </w:tc>
      </w:tr>
      <w:tr w:rsidR="00153C5A" w:rsidRPr="00AB1250" w14:paraId="568987FF"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4C251146" w14:textId="77777777" w:rsidR="00153C5A" w:rsidRPr="00AB1250" w:rsidRDefault="00153C5A" w:rsidP="00E324DB">
            <w:pPr>
              <w:spacing w:before="40" w:after="40" w:line="240" w:lineRule="auto"/>
              <w:jc w:val="center"/>
              <w:rPr>
                <w:sz w:val="20"/>
                <w:szCs w:val="20"/>
              </w:rPr>
            </w:pPr>
            <w:r w:rsidRPr="00AB1250">
              <w:rPr>
                <w:sz w:val="20"/>
                <w:szCs w:val="20"/>
              </w:rPr>
              <w:t>ŽST BA Nové Mesto</w:t>
            </w:r>
          </w:p>
        </w:tc>
        <w:tc>
          <w:tcPr>
            <w:tcW w:w="2181" w:type="dxa"/>
            <w:tcBorders>
              <w:top w:val="nil"/>
              <w:left w:val="nil"/>
              <w:bottom w:val="single" w:sz="4" w:space="0" w:color="auto"/>
              <w:right w:val="single" w:sz="4" w:space="0" w:color="auto"/>
            </w:tcBorders>
            <w:shd w:val="clear" w:color="auto" w:fill="auto"/>
            <w:noWrap/>
            <w:vAlign w:val="center"/>
          </w:tcPr>
          <w:p w14:paraId="4514840B" w14:textId="77777777" w:rsidR="00153C5A" w:rsidRPr="00AB1250" w:rsidRDefault="00153C5A" w:rsidP="00E324DB">
            <w:pPr>
              <w:spacing w:before="40" w:after="40" w:line="240" w:lineRule="auto"/>
              <w:jc w:val="center"/>
              <w:rPr>
                <w:sz w:val="20"/>
                <w:szCs w:val="20"/>
              </w:rPr>
            </w:pPr>
            <w:r w:rsidRPr="00AB1250">
              <w:rPr>
                <w:sz w:val="20"/>
                <w:szCs w:val="20"/>
              </w:rPr>
              <w:t>NZE- bez automatiky DA</w:t>
            </w:r>
          </w:p>
        </w:tc>
        <w:tc>
          <w:tcPr>
            <w:tcW w:w="1221" w:type="dxa"/>
            <w:tcBorders>
              <w:top w:val="nil"/>
              <w:left w:val="nil"/>
              <w:bottom w:val="single" w:sz="4" w:space="0" w:color="auto"/>
              <w:right w:val="nil"/>
            </w:tcBorders>
            <w:shd w:val="clear" w:color="auto" w:fill="auto"/>
            <w:noWrap/>
            <w:vAlign w:val="center"/>
          </w:tcPr>
          <w:p w14:paraId="3F1A7D20" w14:textId="77777777" w:rsidR="00153C5A" w:rsidRPr="00AB1250" w:rsidRDefault="00153C5A" w:rsidP="00E324DB">
            <w:pPr>
              <w:spacing w:before="40" w:after="40" w:line="240" w:lineRule="auto"/>
              <w:jc w:val="center"/>
              <w:rPr>
                <w:sz w:val="20"/>
                <w:szCs w:val="20"/>
              </w:rPr>
            </w:pPr>
            <w:r w:rsidRPr="00AB1250">
              <w:rPr>
                <w:sz w:val="20"/>
                <w:szCs w:val="20"/>
              </w:rPr>
              <w:t>32</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63F1A60" w14:textId="77777777" w:rsidR="00153C5A" w:rsidRPr="00AB1250" w:rsidRDefault="00153C5A" w:rsidP="00E324DB">
            <w:pPr>
              <w:spacing w:before="40" w:after="40" w:line="240" w:lineRule="auto"/>
              <w:jc w:val="center"/>
              <w:rPr>
                <w:sz w:val="20"/>
                <w:szCs w:val="20"/>
              </w:rPr>
            </w:pPr>
            <w:r w:rsidRPr="00AB1250">
              <w:rPr>
                <w:sz w:val="20"/>
                <w:szCs w:val="20"/>
              </w:rPr>
              <w:t>1961</w:t>
            </w:r>
          </w:p>
        </w:tc>
        <w:tc>
          <w:tcPr>
            <w:tcW w:w="2247" w:type="dxa"/>
            <w:tcBorders>
              <w:top w:val="nil"/>
              <w:left w:val="nil"/>
              <w:bottom w:val="single" w:sz="4" w:space="0" w:color="auto"/>
              <w:right w:val="single" w:sz="4" w:space="0" w:color="auto"/>
            </w:tcBorders>
            <w:shd w:val="clear" w:color="auto" w:fill="auto"/>
            <w:noWrap/>
            <w:vAlign w:val="center"/>
          </w:tcPr>
          <w:p w14:paraId="6DE3C856" w14:textId="77777777" w:rsidR="00153C5A" w:rsidRPr="00AB1250" w:rsidRDefault="00153C5A" w:rsidP="00E324DB">
            <w:pPr>
              <w:spacing w:before="40" w:after="40" w:line="240" w:lineRule="auto"/>
              <w:jc w:val="center"/>
              <w:rPr>
                <w:sz w:val="20"/>
                <w:szCs w:val="20"/>
              </w:rPr>
            </w:pPr>
          </w:p>
        </w:tc>
      </w:tr>
      <w:tr w:rsidR="00153C5A" w:rsidRPr="00AB1250" w14:paraId="5574022E"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75332C1B" w14:textId="77777777" w:rsidR="00153C5A" w:rsidRPr="00AB1250" w:rsidRDefault="00153C5A" w:rsidP="00E324DB">
            <w:pPr>
              <w:spacing w:before="40" w:after="40" w:line="240" w:lineRule="auto"/>
              <w:jc w:val="center"/>
              <w:rPr>
                <w:sz w:val="20"/>
                <w:szCs w:val="20"/>
              </w:rPr>
            </w:pPr>
            <w:r w:rsidRPr="00AB1250">
              <w:rPr>
                <w:sz w:val="20"/>
                <w:szCs w:val="20"/>
              </w:rPr>
              <w:t>ŽST BA ÚNS</w:t>
            </w:r>
          </w:p>
        </w:tc>
        <w:tc>
          <w:tcPr>
            <w:tcW w:w="2181" w:type="dxa"/>
            <w:tcBorders>
              <w:top w:val="nil"/>
              <w:left w:val="nil"/>
              <w:bottom w:val="single" w:sz="4" w:space="0" w:color="auto"/>
              <w:right w:val="single" w:sz="4" w:space="0" w:color="auto"/>
            </w:tcBorders>
            <w:shd w:val="clear" w:color="auto" w:fill="auto"/>
            <w:noWrap/>
            <w:vAlign w:val="center"/>
          </w:tcPr>
          <w:p w14:paraId="47300C48" w14:textId="77777777" w:rsidR="00153C5A" w:rsidRPr="00AB1250" w:rsidRDefault="00153C5A" w:rsidP="00E324DB">
            <w:pPr>
              <w:spacing w:before="40" w:after="40" w:line="240" w:lineRule="auto"/>
              <w:jc w:val="center"/>
              <w:rPr>
                <w:sz w:val="20"/>
                <w:szCs w:val="20"/>
              </w:rPr>
            </w:pPr>
            <w:r w:rsidRPr="00AB1250">
              <w:rPr>
                <w:sz w:val="20"/>
                <w:szCs w:val="20"/>
              </w:rPr>
              <w:t>ručne</w:t>
            </w:r>
          </w:p>
        </w:tc>
        <w:tc>
          <w:tcPr>
            <w:tcW w:w="1221" w:type="dxa"/>
            <w:tcBorders>
              <w:top w:val="nil"/>
              <w:left w:val="nil"/>
              <w:bottom w:val="single" w:sz="4" w:space="0" w:color="auto"/>
              <w:right w:val="nil"/>
            </w:tcBorders>
            <w:shd w:val="clear" w:color="auto" w:fill="auto"/>
            <w:noWrap/>
            <w:vAlign w:val="center"/>
          </w:tcPr>
          <w:p w14:paraId="19540565" w14:textId="77777777" w:rsidR="00153C5A" w:rsidRPr="00AB1250" w:rsidRDefault="00153C5A" w:rsidP="00E324DB">
            <w:pPr>
              <w:spacing w:before="40" w:after="40" w:line="240" w:lineRule="auto"/>
              <w:jc w:val="center"/>
              <w:rPr>
                <w:sz w:val="20"/>
                <w:szCs w:val="20"/>
              </w:rPr>
            </w:pPr>
            <w:r w:rsidRPr="00AB1250">
              <w:rPr>
                <w:sz w:val="20"/>
                <w:szCs w:val="20"/>
              </w:rPr>
              <w:t>24</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75FA1FF" w14:textId="77777777" w:rsidR="00153C5A" w:rsidRPr="00AB1250" w:rsidRDefault="00153C5A" w:rsidP="00E324DB">
            <w:pPr>
              <w:spacing w:before="40" w:after="40" w:line="240" w:lineRule="auto"/>
              <w:jc w:val="center"/>
              <w:rPr>
                <w:sz w:val="20"/>
                <w:szCs w:val="20"/>
              </w:rPr>
            </w:pPr>
            <w:r w:rsidRPr="00AB1250">
              <w:rPr>
                <w:sz w:val="20"/>
                <w:szCs w:val="20"/>
              </w:rPr>
              <w:t>1978</w:t>
            </w:r>
          </w:p>
        </w:tc>
        <w:tc>
          <w:tcPr>
            <w:tcW w:w="2247" w:type="dxa"/>
            <w:tcBorders>
              <w:top w:val="nil"/>
              <w:left w:val="nil"/>
              <w:bottom w:val="single" w:sz="4" w:space="0" w:color="auto"/>
              <w:right w:val="single" w:sz="4" w:space="0" w:color="auto"/>
            </w:tcBorders>
            <w:shd w:val="clear" w:color="auto" w:fill="auto"/>
            <w:noWrap/>
            <w:vAlign w:val="center"/>
          </w:tcPr>
          <w:p w14:paraId="3AD69738" w14:textId="77777777" w:rsidR="00153C5A" w:rsidRPr="00AB1250" w:rsidRDefault="00153C5A" w:rsidP="00E324DB">
            <w:pPr>
              <w:spacing w:before="40" w:after="40" w:line="240" w:lineRule="auto"/>
              <w:jc w:val="center"/>
              <w:rPr>
                <w:sz w:val="20"/>
                <w:szCs w:val="20"/>
                <w:highlight w:val="yellow"/>
              </w:rPr>
            </w:pPr>
          </w:p>
        </w:tc>
      </w:tr>
      <w:tr w:rsidR="00153C5A" w:rsidRPr="00AB1250" w14:paraId="48283E6B"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5E847973" w14:textId="77777777" w:rsidR="00153C5A" w:rsidRPr="00AB1250" w:rsidRDefault="00153C5A" w:rsidP="00E324DB">
            <w:pPr>
              <w:spacing w:before="40" w:after="40" w:line="240" w:lineRule="auto"/>
              <w:jc w:val="center"/>
              <w:rPr>
                <w:sz w:val="20"/>
                <w:szCs w:val="20"/>
              </w:rPr>
            </w:pPr>
            <w:r w:rsidRPr="00AB1250">
              <w:rPr>
                <w:sz w:val="20"/>
                <w:szCs w:val="20"/>
              </w:rPr>
              <w:t>ŽST BA Petržalka</w:t>
            </w:r>
          </w:p>
        </w:tc>
        <w:tc>
          <w:tcPr>
            <w:tcW w:w="2181" w:type="dxa"/>
            <w:tcBorders>
              <w:top w:val="nil"/>
              <w:left w:val="nil"/>
              <w:bottom w:val="single" w:sz="4" w:space="0" w:color="auto"/>
              <w:right w:val="single" w:sz="4" w:space="0" w:color="auto"/>
            </w:tcBorders>
            <w:shd w:val="clear" w:color="auto" w:fill="auto"/>
            <w:noWrap/>
            <w:vAlign w:val="center"/>
          </w:tcPr>
          <w:p w14:paraId="1B340958" w14:textId="77777777" w:rsidR="00153C5A" w:rsidRPr="00AB1250" w:rsidRDefault="00153C5A" w:rsidP="00E324DB">
            <w:pPr>
              <w:spacing w:before="40" w:after="40" w:line="240" w:lineRule="auto"/>
              <w:jc w:val="center"/>
              <w:rPr>
                <w:sz w:val="20"/>
                <w:szCs w:val="20"/>
              </w:rPr>
            </w:pPr>
            <w:r w:rsidRPr="00AB1250">
              <w:rPr>
                <w:sz w:val="20"/>
                <w:szCs w:val="20"/>
              </w:rPr>
              <w:t>NZE-automatický DA</w:t>
            </w:r>
          </w:p>
        </w:tc>
        <w:tc>
          <w:tcPr>
            <w:tcW w:w="1221" w:type="dxa"/>
            <w:tcBorders>
              <w:top w:val="nil"/>
              <w:left w:val="nil"/>
              <w:bottom w:val="single" w:sz="4" w:space="0" w:color="000000"/>
              <w:right w:val="nil"/>
            </w:tcBorders>
            <w:vAlign w:val="center"/>
          </w:tcPr>
          <w:p w14:paraId="36574345" w14:textId="77777777" w:rsidR="00153C5A" w:rsidRPr="00AB1250" w:rsidRDefault="00153C5A" w:rsidP="00E324DB">
            <w:pPr>
              <w:spacing w:before="40" w:after="40" w:line="240" w:lineRule="auto"/>
              <w:jc w:val="center"/>
              <w:rPr>
                <w:sz w:val="20"/>
                <w:szCs w:val="20"/>
              </w:rPr>
            </w:pPr>
            <w:r w:rsidRPr="00AB1250">
              <w:rPr>
                <w:sz w:val="20"/>
                <w:szCs w:val="20"/>
              </w:rPr>
              <w:t>30</w:t>
            </w:r>
          </w:p>
        </w:tc>
        <w:tc>
          <w:tcPr>
            <w:tcW w:w="992" w:type="dxa"/>
            <w:tcBorders>
              <w:top w:val="nil"/>
              <w:left w:val="single" w:sz="4" w:space="0" w:color="auto"/>
              <w:bottom w:val="single" w:sz="4" w:space="0" w:color="000000"/>
              <w:right w:val="single" w:sz="4" w:space="0" w:color="auto"/>
            </w:tcBorders>
            <w:vAlign w:val="center"/>
          </w:tcPr>
          <w:p w14:paraId="4CBC80C9" w14:textId="77777777" w:rsidR="00153C5A" w:rsidRPr="00AB1250" w:rsidRDefault="00153C5A" w:rsidP="00E324DB">
            <w:pPr>
              <w:spacing w:before="40" w:after="40" w:line="240" w:lineRule="auto"/>
              <w:jc w:val="center"/>
              <w:rPr>
                <w:sz w:val="20"/>
                <w:szCs w:val="20"/>
              </w:rPr>
            </w:pPr>
            <w:r w:rsidRPr="00AB1250">
              <w:rPr>
                <w:sz w:val="20"/>
                <w:szCs w:val="20"/>
              </w:rPr>
              <w:t>1995</w:t>
            </w:r>
          </w:p>
        </w:tc>
        <w:tc>
          <w:tcPr>
            <w:tcW w:w="2247" w:type="dxa"/>
            <w:tcBorders>
              <w:top w:val="nil"/>
              <w:left w:val="nil"/>
              <w:bottom w:val="single" w:sz="4" w:space="0" w:color="000000"/>
              <w:right w:val="single" w:sz="4" w:space="0" w:color="auto"/>
            </w:tcBorders>
            <w:vAlign w:val="center"/>
            <w:hideMark/>
          </w:tcPr>
          <w:p w14:paraId="76A58D3C" w14:textId="77777777" w:rsidR="00153C5A" w:rsidRPr="00AB1250" w:rsidRDefault="00153C5A" w:rsidP="00E324DB">
            <w:pPr>
              <w:spacing w:before="40" w:after="40" w:line="240" w:lineRule="auto"/>
              <w:jc w:val="center"/>
              <w:rPr>
                <w:sz w:val="20"/>
                <w:szCs w:val="20"/>
              </w:rPr>
            </w:pPr>
          </w:p>
        </w:tc>
      </w:tr>
      <w:tr w:rsidR="00153C5A" w:rsidRPr="00AB1250" w14:paraId="1076B68A"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000000" w:fill="FFFFFF"/>
            <w:noWrap/>
            <w:vAlign w:val="center"/>
            <w:hideMark/>
          </w:tcPr>
          <w:p w14:paraId="4AEF5FDE" w14:textId="77777777" w:rsidR="00153C5A" w:rsidRPr="00AB1250" w:rsidRDefault="00153C5A" w:rsidP="00E324DB">
            <w:pPr>
              <w:spacing w:before="40" w:after="40" w:line="240" w:lineRule="auto"/>
              <w:jc w:val="center"/>
              <w:rPr>
                <w:sz w:val="20"/>
                <w:szCs w:val="20"/>
              </w:rPr>
            </w:pPr>
            <w:r w:rsidRPr="00AB1250">
              <w:rPr>
                <w:sz w:val="20"/>
                <w:szCs w:val="20"/>
              </w:rPr>
              <w:t>ŽST Rusovce</w:t>
            </w:r>
          </w:p>
        </w:tc>
        <w:tc>
          <w:tcPr>
            <w:tcW w:w="2181" w:type="dxa"/>
            <w:tcBorders>
              <w:top w:val="nil"/>
              <w:left w:val="nil"/>
              <w:bottom w:val="single" w:sz="4" w:space="0" w:color="auto"/>
              <w:right w:val="single" w:sz="4" w:space="0" w:color="auto"/>
            </w:tcBorders>
            <w:shd w:val="clear" w:color="auto" w:fill="auto"/>
            <w:noWrap/>
            <w:vAlign w:val="center"/>
          </w:tcPr>
          <w:p w14:paraId="5C3DAF0C" w14:textId="77777777" w:rsidR="00153C5A" w:rsidRPr="00AB1250" w:rsidRDefault="00153C5A" w:rsidP="00E324DB">
            <w:pPr>
              <w:spacing w:before="40" w:after="40" w:line="240" w:lineRule="auto"/>
              <w:jc w:val="center"/>
              <w:rPr>
                <w:sz w:val="20"/>
                <w:szCs w:val="20"/>
              </w:rPr>
            </w:pPr>
            <w:r w:rsidRPr="00AB1250">
              <w:rPr>
                <w:sz w:val="20"/>
                <w:szCs w:val="20"/>
              </w:rPr>
              <w:t>ručne</w:t>
            </w:r>
          </w:p>
        </w:tc>
        <w:tc>
          <w:tcPr>
            <w:tcW w:w="1221" w:type="dxa"/>
            <w:tcBorders>
              <w:top w:val="nil"/>
              <w:left w:val="nil"/>
              <w:bottom w:val="single" w:sz="4" w:space="0" w:color="000000"/>
              <w:right w:val="nil"/>
            </w:tcBorders>
            <w:vAlign w:val="center"/>
          </w:tcPr>
          <w:p w14:paraId="457152AD" w14:textId="77777777" w:rsidR="00153C5A" w:rsidRPr="00AB1250" w:rsidRDefault="00153C5A" w:rsidP="00E324DB">
            <w:pPr>
              <w:spacing w:before="40" w:after="40" w:line="240" w:lineRule="auto"/>
              <w:jc w:val="center"/>
              <w:rPr>
                <w:sz w:val="20"/>
                <w:szCs w:val="20"/>
              </w:rPr>
            </w:pPr>
            <w:r w:rsidRPr="00AB1250">
              <w:rPr>
                <w:sz w:val="20"/>
                <w:szCs w:val="20"/>
              </w:rPr>
              <w:t>7</w:t>
            </w:r>
          </w:p>
        </w:tc>
        <w:tc>
          <w:tcPr>
            <w:tcW w:w="992" w:type="dxa"/>
            <w:tcBorders>
              <w:top w:val="nil"/>
              <w:left w:val="single" w:sz="4" w:space="0" w:color="auto"/>
              <w:bottom w:val="single" w:sz="4" w:space="0" w:color="000000"/>
              <w:right w:val="single" w:sz="4" w:space="0" w:color="auto"/>
            </w:tcBorders>
            <w:vAlign w:val="center"/>
          </w:tcPr>
          <w:p w14:paraId="277D7F3B" w14:textId="77777777" w:rsidR="00153C5A" w:rsidRPr="00AB1250" w:rsidRDefault="00153C5A" w:rsidP="00E324DB">
            <w:pPr>
              <w:spacing w:before="40" w:after="40" w:line="240" w:lineRule="auto"/>
              <w:jc w:val="center"/>
              <w:rPr>
                <w:sz w:val="20"/>
                <w:szCs w:val="20"/>
              </w:rPr>
            </w:pPr>
            <w:r w:rsidRPr="00AB1250">
              <w:rPr>
                <w:sz w:val="20"/>
                <w:szCs w:val="20"/>
              </w:rPr>
              <w:t>1976</w:t>
            </w:r>
          </w:p>
        </w:tc>
        <w:tc>
          <w:tcPr>
            <w:tcW w:w="2247" w:type="dxa"/>
            <w:tcBorders>
              <w:top w:val="nil"/>
              <w:left w:val="nil"/>
              <w:bottom w:val="single" w:sz="4" w:space="0" w:color="000000"/>
              <w:right w:val="single" w:sz="4" w:space="0" w:color="auto"/>
            </w:tcBorders>
            <w:vAlign w:val="center"/>
            <w:hideMark/>
          </w:tcPr>
          <w:p w14:paraId="1486BFBF" w14:textId="77777777" w:rsidR="00153C5A" w:rsidRPr="00AB1250" w:rsidRDefault="00153C5A" w:rsidP="00E324DB">
            <w:pPr>
              <w:spacing w:before="40" w:after="40" w:line="240" w:lineRule="auto"/>
              <w:jc w:val="center"/>
              <w:rPr>
                <w:sz w:val="20"/>
                <w:szCs w:val="20"/>
                <w:highlight w:val="yellow"/>
              </w:rPr>
            </w:pPr>
          </w:p>
        </w:tc>
      </w:tr>
      <w:tr w:rsidR="00153C5A" w:rsidRPr="00AB1250" w14:paraId="26BA1C4B"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000000" w:fill="FFFFFF"/>
            <w:noWrap/>
            <w:vAlign w:val="center"/>
          </w:tcPr>
          <w:p w14:paraId="35458FCB" w14:textId="77777777" w:rsidR="00153C5A" w:rsidRPr="00AB1250" w:rsidRDefault="00153C5A" w:rsidP="00E324DB">
            <w:pPr>
              <w:spacing w:before="40" w:after="40" w:line="240" w:lineRule="auto"/>
              <w:jc w:val="center"/>
              <w:rPr>
                <w:sz w:val="20"/>
                <w:szCs w:val="20"/>
              </w:rPr>
            </w:pPr>
            <w:r w:rsidRPr="00AB1250">
              <w:rPr>
                <w:sz w:val="20"/>
                <w:szCs w:val="20"/>
              </w:rPr>
              <w:t>Bratislava SEE RSE</w:t>
            </w:r>
          </w:p>
        </w:tc>
        <w:tc>
          <w:tcPr>
            <w:tcW w:w="2181" w:type="dxa"/>
            <w:tcBorders>
              <w:top w:val="nil"/>
              <w:left w:val="nil"/>
              <w:bottom w:val="single" w:sz="4" w:space="0" w:color="auto"/>
              <w:right w:val="single" w:sz="4" w:space="0" w:color="auto"/>
            </w:tcBorders>
            <w:shd w:val="clear" w:color="auto" w:fill="auto"/>
            <w:noWrap/>
            <w:vAlign w:val="center"/>
          </w:tcPr>
          <w:p w14:paraId="48AA3969"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000000"/>
              <w:right w:val="nil"/>
            </w:tcBorders>
            <w:vAlign w:val="center"/>
          </w:tcPr>
          <w:p w14:paraId="456942BE" w14:textId="77777777" w:rsidR="00153C5A" w:rsidRPr="00AB1250" w:rsidRDefault="00153C5A" w:rsidP="00E324DB">
            <w:pPr>
              <w:spacing w:before="40" w:after="40" w:line="240" w:lineRule="auto"/>
              <w:jc w:val="center"/>
              <w:rPr>
                <w:sz w:val="20"/>
                <w:szCs w:val="20"/>
              </w:rPr>
            </w:pPr>
            <w:r w:rsidRPr="00AB1250">
              <w:rPr>
                <w:sz w:val="20"/>
                <w:szCs w:val="20"/>
              </w:rPr>
              <w:t>200</w:t>
            </w:r>
          </w:p>
        </w:tc>
        <w:tc>
          <w:tcPr>
            <w:tcW w:w="992" w:type="dxa"/>
            <w:tcBorders>
              <w:top w:val="nil"/>
              <w:left w:val="single" w:sz="4" w:space="0" w:color="auto"/>
              <w:bottom w:val="single" w:sz="4" w:space="0" w:color="000000"/>
              <w:right w:val="single" w:sz="4" w:space="0" w:color="auto"/>
            </w:tcBorders>
            <w:vAlign w:val="center"/>
          </w:tcPr>
          <w:p w14:paraId="72324571" w14:textId="77777777" w:rsidR="00153C5A" w:rsidRPr="00AB1250" w:rsidRDefault="00153C5A" w:rsidP="00E324DB">
            <w:pPr>
              <w:spacing w:before="40" w:after="40" w:line="240" w:lineRule="auto"/>
              <w:jc w:val="center"/>
              <w:rPr>
                <w:sz w:val="20"/>
                <w:szCs w:val="20"/>
              </w:rPr>
            </w:pPr>
            <w:r w:rsidRPr="00AB1250">
              <w:rPr>
                <w:sz w:val="20"/>
                <w:szCs w:val="20"/>
              </w:rPr>
              <w:t>1986</w:t>
            </w:r>
          </w:p>
        </w:tc>
        <w:tc>
          <w:tcPr>
            <w:tcW w:w="2247" w:type="dxa"/>
            <w:tcBorders>
              <w:top w:val="nil"/>
              <w:left w:val="nil"/>
              <w:bottom w:val="single" w:sz="4" w:space="0" w:color="000000"/>
              <w:right w:val="single" w:sz="4" w:space="0" w:color="auto"/>
            </w:tcBorders>
            <w:vAlign w:val="center"/>
          </w:tcPr>
          <w:p w14:paraId="0D9EF8C3" w14:textId="77777777" w:rsidR="00153C5A" w:rsidRPr="00AB1250" w:rsidRDefault="00153C5A" w:rsidP="00E324DB">
            <w:pPr>
              <w:spacing w:before="40" w:after="40" w:line="240" w:lineRule="auto"/>
              <w:jc w:val="center"/>
              <w:rPr>
                <w:sz w:val="20"/>
                <w:szCs w:val="20"/>
                <w:highlight w:val="yellow"/>
              </w:rPr>
            </w:pPr>
          </w:p>
        </w:tc>
      </w:tr>
      <w:tr w:rsidR="00153C5A" w:rsidRPr="00AB1250" w14:paraId="3B847595"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000000" w:fill="FFFFFF"/>
            <w:noWrap/>
            <w:vAlign w:val="center"/>
            <w:hideMark/>
          </w:tcPr>
          <w:p w14:paraId="4CDC3FB6" w14:textId="77777777" w:rsidR="00153C5A" w:rsidRPr="00AB1250" w:rsidRDefault="00153C5A" w:rsidP="00E324DB">
            <w:pPr>
              <w:spacing w:before="40" w:after="40" w:line="240" w:lineRule="auto"/>
              <w:jc w:val="center"/>
              <w:rPr>
                <w:sz w:val="20"/>
                <w:szCs w:val="20"/>
              </w:rPr>
            </w:pPr>
            <w:r w:rsidRPr="00AB1250">
              <w:rPr>
                <w:sz w:val="20"/>
                <w:szCs w:val="20"/>
              </w:rPr>
              <w:t>ŽST BA Východ RD</w:t>
            </w:r>
          </w:p>
        </w:tc>
        <w:tc>
          <w:tcPr>
            <w:tcW w:w="2181" w:type="dxa"/>
            <w:tcBorders>
              <w:top w:val="nil"/>
              <w:left w:val="nil"/>
              <w:bottom w:val="single" w:sz="4" w:space="0" w:color="auto"/>
              <w:right w:val="single" w:sz="4" w:space="0" w:color="auto"/>
            </w:tcBorders>
            <w:shd w:val="clear" w:color="auto" w:fill="auto"/>
            <w:noWrap/>
            <w:vAlign w:val="center"/>
          </w:tcPr>
          <w:p w14:paraId="38851A7C"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000000"/>
              <w:right w:val="nil"/>
            </w:tcBorders>
            <w:vAlign w:val="center"/>
          </w:tcPr>
          <w:p w14:paraId="6555DA11" w14:textId="77777777" w:rsidR="00153C5A" w:rsidRPr="00AB1250" w:rsidRDefault="00153C5A" w:rsidP="00E324DB">
            <w:pPr>
              <w:spacing w:before="40" w:after="40" w:line="240" w:lineRule="auto"/>
              <w:jc w:val="center"/>
              <w:rPr>
                <w:sz w:val="20"/>
                <w:szCs w:val="20"/>
              </w:rPr>
            </w:pPr>
            <w:r w:rsidRPr="00AB1250">
              <w:rPr>
                <w:sz w:val="20"/>
                <w:szCs w:val="20"/>
              </w:rPr>
              <w:t>250</w:t>
            </w:r>
          </w:p>
        </w:tc>
        <w:tc>
          <w:tcPr>
            <w:tcW w:w="992" w:type="dxa"/>
            <w:tcBorders>
              <w:top w:val="nil"/>
              <w:left w:val="single" w:sz="4" w:space="0" w:color="auto"/>
              <w:bottom w:val="single" w:sz="4" w:space="0" w:color="000000"/>
              <w:right w:val="single" w:sz="4" w:space="0" w:color="auto"/>
            </w:tcBorders>
            <w:vAlign w:val="center"/>
          </w:tcPr>
          <w:p w14:paraId="299BA1E8" w14:textId="77777777" w:rsidR="00153C5A" w:rsidRPr="00AB1250" w:rsidRDefault="00153C5A" w:rsidP="00E324DB">
            <w:pPr>
              <w:spacing w:before="40" w:after="40" w:line="240" w:lineRule="auto"/>
              <w:jc w:val="center"/>
              <w:rPr>
                <w:sz w:val="20"/>
                <w:szCs w:val="20"/>
              </w:rPr>
            </w:pPr>
            <w:r w:rsidRPr="00AB1250">
              <w:rPr>
                <w:sz w:val="20"/>
                <w:szCs w:val="20"/>
              </w:rPr>
              <w:t>1981</w:t>
            </w:r>
          </w:p>
        </w:tc>
        <w:tc>
          <w:tcPr>
            <w:tcW w:w="2247" w:type="dxa"/>
            <w:tcBorders>
              <w:top w:val="nil"/>
              <w:left w:val="nil"/>
              <w:bottom w:val="single" w:sz="4" w:space="0" w:color="000000"/>
              <w:right w:val="single" w:sz="4" w:space="0" w:color="auto"/>
            </w:tcBorders>
            <w:vAlign w:val="center"/>
            <w:hideMark/>
          </w:tcPr>
          <w:p w14:paraId="529F120E" w14:textId="77777777" w:rsidR="00153C5A" w:rsidRPr="00AB1250" w:rsidRDefault="00153C5A" w:rsidP="00E324DB">
            <w:pPr>
              <w:spacing w:before="40" w:after="40" w:line="240" w:lineRule="auto"/>
              <w:jc w:val="center"/>
              <w:rPr>
                <w:sz w:val="20"/>
                <w:szCs w:val="20"/>
                <w:highlight w:val="yellow"/>
              </w:rPr>
            </w:pPr>
          </w:p>
        </w:tc>
      </w:tr>
      <w:tr w:rsidR="00153C5A" w:rsidRPr="00AB1250" w14:paraId="46733C41"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639FAE71" w14:textId="77777777" w:rsidR="00153C5A" w:rsidRPr="00AB1250" w:rsidRDefault="00153C5A" w:rsidP="00E324DB">
            <w:pPr>
              <w:spacing w:before="40" w:after="40" w:line="240" w:lineRule="auto"/>
              <w:jc w:val="center"/>
              <w:rPr>
                <w:sz w:val="20"/>
                <w:szCs w:val="20"/>
              </w:rPr>
            </w:pPr>
            <w:r w:rsidRPr="00AB1250">
              <w:rPr>
                <w:sz w:val="20"/>
                <w:szCs w:val="20"/>
              </w:rPr>
              <w:t>ŽST BA Východ žst</w:t>
            </w:r>
          </w:p>
        </w:tc>
        <w:tc>
          <w:tcPr>
            <w:tcW w:w="2181" w:type="dxa"/>
            <w:tcBorders>
              <w:top w:val="nil"/>
              <w:left w:val="nil"/>
              <w:bottom w:val="single" w:sz="4" w:space="0" w:color="auto"/>
              <w:right w:val="single" w:sz="4" w:space="0" w:color="auto"/>
            </w:tcBorders>
            <w:shd w:val="clear" w:color="auto" w:fill="auto"/>
            <w:noWrap/>
            <w:vAlign w:val="center"/>
          </w:tcPr>
          <w:p w14:paraId="7FF412AB"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517D205B" w14:textId="77777777" w:rsidR="00153C5A" w:rsidRPr="00AB1250" w:rsidRDefault="00153C5A" w:rsidP="00E324DB">
            <w:pPr>
              <w:spacing w:before="40" w:after="40" w:line="240" w:lineRule="auto"/>
              <w:jc w:val="center"/>
              <w:rPr>
                <w:sz w:val="20"/>
                <w:szCs w:val="20"/>
              </w:rPr>
            </w:pPr>
            <w:r w:rsidRPr="00AB1250">
              <w:rPr>
                <w:sz w:val="20"/>
                <w:szCs w:val="20"/>
              </w:rPr>
              <w:t>350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84F3506" w14:textId="77777777" w:rsidR="00153C5A" w:rsidRPr="00AB1250" w:rsidRDefault="00153C5A" w:rsidP="00E324DB">
            <w:pPr>
              <w:spacing w:before="40" w:after="40" w:line="240" w:lineRule="auto"/>
              <w:jc w:val="center"/>
              <w:rPr>
                <w:sz w:val="20"/>
                <w:szCs w:val="20"/>
              </w:rPr>
            </w:pPr>
            <w:r w:rsidRPr="00AB1250">
              <w:rPr>
                <w:sz w:val="20"/>
                <w:szCs w:val="20"/>
              </w:rPr>
              <w:t>2007</w:t>
            </w:r>
          </w:p>
        </w:tc>
        <w:tc>
          <w:tcPr>
            <w:tcW w:w="2247" w:type="dxa"/>
            <w:tcBorders>
              <w:top w:val="nil"/>
              <w:left w:val="nil"/>
              <w:bottom w:val="single" w:sz="4" w:space="0" w:color="auto"/>
              <w:right w:val="single" w:sz="4" w:space="0" w:color="auto"/>
            </w:tcBorders>
            <w:shd w:val="clear" w:color="auto" w:fill="auto"/>
            <w:noWrap/>
            <w:vAlign w:val="center"/>
          </w:tcPr>
          <w:p w14:paraId="21B20B96" w14:textId="77777777" w:rsidR="00153C5A" w:rsidRPr="00AB1250" w:rsidRDefault="00153C5A" w:rsidP="00E324DB">
            <w:pPr>
              <w:spacing w:before="40" w:after="40" w:line="240" w:lineRule="auto"/>
              <w:jc w:val="center"/>
              <w:rPr>
                <w:sz w:val="20"/>
                <w:szCs w:val="20"/>
                <w:highlight w:val="green"/>
              </w:rPr>
            </w:pPr>
          </w:p>
        </w:tc>
      </w:tr>
      <w:tr w:rsidR="00153C5A" w:rsidRPr="00AB1250" w14:paraId="32FD22FA"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4DDB5D62" w14:textId="77777777" w:rsidR="00153C5A" w:rsidRPr="00AB1250" w:rsidRDefault="00153C5A" w:rsidP="00E324DB">
            <w:pPr>
              <w:spacing w:before="40" w:after="40" w:line="240" w:lineRule="auto"/>
              <w:jc w:val="center"/>
              <w:rPr>
                <w:sz w:val="20"/>
                <w:szCs w:val="20"/>
              </w:rPr>
            </w:pPr>
            <w:r w:rsidRPr="00AB1250">
              <w:rPr>
                <w:sz w:val="20"/>
                <w:szCs w:val="20"/>
              </w:rPr>
              <w:t>ŽST BA Východ St.č.5</w:t>
            </w:r>
          </w:p>
        </w:tc>
        <w:tc>
          <w:tcPr>
            <w:tcW w:w="2181" w:type="dxa"/>
            <w:tcBorders>
              <w:top w:val="nil"/>
              <w:left w:val="nil"/>
              <w:bottom w:val="single" w:sz="4" w:space="0" w:color="auto"/>
              <w:right w:val="single" w:sz="4" w:space="0" w:color="auto"/>
            </w:tcBorders>
            <w:shd w:val="clear" w:color="auto" w:fill="auto"/>
            <w:noWrap/>
            <w:vAlign w:val="center"/>
          </w:tcPr>
          <w:p w14:paraId="739A5549"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02C6C5D0" w14:textId="77777777" w:rsidR="00153C5A" w:rsidRPr="00AB1250" w:rsidRDefault="00153C5A" w:rsidP="00E324DB">
            <w:pPr>
              <w:spacing w:before="40" w:after="40" w:line="240" w:lineRule="auto"/>
              <w:jc w:val="center"/>
              <w:rPr>
                <w:sz w:val="20"/>
                <w:szCs w:val="20"/>
              </w:rPr>
            </w:pPr>
            <w:r w:rsidRPr="00AB1250">
              <w:rPr>
                <w:sz w:val="20"/>
                <w:szCs w:val="20"/>
              </w:rPr>
              <w:t>200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E9F6C72" w14:textId="77777777" w:rsidR="00153C5A" w:rsidRPr="00AB1250" w:rsidRDefault="00153C5A" w:rsidP="00E324DB">
            <w:pPr>
              <w:spacing w:before="40" w:after="40" w:line="240" w:lineRule="auto"/>
              <w:jc w:val="center"/>
              <w:rPr>
                <w:sz w:val="20"/>
                <w:szCs w:val="20"/>
              </w:rPr>
            </w:pPr>
            <w:r w:rsidRPr="00AB1250">
              <w:rPr>
                <w:sz w:val="20"/>
                <w:szCs w:val="20"/>
              </w:rPr>
              <w:t>2007</w:t>
            </w:r>
          </w:p>
        </w:tc>
        <w:tc>
          <w:tcPr>
            <w:tcW w:w="2247" w:type="dxa"/>
            <w:tcBorders>
              <w:top w:val="nil"/>
              <w:left w:val="nil"/>
              <w:bottom w:val="single" w:sz="4" w:space="0" w:color="auto"/>
              <w:right w:val="single" w:sz="4" w:space="0" w:color="auto"/>
            </w:tcBorders>
            <w:shd w:val="clear" w:color="auto" w:fill="auto"/>
            <w:noWrap/>
            <w:vAlign w:val="center"/>
          </w:tcPr>
          <w:p w14:paraId="65100783" w14:textId="77777777" w:rsidR="00153C5A" w:rsidRPr="00AB1250" w:rsidRDefault="00153C5A" w:rsidP="00E324DB">
            <w:pPr>
              <w:spacing w:before="40" w:after="40" w:line="240" w:lineRule="auto"/>
              <w:jc w:val="center"/>
              <w:rPr>
                <w:sz w:val="20"/>
                <w:szCs w:val="20"/>
                <w:highlight w:val="green"/>
              </w:rPr>
            </w:pPr>
          </w:p>
        </w:tc>
      </w:tr>
      <w:tr w:rsidR="00153C5A" w:rsidRPr="00AB1250" w14:paraId="68CA03D5"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tcPr>
          <w:p w14:paraId="3433AA5C" w14:textId="77777777" w:rsidR="00153C5A" w:rsidRPr="00AB1250" w:rsidRDefault="00153C5A" w:rsidP="00E324DB">
            <w:pPr>
              <w:spacing w:before="40" w:after="40" w:line="240" w:lineRule="auto"/>
              <w:jc w:val="center"/>
              <w:rPr>
                <w:sz w:val="20"/>
                <w:szCs w:val="20"/>
              </w:rPr>
            </w:pPr>
            <w:r w:rsidRPr="00AB1250">
              <w:rPr>
                <w:sz w:val="20"/>
                <w:szCs w:val="20"/>
              </w:rPr>
              <w:t>Odbočka Vinohrady</w:t>
            </w:r>
          </w:p>
        </w:tc>
        <w:tc>
          <w:tcPr>
            <w:tcW w:w="2181" w:type="dxa"/>
            <w:tcBorders>
              <w:top w:val="nil"/>
              <w:left w:val="nil"/>
              <w:bottom w:val="single" w:sz="4" w:space="0" w:color="auto"/>
              <w:right w:val="single" w:sz="4" w:space="0" w:color="auto"/>
            </w:tcBorders>
            <w:shd w:val="clear" w:color="auto" w:fill="auto"/>
            <w:noWrap/>
            <w:vAlign w:val="center"/>
          </w:tcPr>
          <w:p w14:paraId="3D1B6796"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5F61A900" w14:textId="77777777" w:rsidR="00153C5A" w:rsidRPr="00AB1250" w:rsidRDefault="00153C5A" w:rsidP="00E324DB">
            <w:pPr>
              <w:spacing w:before="40" w:after="40" w:line="240" w:lineRule="auto"/>
              <w:jc w:val="center"/>
              <w:rPr>
                <w:sz w:val="20"/>
                <w:szCs w:val="20"/>
              </w:rPr>
            </w:pPr>
            <w:r w:rsidRPr="00AB1250">
              <w:rPr>
                <w:sz w:val="20"/>
                <w:szCs w:val="20"/>
              </w:rPr>
              <w:t>83</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09D5817" w14:textId="77777777" w:rsidR="00153C5A" w:rsidRPr="00AB1250" w:rsidRDefault="00153C5A" w:rsidP="00E324DB">
            <w:pPr>
              <w:spacing w:before="40" w:after="40" w:line="240" w:lineRule="auto"/>
              <w:jc w:val="center"/>
              <w:rPr>
                <w:sz w:val="20"/>
                <w:szCs w:val="20"/>
              </w:rPr>
            </w:pPr>
            <w:r w:rsidRPr="00AB1250">
              <w:rPr>
                <w:sz w:val="20"/>
                <w:szCs w:val="20"/>
              </w:rPr>
              <w:t>2014</w:t>
            </w:r>
          </w:p>
        </w:tc>
        <w:tc>
          <w:tcPr>
            <w:tcW w:w="2247" w:type="dxa"/>
            <w:tcBorders>
              <w:top w:val="nil"/>
              <w:left w:val="nil"/>
              <w:bottom w:val="single" w:sz="4" w:space="0" w:color="auto"/>
              <w:right w:val="single" w:sz="4" w:space="0" w:color="auto"/>
            </w:tcBorders>
            <w:shd w:val="clear" w:color="auto" w:fill="auto"/>
            <w:noWrap/>
            <w:vAlign w:val="center"/>
          </w:tcPr>
          <w:p w14:paraId="6F494431" w14:textId="77777777" w:rsidR="00153C5A" w:rsidRPr="00AB1250" w:rsidRDefault="00153C5A" w:rsidP="00E324DB">
            <w:pPr>
              <w:spacing w:before="40" w:after="40" w:line="240" w:lineRule="auto"/>
              <w:jc w:val="center"/>
              <w:rPr>
                <w:sz w:val="20"/>
                <w:szCs w:val="20"/>
              </w:rPr>
            </w:pPr>
          </w:p>
        </w:tc>
      </w:tr>
      <w:tr w:rsidR="00153C5A" w:rsidRPr="00AB1250" w14:paraId="31FE3382"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29020222" w14:textId="77777777" w:rsidR="00153C5A" w:rsidRPr="00AB1250" w:rsidRDefault="00153C5A" w:rsidP="00E324DB">
            <w:pPr>
              <w:spacing w:before="40" w:after="40" w:line="240" w:lineRule="auto"/>
              <w:jc w:val="center"/>
              <w:rPr>
                <w:sz w:val="20"/>
                <w:szCs w:val="20"/>
              </w:rPr>
            </w:pPr>
            <w:r w:rsidRPr="00AB1250">
              <w:rPr>
                <w:sz w:val="20"/>
                <w:szCs w:val="20"/>
              </w:rPr>
              <w:t>ŽST BA Rača</w:t>
            </w:r>
          </w:p>
        </w:tc>
        <w:tc>
          <w:tcPr>
            <w:tcW w:w="2181" w:type="dxa"/>
            <w:tcBorders>
              <w:top w:val="nil"/>
              <w:left w:val="nil"/>
              <w:bottom w:val="single" w:sz="4" w:space="0" w:color="auto"/>
              <w:right w:val="single" w:sz="4" w:space="0" w:color="auto"/>
            </w:tcBorders>
            <w:shd w:val="clear" w:color="auto" w:fill="auto"/>
            <w:noWrap/>
            <w:vAlign w:val="center"/>
          </w:tcPr>
          <w:p w14:paraId="4D18A094"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44D51985" w14:textId="77777777" w:rsidR="00153C5A" w:rsidRPr="00AB1250" w:rsidRDefault="00153C5A" w:rsidP="00E324DB">
            <w:pPr>
              <w:spacing w:before="40" w:after="40" w:line="240" w:lineRule="auto"/>
              <w:jc w:val="center"/>
              <w:rPr>
                <w:sz w:val="20"/>
                <w:szCs w:val="20"/>
              </w:rPr>
            </w:pPr>
            <w:r w:rsidRPr="00AB1250">
              <w:rPr>
                <w:sz w:val="20"/>
                <w:szCs w:val="20"/>
              </w:rPr>
              <w:t>70</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E40CF4B" w14:textId="77777777" w:rsidR="00153C5A" w:rsidRPr="00AB1250" w:rsidRDefault="00153C5A" w:rsidP="00E324DB">
            <w:pPr>
              <w:spacing w:before="40" w:after="40" w:line="240" w:lineRule="auto"/>
              <w:jc w:val="center"/>
              <w:rPr>
                <w:sz w:val="20"/>
                <w:szCs w:val="20"/>
              </w:rPr>
            </w:pPr>
            <w:r w:rsidRPr="00AB1250">
              <w:rPr>
                <w:sz w:val="20"/>
                <w:szCs w:val="20"/>
              </w:rPr>
              <w:t>2006</w:t>
            </w:r>
          </w:p>
        </w:tc>
        <w:tc>
          <w:tcPr>
            <w:tcW w:w="2247" w:type="dxa"/>
            <w:tcBorders>
              <w:top w:val="nil"/>
              <w:left w:val="nil"/>
              <w:bottom w:val="single" w:sz="4" w:space="0" w:color="auto"/>
              <w:right w:val="single" w:sz="4" w:space="0" w:color="auto"/>
            </w:tcBorders>
            <w:shd w:val="clear" w:color="auto" w:fill="auto"/>
            <w:noWrap/>
            <w:vAlign w:val="center"/>
          </w:tcPr>
          <w:p w14:paraId="575D5121" w14:textId="77777777" w:rsidR="00153C5A" w:rsidRPr="00AB1250" w:rsidRDefault="00153C5A" w:rsidP="00E324DB">
            <w:pPr>
              <w:spacing w:before="40" w:after="40" w:line="240" w:lineRule="auto"/>
              <w:jc w:val="center"/>
              <w:rPr>
                <w:sz w:val="20"/>
                <w:szCs w:val="20"/>
              </w:rPr>
            </w:pPr>
          </w:p>
        </w:tc>
      </w:tr>
      <w:tr w:rsidR="00153C5A" w:rsidRPr="00AB1250" w14:paraId="5544D215"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000AD7E0" w14:textId="77777777" w:rsidR="00153C5A" w:rsidRPr="00AB1250" w:rsidRDefault="00153C5A" w:rsidP="00E324DB">
            <w:pPr>
              <w:spacing w:before="40" w:after="40" w:line="240" w:lineRule="auto"/>
              <w:jc w:val="center"/>
              <w:rPr>
                <w:sz w:val="20"/>
                <w:szCs w:val="20"/>
              </w:rPr>
            </w:pPr>
            <w:r w:rsidRPr="00AB1250">
              <w:rPr>
                <w:sz w:val="20"/>
                <w:szCs w:val="20"/>
              </w:rPr>
              <w:t>Odbočka BA Vinohrady</w:t>
            </w:r>
          </w:p>
        </w:tc>
        <w:tc>
          <w:tcPr>
            <w:tcW w:w="2181" w:type="dxa"/>
            <w:tcBorders>
              <w:top w:val="nil"/>
              <w:left w:val="nil"/>
              <w:bottom w:val="single" w:sz="4" w:space="0" w:color="auto"/>
              <w:right w:val="single" w:sz="4" w:space="0" w:color="auto"/>
            </w:tcBorders>
            <w:shd w:val="clear" w:color="auto" w:fill="auto"/>
            <w:noWrap/>
            <w:vAlign w:val="center"/>
          </w:tcPr>
          <w:p w14:paraId="3B085117" w14:textId="77777777" w:rsidR="00153C5A" w:rsidRPr="00AB1250" w:rsidRDefault="00153C5A" w:rsidP="00E324DB">
            <w:pPr>
              <w:spacing w:before="40" w:after="40" w:line="240" w:lineRule="auto"/>
              <w:jc w:val="center"/>
              <w:rPr>
                <w:sz w:val="20"/>
                <w:szCs w:val="20"/>
              </w:rPr>
            </w:pPr>
            <w:r w:rsidRPr="00AB1250">
              <w:rPr>
                <w:sz w:val="20"/>
                <w:szCs w:val="20"/>
              </w:rPr>
              <w:t>automatický</w:t>
            </w:r>
          </w:p>
        </w:tc>
        <w:tc>
          <w:tcPr>
            <w:tcW w:w="1221" w:type="dxa"/>
            <w:tcBorders>
              <w:top w:val="nil"/>
              <w:left w:val="nil"/>
              <w:bottom w:val="single" w:sz="4" w:space="0" w:color="auto"/>
              <w:right w:val="nil"/>
            </w:tcBorders>
            <w:shd w:val="clear" w:color="auto" w:fill="auto"/>
            <w:noWrap/>
            <w:vAlign w:val="center"/>
          </w:tcPr>
          <w:p w14:paraId="491BB958" w14:textId="77777777" w:rsidR="00153C5A" w:rsidRPr="00AB1250" w:rsidRDefault="00153C5A" w:rsidP="00E324DB">
            <w:pPr>
              <w:spacing w:before="40" w:after="40" w:line="240" w:lineRule="auto"/>
              <w:jc w:val="center"/>
              <w:rPr>
                <w:sz w:val="20"/>
                <w:szCs w:val="20"/>
              </w:rPr>
            </w:pPr>
            <w:r w:rsidRPr="00AB1250">
              <w:rPr>
                <w:sz w:val="20"/>
                <w:szCs w:val="20"/>
              </w:rPr>
              <w:t>83</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7A25237" w14:textId="77777777" w:rsidR="00153C5A" w:rsidRPr="00AB1250" w:rsidRDefault="00153C5A" w:rsidP="00E324DB">
            <w:pPr>
              <w:spacing w:before="40" w:after="40" w:line="240" w:lineRule="auto"/>
              <w:jc w:val="center"/>
              <w:rPr>
                <w:sz w:val="20"/>
                <w:szCs w:val="20"/>
              </w:rPr>
            </w:pPr>
            <w:r w:rsidRPr="00AB1250">
              <w:rPr>
                <w:sz w:val="20"/>
                <w:szCs w:val="20"/>
              </w:rPr>
              <w:t>2014</w:t>
            </w:r>
          </w:p>
        </w:tc>
        <w:tc>
          <w:tcPr>
            <w:tcW w:w="2247" w:type="dxa"/>
            <w:tcBorders>
              <w:top w:val="nil"/>
              <w:left w:val="nil"/>
              <w:bottom w:val="single" w:sz="4" w:space="0" w:color="auto"/>
              <w:right w:val="single" w:sz="4" w:space="0" w:color="auto"/>
            </w:tcBorders>
            <w:shd w:val="clear" w:color="auto" w:fill="auto"/>
            <w:noWrap/>
            <w:vAlign w:val="center"/>
          </w:tcPr>
          <w:p w14:paraId="3938DB60" w14:textId="77777777" w:rsidR="00153C5A" w:rsidRPr="00AB1250" w:rsidRDefault="00153C5A" w:rsidP="00E324DB">
            <w:pPr>
              <w:spacing w:before="40" w:after="40" w:line="240" w:lineRule="auto"/>
              <w:jc w:val="center"/>
              <w:rPr>
                <w:sz w:val="20"/>
                <w:szCs w:val="20"/>
              </w:rPr>
            </w:pPr>
          </w:p>
        </w:tc>
      </w:tr>
      <w:tr w:rsidR="00153C5A" w:rsidRPr="00AB1250" w14:paraId="6D066A3E" w14:textId="77777777" w:rsidTr="00E324DB">
        <w:trPr>
          <w:trHeight w:val="170"/>
          <w:jc w:val="center"/>
        </w:trPr>
        <w:tc>
          <w:tcPr>
            <w:tcW w:w="2677" w:type="dxa"/>
            <w:tcBorders>
              <w:top w:val="nil"/>
              <w:left w:val="single" w:sz="4" w:space="0" w:color="auto"/>
              <w:bottom w:val="single" w:sz="4" w:space="0" w:color="auto"/>
              <w:right w:val="single" w:sz="4" w:space="0" w:color="auto"/>
            </w:tcBorders>
            <w:shd w:val="clear" w:color="auto" w:fill="auto"/>
            <w:noWrap/>
            <w:vAlign w:val="center"/>
            <w:hideMark/>
          </w:tcPr>
          <w:p w14:paraId="4C3C5229" w14:textId="77777777" w:rsidR="00153C5A" w:rsidRPr="00AB1250" w:rsidRDefault="00153C5A" w:rsidP="00E324DB">
            <w:pPr>
              <w:spacing w:before="40" w:after="40" w:line="240" w:lineRule="auto"/>
              <w:jc w:val="center"/>
              <w:rPr>
                <w:sz w:val="20"/>
                <w:szCs w:val="20"/>
              </w:rPr>
            </w:pPr>
            <w:r w:rsidRPr="00AB1250">
              <w:rPr>
                <w:sz w:val="20"/>
                <w:szCs w:val="20"/>
              </w:rPr>
              <w:t>ŽST BA Vajnory</w:t>
            </w:r>
          </w:p>
        </w:tc>
        <w:tc>
          <w:tcPr>
            <w:tcW w:w="2181" w:type="dxa"/>
            <w:tcBorders>
              <w:top w:val="nil"/>
              <w:left w:val="nil"/>
              <w:bottom w:val="single" w:sz="4" w:space="0" w:color="auto"/>
              <w:right w:val="single" w:sz="4" w:space="0" w:color="auto"/>
            </w:tcBorders>
            <w:shd w:val="clear" w:color="auto" w:fill="auto"/>
            <w:noWrap/>
            <w:vAlign w:val="center"/>
          </w:tcPr>
          <w:p w14:paraId="4128C344" w14:textId="77777777" w:rsidR="00153C5A" w:rsidRPr="00AB1250" w:rsidRDefault="00153C5A" w:rsidP="00E324DB">
            <w:pPr>
              <w:spacing w:before="40" w:after="40" w:line="240" w:lineRule="auto"/>
              <w:jc w:val="center"/>
              <w:rPr>
                <w:sz w:val="20"/>
                <w:szCs w:val="20"/>
              </w:rPr>
            </w:pPr>
            <w:r w:rsidRPr="00AB1250">
              <w:rPr>
                <w:sz w:val="20"/>
                <w:szCs w:val="20"/>
              </w:rPr>
              <w:t>-</w:t>
            </w:r>
          </w:p>
        </w:tc>
        <w:tc>
          <w:tcPr>
            <w:tcW w:w="1221" w:type="dxa"/>
            <w:tcBorders>
              <w:top w:val="nil"/>
              <w:left w:val="nil"/>
              <w:bottom w:val="single" w:sz="4" w:space="0" w:color="auto"/>
              <w:right w:val="nil"/>
            </w:tcBorders>
            <w:shd w:val="clear" w:color="auto" w:fill="auto"/>
            <w:noWrap/>
            <w:vAlign w:val="center"/>
          </w:tcPr>
          <w:p w14:paraId="53D7CF69" w14:textId="77777777" w:rsidR="00153C5A" w:rsidRPr="00AB1250" w:rsidRDefault="00153C5A" w:rsidP="00E324DB">
            <w:pPr>
              <w:spacing w:before="40" w:after="40" w:line="240" w:lineRule="auto"/>
              <w:jc w:val="center"/>
              <w:rPr>
                <w:sz w:val="20"/>
                <w:szCs w:val="20"/>
              </w:rPr>
            </w:pPr>
            <w:r w:rsidRPr="00AB1250">
              <w:rPr>
                <w:sz w:val="20"/>
                <w:szCs w:val="20"/>
              </w:rPr>
              <w:t>-</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93CC278" w14:textId="77777777" w:rsidR="00153C5A" w:rsidRPr="00AB1250" w:rsidRDefault="00153C5A" w:rsidP="00E324DB">
            <w:pPr>
              <w:spacing w:before="40" w:after="40" w:line="240" w:lineRule="auto"/>
              <w:jc w:val="center"/>
              <w:rPr>
                <w:sz w:val="20"/>
                <w:szCs w:val="20"/>
              </w:rPr>
            </w:pPr>
            <w:r w:rsidRPr="00AB1250">
              <w:rPr>
                <w:sz w:val="20"/>
                <w:szCs w:val="20"/>
              </w:rPr>
              <w:t>-</w:t>
            </w:r>
          </w:p>
        </w:tc>
        <w:tc>
          <w:tcPr>
            <w:tcW w:w="2247" w:type="dxa"/>
            <w:tcBorders>
              <w:top w:val="nil"/>
              <w:left w:val="nil"/>
              <w:bottom w:val="single" w:sz="4" w:space="0" w:color="auto"/>
              <w:right w:val="single" w:sz="4" w:space="0" w:color="auto"/>
            </w:tcBorders>
            <w:shd w:val="clear" w:color="auto" w:fill="auto"/>
            <w:noWrap/>
            <w:vAlign w:val="center"/>
          </w:tcPr>
          <w:p w14:paraId="4AFD2878" w14:textId="77777777" w:rsidR="00153C5A" w:rsidRPr="00AB1250" w:rsidRDefault="00153C5A" w:rsidP="00E324DB">
            <w:pPr>
              <w:spacing w:before="40" w:after="40" w:line="240" w:lineRule="auto"/>
              <w:jc w:val="center"/>
              <w:rPr>
                <w:sz w:val="20"/>
                <w:szCs w:val="20"/>
              </w:rPr>
            </w:pPr>
          </w:p>
        </w:tc>
      </w:tr>
      <w:tr w:rsidR="00153C5A" w:rsidRPr="00AB1250" w14:paraId="2CA89768" w14:textId="77777777" w:rsidTr="004C643C">
        <w:trPr>
          <w:trHeight w:val="359"/>
          <w:jc w:val="center"/>
        </w:trPr>
        <w:tc>
          <w:tcPr>
            <w:tcW w:w="93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A26C6E2" w14:textId="6ADF0EA0" w:rsidR="00153C5A" w:rsidRPr="00AB1250" w:rsidRDefault="00153C5A" w:rsidP="00E324DB">
            <w:pPr>
              <w:jc w:val="center"/>
              <w:rPr>
                <w:rFonts w:eastAsia="Calibri"/>
                <w:i/>
                <w:iCs/>
                <w:sz w:val="2"/>
                <w:szCs w:val="2"/>
              </w:rPr>
            </w:pPr>
          </w:p>
        </w:tc>
      </w:tr>
    </w:tbl>
    <w:p w14:paraId="68FFF5F0" w14:textId="77777777" w:rsidR="00BE5125" w:rsidRPr="00AB1250" w:rsidRDefault="00BE5125" w:rsidP="00153C5A">
      <w:pPr>
        <w:outlineLvl w:val="6"/>
        <w:rPr>
          <w:b/>
          <w:u w:val="single"/>
        </w:rPr>
      </w:pPr>
    </w:p>
    <w:p w14:paraId="5AC5394F" w14:textId="77777777" w:rsidR="00153C5A" w:rsidRPr="00AB1250" w:rsidRDefault="00153C5A" w:rsidP="00153C5A">
      <w:pPr>
        <w:outlineLvl w:val="6"/>
        <w:rPr>
          <w:b/>
          <w:u w:val="single"/>
        </w:rPr>
      </w:pPr>
      <w:r w:rsidRPr="00AB1250">
        <w:rPr>
          <w:b/>
          <w:u w:val="single"/>
        </w:rPr>
        <w:t>Rozvody 6 kV pre napájanie zabezpečovacích zariadení</w:t>
      </w:r>
    </w:p>
    <w:p w14:paraId="5B34854E" w14:textId="77777777" w:rsidR="00153C5A" w:rsidRPr="00AB1250" w:rsidRDefault="00153C5A" w:rsidP="00153C5A">
      <w:r w:rsidRPr="00AB1250">
        <w:t>Energetický rozvod 6 kV, 75 Hz pre napájanie traťového zabezpečovacieho zariadenia v úseku Lanžhot - Bratislava hl. st. - Nové Zámky, Bratislava hl. st. – Bratislava Rača, Štúrovo - Mužla a staničných zabezpečovacích zariadení v uvedených úsekoch, ako aj ostatných účelových zariadení je konkretizovaný nasledovne:</w:t>
      </w:r>
    </w:p>
    <w:p w14:paraId="08EAF9F9" w14:textId="77777777" w:rsidR="00153C5A" w:rsidRPr="00AB1250" w:rsidRDefault="00153C5A" w:rsidP="00153C5A">
      <w:pPr>
        <w:keepNext/>
        <w:outlineLvl w:val="7"/>
        <w:rPr>
          <w:u w:val="single"/>
        </w:rPr>
      </w:pPr>
      <w:bookmarkStart w:id="66" w:name="_Toc163367702"/>
      <w:bookmarkStart w:id="67" w:name="_Toc163368614"/>
      <w:r w:rsidRPr="00AB1250">
        <w:rPr>
          <w:u w:val="single"/>
        </w:rPr>
        <w:t>Meničové napájacie stanice</w:t>
      </w:r>
      <w:bookmarkEnd w:id="66"/>
      <w:bookmarkEnd w:id="67"/>
      <w:r w:rsidRPr="00AB1250">
        <w:rPr>
          <w:u w:val="single"/>
        </w:rPr>
        <w:t xml:space="preserve"> MS</w:t>
      </w:r>
    </w:p>
    <w:p w14:paraId="398489DE" w14:textId="77777777" w:rsidR="00153C5A" w:rsidRPr="00AB1250" w:rsidRDefault="00153C5A" w:rsidP="00153C5A">
      <w:r w:rsidRPr="00AB1250">
        <w:t>Napájacie body rozvodu 6kV sú situované do meničových napájacích staníc Sekule, Zohor, Bratislava Vajnory, Galanta, Nové Zámky, Štúrovo.</w:t>
      </w:r>
    </w:p>
    <w:p w14:paraId="2CA9DD45" w14:textId="77777777" w:rsidR="00153C5A" w:rsidRPr="00AB1250" w:rsidRDefault="00153C5A" w:rsidP="00153C5A">
      <w:r w:rsidRPr="00AB1250">
        <w:t>Vo všetkých prípadoch sa požadované napätie získava transformáciou 0,5/6 kV, 75 Hz. Z krúžkov rotačného meniča frekvencie je káblom pripojený transformátor 0,5/6 kV, 75 Hz, 100 kVA.</w:t>
      </w:r>
    </w:p>
    <w:p w14:paraId="0B9A6ED2" w14:textId="77777777" w:rsidR="00153C5A" w:rsidRPr="00AB1250" w:rsidRDefault="00153C5A" w:rsidP="00153C5A">
      <w:r w:rsidRPr="00AB1250">
        <w:t>V rozvodni VN 6 kV, 75 Hz sú tieto transformátory dva, ktoré slúžia pre samostatné napájanie smer začiatok a koniec trate. Celá rozvodňa je konštruovaná tak, že jedným meničom MG1, resp. MG2 je možné napájať úsek smer začiatok a koniec  trate súčasne.</w:t>
      </w:r>
    </w:p>
    <w:p w14:paraId="3E9A1E18" w14:textId="77777777" w:rsidR="00153C5A" w:rsidRPr="00AB1250" w:rsidRDefault="00153C5A" w:rsidP="00153C5A">
      <w:r w:rsidRPr="00AB1250">
        <w:t>Sekundárne vývody transformátorov sú cez výkonové vypínače pripojené na delenú trojfázovú prípojnicu. Z delenej trojfázovej prípojnice sú cez výkonové vypínače a odpínače vývody káblom 6 kV smer začiatok a koniec trate.</w:t>
      </w:r>
    </w:p>
    <w:p w14:paraId="39815436" w14:textId="77777777" w:rsidR="00153C5A" w:rsidRPr="00AB1250" w:rsidRDefault="00153C5A" w:rsidP="00153C5A">
      <w:r w:rsidRPr="00AB1250">
        <w:t>Pre kompenzáciu kapacitného prúdu kábla 6 kV slúžia kompenzačné tlmivky o výkone 30 kVAr s možnosťou regulácie výkonu 10, 18, 25, 30 kVAr, ktoré sú paralelne pripojené na kábel cez vysokonapäťové poistky v samostatnej kobke pre každý smer.</w:t>
      </w:r>
    </w:p>
    <w:p w14:paraId="31887F20" w14:textId="77777777" w:rsidR="00153C5A" w:rsidRPr="00AB1250" w:rsidRDefault="00153C5A" w:rsidP="00153C5A">
      <w:r w:rsidRPr="00AB1250">
        <w:t>Z delenej trojfázovej prípojnice sú vyvedené cez odpínač (odpojovač) a VN poistky aj prívody k olejovým transformátorom OT 1,2kVA 6/0,22 kV, 75 Hz, ktoré slúžia pre napájanie kódovania staničných koľají pre LVZ.</w:t>
      </w:r>
    </w:p>
    <w:p w14:paraId="5C81AA7E" w14:textId="77777777" w:rsidR="00153C5A" w:rsidRPr="00AB1250" w:rsidRDefault="00153C5A" w:rsidP="00153C5A">
      <w:pPr>
        <w:keepNext/>
        <w:outlineLvl w:val="7"/>
        <w:rPr>
          <w:u w:val="single"/>
        </w:rPr>
      </w:pPr>
      <w:bookmarkStart w:id="68" w:name="_Toc163367703"/>
      <w:bookmarkStart w:id="69" w:name="_Toc163368615"/>
      <w:r w:rsidRPr="00AB1250">
        <w:rPr>
          <w:u w:val="single"/>
        </w:rPr>
        <w:t>Rozpínacie stanice</w:t>
      </w:r>
      <w:bookmarkEnd w:id="68"/>
      <w:bookmarkEnd w:id="69"/>
      <w:r w:rsidRPr="00AB1250">
        <w:rPr>
          <w:u w:val="single"/>
        </w:rPr>
        <w:t xml:space="preserve"> RS</w:t>
      </w:r>
    </w:p>
    <w:p w14:paraId="757682A1" w14:textId="77777777" w:rsidR="00153C5A" w:rsidRPr="00AB1250" w:rsidRDefault="00153C5A" w:rsidP="00153C5A">
      <w:r w:rsidRPr="00AB1250">
        <w:t>Ďalšími napájacími bodmi rozvodu 6 kV, 75 Hz sú rozpínacie stanice (ďalej RS). V RS je kábel 6 kV zokruhovaný cez odpínače, výkonové vypínače a nedelenú trojfázovú prípojnicu.</w:t>
      </w:r>
    </w:p>
    <w:p w14:paraId="5E7E590A" w14:textId="77777777" w:rsidR="00153C5A" w:rsidRPr="00AB1250" w:rsidRDefault="00153C5A" w:rsidP="00153C5A">
      <w:r w:rsidRPr="00AB1250">
        <w:t>Z prípojnice sú cez odpínače a vysokonapäťové poistky 6 kV pripojené olejové transformátory OT 1,2kVA  6/0,22 kV, 75 Hz, ktoré slúžia pre napájanie kódovania staničných koľají pre LVZ.</w:t>
      </w:r>
    </w:p>
    <w:p w14:paraId="302ACCE5" w14:textId="77777777" w:rsidR="00153C5A" w:rsidRPr="00AB1250" w:rsidRDefault="00153C5A" w:rsidP="00153C5A">
      <w:pPr>
        <w:keepNext/>
        <w:outlineLvl w:val="7"/>
        <w:rPr>
          <w:u w:val="single"/>
        </w:rPr>
      </w:pPr>
      <w:bookmarkStart w:id="70" w:name="_Toc163367704"/>
      <w:bookmarkStart w:id="71" w:name="_Toc163368616"/>
      <w:r w:rsidRPr="00AB1250">
        <w:rPr>
          <w:u w:val="single"/>
        </w:rPr>
        <w:t>Transformačné skrine TS</w:t>
      </w:r>
      <w:bookmarkEnd w:id="70"/>
      <w:bookmarkEnd w:id="71"/>
    </w:p>
    <w:p w14:paraId="7503351F" w14:textId="77777777" w:rsidR="00153C5A" w:rsidRPr="00AB1250" w:rsidRDefault="00153C5A" w:rsidP="00153C5A">
      <w:r w:rsidRPr="00AB1250">
        <w:t>Všetky skrine sú typového označenia TS 3. Slúžia pre energetické napájanie zabezpečovacieho zariadenia na trati. V TS je priebežný kábel zokruhovaný cez dva odpojovače a nedelenú trojfázovú prípojnicu, z ktorej sa cez olejový transformátor (jeden alebo dva) OT1,2 kVA 6/0,22kV, 75 Hz získava požadované napätie.</w:t>
      </w:r>
    </w:p>
    <w:p w14:paraId="1719CE7D" w14:textId="77777777" w:rsidR="00153C5A" w:rsidRPr="00AB1250" w:rsidRDefault="00153C5A" w:rsidP="00153C5A">
      <w:r w:rsidRPr="00AB1250">
        <w:t>Rok uvedenia do prevádzky úseku Bratislava hl. stanica – Zohor je 1982 a Vajnory – Bratislava hl. stanica 1984.</w:t>
      </w:r>
    </w:p>
    <w:p w14:paraId="54135E5C" w14:textId="77777777" w:rsidR="00153C5A" w:rsidRPr="00AB1250" w:rsidRDefault="00153C5A" w:rsidP="00153C5A">
      <w:pPr>
        <w:outlineLvl w:val="6"/>
        <w:rPr>
          <w:b/>
          <w:u w:val="single"/>
        </w:rPr>
      </w:pPr>
      <w:r w:rsidRPr="00AB1250">
        <w:rPr>
          <w:b/>
          <w:u w:val="single"/>
        </w:rPr>
        <w:t>Rozvody nn a osvetlenie ŽST, ZAST a ODB</w:t>
      </w:r>
    </w:p>
    <w:p w14:paraId="0617DE2B" w14:textId="77777777" w:rsidR="00153C5A" w:rsidRPr="00AB1250" w:rsidRDefault="00153C5A" w:rsidP="00153C5A">
      <w:pPr>
        <w:spacing w:line="240" w:lineRule="auto"/>
        <w:rPr>
          <w:rFonts w:eastAsia="Calibri"/>
        </w:rPr>
      </w:pPr>
      <w:r w:rsidRPr="00AB1250">
        <w:rPr>
          <w:rFonts w:eastAsia="Calibri"/>
        </w:rPr>
        <w:t>V rámci rozvodov nn je zaistené napájanie všetkých potrebných odberov dopravní vrátane elektrického ohrevu výhybiek (EOV).</w:t>
      </w:r>
    </w:p>
    <w:p w14:paraId="5CB2DCEE" w14:textId="77777777" w:rsidR="00153C5A" w:rsidRPr="00AB1250" w:rsidRDefault="00153C5A" w:rsidP="00153C5A">
      <w:pPr>
        <w:spacing w:line="240" w:lineRule="auto"/>
        <w:rPr>
          <w:rFonts w:eastAsia="Calibri"/>
        </w:rPr>
      </w:pPr>
      <w:r w:rsidRPr="00AB1250">
        <w:rPr>
          <w:rFonts w:eastAsia="Calibri"/>
        </w:rPr>
        <w:t>Osvetlenie ŽST je realizované kombináciou individuálnych osvetľovacích stožiarov a osvetľovacích veží so svietidlami a svetlometmi s vysokotlakovými sodíkovými výbojkami. Nástupištia zastávok sú osvetlené pomocou svietidiel s vysokotlakovými sodíkovými výbojkami na individuálnych stožiaroch, prípadne svietidla rôznych typov upevnenými na zastrešeniach.</w:t>
      </w:r>
    </w:p>
    <w:p w14:paraId="54D270F9" w14:textId="77777777" w:rsidR="00153C5A" w:rsidRPr="00AB1250" w:rsidRDefault="00153C5A" w:rsidP="00153C5A">
      <w:pPr>
        <w:outlineLvl w:val="6"/>
        <w:rPr>
          <w:b/>
          <w:u w:val="single"/>
        </w:rPr>
      </w:pPr>
      <w:r w:rsidRPr="00AB1250">
        <w:rPr>
          <w:b/>
          <w:u w:val="single"/>
        </w:rPr>
        <w:t>Nedostatky infraštruktúry</w:t>
      </w:r>
    </w:p>
    <w:p w14:paraId="2844EA7B" w14:textId="77777777" w:rsidR="00153C5A" w:rsidRPr="00AB1250" w:rsidRDefault="00153C5A" w:rsidP="00153C5A">
      <w:pPr>
        <w:spacing w:line="240" w:lineRule="auto"/>
        <w:rPr>
          <w:rFonts w:eastAsia="Calibri"/>
        </w:rPr>
      </w:pPr>
      <w:r w:rsidRPr="00AB1250">
        <w:t>Technologické zariadenia tejto časti infraštruktúry sú zastarané, ďaleko za hranicou technickej aj morálnej životnosti. S výnimkou niektorých úsekov (ŽST Bratislava - hlavná stanica, kútocké zhlavie ŽST Devínska Nová Ves) sa v</w:t>
      </w:r>
      <w:r w:rsidRPr="00AB1250">
        <w:rPr>
          <w:rFonts w:eastAsia="Calibri"/>
        </w:rPr>
        <w:t>ek vyššie uvedených zariadení blíži k hranici 50 rokov a boli realizované počas elektrifikácie tratí v dvoch etapách.</w:t>
      </w:r>
    </w:p>
    <w:p w14:paraId="76E44B58" w14:textId="77777777" w:rsidR="00153C5A" w:rsidRPr="00AB1250" w:rsidRDefault="00153C5A" w:rsidP="00153C5A">
      <w:pPr>
        <w:numPr>
          <w:ilvl w:val="0"/>
          <w:numId w:val="10"/>
        </w:numPr>
        <w:ind w:left="927"/>
        <w:rPr>
          <w:rFonts w:eastAsia="Calibri"/>
        </w:rPr>
      </w:pPr>
      <w:r w:rsidRPr="00AB1250">
        <w:rPr>
          <w:rFonts w:eastAsia="Calibri"/>
        </w:rPr>
        <w:t>Úsek Devínska Nová Ves – Bratislava - hlavná stanica – Bratislava - Rača / Bratislava - ústredná nákladná stanica / Bratislava - Vajnory bol uvedený do prevádzky v rokoch 1967 / 1969,</w:t>
      </w:r>
    </w:p>
    <w:p w14:paraId="2F2B66EE" w14:textId="77777777" w:rsidR="00153C5A" w:rsidRPr="00AB1250" w:rsidRDefault="00153C5A" w:rsidP="00153C5A">
      <w:pPr>
        <w:numPr>
          <w:ilvl w:val="0"/>
          <w:numId w:val="10"/>
        </w:numPr>
        <w:ind w:left="927"/>
        <w:rPr>
          <w:rFonts w:eastAsia="Calibri"/>
        </w:rPr>
      </w:pPr>
      <w:r w:rsidRPr="00AB1250">
        <w:rPr>
          <w:rFonts w:eastAsia="Calibri"/>
        </w:rPr>
        <w:t>Úsek Bratislava - ústredná nákladná stanica – Bratislava - Petržalka bol uvedený do prevádzky v rokoch 1988 / 1991.</w:t>
      </w:r>
    </w:p>
    <w:p w14:paraId="2F188AF5" w14:textId="77777777" w:rsidR="00153C5A" w:rsidRPr="00AB1250" w:rsidRDefault="00153C5A" w:rsidP="00153C5A">
      <w:r w:rsidRPr="00AB1250">
        <w:t xml:space="preserve">Na začiatku elektrifikácie sa používala zostava TV typu „CB“, ktorá riešila upevnenie jednotlivých prvkov trolejového vedenia pomocou priečnych reťazoviek, horných a dolných smerových lán (v miestach s viacerými koľajami). V  zostave „CB“ boli použité prvky a materiály, ktoré sa už nevyrábajú a ktoré platná vzorová zostavy typu „S“ nepozná. Tým sa komplikuje údržba a zabezpečenie prevádzkyschopnosti TV. Počas akýchkoľvek zásahov do jednotlivých častí TV pri údržbe, odstraňovaní porúch prípadne nehodových udalostí sa vytvárajú ďalšie potenciálne miesta vzniku porúch a hrozí poškodenie trakčného vedenia väčšieho rozsahu. Existujúce rozpätia trakčných podpier presahujú, v súčasnej dobe vzorovou zostavou trakčného vedenia, povolenú hodnotu 65 m čo v niektorých úsekoch nepriaznivo vplýva na prevádzku z hľadiska odvanutia trolejového drôtu. </w:t>
      </w:r>
    </w:p>
    <w:p w14:paraId="5B97B251" w14:textId="77777777" w:rsidR="00153C5A" w:rsidRPr="00AB1250" w:rsidRDefault="00153C5A" w:rsidP="00153C5A">
      <w:pPr>
        <w:rPr>
          <w:lang w:eastAsia="en-US"/>
        </w:rPr>
      </w:pPr>
      <w:r w:rsidRPr="00AB1250">
        <w:rPr>
          <w:lang w:eastAsia="en-US"/>
        </w:rPr>
        <w:t>V súčasnosti sa prevádzkujú lokomotívy s vyššími výkonmi a prúdovými odbermi ako v minulosti. Technologické zariadenia, ktoré napájanie zaisťujú sú všetko za hranicou životnosti, nespĺňajú platné predpisy a zaostávajú aj z ekologického hľadiska.</w:t>
      </w:r>
    </w:p>
    <w:p w14:paraId="65A0BB0B" w14:textId="77777777" w:rsidR="00153C5A" w:rsidRPr="00AB1250" w:rsidRDefault="00153C5A" w:rsidP="00153C5A">
      <w:pPr>
        <w:rPr>
          <w:lang w:eastAsia="en-US"/>
        </w:rPr>
      </w:pPr>
      <w:r w:rsidRPr="00AB1250">
        <w:rPr>
          <w:lang w:eastAsia="en-US"/>
        </w:rPr>
        <w:t>V sieti ŽSR je povolená rekuperácia elektrickej energie z hnacích vozidiel naspäť do trakčného vedenia a distribučnej siete. Z viacerých dôvodov nie je táto činnosť využívaná.</w:t>
      </w:r>
    </w:p>
    <w:p w14:paraId="62348B3B" w14:textId="77777777" w:rsidR="00153C5A" w:rsidRPr="00AB1250" w:rsidRDefault="00153C5A" w:rsidP="00153C5A">
      <w:r w:rsidRPr="00AB1250">
        <w:t>Pre vysoký vek zariadení dochádza v prevádzke k rôznym druhom porúch, ktoré sa prejavujú v spoľahlivosti (meškania v osobnej doprave, resp. lehotami prepravy v nákladnej doprave). S tým súvisí aj pomerne veľké množstvo finančných prostriedkov, ktoré je potrebné vynakladať na opravy a údržbu železničnej infraštruktúry.</w:t>
      </w:r>
    </w:p>
    <w:p w14:paraId="0B99BE43" w14:textId="77777777" w:rsidR="00153C5A" w:rsidRPr="00AB1250" w:rsidRDefault="00153C5A" w:rsidP="00964D60">
      <w:pPr>
        <w:pStyle w:val="Nadpis3"/>
        <w:rPr>
          <w:color w:val="auto"/>
          <w:lang w:eastAsia="cs-CZ"/>
        </w:rPr>
      </w:pPr>
      <w:bookmarkStart w:id="72" w:name="_Toc5602201"/>
      <w:r w:rsidRPr="00AB1250">
        <w:rPr>
          <w:color w:val="auto"/>
          <w:lang w:eastAsia="cs-CZ"/>
        </w:rPr>
        <w:t>Hlavné problémy a požiadavky</w:t>
      </w:r>
      <w:bookmarkEnd w:id="72"/>
    </w:p>
    <w:p w14:paraId="2424C6AA" w14:textId="2FE09D35" w:rsidR="00153C5A" w:rsidRPr="00AB1250" w:rsidRDefault="00153C5A" w:rsidP="00153C5A">
      <w:r w:rsidRPr="00AB1250">
        <w:t>Na základe analýzy súčasného stavu je možné zadefinovať hlavné problémy</w:t>
      </w:r>
      <w:r w:rsidR="00E60B94" w:rsidRPr="00AB1250">
        <w:t>:</w:t>
      </w:r>
    </w:p>
    <w:p w14:paraId="31E635AF" w14:textId="124179B8" w:rsidR="00153C5A" w:rsidRPr="00AB1250" w:rsidRDefault="00153C5A" w:rsidP="00153C5A">
      <w:pPr>
        <w:pStyle w:val="BAOdrky"/>
      </w:pPr>
      <w:r w:rsidRPr="00AB1250">
        <w:t>nedostatočná kapacita  niektorých úsekov a železničných staníc už pre súčasný rozsah dopravy, ktorá sa prejavuje týmito obmedzeniami</w:t>
      </w:r>
      <w:r w:rsidR="00E60B94" w:rsidRPr="00AB1250">
        <w:t>:</w:t>
      </w:r>
    </w:p>
    <w:p w14:paraId="67A650D1" w14:textId="77777777" w:rsidR="00153C5A" w:rsidRPr="00AB1250" w:rsidRDefault="00153C5A" w:rsidP="00153C5A">
      <w:pPr>
        <w:pStyle w:val="BAOdrky"/>
        <w:numPr>
          <w:ilvl w:val="1"/>
          <w:numId w:val="12"/>
        </w:numPr>
      </w:pPr>
      <w:r w:rsidRPr="00AB1250">
        <w:t> nie je možné zvyšovať počty vlakov na zaústených tratiach (platí pre trať smer Dunajská Streda a čiastočne aj pre trať smer Kúty),</w:t>
      </w:r>
    </w:p>
    <w:p w14:paraId="72773E62" w14:textId="77777777" w:rsidR="00153C5A" w:rsidRPr="00AB1250" w:rsidRDefault="00153C5A" w:rsidP="00153C5A">
      <w:pPr>
        <w:pStyle w:val="BAOdrky"/>
        <w:numPr>
          <w:ilvl w:val="1"/>
          <w:numId w:val="12"/>
        </w:numPr>
      </w:pPr>
      <w:r w:rsidRPr="00AB1250">
        <w:t> nie je možné dôsledne dodržať taktový grafikon v regionálnej osobnej doprave najmä počas dopravných špičiek,</w:t>
      </w:r>
    </w:p>
    <w:p w14:paraId="63A13B59" w14:textId="77777777" w:rsidR="00153C5A" w:rsidRPr="00AB1250" w:rsidRDefault="00153C5A" w:rsidP="00153C5A">
      <w:pPr>
        <w:pStyle w:val="BAOdrky"/>
        <w:numPr>
          <w:ilvl w:val="1"/>
          <w:numId w:val="12"/>
        </w:numPr>
      </w:pPr>
      <w:r w:rsidRPr="00AB1250">
        <w:t> smerovanie časti nákladných vlakov alternatívnymi trasami cez uzol,</w:t>
      </w:r>
    </w:p>
    <w:p w14:paraId="3B6EA803" w14:textId="77777777" w:rsidR="00153C5A" w:rsidRPr="00AB1250" w:rsidRDefault="00153C5A" w:rsidP="00153C5A">
      <w:pPr>
        <w:pStyle w:val="BAOdrky"/>
        <w:numPr>
          <w:ilvl w:val="1"/>
          <w:numId w:val="12"/>
        </w:numPr>
      </w:pPr>
      <w:r w:rsidRPr="00AB1250">
        <w:t> čakaním na voľnú kapacitu najmä pre vlaky nákladnej dopravy počas dopravných špičiek,</w:t>
      </w:r>
    </w:p>
    <w:p w14:paraId="1F305D66" w14:textId="65B62C24" w:rsidR="00153C5A" w:rsidRPr="00AB1250" w:rsidRDefault="00153C5A" w:rsidP="00153C5A">
      <w:pPr>
        <w:pStyle w:val="BAOdrky"/>
      </w:pPr>
      <w:r w:rsidRPr="00AB1250">
        <w:t>vysoký priemerný vek rozhodujúcich prvkov infraštruktúry (platí pre technické aj technologické zariadenia), ktorý sa prejavuje</w:t>
      </w:r>
      <w:r w:rsidR="00E60B94" w:rsidRPr="00AB1250">
        <w:t>:</w:t>
      </w:r>
    </w:p>
    <w:p w14:paraId="1D7BD185" w14:textId="77777777" w:rsidR="00153C5A" w:rsidRPr="00AB1250" w:rsidRDefault="00153C5A" w:rsidP="00153C5A">
      <w:pPr>
        <w:pStyle w:val="BAOdrky"/>
        <w:numPr>
          <w:ilvl w:val="1"/>
          <w:numId w:val="12"/>
        </w:numPr>
      </w:pPr>
      <w:r w:rsidRPr="00AB1250">
        <w:t> zvýšenou potrebou údržbových zásahov čo má vplyv na plynulosť prevádzky,</w:t>
      </w:r>
    </w:p>
    <w:p w14:paraId="3221AF63" w14:textId="77777777" w:rsidR="00153C5A" w:rsidRPr="00AB1250" w:rsidRDefault="00153C5A" w:rsidP="00153C5A">
      <w:pPr>
        <w:pStyle w:val="BAOdrky"/>
        <w:numPr>
          <w:ilvl w:val="1"/>
          <w:numId w:val="12"/>
        </w:numPr>
      </w:pPr>
      <w:r w:rsidRPr="00AB1250">
        <w:t> vznikom dočasných obmedzení rýchlosti, resp. iných obmedzení používania,</w:t>
      </w:r>
    </w:p>
    <w:p w14:paraId="51523B29" w14:textId="77777777" w:rsidR="00153C5A" w:rsidRPr="00AB1250" w:rsidRDefault="00153C5A" w:rsidP="00153C5A">
      <w:pPr>
        <w:pStyle w:val="BAOdrky"/>
        <w:numPr>
          <w:ilvl w:val="1"/>
          <w:numId w:val="12"/>
        </w:numPr>
      </w:pPr>
      <w:r w:rsidRPr="00AB1250">
        <w:t xml:space="preserve"> vyššou finančnou náročnosťou na zabezpečenie prevádzkyschopnosti zariadení, </w:t>
      </w:r>
    </w:p>
    <w:p w14:paraId="5AB477B3" w14:textId="56C2416F" w:rsidR="00153C5A" w:rsidRPr="00AB1250" w:rsidRDefault="00153C5A" w:rsidP="00153C5A">
      <w:pPr>
        <w:pStyle w:val="BAOdrky"/>
      </w:pPr>
      <w:r w:rsidRPr="00AB1250">
        <w:t>úseky s nízkou traťovou rýchlosťou resp. vysoký počet lokálnych obmedzení traťovej rýchlosti ktoré majú vplyv na</w:t>
      </w:r>
      <w:r w:rsidR="00E60B94" w:rsidRPr="00AB1250">
        <w:t>:</w:t>
      </w:r>
    </w:p>
    <w:p w14:paraId="5860E5C4" w14:textId="77777777" w:rsidR="00153C5A" w:rsidRPr="00AB1250" w:rsidRDefault="00153C5A" w:rsidP="00153C5A">
      <w:pPr>
        <w:pStyle w:val="BAOdrky"/>
        <w:numPr>
          <w:ilvl w:val="1"/>
          <w:numId w:val="12"/>
        </w:numPr>
      </w:pPr>
      <w:r w:rsidRPr="00AB1250">
        <w:t> predlžovanie pravidelných jazdných časov,</w:t>
      </w:r>
    </w:p>
    <w:p w14:paraId="185B84F2" w14:textId="77777777" w:rsidR="00153C5A" w:rsidRPr="00AB1250" w:rsidRDefault="00153C5A" w:rsidP="00153C5A">
      <w:pPr>
        <w:pStyle w:val="BAOdrky"/>
        <w:numPr>
          <w:ilvl w:val="1"/>
          <w:numId w:val="12"/>
        </w:numPr>
      </w:pPr>
      <w:r w:rsidRPr="00AB1250">
        <w:t> zhoršovanie podmienok plynulosti jazdy vlakov,</w:t>
      </w:r>
    </w:p>
    <w:p w14:paraId="0A07EB3E" w14:textId="77777777" w:rsidR="00153C5A" w:rsidRPr="00AB1250" w:rsidRDefault="00153C5A" w:rsidP="00153C5A">
      <w:pPr>
        <w:pStyle w:val="BAOdrky"/>
      </w:pPr>
      <w:r w:rsidRPr="00AB1250">
        <w:t>niektoré zariadenia nespĺňajú normový stav (je udelená výnimka) resp. nespĺňajú požiadavky prevádzky (nedostatočná dĺžka nástupíšť resp. nedostatočná užitočná dĺžka dopravných koľají),</w:t>
      </w:r>
    </w:p>
    <w:p w14:paraId="6CD86D42" w14:textId="77777777" w:rsidR="00153C5A" w:rsidRPr="00AB1250" w:rsidRDefault="00153C5A" w:rsidP="00153C5A">
      <w:pPr>
        <w:pStyle w:val="BAOdrky"/>
      </w:pPr>
      <w:r w:rsidRPr="00AB1250">
        <w:t xml:space="preserve">časť staníc a zastávok  nie je peronizovaná s mimoúrovňovým prístupom, čo má vplyv na: </w:t>
      </w:r>
    </w:p>
    <w:p w14:paraId="45E45E9C" w14:textId="77777777" w:rsidR="00153C5A" w:rsidRPr="00AB1250" w:rsidRDefault="00153C5A" w:rsidP="00153C5A">
      <w:pPr>
        <w:pStyle w:val="BAOdrky"/>
        <w:numPr>
          <w:ilvl w:val="1"/>
          <w:numId w:val="12"/>
        </w:numPr>
      </w:pPr>
      <w:r w:rsidRPr="00AB1250">
        <w:t> bezpečnosť cestujúcich,</w:t>
      </w:r>
    </w:p>
    <w:p w14:paraId="650E5439" w14:textId="77777777" w:rsidR="00153C5A" w:rsidRPr="00AB1250" w:rsidRDefault="00153C5A" w:rsidP="00153C5A">
      <w:pPr>
        <w:pStyle w:val="BAOdrky"/>
        <w:numPr>
          <w:ilvl w:val="1"/>
          <w:numId w:val="12"/>
        </w:numPr>
      </w:pPr>
      <w:r w:rsidRPr="00AB1250">
        <w:t> priepustnosť  železničných staníc,</w:t>
      </w:r>
    </w:p>
    <w:p w14:paraId="71C1E878" w14:textId="77777777" w:rsidR="00153C5A" w:rsidRPr="00AB1250" w:rsidRDefault="00153C5A" w:rsidP="00153C5A">
      <w:pPr>
        <w:pStyle w:val="BAOdrky"/>
      </w:pPr>
      <w:r w:rsidRPr="00AB1250">
        <w:t>zabezpečovacie zariadenia využívajú koľajové obvody ktoré neumožňujú splnenie požiadaviek interoperability (uzol je pre niektoré typy hnacích vozidiel neprejazdný),</w:t>
      </w:r>
    </w:p>
    <w:p w14:paraId="370034A9" w14:textId="77777777" w:rsidR="00153C5A" w:rsidRPr="00AB1250" w:rsidRDefault="00153C5A" w:rsidP="00153C5A">
      <w:pPr>
        <w:rPr>
          <w:lang w:eastAsia="en-US"/>
        </w:rPr>
      </w:pPr>
      <w:r w:rsidRPr="00AB1250">
        <w:rPr>
          <w:lang w:eastAsia="en-US"/>
        </w:rPr>
        <w:t xml:space="preserve">Požiadavky predstavujú nie len odstránenie súčasných hlavných problémov, ale prijať také riešenia ktoré zabezpečia, že niektoré z uvedených problémov sa nevyskytnú aj v budúcnosti. Napr. odstrániť nie len súčasné úzke miesta z hľadiska priepustnosti, ale aj budúce kapacitné obmedzenia vyplývajúce z predpokladaného prevádzkového konceptu a prognózy prepravy.  </w:t>
      </w:r>
    </w:p>
    <w:p w14:paraId="1DF114FB" w14:textId="77777777" w:rsidR="00153C5A" w:rsidRPr="00AB1250" w:rsidRDefault="00153C5A" w:rsidP="00964D60">
      <w:pPr>
        <w:pStyle w:val="Nadpis2"/>
        <w:rPr>
          <w:rStyle w:val="tlid-translation"/>
          <w:color w:val="auto"/>
        </w:rPr>
      </w:pPr>
      <w:bookmarkStart w:id="73" w:name="_Toc5602202"/>
      <w:r w:rsidRPr="00AB1250">
        <w:rPr>
          <w:rStyle w:val="tlid-translation"/>
          <w:color w:val="auto"/>
        </w:rPr>
        <w:t>Naviazanie na strategické ciele</w:t>
      </w:r>
      <w:bookmarkEnd w:id="73"/>
      <w:r w:rsidRPr="00AB1250">
        <w:rPr>
          <w:rStyle w:val="tlid-translation"/>
          <w:color w:val="auto"/>
        </w:rPr>
        <w:t xml:space="preserve"> </w:t>
      </w:r>
    </w:p>
    <w:p w14:paraId="44BEB601" w14:textId="3847025C" w:rsidR="00153C5A" w:rsidRPr="00AB1250" w:rsidRDefault="00153C5A" w:rsidP="00964D60">
      <w:pPr>
        <w:pStyle w:val="Nadpis3"/>
        <w:rPr>
          <w:color w:val="auto"/>
        </w:rPr>
      </w:pPr>
      <w:bookmarkStart w:id="74" w:name="_Toc5602203"/>
      <w:r w:rsidRPr="00AB1250">
        <w:rPr>
          <w:color w:val="auto"/>
        </w:rPr>
        <w:t>Legislatívny rámec</w:t>
      </w:r>
      <w:bookmarkEnd w:id="74"/>
    </w:p>
    <w:p w14:paraId="63590F84" w14:textId="77777777" w:rsidR="00153C5A" w:rsidRPr="00AB1250" w:rsidRDefault="00153C5A" w:rsidP="00153C5A">
      <w:r w:rsidRPr="00AB1250">
        <w:t>Projekt má väzby na strategické ciele ktoré sú definované v strategických a koncepčných dokumentoch na európskej úrovni ako aj na úrovni Slovenskej republiky.</w:t>
      </w:r>
    </w:p>
    <w:p w14:paraId="6AB51BE8" w14:textId="60D50256" w:rsidR="00153C5A" w:rsidRPr="00AB1250" w:rsidRDefault="00153C5A" w:rsidP="00153C5A">
      <w:r w:rsidRPr="00AB1250">
        <w:t>V medzinárodnom kontexte majú vo vzťahu k projektu strategický význam predovšetkým nasledovné dokumenty</w:t>
      </w:r>
      <w:r w:rsidR="00E60B94" w:rsidRPr="00AB1250">
        <w:t>:</w:t>
      </w:r>
    </w:p>
    <w:p w14:paraId="40FC9522" w14:textId="77777777" w:rsidR="00153C5A" w:rsidRPr="00AB1250" w:rsidRDefault="00153C5A" w:rsidP="00153C5A">
      <w:pPr>
        <w:pStyle w:val="BAOdrky"/>
        <w:ind w:left="927"/>
      </w:pPr>
      <w:r w:rsidRPr="00AB1250">
        <w:t>Stratégia Európa 2020 (r. 2010) – jednou z priorít rozvoja je udržateľný rast podporujúci nízkoemisné konkurencieschopné hospodárstvo.</w:t>
      </w:r>
    </w:p>
    <w:p w14:paraId="34F20AE0" w14:textId="77777777" w:rsidR="00153C5A" w:rsidRPr="00AB1250" w:rsidRDefault="00153C5A" w:rsidP="00153C5A">
      <w:pPr>
        <w:pStyle w:val="BAOdrky"/>
        <w:ind w:left="927"/>
      </w:pPr>
      <w:r w:rsidRPr="00AB1250">
        <w:t>Zelená kniha dopravy (r. 2008) – „Za novú kultúru mestskej mobility“, základným cieľom je snaha o bezpečnejšie a dostupnejšie systémy verejnej dopravy pri maximálnej snahe o ich „ekologizáciu“.</w:t>
      </w:r>
    </w:p>
    <w:p w14:paraId="4497FED4" w14:textId="77777777" w:rsidR="00153C5A" w:rsidRPr="00AB1250" w:rsidRDefault="00153C5A" w:rsidP="00153C5A">
      <w:pPr>
        <w:pStyle w:val="BAOdrky"/>
        <w:ind w:left="927"/>
      </w:pPr>
      <w:r w:rsidRPr="00AB1250">
        <w:t>Biela kniha (r. 2011) – Plán jednotného európskeho dopravného priestoru – vytvorenie konkurencieschopného a udržateľného dopravného systému účinne využívajúceho zdroje.</w:t>
      </w:r>
    </w:p>
    <w:p w14:paraId="1617E17C" w14:textId="77777777" w:rsidR="00153C5A" w:rsidRPr="00AB1250" w:rsidRDefault="00153C5A" w:rsidP="00153C5A">
      <w:pPr>
        <w:pStyle w:val="BAOdrky"/>
        <w:ind w:left="927"/>
      </w:pPr>
      <w:r w:rsidRPr="00AB1250">
        <w:t>Plán prechodu na konkurencieschopné nízko-uhlíkové hospodárstvo do r. 2050 (r. 2011).</w:t>
      </w:r>
    </w:p>
    <w:p w14:paraId="2D321D0D" w14:textId="77777777" w:rsidR="00153C5A" w:rsidRPr="00AB1250" w:rsidRDefault="00153C5A" w:rsidP="00153C5A">
      <w:pPr>
        <w:pStyle w:val="BAOdrky"/>
        <w:ind w:left="927"/>
      </w:pPr>
      <w:r w:rsidRPr="00AB1250">
        <w:t>Agenda 2030 pre udržateľný rozvoj (r. 2015) – definuje 17 cieľov pre udržateľný rozvoj</w:t>
      </w:r>
    </w:p>
    <w:p w14:paraId="76914EBD" w14:textId="0FD693C8" w:rsidR="00153C5A" w:rsidRPr="00AB1250" w:rsidRDefault="00153C5A" w:rsidP="00153C5A">
      <w:r w:rsidRPr="00AB1250">
        <w:t>Prijaté medzinárodné záväzky a snaha o trvalo udržateľný rozvoj dopravy boli premietnuté do základných strategických materiálov súvisiacich s rozvojom dopravy a železničnej infraštruktúry na úrovni Slovenskej republiky</w:t>
      </w:r>
      <w:r w:rsidR="00E60B94" w:rsidRPr="00AB1250">
        <w:t>:</w:t>
      </w:r>
    </w:p>
    <w:p w14:paraId="3F86B2C1" w14:textId="77777777" w:rsidR="00153C5A" w:rsidRPr="00AB1250" w:rsidRDefault="00153C5A" w:rsidP="00153C5A">
      <w:pPr>
        <w:pStyle w:val="BAOdrky"/>
        <w:ind w:left="927"/>
      </w:pPr>
      <w:r w:rsidRPr="00AB1250">
        <w:t>Dopravná politika Slovenskej republiky,</w:t>
      </w:r>
    </w:p>
    <w:p w14:paraId="2D8466F6" w14:textId="77777777" w:rsidR="00153C5A" w:rsidRPr="00AB1250" w:rsidRDefault="00153C5A" w:rsidP="00153C5A">
      <w:pPr>
        <w:pStyle w:val="BAOdrky"/>
        <w:ind w:left="927"/>
      </w:pPr>
      <w:r w:rsidRPr="00AB1250">
        <w:t>Strategický plán rozvoja dopravy Slovenskej republiky do r. 2030,</w:t>
      </w:r>
    </w:p>
    <w:p w14:paraId="4B6EC4D5" w14:textId="77777777" w:rsidR="00153C5A" w:rsidRPr="00AB1250" w:rsidRDefault="00153C5A" w:rsidP="00153C5A">
      <w:pPr>
        <w:pStyle w:val="BAOdrky"/>
        <w:ind w:left="927"/>
      </w:pPr>
      <w:r w:rsidRPr="00AB1250">
        <w:t>Strategický plán rozvoja dopravnej infraštruktúry SR do r. 2020,</w:t>
      </w:r>
    </w:p>
    <w:p w14:paraId="7381F492" w14:textId="77777777" w:rsidR="00153C5A" w:rsidRPr="00AB1250" w:rsidRDefault="00153C5A" w:rsidP="00153C5A">
      <w:pPr>
        <w:pStyle w:val="BAOdrky"/>
        <w:ind w:left="927"/>
      </w:pPr>
      <w:r w:rsidRPr="00AB1250">
        <w:t>Strategický plán rozvoja verejnej osobnej a nemotorovej dopravy SR do r. 2020,</w:t>
      </w:r>
    </w:p>
    <w:p w14:paraId="5B907308" w14:textId="77777777" w:rsidR="00153C5A" w:rsidRPr="00AB1250" w:rsidRDefault="00153C5A" w:rsidP="00153C5A">
      <w:pPr>
        <w:pStyle w:val="BAOdrky"/>
        <w:ind w:left="927"/>
      </w:pPr>
      <w:r w:rsidRPr="00AB1250">
        <w:t>Jednotná vízia železničného sektora v SR,</w:t>
      </w:r>
    </w:p>
    <w:p w14:paraId="4F99EC9F" w14:textId="77777777" w:rsidR="00153C5A" w:rsidRPr="00AB1250" w:rsidRDefault="00153C5A" w:rsidP="00153C5A">
      <w:pPr>
        <w:pStyle w:val="BAOdrky"/>
        <w:ind w:left="927"/>
      </w:pPr>
      <w:r w:rsidRPr="00AB1250">
        <w:t>Stratégia ŽSR.</w:t>
      </w:r>
    </w:p>
    <w:p w14:paraId="5F176D1F" w14:textId="77777777" w:rsidR="00153C5A" w:rsidRPr="00AB1250" w:rsidRDefault="00153C5A" w:rsidP="00766646">
      <w:pPr>
        <w:pStyle w:val="Nadpis7"/>
        <w:rPr>
          <w:lang w:val="sk-SK"/>
        </w:rPr>
      </w:pPr>
      <w:r w:rsidRPr="00AB1250">
        <w:rPr>
          <w:lang w:val="sk-SK"/>
        </w:rPr>
        <w:t xml:space="preserve">Dopravná politika Slovenskej republiky </w:t>
      </w:r>
    </w:p>
    <w:p w14:paraId="20C2248B" w14:textId="77777777" w:rsidR="00153C5A" w:rsidRPr="00AB1250" w:rsidRDefault="00153C5A" w:rsidP="00153C5A">
      <w:r w:rsidRPr="00AB1250">
        <w:t>Dopravná politika Slovenskej republiky definuje základné princípy a ciele:</w:t>
      </w:r>
    </w:p>
    <w:p w14:paraId="530099A6" w14:textId="59C3E6DD" w:rsidR="00153C5A" w:rsidRPr="00AB1250" w:rsidRDefault="00153C5A" w:rsidP="00153C5A">
      <w:r w:rsidRPr="00AB1250">
        <w:t>Globálny cieľ predstavuje zabezpe</w:t>
      </w:r>
      <w:r w:rsidRPr="00AB1250">
        <w:rPr>
          <w:rFonts w:cs="Arial"/>
        </w:rPr>
        <w:t>č</w:t>
      </w:r>
      <w:r w:rsidRPr="00AB1250">
        <w:t>enie trvalo udržateľnej mobility. Tento cieľ bude dosahovaný prostredníctvom špecifických cieľov medzi ktoré patria aj</w:t>
      </w:r>
      <w:r w:rsidR="00E60B94" w:rsidRPr="00AB1250">
        <w:t>:</w:t>
      </w:r>
    </w:p>
    <w:p w14:paraId="59135523" w14:textId="77777777" w:rsidR="00153C5A" w:rsidRPr="00AB1250" w:rsidRDefault="00153C5A" w:rsidP="00153C5A">
      <w:pPr>
        <w:pStyle w:val="BAOdrky"/>
        <w:ind w:left="927"/>
      </w:pPr>
      <w:r w:rsidRPr="00AB1250">
        <w:t>vytvoriť transparentné a harmonizované podmienky hospodárskej súťaže na dopravnom trhu,</w:t>
      </w:r>
    </w:p>
    <w:p w14:paraId="55B605C4" w14:textId="77777777" w:rsidR="00153C5A" w:rsidRPr="00AB1250" w:rsidRDefault="00153C5A" w:rsidP="00153C5A">
      <w:pPr>
        <w:pStyle w:val="BAOdrky"/>
        <w:ind w:left="927"/>
      </w:pPr>
      <w:r w:rsidRPr="00AB1250">
        <w:t>modernizácia a rozvoj dopravnej infraštruktúry,</w:t>
      </w:r>
    </w:p>
    <w:p w14:paraId="4308192E" w14:textId="77777777" w:rsidR="00153C5A" w:rsidRPr="00AB1250" w:rsidRDefault="00153C5A" w:rsidP="00153C5A">
      <w:pPr>
        <w:pStyle w:val="BAOdrky"/>
        <w:ind w:left="927"/>
      </w:pPr>
      <w:r w:rsidRPr="00AB1250">
        <w:t>znižovanie negatívnych vplyvov dopravy na životné prostredie,</w:t>
      </w:r>
    </w:p>
    <w:p w14:paraId="28BABF8C" w14:textId="77777777" w:rsidR="00153C5A" w:rsidRPr="00AB1250" w:rsidRDefault="00153C5A" w:rsidP="00153C5A">
      <w:pPr>
        <w:pStyle w:val="BAOdrky"/>
        <w:ind w:left="927"/>
      </w:pPr>
      <w:r w:rsidRPr="00AB1250">
        <w:t>zvyšovanie kvality a rozvoj služieb v doprave,</w:t>
      </w:r>
    </w:p>
    <w:p w14:paraId="1F531C6D" w14:textId="77777777" w:rsidR="00153C5A" w:rsidRPr="00AB1250" w:rsidRDefault="00153C5A" w:rsidP="00153C5A">
      <w:pPr>
        <w:pStyle w:val="BAOdrky"/>
        <w:ind w:left="927"/>
      </w:pPr>
      <w:r w:rsidRPr="00AB1250">
        <w:t>zvyšovanie bezpečnosti dopravy.</w:t>
      </w:r>
    </w:p>
    <w:p w14:paraId="52764EC6" w14:textId="77777777" w:rsidR="00153C5A" w:rsidRPr="00AB1250" w:rsidRDefault="00153C5A" w:rsidP="00766646">
      <w:pPr>
        <w:pStyle w:val="Nadpis7"/>
        <w:rPr>
          <w:lang w:val="sk-SK"/>
        </w:rPr>
      </w:pPr>
      <w:r w:rsidRPr="00AB1250">
        <w:rPr>
          <w:lang w:val="sk-SK"/>
        </w:rPr>
        <w:t xml:space="preserve">Strategický plán rozvoja dopravy Slovenskej republiky do roku 2030 </w:t>
      </w:r>
    </w:p>
    <w:p w14:paraId="1FB8DF38" w14:textId="03044D5F" w:rsidR="00153C5A" w:rsidRPr="00AB1250" w:rsidRDefault="00153C5A" w:rsidP="00153C5A">
      <w:r w:rsidRPr="00AB1250">
        <w:t>Strategický plán rozvoja dopravy Slovenskej republiky do roku 2030 definuje päť  strategických globálnych cieľov</w:t>
      </w:r>
      <w:r w:rsidR="00E60B94" w:rsidRPr="00AB1250">
        <w:t>:</w:t>
      </w:r>
    </w:p>
    <w:p w14:paraId="1258204B" w14:textId="77777777" w:rsidR="00153C5A" w:rsidRPr="00AB1250" w:rsidRDefault="00153C5A" w:rsidP="00153C5A">
      <w:pPr>
        <w:pStyle w:val="BAOdrky"/>
        <w:ind w:left="924" w:hanging="357"/>
      </w:pPr>
      <w:r w:rsidRPr="00AB1250">
        <w:t>Zaistenie ekvivalentnej dostupnosti sídiel a priemyselných zón podporujúcich hospodársky rast a sociálnu inklúziu v rámci všetkých regiónov Slovenskej republiky (v národnej i európskej mierke) prostredníctvom nediskriminačného prístupu k dopravnej infraštruktúre a službám.</w:t>
      </w:r>
    </w:p>
    <w:p w14:paraId="59DB9285" w14:textId="77777777" w:rsidR="00153C5A" w:rsidRPr="00AB1250" w:rsidRDefault="00153C5A" w:rsidP="00153C5A">
      <w:pPr>
        <w:pStyle w:val="BAOdrky"/>
        <w:ind w:left="924" w:hanging="357"/>
      </w:pPr>
      <w:r w:rsidRPr="00AB1250">
        <w:t>Dlhodobo udržateľný rozvoj dopravného systému Slovenskej republiky s dôrazom na generovanie a efektívne využívanie finančných prostriedkov vo väzbe na reálne potreby používateľov.</w:t>
      </w:r>
    </w:p>
    <w:p w14:paraId="5790D7C6" w14:textId="77777777" w:rsidR="00153C5A" w:rsidRPr="00AB1250" w:rsidRDefault="00153C5A" w:rsidP="00153C5A">
      <w:pPr>
        <w:pStyle w:val="BAOdrky"/>
        <w:ind w:left="924" w:hanging="357"/>
      </w:pPr>
      <w:r w:rsidRPr="00AB1250">
        <w:t>Zvýšenie konkurencieschopnosti v osobnej i nákladnej doprave (protipólov dopravy cestnej) nastavením zodpovedajúcich prevádzkových, organizačných a infraštruktúrnych parametrov vedúcich k efektívnemu integrovanému multimodálnemu dopravnému systému podporujúcemu hospodárske a sociálne potreby Slovenskej republiky.</w:t>
      </w:r>
    </w:p>
    <w:p w14:paraId="6AB2B080" w14:textId="77777777" w:rsidR="00153C5A" w:rsidRPr="00AB1250" w:rsidRDefault="00153C5A" w:rsidP="00153C5A">
      <w:pPr>
        <w:pStyle w:val="BAOdrky"/>
        <w:ind w:left="924" w:hanging="357"/>
      </w:pPr>
      <w:r w:rsidRPr="00AB1250">
        <w:t>Zvýšenie bezpečnosti (Safety) a bezpečnostnej ochrany (Security) dopravy vedúcej k trvalému zaisteniu bezpečnej mobility prostredníctvom bezpečnej infraštruktúry, zavádzanie nových technológií/postupov za využitia preventívnych a kontrolných mechanizmov.</w:t>
      </w:r>
    </w:p>
    <w:p w14:paraId="642A1C14" w14:textId="77777777" w:rsidR="00153C5A" w:rsidRPr="00AB1250" w:rsidRDefault="00153C5A" w:rsidP="00153C5A">
      <w:pPr>
        <w:pStyle w:val="BAOdrky"/>
        <w:ind w:left="927"/>
      </w:pPr>
      <w:r w:rsidRPr="00AB1250">
        <w:t xml:space="preserve"> Zníženie environmentálnych a socioekonomických dopadov dopravy (vrátane zmeny klímy) v dôsledku monitoringu životného prostredia, efektívneho plánovania/realizácie infraštruktúry a znižovaním počtu konvenčne poháňaných dopravných prostriedkov, resp. využívaním alternatívnych palív.</w:t>
      </w:r>
    </w:p>
    <w:p w14:paraId="3E841597" w14:textId="6FFFD6FB" w:rsidR="00153C5A" w:rsidRPr="00AB1250" w:rsidRDefault="00153C5A" w:rsidP="00153C5A">
      <w:r w:rsidRPr="00AB1250">
        <w:t>Pre železničnú dopravu sú definované tieto ciele</w:t>
      </w:r>
      <w:r w:rsidR="00E60B94" w:rsidRPr="00AB1250">
        <w:t>:</w:t>
      </w:r>
    </w:p>
    <w:p w14:paraId="6C3D1207" w14:textId="77777777" w:rsidR="00153C5A" w:rsidRPr="00AB1250" w:rsidRDefault="00153C5A" w:rsidP="00153C5A">
      <w:pPr>
        <w:pStyle w:val="BAOdrky"/>
        <w:ind w:left="927"/>
      </w:pPr>
      <w:r w:rsidRPr="00AB1250">
        <w:t>posilniť úlohu železnice ako nosného dopravného systému v systéme verejnej hromadnej dopravy tam kde je to opodstatnené,</w:t>
      </w:r>
    </w:p>
    <w:p w14:paraId="7DE97E04" w14:textId="77777777" w:rsidR="00153C5A" w:rsidRPr="00AB1250" w:rsidRDefault="00153C5A" w:rsidP="00153C5A">
      <w:pPr>
        <w:pStyle w:val="BAOdrky"/>
        <w:ind w:left="927"/>
      </w:pPr>
      <w:r w:rsidRPr="00AB1250">
        <w:t>zvýšiť podiel železničnej nákladnej dopravy na celkovom dopravnom výkone,</w:t>
      </w:r>
    </w:p>
    <w:p w14:paraId="019459D1" w14:textId="77777777" w:rsidR="00153C5A" w:rsidRPr="00AB1250" w:rsidRDefault="00153C5A" w:rsidP="00153C5A">
      <w:pPr>
        <w:pStyle w:val="BAOdrky"/>
        <w:ind w:left="927"/>
      </w:pPr>
      <w:r w:rsidRPr="00AB1250">
        <w:t>zlepšenie kvality a environmentálnych dopadov železničnej prevádzky,</w:t>
      </w:r>
    </w:p>
    <w:p w14:paraId="33464BDE" w14:textId="77777777" w:rsidR="00153C5A" w:rsidRPr="00AB1250" w:rsidRDefault="00153C5A" w:rsidP="00766646">
      <w:pPr>
        <w:pStyle w:val="Nadpis7"/>
        <w:rPr>
          <w:lang w:val="sk-SK"/>
        </w:rPr>
      </w:pPr>
      <w:r w:rsidRPr="00AB1250">
        <w:rPr>
          <w:lang w:val="sk-SK"/>
        </w:rPr>
        <w:t>Strategický plán rozvoja dopravnej infraštruktúry SR do r. 2020</w:t>
      </w:r>
    </w:p>
    <w:p w14:paraId="2AD94C2F" w14:textId="77777777" w:rsidR="00153C5A" w:rsidRPr="00AB1250" w:rsidRDefault="00153C5A" w:rsidP="00153C5A">
      <w:pPr>
        <w:rPr>
          <w:rFonts w:cs="Arial"/>
          <w:szCs w:val="22"/>
          <w:lang w:eastAsia="sk-SK"/>
        </w:rPr>
      </w:pPr>
      <w:r w:rsidRPr="00AB1250">
        <w:t>Strategický plán rozvoja dopravnej infraštruktúry SR do r. 2020 vychádza zo Stratégie roz</w:t>
      </w:r>
      <w:r w:rsidRPr="00AB1250">
        <w:rPr>
          <w:rFonts w:cs="Arial"/>
        </w:rPr>
        <w:t xml:space="preserve">voja dopravy. </w:t>
      </w:r>
      <w:r w:rsidRPr="00AB1250">
        <w:rPr>
          <w:rFonts w:cs="Arial"/>
          <w:szCs w:val="22"/>
          <w:lang w:eastAsia="sk-SK"/>
        </w:rPr>
        <w:t>Vízie a ciele sú definované osobitne pre jednotlivé druhy dopravy</w:t>
      </w:r>
      <w:r w:rsidRPr="00AB1250">
        <w:rPr>
          <w:rFonts w:cs="Arial"/>
        </w:rPr>
        <w:t xml:space="preserve"> a s</w:t>
      </w:r>
      <w:r w:rsidRPr="00AB1250">
        <w:rPr>
          <w:rFonts w:cs="Arial"/>
          <w:szCs w:val="22"/>
          <w:lang w:eastAsia="sk-SK"/>
        </w:rPr>
        <w:t xml:space="preserve">amostatnú časť tvoria vízie a ciele zamerané na zmenu fungovania procesov stabilného plánovania a rozvoja dopravy ako celku. </w:t>
      </w:r>
    </w:p>
    <w:p w14:paraId="6D4C5F75" w14:textId="78F1EA92" w:rsidR="00153C5A" w:rsidRPr="00AB1250" w:rsidRDefault="00153C5A" w:rsidP="00153C5A">
      <w:pPr>
        <w:rPr>
          <w:rFonts w:cs="Arial"/>
        </w:rPr>
      </w:pPr>
      <w:r w:rsidRPr="00AB1250">
        <w:rPr>
          <w:rFonts w:cs="Arial"/>
        </w:rPr>
        <w:t>Základné vízie pre rozvoj železničnej dopravnej infraštruktúry SR</w:t>
      </w:r>
      <w:r w:rsidR="00E60B94" w:rsidRPr="00AB1250">
        <w:rPr>
          <w:rFonts w:cs="Arial"/>
        </w:rPr>
        <w:t>:</w:t>
      </w:r>
    </w:p>
    <w:p w14:paraId="25F6EC6D" w14:textId="77777777" w:rsidR="00153C5A" w:rsidRPr="00AB1250" w:rsidRDefault="00153C5A" w:rsidP="00153C5A">
      <w:pPr>
        <w:pStyle w:val="BAOdrky"/>
        <w:ind w:left="927"/>
        <w:rPr>
          <w:lang w:eastAsia="sk-SK"/>
        </w:rPr>
      </w:pPr>
      <w:r w:rsidRPr="00AB1250">
        <w:rPr>
          <w:lang w:eastAsia="sk-SK"/>
        </w:rPr>
        <w:t>rovnováha medzi dopravnou ponukou a prepravným dopytom,</w:t>
      </w:r>
    </w:p>
    <w:p w14:paraId="0CD8D676" w14:textId="77777777" w:rsidR="00153C5A" w:rsidRPr="00AB1250" w:rsidRDefault="00153C5A" w:rsidP="00153C5A">
      <w:pPr>
        <w:pStyle w:val="BAOdrky"/>
        <w:ind w:left="927"/>
        <w:rPr>
          <w:lang w:eastAsia="sk-SK"/>
        </w:rPr>
      </w:pPr>
      <w:r w:rsidRPr="00AB1250">
        <w:rPr>
          <w:lang w:eastAsia="sk-SK"/>
        </w:rPr>
        <w:t>rovnováha medzi infraštruktúrnou ponukou a dopravným dopytom,</w:t>
      </w:r>
    </w:p>
    <w:p w14:paraId="75A81D91" w14:textId="77777777" w:rsidR="00153C5A" w:rsidRPr="00AB1250" w:rsidRDefault="00153C5A" w:rsidP="00153C5A">
      <w:pPr>
        <w:pStyle w:val="BAOdrky"/>
        <w:ind w:left="927"/>
        <w:rPr>
          <w:lang w:eastAsia="sk-SK"/>
        </w:rPr>
      </w:pPr>
      <w:r w:rsidRPr="00AB1250">
        <w:rPr>
          <w:lang w:eastAsia="sk-SK"/>
        </w:rPr>
        <w:t>vytvorenie podmienok pre riadne fungovanie železnice.</w:t>
      </w:r>
    </w:p>
    <w:p w14:paraId="4D83466D" w14:textId="77777777" w:rsidR="00153C5A" w:rsidRPr="00AB1250" w:rsidRDefault="00153C5A" w:rsidP="00153C5A">
      <w:pPr>
        <w:rPr>
          <w:rFonts w:cs="Arial"/>
          <w:szCs w:val="22"/>
          <w:lang w:eastAsia="sk-SK"/>
        </w:rPr>
      </w:pPr>
      <w:r w:rsidRPr="00AB1250">
        <w:rPr>
          <w:rFonts w:cs="Arial"/>
          <w:szCs w:val="22"/>
          <w:lang w:eastAsia="sk-SK"/>
        </w:rPr>
        <w:t>Realizácia týchto vízií bude uskutočnená prostredníctvom napĺňania čiastkových strategických cieľov, ku ktorým patria nasledujúce:</w:t>
      </w:r>
    </w:p>
    <w:p w14:paraId="40319C17" w14:textId="77777777" w:rsidR="00153C5A" w:rsidRPr="00AB1250" w:rsidRDefault="00153C5A" w:rsidP="00153C5A">
      <w:pPr>
        <w:pStyle w:val="BAOdrky"/>
        <w:ind w:left="927"/>
        <w:rPr>
          <w:lang w:eastAsia="sk-SK"/>
        </w:rPr>
      </w:pPr>
      <w:r w:rsidRPr="00AB1250">
        <w:rPr>
          <w:lang w:eastAsia="sk-SK"/>
        </w:rPr>
        <w:t>kvalitná a konkurencieschopná osobná železničná doprava,</w:t>
      </w:r>
    </w:p>
    <w:p w14:paraId="4A3DE5B0" w14:textId="77777777" w:rsidR="00153C5A" w:rsidRPr="00AB1250" w:rsidRDefault="00153C5A" w:rsidP="00153C5A">
      <w:pPr>
        <w:pStyle w:val="BAOdrky"/>
        <w:ind w:left="927"/>
        <w:rPr>
          <w:lang w:eastAsia="sk-SK"/>
        </w:rPr>
      </w:pPr>
      <w:r w:rsidRPr="00AB1250">
        <w:rPr>
          <w:lang w:eastAsia="sk-SK"/>
        </w:rPr>
        <w:t>kvalitná a konkurencieschopná nákladná železničná doprava,</w:t>
      </w:r>
    </w:p>
    <w:p w14:paraId="43A167C8" w14:textId="77777777" w:rsidR="00153C5A" w:rsidRPr="00AB1250" w:rsidRDefault="00153C5A" w:rsidP="00153C5A">
      <w:pPr>
        <w:pStyle w:val="BAOdrky"/>
        <w:ind w:left="927"/>
        <w:rPr>
          <w:lang w:eastAsia="sk-SK"/>
        </w:rPr>
      </w:pPr>
      <w:r w:rsidRPr="00AB1250">
        <w:rPr>
          <w:lang w:eastAsia="sk-SK"/>
        </w:rPr>
        <w:t>moderná a bezpečná železničná infraštruktúra,</w:t>
      </w:r>
    </w:p>
    <w:p w14:paraId="22172B24" w14:textId="77777777" w:rsidR="00153C5A" w:rsidRPr="00AB1250" w:rsidRDefault="00153C5A" w:rsidP="00153C5A">
      <w:pPr>
        <w:pStyle w:val="BAOdrky"/>
        <w:ind w:left="927"/>
        <w:rPr>
          <w:lang w:eastAsia="sk-SK"/>
        </w:rPr>
      </w:pPr>
      <w:r w:rsidRPr="00AB1250">
        <w:rPr>
          <w:lang w:eastAsia="sk-SK"/>
        </w:rPr>
        <w:t>efektívna organizácia a plánovanie rozvoja železnice,</w:t>
      </w:r>
    </w:p>
    <w:p w14:paraId="6DDEC27E" w14:textId="77777777" w:rsidR="00153C5A" w:rsidRPr="00AB1250" w:rsidRDefault="00153C5A" w:rsidP="00153C5A">
      <w:pPr>
        <w:pStyle w:val="BAOdrky"/>
        <w:ind w:left="927"/>
      </w:pPr>
      <w:r w:rsidRPr="00AB1250">
        <w:rPr>
          <w:lang w:eastAsia="sk-SK"/>
        </w:rPr>
        <w:t>ekonomicky udržateľná železnica.</w:t>
      </w:r>
    </w:p>
    <w:p w14:paraId="15D84161" w14:textId="77777777" w:rsidR="00153C5A" w:rsidRPr="00AB1250" w:rsidRDefault="00153C5A" w:rsidP="00766646">
      <w:pPr>
        <w:pStyle w:val="Nadpis7"/>
        <w:rPr>
          <w:lang w:val="sk-SK"/>
        </w:rPr>
      </w:pPr>
      <w:r w:rsidRPr="00AB1250">
        <w:rPr>
          <w:lang w:val="sk-SK"/>
        </w:rPr>
        <w:t xml:space="preserve">Strategický plán rozvoja verejnej osobnej a nemotorovej dopravy SR do r. 2020 </w:t>
      </w:r>
    </w:p>
    <w:p w14:paraId="2450E568" w14:textId="48A14171" w:rsidR="00153C5A" w:rsidRPr="00AB1250" w:rsidRDefault="00153C5A" w:rsidP="00153C5A">
      <w:r w:rsidRPr="00AB1250">
        <w:t>Strategický plán rozvoja verejnej osobnej a nemotorovej dopravy SR do r. 2020 definuje základné vízie pre verejnú osobnú dopravu</w:t>
      </w:r>
      <w:r w:rsidR="00E60B94" w:rsidRPr="00AB1250">
        <w:t>:</w:t>
      </w:r>
    </w:p>
    <w:p w14:paraId="4E7D7EFA" w14:textId="77777777" w:rsidR="00153C5A" w:rsidRPr="00AB1250" w:rsidRDefault="00153C5A" w:rsidP="00153C5A">
      <w:pPr>
        <w:pStyle w:val="BAOdrky"/>
        <w:ind w:left="927"/>
      </w:pPr>
      <w:r w:rsidRPr="00AB1250">
        <w:t>Vízia pre organizáciu verejnej osobnej dopravy: Udržateľná regionálna a mestská mobilita s vyšším podielom verejnej osobnej dopravy a nemotorovej dopravy na deľbe prepravnej práce.</w:t>
      </w:r>
    </w:p>
    <w:p w14:paraId="3F7D1F80" w14:textId="77777777" w:rsidR="00153C5A" w:rsidRPr="00AB1250" w:rsidRDefault="00153C5A" w:rsidP="00153C5A">
      <w:pPr>
        <w:pStyle w:val="BAOdrky"/>
        <w:ind w:left="927"/>
      </w:pPr>
      <w:r w:rsidRPr="00AB1250">
        <w:t>Vízia pre prevádzku verejnej osobnej dopravy: Dostupná, spoľahlivá a používateľsky jednoduchá verejná osobná doprava a dostatočné informácie o nej.</w:t>
      </w:r>
    </w:p>
    <w:p w14:paraId="3E2E53CE" w14:textId="77777777" w:rsidR="00153C5A" w:rsidRPr="00AB1250" w:rsidRDefault="00153C5A" w:rsidP="00153C5A">
      <w:pPr>
        <w:pStyle w:val="BAOdrky"/>
        <w:ind w:left="927"/>
        <w:rPr>
          <w:i/>
        </w:rPr>
      </w:pPr>
      <w:r w:rsidRPr="00AB1250">
        <w:t>Vízia pre infraštruktúru verejnej osobnej dopravy: Infraštruktúra umožňujúca prevádzku kvalitnej integrovanej verejnej osobnej dopravy a nemotorovej dopravy.</w:t>
      </w:r>
    </w:p>
    <w:p w14:paraId="1251EBAB" w14:textId="77777777" w:rsidR="00153C5A" w:rsidRPr="00AB1250" w:rsidRDefault="00153C5A" w:rsidP="00153C5A">
      <w:pPr>
        <w:rPr>
          <w:rFonts w:cs="Arial"/>
          <w:szCs w:val="22"/>
        </w:rPr>
      </w:pPr>
      <w:r w:rsidRPr="00AB1250">
        <w:rPr>
          <w:rFonts w:cs="Arial"/>
          <w:szCs w:val="22"/>
        </w:rPr>
        <w:t>Na základe vízií boli definované 3 strategické ciele v oblasti verejnej osobnej dopravy a nemotorovej dopravy. Pre každý cieľ sú definované priority v celkovom počte 17. Na dosiahnutie cieľov a priorít boli navrhnuté organizačné, prevádzkové a infraštruktúrne opatrenia..</w:t>
      </w:r>
    </w:p>
    <w:p w14:paraId="6BCAACD3" w14:textId="73A5A95C" w:rsidR="00153C5A" w:rsidRPr="00AB1250" w:rsidRDefault="00153C5A" w:rsidP="00153C5A">
      <w:pPr>
        <w:rPr>
          <w:rFonts w:cs="Arial"/>
          <w:szCs w:val="22"/>
        </w:rPr>
      </w:pPr>
      <w:r w:rsidRPr="00AB1250">
        <w:rPr>
          <w:rFonts w:cs="Arial"/>
          <w:szCs w:val="22"/>
        </w:rPr>
        <w:t>Strategické ciele</w:t>
      </w:r>
      <w:r w:rsidR="00E60B94" w:rsidRPr="00AB1250">
        <w:rPr>
          <w:rFonts w:cs="Arial"/>
          <w:szCs w:val="22"/>
        </w:rPr>
        <w:t>:</w:t>
      </w:r>
    </w:p>
    <w:p w14:paraId="59551336" w14:textId="77777777" w:rsidR="00153C5A" w:rsidRPr="00AB1250" w:rsidRDefault="00153C5A" w:rsidP="00153C5A">
      <w:pPr>
        <w:pStyle w:val="BAOdrky"/>
        <w:ind w:left="927"/>
      </w:pPr>
      <w:bookmarkStart w:id="75" w:name="_Toc354674718"/>
      <w:r w:rsidRPr="00AB1250">
        <w:t>Organizačný cie</w:t>
      </w:r>
      <w:bookmarkEnd w:id="75"/>
      <w:r w:rsidRPr="00AB1250">
        <w:t>ľ - Zabezpečenie kvalitnej legislatívy, technických noriem a strategických dokumentov na podporu verejnej osobnej dopravy a nemotorovej dopravy,</w:t>
      </w:r>
    </w:p>
    <w:p w14:paraId="2FCEE27F" w14:textId="77777777" w:rsidR="00153C5A" w:rsidRPr="00AB1250" w:rsidRDefault="00153C5A" w:rsidP="00153C5A">
      <w:pPr>
        <w:pStyle w:val="BAOdrky"/>
        <w:ind w:left="927"/>
      </w:pPr>
      <w:bookmarkStart w:id="76" w:name="_Toc354674719"/>
      <w:r w:rsidRPr="00AB1250">
        <w:t>Prevádzkový cie</w:t>
      </w:r>
      <w:bookmarkEnd w:id="76"/>
      <w:r w:rsidRPr="00AB1250">
        <w:t xml:space="preserve">ľ - Poskytovanie atraktívnej ponuky verejnej dopravy vrátenie kvalitných a dostupných dopravných informácií, </w:t>
      </w:r>
    </w:p>
    <w:p w14:paraId="2ED400D9" w14:textId="77777777" w:rsidR="00153C5A" w:rsidRPr="00AB1250" w:rsidRDefault="00153C5A" w:rsidP="00153C5A">
      <w:pPr>
        <w:pStyle w:val="BAOdrky"/>
        <w:ind w:left="927"/>
      </w:pPr>
      <w:bookmarkStart w:id="77" w:name="_Toc354674720"/>
      <w:r w:rsidRPr="00AB1250">
        <w:t>Infraštruktúrny cie</w:t>
      </w:r>
      <w:bookmarkEnd w:id="77"/>
      <w:r w:rsidRPr="00AB1250">
        <w:t>ľ - Zvýšenie kvality vozidlového parku a infraštruktúry verejnej a nemotorovej dopravy.</w:t>
      </w:r>
    </w:p>
    <w:p w14:paraId="16314F17" w14:textId="77777777" w:rsidR="00153C5A" w:rsidRPr="00AB1250" w:rsidRDefault="00153C5A" w:rsidP="00766646">
      <w:pPr>
        <w:pStyle w:val="Nadpis7"/>
        <w:rPr>
          <w:lang w:val="sk-SK"/>
        </w:rPr>
      </w:pPr>
      <w:r w:rsidRPr="00AB1250">
        <w:rPr>
          <w:lang w:val="sk-SK"/>
        </w:rPr>
        <w:t>Jednotná vízia železničného sektora v SR</w:t>
      </w:r>
    </w:p>
    <w:p w14:paraId="7CB3D90D" w14:textId="1CFD1F5C" w:rsidR="00153C5A" w:rsidRPr="00AB1250" w:rsidRDefault="00153C5A" w:rsidP="00153C5A">
      <w:r w:rsidRPr="00AB1250">
        <w:t>Jednotná vízia železničného sektora v SR (r. 2012) definuje strategické rozvojové zámery medzi ktoré patria</w:t>
      </w:r>
      <w:r w:rsidR="00E60B94" w:rsidRPr="00AB1250">
        <w:t>:</w:t>
      </w:r>
    </w:p>
    <w:p w14:paraId="1A9AD4AA" w14:textId="77777777" w:rsidR="00153C5A" w:rsidRPr="00AB1250" w:rsidRDefault="00153C5A" w:rsidP="00153C5A">
      <w:pPr>
        <w:pStyle w:val="BAOdrky"/>
        <w:ind w:left="927"/>
      </w:pPr>
      <w:r w:rsidRPr="00AB1250">
        <w:t>zachovanie a postupné zvyšovanie podielu železničnej dopravy v osobnej doprave,</w:t>
      </w:r>
    </w:p>
    <w:p w14:paraId="40DD4ADC" w14:textId="77777777" w:rsidR="00153C5A" w:rsidRPr="00AB1250" w:rsidRDefault="00153C5A" w:rsidP="00153C5A">
      <w:pPr>
        <w:pStyle w:val="BAOdrky"/>
        <w:ind w:left="927"/>
      </w:pPr>
      <w:r w:rsidRPr="00AB1250">
        <w:t>zachovanie a postupné zvyšovanie podielu železničnej dopravy v nákladnej doprave,</w:t>
      </w:r>
    </w:p>
    <w:p w14:paraId="048DB03E" w14:textId="77777777" w:rsidR="00153C5A" w:rsidRPr="00AB1250" w:rsidRDefault="00153C5A" w:rsidP="00153C5A">
      <w:pPr>
        <w:pStyle w:val="BAOdrky"/>
        <w:ind w:left="927"/>
      </w:pPr>
      <w:r w:rsidRPr="00AB1250">
        <w:t>konsolidácia a ozdravenie železničného sektora predovšetkým využitím jeho vnútorných rezerv.</w:t>
      </w:r>
    </w:p>
    <w:p w14:paraId="4AAEF797" w14:textId="29A52063" w:rsidR="00153C5A" w:rsidRPr="00AB1250" w:rsidRDefault="00153C5A" w:rsidP="00153C5A">
      <w:pPr>
        <w:pStyle w:val="BAOdrky"/>
        <w:numPr>
          <w:ilvl w:val="0"/>
          <w:numId w:val="0"/>
        </w:numPr>
      </w:pPr>
      <w:r w:rsidRPr="00AB1250">
        <w:t>Postup dosahovania strategických cieľov</w:t>
      </w:r>
      <w:r w:rsidR="00E60B94" w:rsidRPr="00AB1250">
        <w:t>:</w:t>
      </w:r>
    </w:p>
    <w:p w14:paraId="355D371E" w14:textId="77777777" w:rsidR="00153C5A" w:rsidRPr="00AB1250" w:rsidRDefault="00153C5A" w:rsidP="00153C5A">
      <w:pPr>
        <w:pStyle w:val="BAOdrky"/>
        <w:ind w:left="927"/>
      </w:pPr>
      <w:r w:rsidRPr="00AB1250">
        <w:t>vymedzenie nevyhnutných výkonov v železničnej doprave</w:t>
      </w:r>
    </w:p>
    <w:p w14:paraId="54185CE1" w14:textId="77777777" w:rsidR="00153C5A" w:rsidRPr="00AB1250" w:rsidRDefault="00153C5A" w:rsidP="00153C5A">
      <w:pPr>
        <w:pStyle w:val="BAOdrky"/>
        <w:numPr>
          <w:ilvl w:val="1"/>
          <w:numId w:val="12"/>
        </w:numPr>
      </w:pPr>
      <w:r w:rsidRPr="00AB1250">
        <w:t> ustálenie taktovej osobnej železničnej dopravy,</w:t>
      </w:r>
    </w:p>
    <w:p w14:paraId="45AFFB8E" w14:textId="77777777" w:rsidR="00153C5A" w:rsidRPr="00AB1250" w:rsidRDefault="00153C5A" w:rsidP="00153C5A">
      <w:pPr>
        <w:pStyle w:val="BAOdrky"/>
        <w:numPr>
          <w:ilvl w:val="1"/>
          <w:numId w:val="12"/>
        </w:numPr>
      </w:pPr>
      <w:r w:rsidRPr="00AB1250">
        <w:t> vnútorná konsolidácia nadväznosti spojov na dôležitých tratiach,</w:t>
      </w:r>
    </w:p>
    <w:p w14:paraId="0B524BEF" w14:textId="77777777" w:rsidR="00153C5A" w:rsidRPr="00AB1250" w:rsidRDefault="00153C5A" w:rsidP="00153C5A">
      <w:pPr>
        <w:pStyle w:val="BAOdrky"/>
        <w:numPr>
          <w:ilvl w:val="1"/>
          <w:numId w:val="12"/>
        </w:numPr>
      </w:pPr>
      <w:r w:rsidRPr="00AB1250">
        <w:t> previazanie železničných a autobusových spojov cez dopravnú autoritu, ktorú bude nevyhnutné zriadiť,</w:t>
      </w:r>
    </w:p>
    <w:p w14:paraId="6F37BF07" w14:textId="77777777" w:rsidR="00153C5A" w:rsidRPr="00AB1250" w:rsidRDefault="00153C5A" w:rsidP="00153C5A">
      <w:pPr>
        <w:pStyle w:val="BAOdrky"/>
        <w:ind w:left="927"/>
      </w:pPr>
      <w:r w:rsidRPr="00AB1250">
        <w:t>konsolidácia nákladnej dopravy</w:t>
      </w:r>
    </w:p>
    <w:p w14:paraId="48A85A04" w14:textId="77777777" w:rsidR="00153C5A" w:rsidRPr="00AB1250" w:rsidRDefault="00153C5A" w:rsidP="00153C5A">
      <w:pPr>
        <w:pStyle w:val="BAOdrky"/>
        <w:numPr>
          <w:ilvl w:val="1"/>
          <w:numId w:val="12"/>
        </w:numPr>
      </w:pPr>
      <w:r w:rsidRPr="00AB1250">
        <w:t> podpora intermodálnej prepravy,</w:t>
      </w:r>
    </w:p>
    <w:p w14:paraId="7D9229A2" w14:textId="77777777" w:rsidR="00153C5A" w:rsidRPr="00AB1250" w:rsidRDefault="00153C5A" w:rsidP="00153C5A">
      <w:pPr>
        <w:pStyle w:val="BAOdrky"/>
        <w:numPr>
          <w:ilvl w:val="1"/>
          <w:numId w:val="12"/>
        </w:numPr>
      </w:pPr>
      <w:r w:rsidRPr="00AB1250">
        <w:t> podpora prepravy nebezpečného tovaru po železnici,</w:t>
      </w:r>
    </w:p>
    <w:p w14:paraId="6B54386A" w14:textId="77777777" w:rsidR="00153C5A" w:rsidRPr="00AB1250" w:rsidRDefault="00153C5A" w:rsidP="00153C5A">
      <w:pPr>
        <w:pStyle w:val="BAOdrky"/>
        <w:numPr>
          <w:ilvl w:val="1"/>
          <w:numId w:val="12"/>
        </w:numPr>
      </w:pPr>
      <w:r w:rsidRPr="00AB1250">
        <w:t> cielené investície do úzkych miest pre nákladnú dopravu,</w:t>
      </w:r>
    </w:p>
    <w:p w14:paraId="1905316C" w14:textId="77777777" w:rsidR="00153C5A" w:rsidRPr="00AB1250" w:rsidRDefault="00153C5A" w:rsidP="00153C5A">
      <w:pPr>
        <w:pStyle w:val="BAOdrky"/>
        <w:numPr>
          <w:ilvl w:val="1"/>
          <w:numId w:val="12"/>
        </w:numPr>
      </w:pPr>
      <w:r w:rsidRPr="00AB1250">
        <w:t> schéma podpory štátu pre obnovu železničných vlečiek,</w:t>
      </w:r>
    </w:p>
    <w:p w14:paraId="7745B9E6" w14:textId="77777777" w:rsidR="00153C5A" w:rsidRPr="00AB1250" w:rsidRDefault="00153C5A" w:rsidP="00153C5A">
      <w:pPr>
        <w:pStyle w:val="BAOdrky"/>
        <w:numPr>
          <w:ilvl w:val="1"/>
          <w:numId w:val="12"/>
        </w:numPr>
      </w:pPr>
      <w:r w:rsidRPr="00AB1250">
        <w:t> využitie potenciálu tranzitnej krajiny prioritne v smere sever – juh a východ – západ,</w:t>
      </w:r>
    </w:p>
    <w:p w14:paraId="48F99933" w14:textId="77777777" w:rsidR="00153C5A" w:rsidRPr="00AB1250" w:rsidRDefault="00153C5A" w:rsidP="00153C5A">
      <w:pPr>
        <w:pStyle w:val="BAOdrky"/>
        <w:ind w:left="927"/>
      </w:pPr>
      <w:r w:rsidRPr="00AB1250">
        <w:t>redukcia prevádzkovanej siete železničných tratí o prebytočné trate,</w:t>
      </w:r>
    </w:p>
    <w:p w14:paraId="7AD93A42" w14:textId="6A03F7EB" w:rsidR="00594086" w:rsidRPr="00AB1250" w:rsidRDefault="00153C5A" w:rsidP="00766646">
      <w:pPr>
        <w:pStyle w:val="BAOdrky"/>
        <w:ind w:left="927"/>
      </w:pPr>
      <w:r w:rsidRPr="00AB1250">
        <w:t>zlepšenie tempa modernizácie na perspektívnych tratiach.</w:t>
      </w:r>
    </w:p>
    <w:p w14:paraId="354ADB1F" w14:textId="77777777" w:rsidR="00594086" w:rsidRPr="00AB1250" w:rsidRDefault="00594086" w:rsidP="00594086">
      <w:pPr>
        <w:pStyle w:val="BAOdrky"/>
        <w:numPr>
          <w:ilvl w:val="0"/>
          <w:numId w:val="0"/>
        </w:numPr>
      </w:pPr>
    </w:p>
    <w:p w14:paraId="375C75BB" w14:textId="77777777" w:rsidR="00153C5A" w:rsidRPr="00AB1250" w:rsidRDefault="00153C5A" w:rsidP="00766646">
      <w:pPr>
        <w:pStyle w:val="Nadpis7"/>
        <w:rPr>
          <w:lang w:val="sk-SK"/>
        </w:rPr>
      </w:pPr>
      <w:r w:rsidRPr="00AB1250">
        <w:rPr>
          <w:lang w:val="sk-SK"/>
        </w:rPr>
        <w:t xml:space="preserve">Stratégia </w:t>
      </w:r>
      <w:r w:rsidRPr="00AB1250">
        <w:rPr>
          <w:rFonts w:cs="Arial"/>
          <w:lang w:val="sk-SK"/>
        </w:rPr>
        <w:t>Ž</w:t>
      </w:r>
      <w:r w:rsidRPr="00AB1250">
        <w:rPr>
          <w:lang w:val="sk-SK"/>
        </w:rPr>
        <w:t>SR</w:t>
      </w:r>
    </w:p>
    <w:p w14:paraId="711D6677" w14:textId="0904DFD5" w:rsidR="00153C5A" w:rsidRPr="00AB1250" w:rsidRDefault="00153C5A" w:rsidP="00153C5A">
      <w:r w:rsidRPr="00AB1250">
        <w:t xml:space="preserve">Stratégia ŽSR rozpracováva ciele štátnej dopravnej politiky a definuje východiská a  ciele </w:t>
      </w:r>
      <w:r w:rsidRPr="00AB1250">
        <w:rPr>
          <w:rFonts w:cs="Arial"/>
        </w:rPr>
        <w:t>Ž</w:t>
      </w:r>
      <w:r w:rsidRPr="00AB1250">
        <w:t>SR. Základné strategické ciele vo vzťahu k riešenému projektu predstavujú</w:t>
      </w:r>
      <w:r w:rsidR="00E60B94" w:rsidRPr="00AB1250">
        <w:t>:</w:t>
      </w:r>
    </w:p>
    <w:p w14:paraId="0FF0D3C7" w14:textId="77777777" w:rsidR="00153C5A" w:rsidRPr="00AB1250" w:rsidRDefault="00153C5A" w:rsidP="00153C5A">
      <w:pPr>
        <w:pStyle w:val="BAOdrky"/>
        <w:ind w:left="927"/>
      </w:pPr>
      <w:r w:rsidRPr="00AB1250">
        <w:t>moderná infraštruktúra,</w:t>
      </w:r>
    </w:p>
    <w:p w14:paraId="24F92607" w14:textId="77777777" w:rsidR="00153C5A" w:rsidRPr="00AB1250" w:rsidRDefault="00153C5A" w:rsidP="00153C5A">
      <w:pPr>
        <w:pStyle w:val="BAOdrky"/>
        <w:ind w:left="927"/>
      </w:pPr>
      <w:r w:rsidRPr="00AB1250">
        <w:t>efektívne riadenie dopravy,</w:t>
      </w:r>
    </w:p>
    <w:p w14:paraId="05349EE2" w14:textId="77777777" w:rsidR="00153C5A" w:rsidRPr="00AB1250" w:rsidRDefault="00153C5A" w:rsidP="00153C5A">
      <w:pPr>
        <w:pStyle w:val="BAOdrky"/>
        <w:ind w:left="927"/>
      </w:pPr>
      <w:r w:rsidRPr="00AB1250">
        <w:t>efektívna údržba,</w:t>
      </w:r>
    </w:p>
    <w:p w14:paraId="4EBFEA64" w14:textId="77777777" w:rsidR="00153C5A" w:rsidRPr="00AB1250" w:rsidRDefault="00153C5A" w:rsidP="00153C5A">
      <w:pPr>
        <w:pStyle w:val="BAOdrky"/>
        <w:ind w:left="927"/>
      </w:pPr>
      <w:r w:rsidRPr="00AB1250">
        <w:t>efektívna správa železničnej infraštruktúry.</w:t>
      </w:r>
    </w:p>
    <w:p w14:paraId="338FD133" w14:textId="77777777" w:rsidR="00153C5A" w:rsidRPr="00AB1250" w:rsidRDefault="00153C5A" w:rsidP="00153C5A">
      <w:r w:rsidRPr="00AB1250">
        <w:t>Jednotlivé priority (definované externe aj vlastné)  sú rozpracované do cieľov, ktorých dosiahnutie znamená splnenie úloh definovaných z externej legislatívy a požiadaviek MDVRR SR, ako aj splnenie vlastných priorít smerujúcich k zvýšeniu efektivity.</w:t>
      </w:r>
    </w:p>
    <w:p w14:paraId="2F596752" w14:textId="2B411E38" w:rsidR="00153C5A" w:rsidRPr="00AB1250" w:rsidRDefault="00153C5A" w:rsidP="00153C5A">
      <w:r w:rsidRPr="00AB1250">
        <w:t>Hlavné ciele stratégie ŽSR súvisiace s projektom</w:t>
      </w:r>
      <w:r w:rsidR="00E60B94" w:rsidRPr="00AB1250">
        <w:t>:</w:t>
      </w:r>
    </w:p>
    <w:p w14:paraId="13DD8DCF" w14:textId="77777777" w:rsidR="00153C5A" w:rsidRPr="00AB1250" w:rsidRDefault="00153C5A" w:rsidP="00153C5A">
      <w:pPr>
        <w:pStyle w:val="BAOdrky"/>
        <w:ind w:left="927"/>
      </w:pPr>
      <w:r w:rsidRPr="00AB1250">
        <w:t>zabezpečiť požiadavky cestujúcich na rýchlu, bezpečnú a integrovanú verejnú osobnú dopravu,</w:t>
      </w:r>
    </w:p>
    <w:p w14:paraId="3595E995" w14:textId="77777777" w:rsidR="00153C5A" w:rsidRPr="00AB1250" w:rsidRDefault="00153C5A" w:rsidP="00153C5A">
      <w:pPr>
        <w:pStyle w:val="BAOdrky"/>
        <w:ind w:left="927"/>
      </w:pPr>
      <w:r w:rsidRPr="00AB1250">
        <w:t>zabezpečiť požiadavky dopravcov na stav infraštruktúry a poskytované služby,</w:t>
      </w:r>
    </w:p>
    <w:p w14:paraId="532ED97C" w14:textId="77777777" w:rsidR="00153C5A" w:rsidRPr="00AB1250" w:rsidRDefault="00153C5A" w:rsidP="00153C5A">
      <w:pPr>
        <w:pStyle w:val="BAOdrky"/>
        <w:ind w:left="927"/>
      </w:pPr>
      <w:r w:rsidRPr="00AB1250">
        <w:t>optimalizovať systém riadenia dopravy za účelom minimalizácie stupňov a centier riadenia dopravy ŽSR a centralizácie dispečerských aparátov,</w:t>
      </w:r>
    </w:p>
    <w:p w14:paraId="475A5A84" w14:textId="77777777" w:rsidR="00153C5A" w:rsidRPr="00AB1250" w:rsidRDefault="00153C5A" w:rsidP="00153C5A">
      <w:pPr>
        <w:pStyle w:val="BAOdrky"/>
        <w:ind w:left="927"/>
      </w:pPr>
      <w:r w:rsidRPr="00AB1250">
        <w:t>efektívne využívanie majetku železničnej infraštruktúry za účelom zníženie nákladov na jeho správu a údržbu.</w:t>
      </w:r>
    </w:p>
    <w:p w14:paraId="704F4614" w14:textId="77777777" w:rsidR="00153C5A" w:rsidRPr="00AB1250" w:rsidRDefault="00153C5A" w:rsidP="00964D60">
      <w:pPr>
        <w:pStyle w:val="Nadpis3"/>
        <w:rPr>
          <w:color w:val="auto"/>
        </w:rPr>
      </w:pPr>
      <w:bookmarkStart w:id="78" w:name="_Toc5602204"/>
      <w:r w:rsidRPr="00AB1250">
        <w:rPr>
          <w:color w:val="auto"/>
        </w:rPr>
        <w:t>Prepojenie na iné projekty</w:t>
      </w:r>
      <w:bookmarkEnd w:id="78"/>
    </w:p>
    <w:p w14:paraId="2C405C16" w14:textId="77777777" w:rsidR="00153C5A" w:rsidRPr="00AB1250" w:rsidRDefault="00153C5A" w:rsidP="00153C5A">
      <w:r w:rsidRPr="00AB1250">
        <w:t>Projekt má priame prepojenie na významné projekty železničnej infraštruktúry a železničného vozidlového parku v rámci OPII 2014 – 2020  resp. CEF:</w:t>
      </w:r>
    </w:p>
    <w:p w14:paraId="3C198458" w14:textId="77777777" w:rsidR="00153C5A" w:rsidRPr="00AB1250" w:rsidRDefault="00153C5A" w:rsidP="00153C5A">
      <w:pPr>
        <w:pStyle w:val="BAOdrky"/>
      </w:pPr>
      <w:r w:rsidRPr="00AB1250">
        <w:t>Modernizácia železničnej trate Devínska Nová Ves – št. hranica SR/ČR,</w:t>
      </w:r>
    </w:p>
    <w:p w14:paraId="39F70155" w14:textId="77777777" w:rsidR="00153C5A" w:rsidRPr="00AB1250" w:rsidRDefault="00153C5A" w:rsidP="00153C5A">
      <w:pPr>
        <w:pStyle w:val="BAOdrky"/>
      </w:pPr>
      <w:r w:rsidRPr="00AB1250">
        <w:t>Implementácia ERTMS na úseku Devínska Nová Ves – št. hranica SR/ČR,</w:t>
      </w:r>
    </w:p>
    <w:p w14:paraId="53FAD9CB" w14:textId="77777777" w:rsidR="00153C5A" w:rsidRPr="00AB1250" w:rsidRDefault="00153C5A" w:rsidP="00153C5A">
      <w:pPr>
        <w:pStyle w:val="BAOdrky"/>
      </w:pPr>
      <w:r w:rsidRPr="00AB1250">
        <w:t>Zavedenie ERTMS na koridore č. IV Bratislava – Nové Zámky – Štúrovo/Komárno,</w:t>
      </w:r>
    </w:p>
    <w:p w14:paraId="59821843" w14:textId="77777777" w:rsidR="00153C5A" w:rsidRPr="00AB1250" w:rsidRDefault="00153C5A" w:rsidP="00153C5A">
      <w:pPr>
        <w:pStyle w:val="BAOdrky"/>
      </w:pPr>
      <w:r w:rsidRPr="00AB1250">
        <w:t>Záchytné parkoviská IAD Ivanka pri Dunaji, Nové Košariská, Pezinok,</w:t>
      </w:r>
    </w:p>
    <w:p w14:paraId="6EE9A22C" w14:textId="77777777" w:rsidR="00153C5A" w:rsidRPr="00AB1250" w:rsidRDefault="00153C5A" w:rsidP="00153C5A">
      <w:pPr>
        <w:pStyle w:val="BAOdrky"/>
      </w:pPr>
      <w:r w:rsidRPr="00AB1250">
        <w:t>Modernizácia vozového parku ŽKV.</w:t>
      </w:r>
    </w:p>
    <w:p w14:paraId="13FF580A" w14:textId="77777777" w:rsidR="00153C5A" w:rsidRPr="00AB1250" w:rsidRDefault="00153C5A" w:rsidP="00153C5A">
      <w:r w:rsidRPr="00AB1250">
        <w:t>Okrem týchto projektov spolufinancovaných s fondov EÚ je projekt prepojený s menšími stavbami realizovanými ŽSR priamo v riešenej oblasti resp. v jej nadväznosti.</w:t>
      </w:r>
    </w:p>
    <w:p w14:paraId="3901C102" w14:textId="77777777" w:rsidR="00594086" w:rsidRPr="00AB1250" w:rsidRDefault="00594086">
      <w:pPr>
        <w:suppressAutoHyphens w:val="0"/>
        <w:spacing w:before="0" w:after="0" w:line="240" w:lineRule="auto"/>
        <w:jc w:val="left"/>
        <w:rPr>
          <w:rStyle w:val="tlid-translation"/>
          <w:b/>
          <w:iCs/>
          <w:sz w:val="28"/>
          <w:szCs w:val="28"/>
        </w:rPr>
      </w:pPr>
      <w:r w:rsidRPr="00AB1250">
        <w:rPr>
          <w:rStyle w:val="tlid-translation"/>
        </w:rPr>
        <w:br w:type="page"/>
      </w:r>
    </w:p>
    <w:p w14:paraId="6C8448B8" w14:textId="09591185" w:rsidR="00153C5A" w:rsidRPr="00AB1250" w:rsidRDefault="00153C5A" w:rsidP="00964D60">
      <w:pPr>
        <w:pStyle w:val="Nadpis2"/>
        <w:rPr>
          <w:rStyle w:val="tlid-translation"/>
          <w:color w:val="auto"/>
        </w:rPr>
      </w:pPr>
      <w:bookmarkStart w:id="79" w:name="_Toc5602205"/>
      <w:r w:rsidRPr="00AB1250">
        <w:rPr>
          <w:rStyle w:val="tlid-translation"/>
          <w:color w:val="auto"/>
        </w:rPr>
        <w:t>Zhrnutie jednotlivých alternatív</w:t>
      </w:r>
      <w:bookmarkEnd w:id="79"/>
    </w:p>
    <w:p w14:paraId="29E69FC6" w14:textId="563364F1" w:rsidR="00153C5A" w:rsidRPr="00AB1250" w:rsidRDefault="00153C5A" w:rsidP="00153C5A">
      <w:r w:rsidRPr="00AB1250">
        <w:t>Riešenie definovaných problémov a súčasne naplnenie stanovených cieľov je dosiahnuté variantnými návrhmi riešenia železničného uzla ktoré sú spracované v piatich alternatívach.  Tieto alternatívy riešenia boli vybrané z</w:t>
      </w:r>
      <w:r w:rsidR="00594086" w:rsidRPr="00AB1250">
        <w:t xml:space="preserve"> kombinácií 9 (sub-)variantov prevádzkových konceptov a </w:t>
      </w:r>
      <w:r w:rsidRPr="00AB1250">
        <w:t xml:space="preserve">viac ako tridsiatich komplexných </w:t>
      </w:r>
      <w:r w:rsidR="00594086" w:rsidRPr="00AB1250">
        <w:t xml:space="preserve">technických </w:t>
      </w:r>
      <w:r w:rsidRPr="00AB1250">
        <w:t>riešení uzla Bratislava. Všetky komplexné riešenia obsahujú prevádzkové aj technické riešenia uzla Bratislava.</w:t>
      </w:r>
    </w:p>
    <w:p w14:paraId="154B5CB7" w14:textId="075F643B" w:rsidR="00594086" w:rsidRPr="00AB1250" w:rsidRDefault="00594086" w:rsidP="00594086">
      <w:r w:rsidRPr="00AB1250">
        <w:t>Posudzované alternatívy je možné v princípe rozdeliť do dvoch základných skupín:</w:t>
      </w:r>
    </w:p>
    <w:p w14:paraId="0730A1B0" w14:textId="48BB68A6" w:rsidR="00594086" w:rsidRPr="00AB1250" w:rsidRDefault="00594086" w:rsidP="00594086">
      <w:pPr>
        <w:pStyle w:val="BAOdrky"/>
        <w:rPr>
          <w:lang w:eastAsia="sk-SK"/>
        </w:rPr>
      </w:pPr>
      <w:r w:rsidRPr="00AB1250">
        <w:rPr>
          <w:lang w:eastAsia="sk-SK"/>
        </w:rPr>
        <w:t>skupina A – nerozvojové (z hľadiska železničnej infraštruktúry) t.j. alternatívy využívajúce súčasný počet železničných staníc a medzistaničných úsekov (Alternatíva 1, 2 a 3), čím sa predpokladajú nižšie celkové investičné náklady (pre prípad nedostatku verejných zdrojov) a minimalizujú riziká súvisiace s výstavbou;</w:t>
      </w:r>
    </w:p>
    <w:p w14:paraId="7F0D06D8" w14:textId="5D682FCC" w:rsidR="00594086" w:rsidRPr="00AB1250" w:rsidRDefault="00594086" w:rsidP="00594086">
      <w:pPr>
        <w:pStyle w:val="BAOdrky"/>
        <w:rPr>
          <w:lang w:eastAsia="sk-SK"/>
        </w:rPr>
      </w:pPr>
      <w:r w:rsidRPr="00AB1250">
        <w:rPr>
          <w:lang w:eastAsia="sk-SK"/>
        </w:rPr>
        <w:t>skupina B – rozvojové (z hľadiska železničnej infraštruktúry) t.j. alternatívy vyžadujúce aj novú infraštruktúru – najmä železničnú stanicu Bratislava filiálka a medzistaničný úsek Bratislava predmestie – Bratislava filiálka (Alternatíva 4.1 a 4.2) – v ktorých sa preverovali riešenia na zvýšenie potenciálnych benefitov pre cestujúcich alebo prevádzkových úspor pri zachovaní či dokonca zlepšení celkovej ekonomickej efektivity.</w:t>
      </w:r>
    </w:p>
    <w:p w14:paraId="0F8C3C2F" w14:textId="02C1E236" w:rsidR="00153C5A" w:rsidRPr="00AB1250" w:rsidRDefault="00153C5A" w:rsidP="00153C5A">
      <w:r w:rsidRPr="00AB1250">
        <w:t>Posudzované alternatívy obsahujú invariantné riešenia t.j. technické riešenia zhodné pre všetky hodnotené alternatívy. Rozsah invariantných riešení</w:t>
      </w:r>
      <w:r w:rsidR="00E60B94" w:rsidRPr="00AB1250">
        <w:t>:</w:t>
      </w:r>
    </w:p>
    <w:p w14:paraId="11ED94F8" w14:textId="77777777" w:rsidR="00153C5A" w:rsidRPr="00AB1250" w:rsidRDefault="00153C5A" w:rsidP="00153C5A">
      <w:pPr>
        <w:pStyle w:val="BAOdrky"/>
        <w:rPr>
          <w:lang w:eastAsia="sk-SK"/>
        </w:rPr>
      </w:pPr>
      <w:r w:rsidRPr="00AB1250">
        <w:rPr>
          <w:lang w:eastAsia="sk-SK"/>
        </w:rPr>
        <w:t>zriadenie nového centra riadenia dopravy pre celý železničný uzol Bratislava,</w:t>
      </w:r>
    </w:p>
    <w:p w14:paraId="6278A2EB" w14:textId="77777777" w:rsidR="00153C5A" w:rsidRPr="00AB1250" w:rsidRDefault="00153C5A" w:rsidP="00153C5A">
      <w:pPr>
        <w:pStyle w:val="BAOdrky"/>
        <w:rPr>
          <w:lang w:eastAsia="sk-SK"/>
        </w:rPr>
      </w:pPr>
      <w:r w:rsidRPr="00AB1250">
        <w:rPr>
          <w:lang w:eastAsia="sk-SK"/>
        </w:rPr>
        <w:t>výmena súčasných zastaraných staničných a traťových zabezpečovacích zariadení za moderné, elektronické a realizácia systému ERTMS (ETCS L2 + GSM-R).</w:t>
      </w:r>
    </w:p>
    <w:p w14:paraId="490EED62" w14:textId="70E93D04" w:rsidR="00153C5A" w:rsidRPr="00AB1250" w:rsidRDefault="00153C5A" w:rsidP="00153C5A">
      <w:pPr>
        <w:suppressAutoHyphens w:val="0"/>
        <w:spacing w:before="0" w:after="0" w:line="240" w:lineRule="auto"/>
        <w:rPr>
          <w:szCs w:val="22"/>
          <w:lang w:eastAsia="sk-SK"/>
        </w:rPr>
      </w:pPr>
      <w:r w:rsidRPr="00AB1250">
        <w:rPr>
          <w:szCs w:val="22"/>
          <w:lang w:eastAsia="sk-SK"/>
        </w:rPr>
        <w:t>Pre zabezpečenie požadovanej kapacity železničnej infraštruktúry všetky alternatívy obsahujú</w:t>
      </w:r>
      <w:r w:rsidR="00E60B94" w:rsidRPr="00AB1250">
        <w:rPr>
          <w:szCs w:val="22"/>
          <w:lang w:eastAsia="sk-SK"/>
        </w:rPr>
        <w:t>:</w:t>
      </w:r>
    </w:p>
    <w:p w14:paraId="5CB5A48A" w14:textId="77777777" w:rsidR="00153C5A" w:rsidRPr="00AB1250" w:rsidRDefault="00153C5A" w:rsidP="00153C5A">
      <w:pPr>
        <w:pStyle w:val="BAOdrky"/>
      </w:pPr>
      <w:r w:rsidRPr="00AB1250">
        <w:t>2. traťovú koľaj v úseku Bratislava-Nové Mesto – Bratislava hl. st. (vrátane koľajových úprav v stanici Bratislava-Nové Mesto),</w:t>
      </w:r>
    </w:p>
    <w:p w14:paraId="3F76171A" w14:textId="77777777" w:rsidR="00153C5A" w:rsidRPr="00AB1250" w:rsidRDefault="00153C5A" w:rsidP="00153C5A">
      <w:pPr>
        <w:pStyle w:val="BAOdrky"/>
      </w:pPr>
      <w:r w:rsidRPr="00AB1250">
        <w:t>novú odbočku Ružinov situovanú v medzistaničnom úseku Podunajské Biskupice – Bratislava-Nové Mesto,</w:t>
      </w:r>
    </w:p>
    <w:p w14:paraId="30611989" w14:textId="77777777" w:rsidR="00153C5A" w:rsidRPr="00AB1250" w:rsidRDefault="00153C5A" w:rsidP="00153C5A">
      <w:pPr>
        <w:pStyle w:val="BAOdrky"/>
      </w:pPr>
      <w:r w:rsidRPr="00AB1250">
        <w:t>3. traťovú koľaj v úseku Bratislava-Lamač – Bratislava hl. st. (vrátane koľajových úprav v stanici Bratislava-Lamač, ktoré sú v jednotlivých alternatívach rozdielne),</w:t>
      </w:r>
    </w:p>
    <w:p w14:paraId="181D757D" w14:textId="77777777" w:rsidR="00153C5A" w:rsidRPr="00AB1250" w:rsidRDefault="00153C5A" w:rsidP="00153C5A">
      <w:pPr>
        <w:pStyle w:val="BAOdrky"/>
      </w:pPr>
      <w:r w:rsidRPr="00AB1250">
        <w:t>modernizáciu železničnej stanice Bratislava hl. st. (kapacita stanice je v jednotlivých alternatívach rozdielna),</w:t>
      </w:r>
    </w:p>
    <w:p w14:paraId="3D30F249" w14:textId="4D3078A5" w:rsidR="00153C5A" w:rsidRPr="00AB1250" w:rsidRDefault="00153C5A" w:rsidP="00416670">
      <w:pPr>
        <w:keepNext/>
      </w:pPr>
      <w:r w:rsidRPr="00AB1250">
        <w:t>Súčasťou invariantných riešení je aj</w:t>
      </w:r>
      <w:r w:rsidR="00E60B94" w:rsidRPr="00AB1250">
        <w:t>:</w:t>
      </w:r>
    </w:p>
    <w:p w14:paraId="19CBA500" w14:textId="616EAC5A" w:rsidR="00153C5A" w:rsidRPr="00AB1250" w:rsidRDefault="00153C5A" w:rsidP="00153C5A">
      <w:pPr>
        <w:pStyle w:val="BAOdrky"/>
      </w:pPr>
      <w:r w:rsidRPr="00AB1250">
        <w:t xml:space="preserve"> modernizácia železničnej zastávky Bratislava-Vinohrady a realizácia nových železničných zastávok Bratislava-Bory, Bratislava-Železná studienka/Patrónka, Bratislava-Ružinov a Bratislava-Vrakuňa,</w:t>
      </w:r>
    </w:p>
    <w:p w14:paraId="3485B99B" w14:textId="77777777" w:rsidR="00153C5A" w:rsidRPr="00AB1250" w:rsidRDefault="00153C5A" w:rsidP="00153C5A">
      <w:pPr>
        <w:pStyle w:val="BAOdrky"/>
      </w:pPr>
      <w:r w:rsidRPr="00AB1250">
        <w:t>realizácia vybraných mimoúrovňových krížení s cestnými komunikáciami (celkom 6 krížení)</w:t>
      </w:r>
    </w:p>
    <w:p w14:paraId="4FC767D4" w14:textId="77777777" w:rsidR="00153C5A" w:rsidRPr="00AB1250" w:rsidRDefault="00153C5A" w:rsidP="00964D60">
      <w:pPr>
        <w:pStyle w:val="Nadpis3"/>
        <w:rPr>
          <w:color w:val="auto"/>
        </w:rPr>
      </w:pPr>
      <w:bookmarkStart w:id="80" w:name="_Toc5602206"/>
      <w:bookmarkStart w:id="81" w:name="_Hlk2176066"/>
      <w:r w:rsidRPr="00AB1250">
        <w:rPr>
          <w:color w:val="auto"/>
        </w:rPr>
        <w:t>Alternatíva 1</w:t>
      </w:r>
      <w:bookmarkEnd w:id="80"/>
    </w:p>
    <w:p w14:paraId="2FE71B2A" w14:textId="77777777" w:rsidR="00153C5A" w:rsidRPr="00AB1250" w:rsidRDefault="00153C5A" w:rsidP="00153C5A">
      <w:r w:rsidRPr="00AB1250">
        <w:t>Základná charakteristika prevádzkového riešenia</w:t>
      </w:r>
    </w:p>
    <w:p w14:paraId="5009EA5B" w14:textId="77777777" w:rsidR="00153C5A" w:rsidRPr="00AB1250" w:rsidRDefault="00153C5A" w:rsidP="00153C5A">
      <w:r w:rsidRPr="00AB1250">
        <w:t xml:space="preserve">Centralizácia všetkých segmentov osobnej dopravy. Všetky vlaky osobnej dopravy s výnimkou smerov Rajka a Viedeň cez Kittsee končia/vychádzajú resp. prechádzajú železničnou stanicou Bratislava hl. st.. V nákladnej doprave zachovaný súčasný prevádzkový koncept. </w:t>
      </w:r>
    </w:p>
    <w:p w14:paraId="27708591" w14:textId="77777777" w:rsidR="00153C5A" w:rsidRPr="00AB1250" w:rsidRDefault="00153C5A" w:rsidP="00153C5A">
      <w:r w:rsidRPr="00AB1250">
        <w:t>Základná charakteristika technického riešenia</w:t>
      </w:r>
    </w:p>
    <w:p w14:paraId="22C0E3B8" w14:textId="77777777" w:rsidR="00153C5A" w:rsidRPr="00AB1250" w:rsidRDefault="00153C5A" w:rsidP="00153C5A">
      <w:r w:rsidRPr="00AB1250">
        <w:t>Okrem vyššie uvedených invariantných riešení spoločných pre všetky alternatívy, technické riešenie obsahuje modernizáciu úseku Bratislava-Lamač – Bratislava hl. st. – Bratislava- Vinohrady z, ostatné čiastkové úseky budú rekonštruované.</w:t>
      </w:r>
    </w:p>
    <w:p w14:paraId="5CECCDBA" w14:textId="77777777" w:rsidR="00153C5A" w:rsidRPr="00AB1250" w:rsidRDefault="00153C5A" w:rsidP="00153C5A">
      <w:pPr>
        <w:rPr>
          <w:lang w:eastAsia="x-none"/>
        </w:rPr>
      </w:pPr>
      <w:r w:rsidRPr="00AB1250">
        <w:rPr>
          <w:lang w:eastAsia="x-none"/>
        </w:rPr>
        <w:t xml:space="preserve">Predpokladané celkové investičné náklady sú </w:t>
      </w:r>
      <w:r w:rsidRPr="00AB1250">
        <w:rPr>
          <w:lang w:eastAsia="x-none"/>
        </w:rPr>
        <w:tab/>
        <w:t>710 538 495 €.</w:t>
      </w:r>
    </w:p>
    <w:bookmarkEnd w:id="81"/>
    <w:p w14:paraId="039D4824" w14:textId="77777777" w:rsidR="00153C5A" w:rsidRPr="00AB1250" w:rsidRDefault="00153C5A" w:rsidP="00153C5A"/>
    <w:p w14:paraId="43E55250" w14:textId="77777777" w:rsidR="00153C5A" w:rsidRPr="00AB1250" w:rsidRDefault="00153C5A" w:rsidP="00153C5A">
      <w:pPr>
        <w:jc w:val="center"/>
      </w:pPr>
      <w:r w:rsidRPr="00AB1250">
        <w:rPr>
          <w:noProof/>
          <w:lang w:eastAsia="sk-SK"/>
        </w:rPr>
        <w:drawing>
          <wp:inline distT="0" distB="0" distL="0" distR="0" wp14:anchorId="654C3183" wp14:editId="386F5512">
            <wp:extent cx="5939155" cy="4850130"/>
            <wp:effectExtent l="0" t="0" r="4445" b="762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39155" cy="4850130"/>
                    </a:xfrm>
                    <a:prstGeom prst="rect">
                      <a:avLst/>
                    </a:prstGeom>
                  </pic:spPr>
                </pic:pic>
              </a:graphicData>
            </a:graphic>
          </wp:inline>
        </w:drawing>
      </w:r>
    </w:p>
    <w:p w14:paraId="6C9F1A73" w14:textId="4A9BA331" w:rsidR="00153C5A" w:rsidRPr="00AB1250" w:rsidRDefault="00153C5A" w:rsidP="004C643C">
      <w:pPr>
        <w:pStyle w:val="Popis"/>
        <w:jc w:val="both"/>
      </w:pPr>
      <w:r w:rsidRPr="00AB1250">
        <w:t xml:space="preserve">Obrázok </w:t>
      </w:r>
      <w:r w:rsidR="00A83888" w:rsidRPr="00AB1250">
        <w:rPr>
          <w:noProof/>
        </w:rPr>
        <w:fldChar w:fldCharType="begin"/>
      </w:r>
      <w:r w:rsidR="00A83888" w:rsidRPr="00AB1250">
        <w:rPr>
          <w:noProof/>
        </w:rPr>
        <w:instrText xml:space="preserve"> SEQ Obrázok \* ARABIC </w:instrText>
      </w:r>
      <w:r w:rsidR="00A83888" w:rsidRPr="00AB1250">
        <w:rPr>
          <w:noProof/>
        </w:rPr>
        <w:fldChar w:fldCharType="separate"/>
      </w:r>
      <w:r w:rsidR="001F1D0C">
        <w:rPr>
          <w:noProof/>
        </w:rPr>
        <w:t>13</w:t>
      </w:r>
      <w:r w:rsidR="00A83888" w:rsidRPr="00AB1250">
        <w:rPr>
          <w:noProof/>
        </w:rPr>
        <w:fldChar w:fldCharType="end"/>
      </w:r>
      <w:r w:rsidRPr="00AB1250">
        <w:rPr>
          <w:noProof/>
        </w:rPr>
        <w:t xml:space="preserve"> - koľajová schéma železničného uzla Bratislava pre Alternatívu 1</w:t>
      </w:r>
    </w:p>
    <w:p w14:paraId="2EC6AE6E" w14:textId="77777777" w:rsidR="00153C5A" w:rsidRPr="00AB1250" w:rsidRDefault="00153C5A" w:rsidP="00964D60">
      <w:pPr>
        <w:pStyle w:val="Nadpis3"/>
        <w:rPr>
          <w:color w:val="auto"/>
        </w:rPr>
      </w:pPr>
      <w:bookmarkStart w:id="82" w:name="_Toc5602207"/>
      <w:bookmarkStart w:id="83" w:name="_Hlk2176102"/>
      <w:r w:rsidRPr="00AB1250">
        <w:rPr>
          <w:color w:val="auto"/>
        </w:rPr>
        <w:t>Alternatíva 2</w:t>
      </w:r>
      <w:bookmarkEnd w:id="82"/>
    </w:p>
    <w:p w14:paraId="171E8728" w14:textId="77777777" w:rsidR="00153C5A" w:rsidRPr="00AB1250" w:rsidRDefault="00153C5A" w:rsidP="00153C5A">
      <w:r w:rsidRPr="00AB1250">
        <w:t>Základná charakteristika prevádzkového riešenia</w:t>
      </w:r>
    </w:p>
    <w:p w14:paraId="0933D12B" w14:textId="77777777" w:rsidR="00153C5A" w:rsidRPr="00AB1250" w:rsidRDefault="00153C5A" w:rsidP="00153C5A">
      <w:r w:rsidRPr="00AB1250">
        <w:t xml:space="preserve">Centralizácia diaľkovej a medziregionálnej dopravy v kombinácii s rozloženým scenárom pre regionálnu dopravu. Diaľková a medziregionálna osobná doprava je sústredená do železničnej stanice Bratislava hl. st., regionálna a prímestská doprava je rozdelená do železničných staníc Bratislava hl. st., Bratislava-Nové Mesto, Bratislava-Petržalka a Podunajské Biskupice. V nákladnej doprave zachovaný súčasný prevádzkový koncept. </w:t>
      </w:r>
    </w:p>
    <w:p w14:paraId="23EC049D" w14:textId="77777777" w:rsidR="00153C5A" w:rsidRPr="00AB1250" w:rsidRDefault="00153C5A" w:rsidP="00153C5A">
      <w:r w:rsidRPr="00AB1250">
        <w:t>Základná charakteristika technického riešenia</w:t>
      </w:r>
    </w:p>
    <w:p w14:paraId="3079B209" w14:textId="77777777" w:rsidR="00153C5A" w:rsidRPr="00AB1250" w:rsidRDefault="00153C5A" w:rsidP="00153C5A">
      <w:r w:rsidRPr="00AB1250">
        <w:t>Okrem vyššie uvedených invariantných riešení spoločných pre všetky alternatívy, technické riešenie obsahuje modernizáciu úseku Devínska Nová Ves (mimo) – Bratislava hl. st. – Bratislava- Vinohrady z, a úseku Bratislava-Nové Mesto – Podunajské Biskupice, ostatné čiastkové úseky budú rekonštruované.</w:t>
      </w:r>
    </w:p>
    <w:p w14:paraId="47AFC32F" w14:textId="77777777" w:rsidR="00153C5A" w:rsidRPr="00AB1250" w:rsidRDefault="00153C5A" w:rsidP="00153C5A">
      <w:pPr>
        <w:rPr>
          <w:lang w:eastAsia="x-none"/>
        </w:rPr>
      </w:pPr>
      <w:r w:rsidRPr="00AB1250">
        <w:rPr>
          <w:lang w:eastAsia="x-none"/>
        </w:rPr>
        <w:t xml:space="preserve">Predpokladané celkové investičné náklady sú </w:t>
      </w:r>
      <w:r w:rsidRPr="00AB1250">
        <w:rPr>
          <w:lang w:eastAsia="x-none"/>
        </w:rPr>
        <w:tab/>
        <w:t>767 612 857 €.</w:t>
      </w:r>
    </w:p>
    <w:bookmarkEnd w:id="83"/>
    <w:p w14:paraId="3CDFB997" w14:textId="77777777" w:rsidR="00153C5A" w:rsidRPr="00AB1250" w:rsidRDefault="00153C5A" w:rsidP="00153C5A"/>
    <w:p w14:paraId="6DDFB5B0" w14:textId="77777777" w:rsidR="00153C5A" w:rsidRPr="00AB1250" w:rsidRDefault="00153C5A" w:rsidP="00153C5A">
      <w:r w:rsidRPr="00AB1250">
        <w:rPr>
          <w:noProof/>
          <w:lang w:eastAsia="sk-SK"/>
        </w:rPr>
        <w:drawing>
          <wp:inline distT="0" distB="0" distL="0" distR="0" wp14:anchorId="216A8748" wp14:editId="221F7001">
            <wp:extent cx="5939155" cy="4750435"/>
            <wp:effectExtent l="0" t="0" r="4445" b="0"/>
            <wp:docPr id="133" name="Obrázo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39155" cy="4750435"/>
                    </a:xfrm>
                    <a:prstGeom prst="rect">
                      <a:avLst/>
                    </a:prstGeom>
                  </pic:spPr>
                </pic:pic>
              </a:graphicData>
            </a:graphic>
          </wp:inline>
        </w:drawing>
      </w:r>
    </w:p>
    <w:p w14:paraId="3A4A06FE" w14:textId="79143B1D" w:rsidR="00153C5A" w:rsidRPr="00AB1250" w:rsidRDefault="00153C5A" w:rsidP="00153C5A">
      <w:pPr>
        <w:pStyle w:val="Popis"/>
        <w:jc w:val="both"/>
      </w:pPr>
      <w:r w:rsidRPr="00AB1250">
        <w:t xml:space="preserve">Obrázok </w:t>
      </w:r>
      <w:r w:rsidR="00A83888" w:rsidRPr="00AB1250">
        <w:rPr>
          <w:noProof/>
        </w:rPr>
        <w:fldChar w:fldCharType="begin"/>
      </w:r>
      <w:r w:rsidR="00A83888" w:rsidRPr="00AB1250">
        <w:rPr>
          <w:noProof/>
        </w:rPr>
        <w:instrText xml:space="preserve"> SEQ Obrázok \* ARABIC </w:instrText>
      </w:r>
      <w:r w:rsidR="00A83888" w:rsidRPr="00AB1250">
        <w:rPr>
          <w:noProof/>
        </w:rPr>
        <w:fldChar w:fldCharType="separate"/>
      </w:r>
      <w:r w:rsidR="001F1D0C">
        <w:rPr>
          <w:noProof/>
        </w:rPr>
        <w:t>14</w:t>
      </w:r>
      <w:r w:rsidR="00A83888" w:rsidRPr="00AB1250">
        <w:rPr>
          <w:noProof/>
        </w:rPr>
        <w:fldChar w:fldCharType="end"/>
      </w:r>
      <w:r w:rsidRPr="00AB1250">
        <w:t xml:space="preserve"> - koľajová schéma železničného uzla Bratislava pre Alternatívu 2</w:t>
      </w:r>
    </w:p>
    <w:p w14:paraId="44FB00E2" w14:textId="77777777" w:rsidR="00153C5A" w:rsidRPr="00AB1250" w:rsidRDefault="00153C5A" w:rsidP="00964D60">
      <w:pPr>
        <w:pStyle w:val="Nadpis3"/>
        <w:rPr>
          <w:color w:val="auto"/>
        </w:rPr>
      </w:pPr>
      <w:bookmarkStart w:id="84" w:name="_Toc5602208"/>
      <w:bookmarkStart w:id="85" w:name="_Hlk2176155"/>
      <w:r w:rsidRPr="00AB1250">
        <w:rPr>
          <w:color w:val="auto"/>
        </w:rPr>
        <w:t>Alternatíva 3</w:t>
      </w:r>
      <w:bookmarkEnd w:id="84"/>
    </w:p>
    <w:p w14:paraId="6C5DCA4C" w14:textId="77777777" w:rsidR="00153C5A" w:rsidRPr="00AB1250" w:rsidRDefault="00153C5A" w:rsidP="00153C5A">
      <w:r w:rsidRPr="00AB1250">
        <w:t>Základná charakteristika prevádzkového riešenia</w:t>
      </w:r>
    </w:p>
    <w:p w14:paraId="6526AA89" w14:textId="77777777" w:rsidR="00153C5A" w:rsidRPr="00AB1250" w:rsidRDefault="00153C5A" w:rsidP="00A37BEF">
      <w:pPr>
        <w:spacing w:after="0"/>
      </w:pPr>
      <w:r w:rsidRPr="00AB1250">
        <w:t>Vo všetkých segmentoch osobnej dopravy využíva rozložený scenár podľa smerov. Jednotlivé smery vo všetkých segmentoch osobnej dopravy sú sústredené do rôznych železničných staníc (v uvedených staniciach vlaky končia/vychádzajú resp. nimi prechádzajú):</w:t>
      </w:r>
    </w:p>
    <w:p w14:paraId="17693D63" w14:textId="5916AAAE" w:rsidR="00153C5A" w:rsidRPr="00AB1250" w:rsidRDefault="00153C5A" w:rsidP="00A37BEF">
      <w:pPr>
        <w:pStyle w:val="BAOdrky"/>
        <w:spacing w:before="0" w:after="0"/>
        <w:ind w:left="714" w:hanging="357"/>
      </w:pPr>
      <w:r w:rsidRPr="00AB1250">
        <w:t>Bratislava hl. st.</w:t>
      </w:r>
      <w:r w:rsidRPr="00AB1250">
        <w:tab/>
      </w:r>
      <w:r w:rsidRPr="00AB1250">
        <w:tab/>
      </w:r>
      <w:r w:rsidR="00A37BEF" w:rsidRPr="00AB1250">
        <w:tab/>
      </w:r>
      <w:r w:rsidRPr="00AB1250">
        <w:t>smery Trnava,  Kúty a Viedeň (cez Marchegg),</w:t>
      </w:r>
    </w:p>
    <w:p w14:paraId="3B64BCDB" w14:textId="77777777" w:rsidR="00153C5A" w:rsidRPr="00AB1250" w:rsidRDefault="00153C5A" w:rsidP="00A37BEF">
      <w:pPr>
        <w:pStyle w:val="BAOdrky"/>
        <w:spacing w:before="0" w:after="0"/>
        <w:ind w:left="714" w:hanging="357"/>
      </w:pPr>
      <w:r w:rsidRPr="00AB1250">
        <w:t>Bratislava-Nové Mesto</w:t>
      </w:r>
      <w:r w:rsidRPr="00AB1250">
        <w:tab/>
      </w:r>
      <w:r w:rsidRPr="00AB1250">
        <w:tab/>
        <w:t>smer Galanta,</w:t>
      </w:r>
    </w:p>
    <w:p w14:paraId="22ADF8C0" w14:textId="77777777" w:rsidR="00153C5A" w:rsidRPr="00AB1250" w:rsidRDefault="00153C5A" w:rsidP="00A37BEF">
      <w:pPr>
        <w:pStyle w:val="BAOdrky"/>
        <w:spacing w:before="0" w:after="0"/>
        <w:ind w:left="714" w:hanging="357"/>
      </w:pPr>
      <w:r w:rsidRPr="00AB1250">
        <w:t>Bratislava predmestie</w:t>
      </w:r>
      <w:r w:rsidRPr="00AB1250">
        <w:tab/>
      </w:r>
      <w:r w:rsidRPr="00AB1250">
        <w:tab/>
        <w:t>smer Dunajská Streda,</w:t>
      </w:r>
    </w:p>
    <w:p w14:paraId="072C9367" w14:textId="77777777" w:rsidR="00153C5A" w:rsidRPr="00AB1250" w:rsidRDefault="00153C5A" w:rsidP="00A37BEF">
      <w:pPr>
        <w:pStyle w:val="BAOdrky"/>
        <w:spacing w:before="0" w:after="0"/>
        <w:ind w:left="714" w:hanging="357"/>
      </w:pPr>
      <w:r w:rsidRPr="00AB1250">
        <w:t>Bratislava-Petržalka</w:t>
      </w:r>
      <w:r w:rsidRPr="00AB1250">
        <w:tab/>
      </w:r>
      <w:r w:rsidRPr="00AB1250">
        <w:tab/>
        <w:t>smery Rajka a Viedeň (cez Kittsee).</w:t>
      </w:r>
    </w:p>
    <w:p w14:paraId="541F8BFE" w14:textId="77777777" w:rsidR="00153C5A" w:rsidRPr="00AB1250" w:rsidRDefault="00153C5A" w:rsidP="00153C5A">
      <w:r w:rsidRPr="00AB1250">
        <w:t xml:space="preserve">V nákladnej doprave zachovaný súčasný prevádzkový koncept. </w:t>
      </w:r>
    </w:p>
    <w:p w14:paraId="594A643E" w14:textId="77777777" w:rsidR="00153C5A" w:rsidRPr="00AB1250" w:rsidRDefault="00153C5A" w:rsidP="00153C5A">
      <w:r w:rsidRPr="00AB1250">
        <w:t>Základná charakteristika technického riešenia</w:t>
      </w:r>
    </w:p>
    <w:p w14:paraId="15F4779E" w14:textId="77777777" w:rsidR="00153C5A" w:rsidRPr="00AB1250" w:rsidRDefault="00153C5A" w:rsidP="00153C5A">
      <w:r w:rsidRPr="00AB1250">
        <w:t>Okrem vyššie uvedených invariantných riešení spoločných pre všetky alternatívy, technické riešenie obsahuje modernizáciu úseku Devínska Nová Ves (mimo) – Bratislava hl. st. – Bratislava- Vinohrady z, železničnej stanice Bratislava predmestie a úseku Bratislava-Nové Mesto – Podunajské Biskupice, ostatné čiastkové úseky budú rekonštruované.</w:t>
      </w:r>
    </w:p>
    <w:p w14:paraId="5E9D9AC0" w14:textId="77777777" w:rsidR="00153C5A" w:rsidRPr="00AB1250" w:rsidRDefault="00153C5A" w:rsidP="00153C5A">
      <w:pPr>
        <w:spacing w:before="0" w:after="0" w:line="240" w:lineRule="auto"/>
      </w:pPr>
      <w:r w:rsidRPr="00AB1250">
        <w:rPr>
          <w:lang w:eastAsia="x-none"/>
        </w:rPr>
        <w:t xml:space="preserve">Predpokladané celkové investičné náklady sú </w:t>
      </w:r>
      <w:r w:rsidRPr="00AB1250">
        <w:rPr>
          <w:lang w:eastAsia="x-none"/>
        </w:rPr>
        <w:tab/>
      </w:r>
      <w:r w:rsidRPr="00AB1250">
        <w:t>804 317 361 €.</w:t>
      </w:r>
    </w:p>
    <w:bookmarkEnd w:id="85"/>
    <w:p w14:paraId="31A81B64" w14:textId="77777777" w:rsidR="00153C5A" w:rsidRPr="00AB1250" w:rsidRDefault="00153C5A" w:rsidP="00153C5A">
      <w:r w:rsidRPr="00AB1250">
        <w:rPr>
          <w:noProof/>
          <w:lang w:eastAsia="sk-SK"/>
        </w:rPr>
        <w:drawing>
          <wp:inline distT="0" distB="0" distL="0" distR="0" wp14:anchorId="0AE95C42" wp14:editId="67A27B47">
            <wp:extent cx="5939003" cy="4281550"/>
            <wp:effectExtent l="0" t="0" r="5080" b="5080"/>
            <wp:docPr id="139" name="Obrázo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003" cy="4281550"/>
                    </a:xfrm>
                    <a:prstGeom prst="rect">
                      <a:avLst/>
                    </a:prstGeom>
                  </pic:spPr>
                </pic:pic>
              </a:graphicData>
            </a:graphic>
          </wp:inline>
        </w:drawing>
      </w:r>
    </w:p>
    <w:p w14:paraId="192F93F0" w14:textId="60660EE9" w:rsidR="00153C5A" w:rsidRPr="00AB1250" w:rsidRDefault="00153C5A" w:rsidP="00153C5A">
      <w:pPr>
        <w:pStyle w:val="Popis"/>
        <w:jc w:val="both"/>
      </w:pPr>
      <w:r w:rsidRPr="00AB1250">
        <w:t xml:space="preserve">Obrázok </w:t>
      </w:r>
      <w:r w:rsidR="00A83888" w:rsidRPr="00AB1250">
        <w:rPr>
          <w:noProof/>
        </w:rPr>
        <w:fldChar w:fldCharType="begin"/>
      </w:r>
      <w:r w:rsidR="00A83888" w:rsidRPr="00AB1250">
        <w:rPr>
          <w:noProof/>
        </w:rPr>
        <w:instrText xml:space="preserve"> SEQ Obrázok \* ARABIC </w:instrText>
      </w:r>
      <w:r w:rsidR="00A83888" w:rsidRPr="00AB1250">
        <w:rPr>
          <w:noProof/>
        </w:rPr>
        <w:fldChar w:fldCharType="separate"/>
      </w:r>
      <w:r w:rsidR="001F1D0C">
        <w:rPr>
          <w:noProof/>
        </w:rPr>
        <w:t>15</w:t>
      </w:r>
      <w:r w:rsidR="00A83888" w:rsidRPr="00AB1250">
        <w:rPr>
          <w:noProof/>
        </w:rPr>
        <w:fldChar w:fldCharType="end"/>
      </w:r>
      <w:r w:rsidRPr="00AB1250">
        <w:t xml:space="preserve"> - koľajová schéma železničného uzla Bratislava pre Alternatívu 3</w:t>
      </w:r>
    </w:p>
    <w:p w14:paraId="514B120A" w14:textId="7355746F" w:rsidR="00153C5A" w:rsidRPr="00AB1250" w:rsidRDefault="00153C5A" w:rsidP="00964D60">
      <w:pPr>
        <w:pStyle w:val="Nadpis3"/>
        <w:rPr>
          <w:color w:val="auto"/>
        </w:rPr>
      </w:pPr>
      <w:bookmarkStart w:id="86" w:name="_Toc5602209"/>
      <w:bookmarkStart w:id="87" w:name="_Hlk2176178"/>
      <w:r w:rsidRPr="00AB1250">
        <w:rPr>
          <w:color w:val="auto"/>
        </w:rPr>
        <w:t>Alternatíva 4.1 a 4.2</w:t>
      </w:r>
      <w:bookmarkEnd w:id="86"/>
    </w:p>
    <w:p w14:paraId="47FFD7C8" w14:textId="77777777" w:rsidR="00153C5A" w:rsidRPr="00AB1250" w:rsidRDefault="00153C5A" w:rsidP="00153C5A">
      <w:r w:rsidRPr="00AB1250">
        <w:t>Základná charakteristika prevádzkového riešenia</w:t>
      </w:r>
    </w:p>
    <w:p w14:paraId="3D05FECE" w14:textId="77777777" w:rsidR="00153C5A" w:rsidRPr="00AB1250" w:rsidRDefault="00153C5A" w:rsidP="00153C5A">
      <w:r w:rsidRPr="00AB1250">
        <w:t>Centralizácia diaľkovej a medziregionálnej dopravy v kombinácii s čiastočne centralizovaným scenárom pre regionálnu dopravu. Diaľková a medziregionálna osobná doprava je sústredená do železničnej stanice Bratislava hl. st., regionálna a prímestská doprava je z troch smerov (Pezinok, Senec, Dunajská Streda) sústredená do novej železničnej stanice Bratislava filiálka, ďalšie tri smery (Malacky, Rajka a Viedeň cez Kittsee) do železničnej stanice Bratislava-Petržalka a smer Viedeň cez Marchegg do železničnej stanice Bratislava hl. st.. V nákladnej doprave zachovaný súčasný prevádzkový koncept.</w:t>
      </w:r>
    </w:p>
    <w:p w14:paraId="2A0CF4F0" w14:textId="77777777" w:rsidR="00153C5A" w:rsidRPr="00AB1250" w:rsidRDefault="00153C5A" w:rsidP="00153C5A">
      <w:r w:rsidRPr="00AB1250">
        <w:t>Základná charakteristika technického riešenia</w:t>
      </w:r>
    </w:p>
    <w:p w14:paraId="4E1D5555" w14:textId="77777777" w:rsidR="00153C5A" w:rsidRPr="00AB1250" w:rsidRDefault="00153C5A" w:rsidP="00153C5A">
      <w:r w:rsidRPr="00AB1250">
        <w:t>Okrem vyššie uvedených invariantných riešení spoločných pre všetky alternatívy, technické riešenie obsahuje modernizáciu úseku Devínska Nová Ves (mimo) – Bratislava hl. st. – Bratislava- Vinohrady z, železničnej stanice Bratislava predmestie a výstavbu nového úseku Bratislava predmestie – Bratislava filiálka, ostatné čiastkové úseky budú rekonštruované.</w:t>
      </w:r>
    </w:p>
    <w:bookmarkEnd w:id="87"/>
    <w:p w14:paraId="1912CD55" w14:textId="77777777" w:rsidR="00153C5A" w:rsidRPr="00AB1250" w:rsidRDefault="00153C5A" w:rsidP="00153C5A">
      <w:pPr>
        <w:keepNext/>
      </w:pPr>
      <w:r w:rsidRPr="00AB1250">
        <w:rPr>
          <w:noProof/>
          <w:lang w:eastAsia="sk-SK"/>
        </w:rPr>
        <w:drawing>
          <wp:inline distT="0" distB="0" distL="0" distR="0" wp14:anchorId="4D6ECD74" wp14:editId="68418534">
            <wp:extent cx="5939155" cy="4840605"/>
            <wp:effectExtent l="0" t="0" r="4445" b="0"/>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9155" cy="4840605"/>
                    </a:xfrm>
                    <a:prstGeom prst="rect">
                      <a:avLst/>
                    </a:prstGeom>
                  </pic:spPr>
                </pic:pic>
              </a:graphicData>
            </a:graphic>
          </wp:inline>
        </w:drawing>
      </w:r>
    </w:p>
    <w:p w14:paraId="015BE311" w14:textId="263D1311" w:rsidR="00153C5A" w:rsidRPr="00AB1250" w:rsidRDefault="00153C5A" w:rsidP="00153C5A">
      <w:pPr>
        <w:pStyle w:val="Popis"/>
        <w:jc w:val="both"/>
      </w:pPr>
      <w:r w:rsidRPr="00AB1250">
        <w:t xml:space="preserve">Obrázok </w:t>
      </w:r>
      <w:r w:rsidR="00A83888" w:rsidRPr="00AB1250">
        <w:rPr>
          <w:noProof/>
        </w:rPr>
        <w:fldChar w:fldCharType="begin"/>
      </w:r>
      <w:r w:rsidR="00A83888" w:rsidRPr="00AB1250">
        <w:rPr>
          <w:noProof/>
        </w:rPr>
        <w:instrText xml:space="preserve"> SEQ Obrázok \* ARABIC </w:instrText>
      </w:r>
      <w:r w:rsidR="00A83888" w:rsidRPr="00AB1250">
        <w:rPr>
          <w:noProof/>
        </w:rPr>
        <w:fldChar w:fldCharType="separate"/>
      </w:r>
      <w:r w:rsidR="001F1D0C">
        <w:rPr>
          <w:noProof/>
        </w:rPr>
        <w:t>16</w:t>
      </w:r>
      <w:r w:rsidR="00A83888" w:rsidRPr="00AB1250">
        <w:rPr>
          <w:noProof/>
        </w:rPr>
        <w:fldChar w:fldCharType="end"/>
      </w:r>
      <w:r w:rsidRPr="00AB1250">
        <w:rPr>
          <w:noProof/>
        </w:rPr>
        <w:t xml:space="preserve"> – </w:t>
      </w:r>
      <w:r w:rsidRPr="00AB1250">
        <w:t>koľajová schéma železničného uzla Bratislava pre Alternatívu 4.1 a 4.2</w:t>
      </w:r>
    </w:p>
    <w:p w14:paraId="220C047A" w14:textId="77777777" w:rsidR="00A37BEF" w:rsidRPr="00AB1250" w:rsidRDefault="00A37BEF" w:rsidP="00A37BEF">
      <w:r w:rsidRPr="00AB1250">
        <w:t>Alternatívy 4.1 a 4.2 sa od seba odlišujú len technickým riešením úseku G01. V Alternatíve 4.1 je trať v medzistaničnom úseku Bratislava predmestie – Bratislava filiálka vedená čiastočne v tuneli a železničná stanica Bratislava filiálka je situovaná čiastočne pod terénom (niveleta koľají  je - 3 metre oproti terénu). V Alternatíve 4.2 je trať v medzistaničnom úseku Bratislava predmestie – Bratislava filiálka aj železničná stanica Bratislava filiálka vedená na estakáde (niveleta koľají je 6 metrov nad terénom).</w:t>
      </w:r>
    </w:p>
    <w:p w14:paraId="42148334" w14:textId="77777777" w:rsidR="00A37BEF" w:rsidRPr="00AB1250" w:rsidRDefault="00A37BEF" w:rsidP="00A37BEF">
      <w:pPr>
        <w:spacing w:before="0" w:after="0" w:line="240" w:lineRule="auto"/>
        <w:rPr>
          <w:lang w:eastAsia="x-none"/>
        </w:rPr>
      </w:pPr>
      <w:r w:rsidRPr="00AB1250">
        <w:rPr>
          <w:lang w:eastAsia="x-none"/>
        </w:rPr>
        <w:t xml:space="preserve">Predpokladané celkové investičné náklady sú pre Alternatívu 4.1 </w:t>
      </w:r>
      <w:r w:rsidRPr="00AB1250">
        <w:rPr>
          <w:lang w:eastAsia="x-none"/>
        </w:rPr>
        <w:tab/>
        <w:t>948 401 922 €.</w:t>
      </w:r>
    </w:p>
    <w:p w14:paraId="27FA354A" w14:textId="77777777" w:rsidR="00A37BEF" w:rsidRPr="00AB1250" w:rsidRDefault="00A37BEF" w:rsidP="00A37BEF">
      <w:pPr>
        <w:rPr>
          <w:lang w:eastAsia="x-none"/>
        </w:rPr>
      </w:pPr>
      <w:r w:rsidRPr="00AB1250">
        <w:rPr>
          <w:lang w:eastAsia="x-none"/>
        </w:rPr>
        <w:t>Predpokladané celkové investičné náklady sú pre Alternatívu 4.1</w:t>
      </w:r>
      <w:r w:rsidRPr="00AB1250">
        <w:rPr>
          <w:lang w:eastAsia="x-none"/>
        </w:rPr>
        <w:tab/>
        <w:t>959 432 227 €.</w:t>
      </w:r>
    </w:p>
    <w:p w14:paraId="3D22A498" w14:textId="77777777" w:rsidR="00153C5A" w:rsidRPr="00AB1250" w:rsidRDefault="00153C5A" w:rsidP="00153C5A">
      <w:pPr>
        <w:rPr>
          <w:lang w:eastAsia="x-none"/>
        </w:rPr>
      </w:pPr>
    </w:p>
    <w:p w14:paraId="75113581" w14:textId="77777777" w:rsidR="00153C5A" w:rsidRPr="00AB1250" w:rsidRDefault="00153C5A" w:rsidP="007A4C03">
      <w:pPr>
        <w:pStyle w:val="Nadpis1"/>
      </w:pPr>
      <w:bookmarkStart w:id="88" w:name="_Toc5602210"/>
      <w:r w:rsidRPr="00AB1250">
        <w:t>ANALÝZA DOPYTU A PONUKY</w:t>
      </w:r>
      <w:bookmarkEnd w:id="88"/>
    </w:p>
    <w:p w14:paraId="303E9CCF" w14:textId="4FAB0A90" w:rsidR="00153C5A" w:rsidRPr="00AB1250" w:rsidRDefault="00153C5A" w:rsidP="00964D60">
      <w:pPr>
        <w:pStyle w:val="Nadpis2"/>
        <w:rPr>
          <w:color w:val="auto"/>
        </w:rPr>
      </w:pPr>
      <w:bookmarkStart w:id="89" w:name="_Toc5602211"/>
      <w:r w:rsidRPr="00AB1250">
        <w:rPr>
          <w:color w:val="auto"/>
        </w:rPr>
        <w:t xml:space="preserve">Opis súčasného stavu </w:t>
      </w:r>
      <w:r w:rsidR="00DA6213" w:rsidRPr="00AB1250">
        <w:rPr>
          <w:color w:val="auto"/>
        </w:rPr>
        <w:t xml:space="preserve">a konkurencie </w:t>
      </w:r>
      <w:r w:rsidRPr="00AB1250">
        <w:rPr>
          <w:color w:val="auto"/>
        </w:rPr>
        <w:t>na trhu</w:t>
      </w:r>
      <w:bookmarkEnd w:id="89"/>
    </w:p>
    <w:p w14:paraId="7C360740" w14:textId="5A85A793" w:rsidR="00153C5A" w:rsidRPr="00AB1250" w:rsidRDefault="00153C5A" w:rsidP="00964D60">
      <w:pPr>
        <w:pStyle w:val="Nadpis3"/>
        <w:rPr>
          <w:color w:val="auto"/>
        </w:rPr>
      </w:pPr>
      <w:bookmarkStart w:id="90" w:name="_Toc5602212"/>
      <w:r w:rsidRPr="00AB1250">
        <w:rPr>
          <w:color w:val="auto"/>
        </w:rPr>
        <w:t>Socioekonomický a demografický kontext</w:t>
      </w:r>
      <w:bookmarkEnd w:id="90"/>
    </w:p>
    <w:p w14:paraId="3FC10E12" w14:textId="77777777" w:rsidR="00153C5A" w:rsidRPr="00AB1250" w:rsidRDefault="00153C5A" w:rsidP="00153C5A">
      <w:r w:rsidRPr="00AB1250">
        <w:t xml:space="preserve">Počet obyvateľov na Slovensku dlhodobo pomaly narastá. Podľa posledného sčítania má Slovensko (ku dňu 31. 12. 2015) 5 426 252 obyvateľov. K pozvoľnému nárastu v sledovanej oblasti dochádza v samotnom meste Bratislava, v celom Bratislavskom kraji aj v Trnavskom kraji, naopak v Nitrianskom kraji je možno pozorovať postupný úbytok obyvateľov. Medzi rokmi 2010 a 2011 je naprieč krajmi zaznamenaný skokový pokles, čo je spôsobené zohľadnením výsledkov celoštátneho sčítania obyvateľstva z roku 2011. </w:t>
      </w:r>
    </w:p>
    <w:p w14:paraId="6C45B110" w14:textId="77777777" w:rsidR="00153C5A" w:rsidRPr="00AB1250" w:rsidRDefault="00153C5A" w:rsidP="00153C5A">
      <w:r w:rsidRPr="00AB1250">
        <w:t>Nezamestnanosť na Slovensku sa medzi jednotlivými regiónmi výrazne líši. V roku 2008 možno pozorovať nárast nezamestnanosti spôsobený začínajúcou hospodárskou krízou, ktorá sa výraznejšie prejavuje od roku 2009 a od roku 2013 potom nezamestnanosť opäť začína klesať.</w:t>
      </w:r>
    </w:p>
    <w:p w14:paraId="48A69B90" w14:textId="77777777" w:rsidR="00153C5A" w:rsidRPr="00AB1250" w:rsidRDefault="00153C5A" w:rsidP="00153C5A">
      <w:r w:rsidRPr="00AB1250">
        <w:t>Čo sa týka HDP na Slovensku, v posledných rokoch pomerne výrazne rastie. Najvýraznejší mierou sa na HDP podieľa Bratislava, respektíve Bratislavský kraj. Po prepočte HDP na jedného obyvateľa možno vidieť, že Bratislavský kraj je výrazne nad priemerom Slovenska, ostatné kraje v riešenom území sa pohybujú približne okolo Slovenského priemeru. Celkový podiel Bratislavského kraja na celoslovenskom HDP je približne 28 %, Nitriansky a Trnavský kraj sa pohybujú okolo 11 %.</w:t>
      </w:r>
    </w:p>
    <w:p w14:paraId="42C5973D" w14:textId="77777777" w:rsidR="00153C5A" w:rsidRPr="00AB1250" w:rsidRDefault="00153C5A" w:rsidP="00964D60">
      <w:pPr>
        <w:pStyle w:val="Nadpis3"/>
        <w:rPr>
          <w:color w:val="auto"/>
        </w:rPr>
      </w:pPr>
      <w:bookmarkStart w:id="91" w:name="_Toc5602213"/>
      <w:r w:rsidRPr="00AB1250">
        <w:rPr>
          <w:color w:val="auto"/>
        </w:rPr>
        <w:t>Súhrnné prepravné štatistiky</w:t>
      </w:r>
      <w:bookmarkEnd w:id="91"/>
    </w:p>
    <w:p w14:paraId="3147CB37" w14:textId="77777777" w:rsidR="00153C5A" w:rsidRPr="00AB1250" w:rsidRDefault="00153C5A" w:rsidP="00153C5A">
      <w:r w:rsidRPr="00AB1250">
        <w:t>Ďalej je uvedená informácia o súhrnných prepravných štatistikách a ich vývoji medzi rokmi 2010-2014 za celú Slovenskú republiku. Zdrojom sú hodnoty zo štatistík MDVRR.</w:t>
      </w:r>
    </w:p>
    <w:p w14:paraId="283BD332" w14:textId="6C677F6C" w:rsidR="00F92416" w:rsidRPr="00AB1250" w:rsidRDefault="00F92416" w:rsidP="00F92416">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28</w:t>
      </w:r>
      <w:r w:rsidR="00CF5F03" w:rsidRPr="00AB1250">
        <w:rPr>
          <w:noProof/>
        </w:rPr>
        <w:fldChar w:fldCharType="end"/>
      </w:r>
      <w:r w:rsidRPr="00AB1250">
        <w:t xml:space="preserve"> Vývoj prepravných ukazovateľov – osobná doprava, Slovenská republika; zdroj: MDVRR</w:t>
      </w:r>
    </w:p>
    <w:tbl>
      <w:tblPr>
        <w:tblW w:w="9639" w:type="dxa"/>
        <w:tblInd w:w="70" w:type="dxa"/>
        <w:tblLayout w:type="fixed"/>
        <w:tblCellMar>
          <w:left w:w="70" w:type="dxa"/>
          <w:right w:w="70" w:type="dxa"/>
        </w:tblCellMar>
        <w:tblLook w:val="04A0" w:firstRow="1" w:lastRow="0" w:firstColumn="1" w:lastColumn="0" w:noHBand="0" w:noVBand="1"/>
      </w:tblPr>
      <w:tblGrid>
        <w:gridCol w:w="3544"/>
        <w:gridCol w:w="992"/>
        <w:gridCol w:w="993"/>
        <w:gridCol w:w="992"/>
        <w:gridCol w:w="992"/>
        <w:gridCol w:w="709"/>
        <w:gridCol w:w="709"/>
        <w:gridCol w:w="708"/>
      </w:tblGrid>
      <w:tr w:rsidR="00153C5A" w:rsidRPr="00AB1250" w14:paraId="34105234" w14:textId="77777777" w:rsidTr="00A37BEF">
        <w:trPr>
          <w:trHeight w:val="473"/>
        </w:trPr>
        <w:tc>
          <w:tcPr>
            <w:tcW w:w="35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BBE78" w14:textId="77777777" w:rsidR="00153C5A" w:rsidRPr="00AB1250" w:rsidRDefault="00153C5A" w:rsidP="00E324DB">
            <w:pPr>
              <w:suppressAutoHyphens w:val="0"/>
              <w:spacing w:before="0" w:after="0" w:line="240" w:lineRule="auto"/>
              <w:jc w:val="left"/>
              <w:rPr>
                <w:b/>
                <w:bCs/>
                <w:i/>
                <w:iCs/>
                <w:sz w:val="20"/>
                <w:szCs w:val="20"/>
                <w:lang w:eastAsia="cs-CZ"/>
              </w:rPr>
            </w:pPr>
            <w:r w:rsidRPr="00AB1250">
              <w:rPr>
                <w:b/>
                <w:bCs/>
                <w:i/>
                <w:iCs/>
                <w:sz w:val="20"/>
                <w:szCs w:val="20"/>
                <w:lang w:eastAsia="cs-CZ"/>
              </w:rPr>
              <w:t>Preprava osôb spolu (tis. os)</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36D6D1FE"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6A42D34A"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0B0ABCE"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34BBC338"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223D1CD4"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1D87B08F"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708" w:type="dxa"/>
            <w:tcBorders>
              <w:top w:val="single" w:sz="4" w:space="0" w:color="auto"/>
              <w:left w:val="nil"/>
              <w:bottom w:val="single" w:sz="4" w:space="0" w:color="auto"/>
              <w:right w:val="single" w:sz="4" w:space="0" w:color="auto"/>
            </w:tcBorders>
            <w:shd w:val="clear" w:color="000000" w:fill="FFFFFF"/>
            <w:vAlign w:val="center"/>
            <w:hideMark/>
          </w:tcPr>
          <w:p w14:paraId="798D129F"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153C5A" w:rsidRPr="00AB1250" w14:paraId="55F777A4"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12E52B4"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železničná verejná doprava</w:t>
            </w:r>
          </w:p>
        </w:tc>
        <w:tc>
          <w:tcPr>
            <w:tcW w:w="992" w:type="dxa"/>
            <w:tcBorders>
              <w:top w:val="nil"/>
              <w:left w:val="nil"/>
              <w:bottom w:val="single" w:sz="4" w:space="0" w:color="auto"/>
              <w:right w:val="single" w:sz="4" w:space="0" w:color="auto"/>
            </w:tcBorders>
            <w:shd w:val="clear" w:color="auto" w:fill="auto"/>
            <w:noWrap/>
            <w:vAlign w:val="center"/>
            <w:hideMark/>
          </w:tcPr>
          <w:p w14:paraId="1927BDFA"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46 583</w:t>
            </w:r>
          </w:p>
        </w:tc>
        <w:tc>
          <w:tcPr>
            <w:tcW w:w="993" w:type="dxa"/>
            <w:tcBorders>
              <w:top w:val="nil"/>
              <w:left w:val="nil"/>
              <w:bottom w:val="single" w:sz="4" w:space="0" w:color="auto"/>
              <w:right w:val="single" w:sz="4" w:space="0" w:color="auto"/>
            </w:tcBorders>
            <w:shd w:val="clear" w:color="auto" w:fill="auto"/>
            <w:noWrap/>
            <w:vAlign w:val="center"/>
            <w:hideMark/>
          </w:tcPr>
          <w:p w14:paraId="24AFD998"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44 698</w:t>
            </w:r>
          </w:p>
        </w:tc>
        <w:tc>
          <w:tcPr>
            <w:tcW w:w="992" w:type="dxa"/>
            <w:tcBorders>
              <w:top w:val="nil"/>
              <w:left w:val="nil"/>
              <w:bottom w:val="single" w:sz="4" w:space="0" w:color="auto"/>
              <w:right w:val="single" w:sz="4" w:space="0" w:color="auto"/>
            </w:tcBorders>
            <w:shd w:val="clear" w:color="auto" w:fill="auto"/>
            <w:noWrap/>
            <w:vAlign w:val="center"/>
            <w:hideMark/>
          </w:tcPr>
          <w:p w14:paraId="093B516C"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46 064</w:t>
            </w:r>
          </w:p>
        </w:tc>
        <w:tc>
          <w:tcPr>
            <w:tcW w:w="992" w:type="dxa"/>
            <w:tcBorders>
              <w:top w:val="nil"/>
              <w:left w:val="nil"/>
              <w:bottom w:val="single" w:sz="4" w:space="0" w:color="auto"/>
              <w:right w:val="single" w:sz="4" w:space="0" w:color="auto"/>
            </w:tcBorders>
            <w:shd w:val="clear" w:color="auto" w:fill="auto"/>
            <w:noWrap/>
            <w:vAlign w:val="center"/>
            <w:hideMark/>
          </w:tcPr>
          <w:p w14:paraId="43AF4E5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49 272</w:t>
            </w:r>
          </w:p>
        </w:tc>
        <w:tc>
          <w:tcPr>
            <w:tcW w:w="709" w:type="dxa"/>
            <w:tcBorders>
              <w:top w:val="nil"/>
              <w:left w:val="nil"/>
              <w:bottom w:val="single" w:sz="4" w:space="0" w:color="auto"/>
              <w:right w:val="single" w:sz="4" w:space="0" w:color="auto"/>
            </w:tcBorders>
            <w:shd w:val="clear" w:color="auto" w:fill="auto"/>
            <w:noWrap/>
            <w:vAlign w:val="bottom"/>
            <w:hideMark/>
          </w:tcPr>
          <w:p w14:paraId="375E0D1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96%</w:t>
            </w:r>
          </w:p>
        </w:tc>
        <w:tc>
          <w:tcPr>
            <w:tcW w:w="709" w:type="dxa"/>
            <w:tcBorders>
              <w:top w:val="nil"/>
              <w:left w:val="nil"/>
              <w:bottom w:val="single" w:sz="4" w:space="0" w:color="auto"/>
              <w:right w:val="single" w:sz="4" w:space="0" w:color="auto"/>
            </w:tcBorders>
            <w:shd w:val="clear" w:color="auto" w:fill="auto"/>
            <w:noWrap/>
            <w:vAlign w:val="bottom"/>
            <w:hideMark/>
          </w:tcPr>
          <w:p w14:paraId="2E2A0EB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99%</w:t>
            </w:r>
          </w:p>
        </w:tc>
        <w:tc>
          <w:tcPr>
            <w:tcW w:w="708" w:type="dxa"/>
            <w:tcBorders>
              <w:top w:val="nil"/>
              <w:left w:val="nil"/>
              <w:bottom w:val="single" w:sz="4" w:space="0" w:color="auto"/>
              <w:right w:val="single" w:sz="4" w:space="0" w:color="auto"/>
            </w:tcBorders>
            <w:shd w:val="clear" w:color="auto" w:fill="auto"/>
            <w:noWrap/>
            <w:vAlign w:val="bottom"/>
            <w:hideMark/>
          </w:tcPr>
          <w:p w14:paraId="1E84568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106%</w:t>
            </w:r>
          </w:p>
        </w:tc>
      </w:tr>
      <w:tr w:rsidR="00153C5A" w:rsidRPr="00AB1250" w14:paraId="40BE7C89"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11B5B42F"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cestná verejná doprava</w:t>
            </w:r>
          </w:p>
        </w:tc>
        <w:tc>
          <w:tcPr>
            <w:tcW w:w="992" w:type="dxa"/>
            <w:tcBorders>
              <w:top w:val="nil"/>
              <w:left w:val="nil"/>
              <w:bottom w:val="single" w:sz="4" w:space="0" w:color="auto"/>
              <w:right w:val="single" w:sz="4" w:space="0" w:color="auto"/>
            </w:tcBorders>
            <w:shd w:val="clear" w:color="auto" w:fill="auto"/>
            <w:noWrap/>
            <w:vAlign w:val="center"/>
            <w:hideMark/>
          </w:tcPr>
          <w:p w14:paraId="02CE2E3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312 717</w:t>
            </w:r>
          </w:p>
        </w:tc>
        <w:tc>
          <w:tcPr>
            <w:tcW w:w="993" w:type="dxa"/>
            <w:tcBorders>
              <w:top w:val="nil"/>
              <w:left w:val="nil"/>
              <w:bottom w:val="single" w:sz="4" w:space="0" w:color="auto"/>
              <w:right w:val="single" w:sz="4" w:space="0" w:color="auto"/>
            </w:tcBorders>
            <w:shd w:val="clear" w:color="auto" w:fill="auto"/>
            <w:noWrap/>
            <w:vAlign w:val="center"/>
            <w:hideMark/>
          </w:tcPr>
          <w:p w14:paraId="3AD0B8B8"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289 228</w:t>
            </w:r>
          </w:p>
        </w:tc>
        <w:tc>
          <w:tcPr>
            <w:tcW w:w="992" w:type="dxa"/>
            <w:tcBorders>
              <w:top w:val="nil"/>
              <w:left w:val="nil"/>
              <w:bottom w:val="single" w:sz="4" w:space="0" w:color="auto"/>
              <w:right w:val="single" w:sz="4" w:space="0" w:color="auto"/>
            </w:tcBorders>
            <w:shd w:val="clear" w:color="auto" w:fill="auto"/>
            <w:noWrap/>
            <w:vAlign w:val="center"/>
            <w:hideMark/>
          </w:tcPr>
          <w:p w14:paraId="744B4D8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270 123</w:t>
            </w:r>
          </w:p>
        </w:tc>
        <w:tc>
          <w:tcPr>
            <w:tcW w:w="992" w:type="dxa"/>
            <w:tcBorders>
              <w:top w:val="nil"/>
              <w:left w:val="nil"/>
              <w:bottom w:val="single" w:sz="4" w:space="0" w:color="auto"/>
              <w:right w:val="single" w:sz="4" w:space="0" w:color="auto"/>
            </w:tcBorders>
            <w:shd w:val="clear" w:color="auto" w:fill="auto"/>
            <w:noWrap/>
            <w:vAlign w:val="center"/>
            <w:hideMark/>
          </w:tcPr>
          <w:p w14:paraId="07EA06F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262 262</w:t>
            </w:r>
          </w:p>
        </w:tc>
        <w:tc>
          <w:tcPr>
            <w:tcW w:w="709" w:type="dxa"/>
            <w:tcBorders>
              <w:top w:val="nil"/>
              <w:left w:val="nil"/>
              <w:bottom w:val="single" w:sz="4" w:space="0" w:color="auto"/>
              <w:right w:val="single" w:sz="4" w:space="0" w:color="auto"/>
            </w:tcBorders>
            <w:shd w:val="clear" w:color="auto" w:fill="auto"/>
            <w:noWrap/>
            <w:vAlign w:val="bottom"/>
            <w:hideMark/>
          </w:tcPr>
          <w:p w14:paraId="381AF4B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92%</w:t>
            </w:r>
          </w:p>
        </w:tc>
        <w:tc>
          <w:tcPr>
            <w:tcW w:w="709" w:type="dxa"/>
            <w:tcBorders>
              <w:top w:val="nil"/>
              <w:left w:val="nil"/>
              <w:bottom w:val="single" w:sz="4" w:space="0" w:color="auto"/>
              <w:right w:val="single" w:sz="4" w:space="0" w:color="auto"/>
            </w:tcBorders>
            <w:shd w:val="clear" w:color="auto" w:fill="auto"/>
            <w:noWrap/>
            <w:vAlign w:val="bottom"/>
            <w:hideMark/>
          </w:tcPr>
          <w:p w14:paraId="7D2C1F3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86%</w:t>
            </w:r>
          </w:p>
        </w:tc>
        <w:tc>
          <w:tcPr>
            <w:tcW w:w="708" w:type="dxa"/>
            <w:tcBorders>
              <w:top w:val="nil"/>
              <w:left w:val="nil"/>
              <w:bottom w:val="single" w:sz="4" w:space="0" w:color="auto"/>
              <w:right w:val="single" w:sz="4" w:space="0" w:color="auto"/>
            </w:tcBorders>
            <w:shd w:val="clear" w:color="auto" w:fill="auto"/>
            <w:noWrap/>
            <w:vAlign w:val="bottom"/>
            <w:hideMark/>
          </w:tcPr>
          <w:p w14:paraId="20B7A841"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84%</w:t>
            </w:r>
          </w:p>
        </w:tc>
      </w:tr>
      <w:tr w:rsidR="00153C5A" w:rsidRPr="00AB1250" w14:paraId="78C0DAC6"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66BC7314"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mestská hromadná doprava</w:t>
            </w:r>
          </w:p>
        </w:tc>
        <w:tc>
          <w:tcPr>
            <w:tcW w:w="992" w:type="dxa"/>
            <w:tcBorders>
              <w:top w:val="nil"/>
              <w:left w:val="nil"/>
              <w:bottom w:val="single" w:sz="4" w:space="0" w:color="auto"/>
              <w:right w:val="single" w:sz="4" w:space="0" w:color="auto"/>
            </w:tcBorders>
            <w:shd w:val="clear" w:color="auto" w:fill="auto"/>
            <w:noWrap/>
            <w:vAlign w:val="center"/>
            <w:hideMark/>
          </w:tcPr>
          <w:p w14:paraId="6697A1E7"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385 594</w:t>
            </w:r>
          </w:p>
        </w:tc>
        <w:tc>
          <w:tcPr>
            <w:tcW w:w="993" w:type="dxa"/>
            <w:tcBorders>
              <w:top w:val="nil"/>
              <w:left w:val="nil"/>
              <w:bottom w:val="single" w:sz="4" w:space="0" w:color="auto"/>
              <w:right w:val="single" w:sz="4" w:space="0" w:color="auto"/>
            </w:tcBorders>
            <w:shd w:val="clear" w:color="auto" w:fill="auto"/>
            <w:noWrap/>
            <w:vAlign w:val="center"/>
            <w:hideMark/>
          </w:tcPr>
          <w:p w14:paraId="622AFA60"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388 239</w:t>
            </w:r>
          </w:p>
        </w:tc>
        <w:tc>
          <w:tcPr>
            <w:tcW w:w="992" w:type="dxa"/>
            <w:tcBorders>
              <w:top w:val="nil"/>
              <w:left w:val="nil"/>
              <w:bottom w:val="single" w:sz="4" w:space="0" w:color="auto"/>
              <w:right w:val="single" w:sz="4" w:space="0" w:color="auto"/>
            </w:tcBorders>
            <w:shd w:val="clear" w:color="auto" w:fill="auto"/>
            <w:noWrap/>
            <w:vAlign w:val="center"/>
            <w:hideMark/>
          </w:tcPr>
          <w:p w14:paraId="25D41E73"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369 323</w:t>
            </w:r>
          </w:p>
        </w:tc>
        <w:tc>
          <w:tcPr>
            <w:tcW w:w="992" w:type="dxa"/>
            <w:tcBorders>
              <w:top w:val="nil"/>
              <w:left w:val="nil"/>
              <w:bottom w:val="single" w:sz="4" w:space="0" w:color="auto"/>
              <w:right w:val="single" w:sz="4" w:space="0" w:color="auto"/>
            </w:tcBorders>
            <w:shd w:val="clear" w:color="auto" w:fill="auto"/>
            <w:noWrap/>
            <w:vAlign w:val="center"/>
            <w:hideMark/>
          </w:tcPr>
          <w:p w14:paraId="55A0F8F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380 576</w:t>
            </w:r>
          </w:p>
        </w:tc>
        <w:tc>
          <w:tcPr>
            <w:tcW w:w="709" w:type="dxa"/>
            <w:tcBorders>
              <w:top w:val="nil"/>
              <w:left w:val="nil"/>
              <w:bottom w:val="single" w:sz="4" w:space="0" w:color="auto"/>
              <w:right w:val="single" w:sz="4" w:space="0" w:color="auto"/>
            </w:tcBorders>
            <w:shd w:val="clear" w:color="auto" w:fill="auto"/>
            <w:noWrap/>
            <w:vAlign w:val="bottom"/>
            <w:hideMark/>
          </w:tcPr>
          <w:p w14:paraId="1B7D1299"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c>
          <w:tcPr>
            <w:tcW w:w="709" w:type="dxa"/>
            <w:tcBorders>
              <w:top w:val="nil"/>
              <w:left w:val="nil"/>
              <w:bottom w:val="single" w:sz="4" w:space="0" w:color="auto"/>
              <w:right w:val="single" w:sz="4" w:space="0" w:color="auto"/>
            </w:tcBorders>
            <w:shd w:val="clear" w:color="auto" w:fill="auto"/>
            <w:noWrap/>
            <w:vAlign w:val="bottom"/>
            <w:hideMark/>
          </w:tcPr>
          <w:p w14:paraId="283F47C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96%</w:t>
            </w:r>
          </w:p>
        </w:tc>
        <w:tc>
          <w:tcPr>
            <w:tcW w:w="708" w:type="dxa"/>
            <w:tcBorders>
              <w:top w:val="nil"/>
              <w:left w:val="nil"/>
              <w:bottom w:val="single" w:sz="4" w:space="0" w:color="auto"/>
              <w:right w:val="single" w:sz="4" w:space="0" w:color="auto"/>
            </w:tcBorders>
            <w:shd w:val="clear" w:color="auto" w:fill="auto"/>
            <w:noWrap/>
            <w:vAlign w:val="bottom"/>
            <w:hideMark/>
          </w:tcPr>
          <w:p w14:paraId="1EB09E97"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99%</w:t>
            </w:r>
          </w:p>
        </w:tc>
      </w:tr>
      <w:tr w:rsidR="00153C5A" w:rsidRPr="00AB1250" w14:paraId="33174EF5"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1995C88E"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individuálna automobilová doprava</w:t>
            </w:r>
          </w:p>
        </w:tc>
        <w:tc>
          <w:tcPr>
            <w:tcW w:w="992" w:type="dxa"/>
            <w:tcBorders>
              <w:top w:val="nil"/>
              <w:left w:val="nil"/>
              <w:bottom w:val="single" w:sz="4" w:space="0" w:color="auto"/>
              <w:right w:val="single" w:sz="4" w:space="0" w:color="auto"/>
            </w:tcBorders>
            <w:shd w:val="clear" w:color="auto" w:fill="auto"/>
            <w:noWrap/>
            <w:vAlign w:val="center"/>
            <w:hideMark/>
          </w:tcPr>
          <w:p w14:paraId="223BB559"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1 859 479</w:t>
            </w:r>
          </w:p>
        </w:tc>
        <w:tc>
          <w:tcPr>
            <w:tcW w:w="993" w:type="dxa"/>
            <w:tcBorders>
              <w:top w:val="nil"/>
              <w:left w:val="nil"/>
              <w:bottom w:val="single" w:sz="4" w:space="0" w:color="auto"/>
              <w:right w:val="single" w:sz="4" w:space="0" w:color="auto"/>
            </w:tcBorders>
            <w:shd w:val="clear" w:color="auto" w:fill="auto"/>
            <w:noWrap/>
            <w:vAlign w:val="center"/>
            <w:hideMark/>
          </w:tcPr>
          <w:p w14:paraId="67A8CEE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1 894 167</w:t>
            </w:r>
          </w:p>
        </w:tc>
        <w:tc>
          <w:tcPr>
            <w:tcW w:w="992" w:type="dxa"/>
            <w:tcBorders>
              <w:top w:val="nil"/>
              <w:left w:val="nil"/>
              <w:bottom w:val="single" w:sz="4" w:space="0" w:color="auto"/>
              <w:right w:val="single" w:sz="4" w:space="0" w:color="auto"/>
            </w:tcBorders>
            <w:shd w:val="clear" w:color="auto" w:fill="auto"/>
            <w:noWrap/>
            <w:vAlign w:val="center"/>
            <w:hideMark/>
          </w:tcPr>
          <w:p w14:paraId="521751C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1 900 418</w:t>
            </w:r>
          </w:p>
        </w:tc>
        <w:tc>
          <w:tcPr>
            <w:tcW w:w="992" w:type="dxa"/>
            <w:tcBorders>
              <w:top w:val="nil"/>
              <w:left w:val="nil"/>
              <w:bottom w:val="single" w:sz="4" w:space="0" w:color="auto"/>
              <w:right w:val="single" w:sz="4" w:space="0" w:color="auto"/>
            </w:tcBorders>
            <w:shd w:val="clear" w:color="auto" w:fill="auto"/>
            <w:noWrap/>
            <w:vAlign w:val="center"/>
            <w:hideMark/>
          </w:tcPr>
          <w:p w14:paraId="63A85C63"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1 903 761</w:t>
            </w:r>
          </w:p>
        </w:tc>
        <w:tc>
          <w:tcPr>
            <w:tcW w:w="709" w:type="dxa"/>
            <w:tcBorders>
              <w:top w:val="nil"/>
              <w:left w:val="nil"/>
              <w:bottom w:val="single" w:sz="4" w:space="0" w:color="auto"/>
              <w:right w:val="single" w:sz="4" w:space="0" w:color="auto"/>
            </w:tcBorders>
            <w:shd w:val="clear" w:color="auto" w:fill="auto"/>
            <w:noWrap/>
            <w:vAlign w:val="bottom"/>
            <w:hideMark/>
          </w:tcPr>
          <w:p w14:paraId="4CED24C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102%</w:t>
            </w:r>
          </w:p>
        </w:tc>
        <w:tc>
          <w:tcPr>
            <w:tcW w:w="709" w:type="dxa"/>
            <w:tcBorders>
              <w:top w:val="nil"/>
              <w:left w:val="nil"/>
              <w:bottom w:val="single" w:sz="4" w:space="0" w:color="auto"/>
              <w:right w:val="single" w:sz="4" w:space="0" w:color="auto"/>
            </w:tcBorders>
            <w:shd w:val="clear" w:color="auto" w:fill="auto"/>
            <w:noWrap/>
            <w:vAlign w:val="bottom"/>
            <w:hideMark/>
          </w:tcPr>
          <w:p w14:paraId="40A96FF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102%</w:t>
            </w:r>
          </w:p>
        </w:tc>
        <w:tc>
          <w:tcPr>
            <w:tcW w:w="708" w:type="dxa"/>
            <w:tcBorders>
              <w:top w:val="nil"/>
              <w:left w:val="nil"/>
              <w:bottom w:val="single" w:sz="4" w:space="0" w:color="auto"/>
              <w:right w:val="single" w:sz="4" w:space="0" w:color="auto"/>
            </w:tcBorders>
            <w:shd w:val="clear" w:color="auto" w:fill="auto"/>
            <w:noWrap/>
            <w:vAlign w:val="bottom"/>
            <w:hideMark/>
          </w:tcPr>
          <w:p w14:paraId="3F3A1A7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102%</w:t>
            </w:r>
          </w:p>
        </w:tc>
      </w:tr>
      <w:tr w:rsidR="00153C5A" w:rsidRPr="00AB1250" w14:paraId="591641E4" w14:textId="77777777" w:rsidTr="00E324DB">
        <w:trPr>
          <w:trHeight w:val="765"/>
        </w:trPr>
        <w:tc>
          <w:tcPr>
            <w:tcW w:w="3544" w:type="dxa"/>
            <w:tcBorders>
              <w:top w:val="nil"/>
              <w:left w:val="single" w:sz="4" w:space="0" w:color="auto"/>
              <w:bottom w:val="single" w:sz="4" w:space="0" w:color="auto"/>
              <w:right w:val="single" w:sz="4" w:space="0" w:color="auto"/>
            </w:tcBorders>
            <w:shd w:val="clear" w:color="auto" w:fill="auto"/>
            <w:noWrap/>
            <w:vAlign w:val="bottom"/>
            <w:hideMark/>
          </w:tcPr>
          <w:p w14:paraId="203CD829" w14:textId="77777777" w:rsidR="00153C5A" w:rsidRPr="00AB1250" w:rsidRDefault="00153C5A" w:rsidP="00E324DB">
            <w:pPr>
              <w:suppressAutoHyphens w:val="0"/>
              <w:spacing w:before="0" w:after="0" w:line="240" w:lineRule="auto"/>
              <w:jc w:val="left"/>
              <w:rPr>
                <w:b/>
                <w:bCs/>
                <w:i/>
                <w:iCs/>
                <w:sz w:val="20"/>
                <w:szCs w:val="20"/>
                <w:lang w:eastAsia="cs-CZ"/>
              </w:rPr>
            </w:pPr>
            <w:r w:rsidRPr="00AB1250">
              <w:rPr>
                <w:b/>
                <w:bCs/>
                <w:i/>
                <w:iCs/>
                <w:sz w:val="20"/>
                <w:szCs w:val="20"/>
                <w:lang w:eastAsia="cs-CZ"/>
              </w:rPr>
              <w:t>Prepravný výkon spolu (mil. oskm)</w:t>
            </w:r>
          </w:p>
        </w:tc>
        <w:tc>
          <w:tcPr>
            <w:tcW w:w="992" w:type="dxa"/>
            <w:tcBorders>
              <w:top w:val="nil"/>
              <w:left w:val="nil"/>
              <w:bottom w:val="single" w:sz="4" w:space="0" w:color="auto"/>
              <w:right w:val="single" w:sz="4" w:space="0" w:color="auto"/>
            </w:tcBorders>
            <w:shd w:val="clear" w:color="000000" w:fill="FFFFFF"/>
            <w:noWrap/>
            <w:vAlign w:val="center"/>
            <w:hideMark/>
          </w:tcPr>
          <w:p w14:paraId="593D577D"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2010</w:t>
            </w:r>
          </w:p>
        </w:tc>
        <w:tc>
          <w:tcPr>
            <w:tcW w:w="993" w:type="dxa"/>
            <w:tcBorders>
              <w:top w:val="nil"/>
              <w:left w:val="nil"/>
              <w:bottom w:val="single" w:sz="4" w:space="0" w:color="auto"/>
              <w:right w:val="single" w:sz="4" w:space="0" w:color="auto"/>
            </w:tcBorders>
            <w:shd w:val="clear" w:color="000000" w:fill="FFFFFF"/>
            <w:noWrap/>
            <w:vAlign w:val="center"/>
            <w:hideMark/>
          </w:tcPr>
          <w:p w14:paraId="215231E6"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w:t>
            </w:r>
          </w:p>
        </w:tc>
        <w:tc>
          <w:tcPr>
            <w:tcW w:w="992" w:type="dxa"/>
            <w:tcBorders>
              <w:top w:val="nil"/>
              <w:left w:val="nil"/>
              <w:bottom w:val="single" w:sz="4" w:space="0" w:color="auto"/>
              <w:right w:val="single" w:sz="4" w:space="0" w:color="auto"/>
            </w:tcBorders>
            <w:shd w:val="clear" w:color="000000" w:fill="FFFFFF"/>
            <w:noWrap/>
            <w:vAlign w:val="center"/>
            <w:hideMark/>
          </w:tcPr>
          <w:p w14:paraId="69511613"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w:t>
            </w:r>
          </w:p>
        </w:tc>
        <w:tc>
          <w:tcPr>
            <w:tcW w:w="992" w:type="dxa"/>
            <w:tcBorders>
              <w:top w:val="nil"/>
              <w:left w:val="nil"/>
              <w:bottom w:val="single" w:sz="4" w:space="0" w:color="auto"/>
              <w:right w:val="single" w:sz="4" w:space="0" w:color="auto"/>
            </w:tcBorders>
            <w:shd w:val="clear" w:color="000000" w:fill="FFFFFF"/>
            <w:noWrap/>
            <w:vAlign w:val="center"/>
            <w:hideMark/>
          </w:tcPr>
          <w:p w14:paraId="66C8C8B7"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w:t>
            </w:r>
          </w:p>
        </w:tc>
        <w:tc>
          <w:tcPr>
            <w:tcW w:w="709" w:type="dxa"/>
            <w:tcBorders>
              <w:top w:val="nil"/>
              <w:left w:val="nil"/>
              <w:bottom w:val="single" w:sz="4" w:space="0" w:color="auto"/>
              <w:right w:val="single" w:sz="4" w:space="0" w:color="auto"/>
            </w:tcBorders>
            <w:shd w:val="clear" w:color="000000" w:fill="FFFFFF"/>
            <w:vAlign w:val="center"/>
            <w:hideMark/>
          </w:tcPr>
          <w:p w14:paraId="3FC91150"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709" w:type="dxa"/>
            <w:tcBorders>
              <w:top w:val="nil"/>
              <w:left w:val="nil"/>
              <w:bottom w:val="single" w:sz="4" w:space="0" w:color="auto"/>
              <w:right w:val="single" w:sz="4" w:space="0" w:color="auto"/>
            </w:tcBorders>
            <w:shd w:val="clear" w:color="000000" w:fill="FFFFFF"/>
            <w:vAlign w:val="center"/>
            <w:hideMark/>
          </w:tcPr>
          <w:p w14:paraId="1FA9F511"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708" w:type="dxa"/>
            <w:tcBorders>
              <w:top w:val="nil"/>
              <w:left w:val="nil"/>
              <w:bottom w:val="single" w:sz="4" w:space="0" w:color="auto"/>
              <w:right w:val="single" w:sz="4" w:space="0" w:color="auto"/>
            </w:tcBorders>
            <w:shd w:val="clear" w:color="000000" w:fill="FFFFFF"/>
            <w:vAlign w:val="center"/>
            <w:hideMark/>
          </w:tcPr>
          <w:p w14:paraId="562B6032"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153C5A" w:rsidRPr="00AB1250" w14:paraId="7E58B3EA"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45EABEF7"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železničná verejná doprava</w:t>
            </w:r>
          </w:p>
        </w:tc>
        <w:tc>
          <w:tcPr>
            <w:tcW w:w="992" w:type="dxa"/>
            <w:tcBorders>
              <w:top w:val="nil"/>
              <w:left w:val="nil"/>
              <w:bottom w:val="single" w:sz="4" w:space="0" w:color="auto"/>
              <w:right w:val="single" w:sz="4" w:space="0" w:color="auto"/>
            </w:tcBorders>
            <w:shd w:val="clear" w:color="auto" w:fill="auto"/>
            <w:noWrap/>
            <w:vAlign w:val="center"/>
            <w:hideMark/>
          </w:tcPr>
          <w:p w14:paraId="59ACDC3A"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2 309</w:t>
            </w:r>
          </w:p>
        </w:tc>
        <w:tc>
          <w:tcPr>
            <w:tcW w:w="993" w:type="dxa"/>
            <w:tcBorders>
              <w:top w:val="nil"/>
              <w:left w:val="nil"/>
              <w:bottom w:val="single" w:sz="4" w:space="0" w:color="auto"/>
              <w:right w:val="single" w:sz="4" w:space="0" w:color="auto"/>
            </w:tcBorders>
            <w:shd w:val="clear" w:color="auto" w:fill="auto"/>
            <w:noWrap/>
            <w:vAlign w:val="center"/>
            <w:hideMark/>
          </w:tcPr>
          <w:p w14:paraId="5789766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2 459</w:t>
            </w:r>
          </w:p>
        </w:tc>
        <w:tc>
          <w:tcPr>
            <w:tcW w:w="992" w:type="dxa"/>
            <w:tcBorders>
              <w:top w:val="nil"/>
              <w:left w:val="nil"/>
              <w:bottom w:val="single" w:sz="4" w:space="0" w:color="auto"/>
              <w:right w:val="single" w:sz="4" w:space="0" w:color="auto"/>
            </w:tcBorders>
            <w:shd w:val="clear" w:color="auto" w:fill="auto"/>
            <w:noWrap/>
            <w:vAlign w:val="center"/>
            <w:hideMark/>
          </w:tcPr>
          <w:p w14:paraId="4F8F7B39"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2 485</w:t>
            </w:r>
          </w:p>
        </w:tc>
        <w:tc>
          <w:tcPr>
            <w:tcW w:w="992" w:type="dxa"/>
            <w:tcBorders>
              <w:top w:val="nil"/>
              <w:left w:val="nil"/>
              <w:bottom w:val="single" w:sz="4" w:space="0" w:color="auto"/>
              <w:right w:val="single" w:sz="4" w:space="0" w:color="auto"/>
            </w:tcBorders>
            <w:shd w:val="clear" w:color="auto" w:fill="auto"/>
            <w:noWrap/>
            <w:vAlign w:val="center"/>
            <w:hideMark/>
          </w:tcPr>
          <w:p w14:paraId="4E770994"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2 583</w:t>
            </w:r>
          </w:p>
        </w:tc>
        <w:tc>
          <w:tcPr>
            <w:tcW w:w="709" w:type="dxa"/>
            <w:tcBorders>
              <w:top w:val="nil"/>
              <w:left w:val="nil"/>
              <w:bottom w:val="single" w:sz="4" w:space="0" w:color="auto"/>
              <w:right w:val="single" w:sz="4" w:space="0" w:color="auto"/>
            </w:tcBorders>
            <w:shd w:val="clear" w:color="auto" w:fill="auto"/>
            <w:noWrap/>
            <w:vAlign w:val="bottom"/>
            <w:hideMark/>
          </w:tcPr>
          <w:p w14:paraId="47B764B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106%</w:t>
            </w:r>
          </w:p>
        </w:tc>
        <w:tc>
          <w:tcPr>
            <w:tcW w:w="709" w:type="dxa"/>
            <w:tcBorders>
              <w:top w:val="nil"/>
              <w:left w:val="nil"/>
              <w:bottom w:val="single" w:sz="4" w:space="0" w:color="auto"/>
              <w:right w:val="single" w:sz="4" w:space="0" w:color="auto"/>
            </w:tcBorders>
            <w:shd w:val="clear" w:color="auto" w:fill="auto"/>
            <w:noWrap/>
            <w:vAlign w:val="bottom"/>
            <w:hideMark/>
          </w:tcPr>
          <w:p w14:paraId="61A03E5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108%</w:t>
            </w:r>
          </w:p>
        </w:tc>
        <w:tc>
          <w:tcPr>
            <w:tcW w:w="708" w:type="dxa"/>
            <w:tcBorders>
              <w:top w:val="nil"/>
              <w:left w:val="nil"/>
              <w:bottom w:val="single" w:sz="4" w:space="0" w:color="auto"/>
              <w:right w:val="single" w:sz="4" w:space="0" w:color="auto"/>
            </w:tcBorders>
            <w:shd w:val="clear" w:color="auto" w:fill="auto"/>
            <w:noWrap/>
            <w:vAlign w:val="bottom"/>
            <w:hideMark/>
          </w:tcPr>
          <w:p w14:paraId="5B84525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112%</w:t>
            </w:r>
          </w:p>
        </w:tc>
      </w:tr>
      <w:tr w:rsidR="00153C5A" w:rsidRPr="00AB1250" w14:paraId="510257A0"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2BFB1B0F"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cestná verejná doprava</w:t>
            </w:r>
          </w:p>
        </w:tc>
        <w:tc>
          <w:tcPr>
            <w:tcW w:w="992" w:type="dxa"/>
            <w:tcBorders>
              <w:top w:val="nil"/>
              <w:left w:val="nil"/>
              <w:bottom w:val="single" w:sz="4" w:space="0" w:color="auto"/>
              <w:right w:val="single" w:sz="4" w:space="0" w:color="auto"/>
            </w:tcBorders>
            <w:shd w:val="clear" w:color="auto" w:fill="auto"/>
            <w:noWrap/>
            <w:vAlign w:val="center"/>
            <w:hideMark/>
          </w:tcPr>
          <w:p w14:paraId="5B49DC73"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4 436</w:t>
            </w:r>
          </w:p>
        </w:tc>
        <w:tc>
          <w:tcPr>
            <w:tcW w:w="993" w:type="dxa"/>
            <w:tcBorders>
              <w:top w:val="nil"/>
              <w:left w:val="nil"/>
              <w:bottom w:val="single" w:sz="4" w:space="0" w:color="auto"/>
              <w:right w:val="single" w:sz="4" w:space="0" w:color="auto"/>
            </w:tcBorders>
            <w:shd w:val="clear" w:color="auto" w:fill="auto"/>
            <w:noWrap/>
            <w:vAlign w:val="center"/>
            <w:hideMark/>
          </w:tcPr>
          <w:p w14:paraId="3B9B04F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4 584</w:t>
            </w:r>
          </w:p>
        </w:tc>
        <w:tc>
          <w:tcPr>
            <w:tcW w:w="992" w:type="dxa"/>
            <w:tcBorders>
              <w:top w:val="nil"/>
              <w:left w:val="nil"/>
              <w:bottom w:val="single" w:sz="4" w:space="0" w:color="auto"/>
              <w:right w:val="single" w:sz="4" w:space="0" w:color="auto"/>
            </w:tcBorders>
            <w:shd w:val="clear" w:color="auto" w:fill="auto"/>
            <w:noWrap/>
            <w:vAlign w:val="center"/>
            <w:hideMark/>
          </w:tcPr>
          <w:p w14:paraId="451B3640"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4 388</w:t>
            </w:r>
          </w:p>
        </w:tc>
        <w:tc>
          <w:tcPr>
            <w:tcW w:w="992" w:type="dxa"/>
            <w:tcBorders>
              <w:top w:val="nil"/>
              <w:left w:val="nil"/>
              <w:bottom w:val="single" w:sz="4" w:space="0" w:color="auto"/>
              <w:right w:val="single" w:sz="4" w:space="0" w:color="auto"/>
            </w:tcBorders>
            <w:shd w:val="clear" w:color="auto" w:fill="auto"/>
            <w:noWrap/>
            <w:vAlign w:val="center"/>
            <w:hideMark/>
          </w:tcPr>
          <w:p w14:paraId="3FFD150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4 495</w:t>
            </w:r>
          </w:p>
        </w:tc>
        <w:tc>
          <w:tcPr>
            <w:tcW w:w="709" w:type="dxa"/>
            <w:tcBorders>
              <w:top w:val="nil"/>
              <w:left w:val="nil"/>
              <w:bottom w:val="single" w:sz="4" w:space="0" w:color="auto"/>
              <w:right w:val="single" w:sz="4" w:space="0" w:color="auto"/>
            </w:tcBorders>
            <w:shd w:val="clear" w:color="auto" w:fill="auto"/>
            <w:noWrap/>
            <w:vAlign w:val="bottom"/>
            <w:hideMark/>
          </w:tcPr>
          <w:p w14:paraId="6B1BCCC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103%</w:t>
            </w:r>
          </w:p>
        </w:tc>
        <w:tc>
          <w:tcPr>
            <w:tcW w:w="709" w:type="dxa"/>
            <w:tcBorders>
              <w:top w:val="nil"/>
              <w:left w:val="nil"/>
              <w:bottom w:val="single" w:sz="4" w:space="0" w:color="auto"/>
              <w:right w:val="single" w:sz="4" w:space="0" w:color="auto"/>
            </w:tcBorders>
            <w:shd w:val="clear" w:color="auto" w:fill="auto"/>
            <w:noWrap/>
            <w:vAlign w:val="bottom"/>
            <w:hideMark/>
          </w:tcPr>
          <w:p w14:paraId="248D0E4C"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99%</w:t>
            </w:r>
          </w:p>
        </w:tc>
        <w:tc>
          <w:tcPr>
            <w:tcW w:w="708" w:type="dxa"/>
            <w:tcBorders>
              <w:top w:val="nil"/>
              <w:left w:val="nil"/>
              <w:bottom w:val="single" w:sz="4" w:space="0" w:color="auto"/>
              <w:right w:val="single" w:sz="4" w:space="0" w:color="auto"/>
            </w:tcBorders>
            <w:shd w:val="clear" w:color="auto" w:fill="auto"/>
            <w:noWrap/>
            <w:vAlign w:val="bottom"/>
            <w:hideMark/>
          </w:tcPr>
          <w:p w14:paraId="526A3F11"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r>
      <w:tr w:rsidR="00153C5A" w:rsidRPr="00AB1250" w14:paraId="322F1C56"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61E876E8"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mestská hromadná doprava</w:t>
            </w:r>
          </w:p>
        </w:tc>
        <w:tc>
          <w:tcPr>
            <w:tcW w:w="992" w:type="dxa"/>
            <w:tcBorders>
              <w:top w:val="nil"/>
              <w:left w:val="nil"/>
              <w:bottom w:val="single" w:sz="4" w:space="0" w:color="auto"/>
              <w:right w:val="single" w:sz="4" w:space="0" w:color="auto"/>
            </w:tcBorders>
            <w:shd w:val="clear" w:color="auto" w:fill="auto"/>
            <w:noWrap/>
            <w:vAlign w:val="center"/>
            <w:hideMark/>
          </w:tcPr>
          <w:p w14:paraId="2E267DB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1 119</w:t>
            </w:r>
          </w:p>
        </w:tc>
        <w:tc>
          <w:tcPr>
            <w:tcW w:w="993" w:type="dxa"/>
            <w:tcBorders>
              <w:top w:val="nil"/>
              <w:left w:val="nil"/>
              <w:bottom w:val="single" w:sz="4" w:space="0" w:color="auto"/>
              <w:right w:val="single" w:sz="4" w:space="0" w:color="auto"/>
            </w:tcBorders>
            <w:shd w:val="clear" w:color="auto" w:fill="auto"/>
            <w:noWrap/>
            <w:vAlign w:val="center"/>
            <w:hideMark/>
          </w:tcPr>
          <w:p w14:paraId="15B0E038"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1 137</w:t>
            </w:r>
          </w:p>
        </w:tc>
        <w:tc>
          <w:tcPr>
            <w:tcW w:w="992" w:type="dxa"/>
            <w:tcBorders>
              <w:top w:val="nil"/>
              <w:left w:val="nil"/>
              <w:bottom w:val="single" w:sz="4" w:space="0" w:color="auto"/>
              <w:right w:val="single" w:sz="4" w:space="0" w:color="auto"/>
            </w:tcBorders>
            <w:shd w:val="clear" w:color="auto" w:fill="auto"/>
            <w:noWrap/>
            <w:vAlign w:val="center"/>
            <w:hideMark/>
          </w:tcPr>
          <w:p w14:paraId="3D9693E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1 145</w:t>
            </w:r>
          </w:p>
        </w:tc>
        <w:tc>
          <w:tcPr>
            <w:tcW w:w="992" w:type="dxa"/>
            <w:tcBorders>
              <w:top w:val="nil"/>
              <w:left w:val="nil"/>
              <w:bottom w:val="single" w:sz="4" w:space="0" w:color="auto"/>
              <w:right w:val="single" w:sz="4" w:space="0" w:color="auto"/>
            </w:tcBorders>
            <w:shd w:val="clear" w:color="auto" w:fill="auto"/>
            <w:noWrap/>
            <w:vAlign w:val="center"/>
            <w:hideMark/>
          </w:tcPr>
          <w:p w14:paraId="54B5747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1 115</w:t>
            </w:r>
          </w:p>
        </w:tc>
        <w:tc>
          <w:tcPr>
            <w:tcW w:w="709" w:type="dxa"/>
            <w:tcBorders>
              <w:top w:val="nil"/>
              <w:left w:val="nil"/>
              <w:bottom w:val="single" w:sz="4" w:space="0" w:color="auto"/>
              <w:right w:val="single" w:sz="4" w:space="0" w:color="auto"/>
            </w:tcBorders>
            <w:shd w:val="clear" w:color="auto" w:fill="auto"/>
            <w:noWrap/>
            <w:vAlign w:val="bottom"/>
            <w:hideMark/>
          </w:tcPr>
          <w:p w14:paraId="5041C7C1"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102%</w:t>
            </w:r>
          </w:p>
        </w:tc>
        <w:tc>
          <w:tcPr>
            <w:tcW w:w="709" w:type="dxa"/>
            <w:tcBorders>
              <w:top w:val="nil"/>
              <w:left w:val="nil"/>
              <w:bottom w:val="single" w:sz="4" w:space="0" w:color="auto"/>
              <w:right w:val="single" w:sz="4" w:space="0" w:color="auto"/>
            </w:tcBorders>
            <w:shd w:val="clear" w:color="auto" w:fill="auto"/>
            <w:noWrap/>
            <w:vAlign w:val="bottom"/>
            <w:hideMark/>
          </w:tcPr>
          <w:p w14:paraId="06991EB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102%</w:t>
            </w:r>
          </w:p>
        </w:tc>
        <w:tc>
          <w:tcPr>
            <w:tcW w:w="708" w:type="dxa"/>
            <w:tcBorders>
              <w:top w:val="nil"/>
              <w:left w:val="nil"/>
              <w:bottom w:val="single" w:sz="4" w:space="0" w:color="auto"/>
              <w:right w:val="single" w:sz="4" w:space="0" w:color="auto"/>
            </w:tcBorders>
            <w:shd w:val="clear" w:color="auto" w:fill="auto"/>
            <w:noWrap/>
            <w:vAlign w:val="bottom"/>
            <w:hideMark/>
          </w:tcPr>
          <w:p w14:paraId="3B3D1A84"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100%</w:t>
            </w:r>
          </w:p>
        </w:tc>
      </w:tr>
      <w:tr w:rsidR="00153C5A" w:rsidRPr="00AB1250" w14:paraId="7FB594FD"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45ED5AD"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individuálna automobilová doprava</w:t>
            </w:r>
          </w:p>
        </w:tc>
        <w:tc>
          <w:tcPr>
            <w:tcW w:w="992" w:type="dxa"/>
            <w:tcBorders>
              <w:top w:val="nil"/>
              <w:left w:val="nil"/>
              <w:bottom w:val="single" w:sz="4" w:space="0" w:color="auto"/>
              <w:right w:val="single" w:sz="4" w:space="0" w:color="auto"/>
            </w:tcBorders>
            <w:shd w:val="clear" w:color="auto" w:fill="auto"/>
            <w:noWrap/>
            <w:vAlign w:val="center"/>
            <w:hideMark/>
          </w:tcPr>
          <w:p w14:paraId="55381DCC"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26 879</w:t>
            </w:r>
          </w:p>
        </w:tc>
        <w:tc>
          <w:tcPr>
            <w:tcW w:w="993" w:type="dxa"/>
            <w:tcBorders>
              <w:top w:val="nil"/>
              <w:left w:val="nil"/>
              <w:bottom w:val="single" w:sz="4" w:space="0" w:color="auto"/>
              <w:right w:val="single" w:sz="4" w:space="0" w:color="auto"/>
            </w:tcBorders>
            <w:shd w:val="clear" w:color="auto" w:fill="auto"/>
            <w:noWrap/>
            <w:vAlign w:val="center"/>
            <w:hideMark/>
          </w:tcPr>
          <w:p w14:paraId="64DBEDA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26 935</w:t>
            </w:r>
          </w:p>
        </w:tc>
        <w:tc>
          <w:tcPr>
            <w:tcW w:w="992" w:type="dxa"/>
            <w:tcBorders>
              <w:top w:val="nil"/>
              <w:left w:val="nil"/>
              <w:bottom w:val="single" w:sz="4" w:space="0" w:color="auto"/>
              <w:right w:val="single" w:sz="4" w:space="0" w:color="auto"/>
            </w:tcBorders>
            <w:shd w:val="clear" w:color="auto" w:fill="auto"/>
            <w:noWrap/>
            <w:vAlign w:val="center"/>
            <w:hideMark/>
          </w:tcPr>
          <w:p w14:paraId="643A0C7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27 155</w:t>
            </w:r>
          </w:p>
        </w:tc>
        <w:tc>
          <w:tcPr>
            <w:tcW w:w="992" w:type="dxa"/>
            <w:tcBorders>
              <w:top w:val="nil"/>
              <w:left w:val="nil"/>
              <w:bottom w:val="single" w:sz="4" w:space="0" w:color="auto"/>
              <w:right w:val="single" w:sz="4" w:space="0" w:color="auto"/>
            </w:tcBorders>
            <w:shd w:val="clear" w:color="auto" w:fill="auto"/>
            <w:noWrap/>
            <w:vAlign w:val="center"/>
            <w:hideMark/>
          </w:tcPr>
          <w:p w14:paraId="21FE274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27 251</w:t>
            </w:r>
          </w:p>
        </w:tc>
        <w:tc>
          <w:tcPr>
            <w:tcW w:w="709" w:type="dxa"/>
            <w:tcBorders>
              <w:top w:val="nil"/>
              <w:left w:val="nil"/>
              <w:bottom w:val="single" w:sz="4" w:space="0" w:color="auto"/>
              <w:right w:val="single" w:sz="4" w:space="0" w:color="auto"/>
            </w:tcBorders>
            <w:shd w:val="clear" w:color="auto" w:fill="auto"/>
            <w:noWrap/>
            <w:vAlign w:val="bottom"/>
            <w:hideMark/>
          </w:tcPr>
          <w:p w14:paraId="2E3578A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100%</w:t>
            </w:r>
          </w:p>
        </w:tc>
        <w:tc>
          <w:tcPr>
            <w:tcW w:w="709" w:type="dxa"/>
            <w:tcBorders>
              <w:top w:val="nil"/>
              <w:left w:val="nil"/>
              <w:bottom w:val="single" w:sz="4" w:space="0" w:color="auto"/>
              <w:right w:val="single" w:sz="4" w:space="0" w:color="auto"/>
            </w:tcBorders>
            <w:shd w:val="clear" w:color="auto" w:fill="auto"/>
            <w:noWrap/>
            <w:vAlign w:val="bottom"/>
            <w:hideMark/>
          </w:tcPr>
          <w:p w14:paraId="5463734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c>
          <w:tcPr>
            <w:tcW w:w="708" w:type="dxa"/>
            <w:tcBorders>
              <w:top w:val="nil"/>
              <w:left w:val="nil"/>
              <w:bottom w:val="single" w:sz="4" w:space="0" w:color="auto"/>
              <w:right w:val="single" w:sz="4" w:space="0" w:color="auto"/>
            </w:tcBorders>
            <w:shd w:val="clear" w:color="auto" w:fill="auto"/>
            <w:noWrap/>
            <w:vAlign w:val="bottom"/>
            <w:hideMark/>
          </w:tcPr>
          <w:p w14:paraId="064AD40C"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r>
      <w:tr w:rsidR="00153C5A" w:rsidRPr="00AB1250" w14:paraId="5A7B1A1D" w14:textId="77777777" w:rsidTr="00E324DB">
        <w:trPr>
          <w:trHeight w:val="765"/>
        </w:trPr>
        <w:tc>
          <w:tcPr>
            <w:tcW w:w="3544" w:type="dxa"/>
            <w:tcBorders>
              <w:top w:val="nil"/>
              <w:left w:val="single" w:sz="4" w:space="0" w:color="auto"/>
              <w:bottom w:val="single" w:sz="4" w:space="0" w:color="auto"/>
              <w:right w:val="single" w:sz="4" w:space="0" w:color="auto"/>
            </w:tcBorders>
            <w:shd w:val="clear" w:color="auto" w:fill="auto"/>
            <w:noWrap/>
            <w:vAlign w:val="bottom"/>
            <w:hideMark/>
          </w:tcPr>
          <w:p w14:paraId="7421BCCC" w14:textId="77777777" w:rsidR="00153C5A" w:rsidRPr="00AB1250" w:rsidRDefault="00153C5A" w:rsidP="00E324DB">
            <w:pPr>
              <w:suppressAutoHyphens w:val="0"/>
              <w:spacing w:before="0" w:after="0" w:line="240" w:lineRule="auto"/>
              <w:jc w:val="left"/>
              <w:rPr>
                <w:b/>
                <w:bCs/>
                <w:i/>
                <w:iCs/>
                <w:sz w:val="20"/>
                <w:szCs w:val="20"/>
                <w:lang w:eastAsia="cs-CZ"/>
              </w:rPr>
            </w:pPr>
            <w:r w:rsidRPr="00AB1250">
              <w:rPr>
                <w:b/>
                <w:bCs/>
                <w:i/>
                <w:iCs/>
                <w:sz w:val="20"/>
                <w:szCs w:val="20"/>
                <w:lang w:eastAsia="cs-CZ"/>
              </w:rPr>
              <w:t>Priemerná prepravná vzdialenosť (km)</w:t>
            </w:r>
          </w:p>
        </w:tc>
        <w:tc>
          <w:tcPr>
            <w:tcW w:w="992" w:type="dxa"/>
            <w:tcBorders>
              <w:top w:val="nil"/>
              <w:left w:val="nil"/>
              <w:bottom w:val="single" w:sz="4" w:space="0" w:color="auto"/>
              <w:right w:val="single" w:sz="4" w:space="0" w:color="auto"/>
            </w:tcBorders>
            <w:shd w:val="clear" w:color="000000" w:fill="FFFFFF"/>
            <w:noWrap/>
            <w:vAlign w:val="center"/>
            <w:hideMark/>
          </w:tcPr>
          <w:p w14:paraId="4D54C6EF"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2010</w:t>
            </w:r>
          </w:p>
        </w:tc>
        <w:tc>
          <w:tcPr>
            <w:tcW w:w="993" w:type="dxa"/>
            <w:tcBorders>
              <w:top w:val="nil"/>
              <w:left w:val="nil"/>
              <w:bottom w:val="single" w:sz="4" w:space="0" w:color="auto"/>
              <w:right w:val="single" w:sz="4" w:space="0" w:color="auto"/>
            </w:tcBorders>
            <w:shd w:val="clear" w:color="000000" w:fill="FFFFFF"/>
            <w:noWrap/>
            <w:vAlign w:val="center"/>
            <w:hideMark/>
          </w:tcPr>
          <w:p w14:paraId="48609D29"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w:t>
            </w:r>
          </w:p>
        </w:tc>
        <w:tc>
          <w:tcPr>
            <w:tcW w:w="992" w:type="dxa"/>
            <w:tcBorders>
              <w:top w:val="nil"/>
              <w:left w:val="nil"/>
              <w:bottom w:val="single" w:sz="4" w:space="0" w:color="auto"/>
              <w:right w:val="single" w:sz="4" w:space="0" w:color="auto"/>
            </w:tcBorders>
            <w:shd w:val="clear" w:color="000000" w:fill="FFFFFF"/>
            <w:noWrap/>
            <w:vAlign w:val="center"/>
            <w:hideMark/>
          </w:tcPr>
          <w:p w14:paraId="3D79FBAC"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w:t>
            </w:r>
          </w:p>
        </w:tc>
        <w:tc>
          <w:tcPr>
            <w:tcW w:w="992" w:type="dxa"/>
            <w:tcBorders>
              <w:top w:val="nil"/>
              <w:left w:val="nil"/>
              <w:bottom w:val="single" w:sz="4" w:space="0" w:color="auto"/>
              <w:right w:val="single" w:sz="4" w:space="0" w:color="auto"/>
            </w:tcBorders>
            <w:shd w:val="clear" w:color="000000" w:fill="FFFFFF"/>
            <w:noWrap/>
            <w:vAlign w:val="center"/>
            <w:hideMark/>
          </w:tcPr>
          <w:p w14:paraId="0BB8BDCB"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w:t>
            </w:r>
          </w:p>
        </w:tc>
        <w:tc>
          <w:tcPr>
            <w:tcW w:w="709" w:type="dxa"/>
            <w:tcBorders>
              <w:top w:val="nil"/>
              <w:left w:val="nil"/>
              <w:bottom w:val="single" w:sz="4" w:space="0" w:color="auto"/>
              <w:right w:val="single" w:sz="4" w:space="0" w:color="auto"/>
            </w:tcBorders>
            <w:shd w:val="clear" w:color="000000" w:fill="FFFFFF"/>
            <w:vAlign w:val="center"/>
            <w:hideMark/>
          </w:tcPr>
          <w:p w14:paraId="4955D316"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709" w:type="dxa"/>
            <w:tcBorders>
              <w:top w:val="nil"/>
              <w:left w:val="nil"/>
              <w:bottom w:val="single" w:sz="4" w:space="0" w:color="auto"/>
              <w:right w:val="single" w:sz="4" w:space="0" w:color="auto"/>
            </w:tcBorders>
            <w:shd w:val="clear" w:color="000000" w:fill="FFFFFF"/>
            <w:vAlign w:val="center"/>
            <w:hideMark/>
          </w:tcPr>
          <w:p w14:paraId="7C8FD1A0"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708" w:type="dxa"/>
            <w:tcBorders>
              <w:top w:val="nil"/>
              <w:left w:val="nil"/>
              <w:bottom w:val="single" w:sz="4" w:space="0" w:color="auto"/>
              <w:right w:val="single" w:sz="4" w:space="0" w:color="auto"/>
            </w:tcBorders>
            <w:shd w:val="clear" w:color="000000" w:fill="FFFFFF"/>
            <w:vAlign w:val="center"/>
            <w:hideMark/>
          </w:tcPr>
          <w:p w14:paraId="3469D0C6" w14:textId="77777777" w:rsidR="00153C5A" w:rsidRPr="00AB1250" w:rsidRDefault="00153C5A" w:rsidP="00E324DB">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153C5A" w:rsidRPr="00AB1250" w14:paraId="31284171"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3FA5B0BD"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železničná verejná doprava</w:t>
            </w:r>
          </w:p>
        </w:tc>
        <w:tc>
          <w:tcPr>
            <w:tcW w:w="992" w:type="dxa"/>
            <w:tcBorders>
              <w:top w:val="nil"/>
              <w:left w:val="nil"/>
              <w:bottom w:val="single" w:sz="4" w:space="0" w:color="auto"/>
              <w:right w:val="single" w:sz="4" w:space="0" w:color="auto"/>
            </w:tcBorders>
            <w:shd w:val="clear" w:color="auto" w:fill="auto"/>
            <w:noWrap/>
            <w:vAlign w:val="bottom"/>
            <w:hideMark/>
          </w:tcPr>
          <w:p w14:paraId="527A1335"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49,6</w:t>
            </w:r>
          </w:p>
        </w:tc>
        <w:tc>
          <w:tcPr>
            <w:tcW w:w="993" w:type="dxa"/>
            <w:tcBorders>
              <w:top w:val="nil"/>
              <w:left w:val="nil"/>
              <w:bottom w:val="single" w:sz="4" w:space="0" w:color="auto"/>
              <w:right w:val="single" w:sz="4" w:space="0" w:color="auto"/>
            </w:tcBorders>
            <w:shd w:val="clear" w:color="auto" w:fill="auto"/>
            <w:noWrap/>
            <w:vAlign w:val="bottom"/>
            <w:hideMark/>
          </w:tcPr>
          <w:p w14:paraId="303FBC3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55,0</w:t>
            </w:r>
          </w:p>
        </w:tc>
        <w:tc>
          <w:tcPr>
            <w:tcW w:w="992" w:type="dxa"/>
            <w:tcBorders>
              <w:top w:val="nil"/>
              <w:left w:val="nil"/>
              <w:bottom w:val="single" w:sz="4" w:space="0" w:color="auto"/>
              <w:right w:val="single" w:sz="4" w:space="0" w:color="auto"/>
            </w:tcBorders>
            <w:shd w:val="clear" w:color="auto" w:fill="auto"/>
            <w:noWrap/>
            <w:vAlign w:val="bottom"/>
            <w:hideMark/>
          </w:tcPr>
          <w:p w14:paraId="182422E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53,9</w:t>
            </w:r>
          </w:p>
        </w:tc>
        <w:tc>
          <w:tcPr>
            <w:tcW w:w="992" w:type="dxa"/>
            <w:tcBorders>
              <w:top w:val="nil"/>
              <w:left w:val="nil"/>
              <w:bottom w:val="single" w:sz="4" w:space="0" w:color="auto"/>
              <w:right w:val="single" w:sz="4" w:space="0" w:color="auto"/>
            </w:tcBorders>
            <w:shd w:val="clear" w:color="auto" w:fill="auto"/>
            <w:noWrap/>
            <w:vAlign w:val="bottom"/>
            <w:hideMark/>
          </w:tcPr>
          <w:p w14:paraId="3D5CF0F5"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52,4</w:t>
            </w:r>
          </w:p>
        </w:tc>
        <w:tc>
          <w:tcPr>
            <w:tcW w:w="709" w:type="dxa"/>
            <w:tcBorders>
              <w:top w:val="nil"/>
              <w:left w:val="nil"/>
              <w:bottom w:val="single" w:sz="4" w:space="0" w:color="auto"/>
              <w:right w:val="single" w:sz="4" w:space="0" w:color="auto"/>
            </w:tcBorders>
            <w:shd w:val="clear" w:color="auto" w:fill="auto"/>
            <w:noWrap/>
            <w:vAlign w:val="bottom"/>
            <w:hideMark/>
          </w:tcPr>
          <w:p w14:paraId="3194C17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111%</w:t>
            </w:r>
          </w:p>
        </w:tc>
        <w:tc>
          <w:tcPr>
            <w:tcW w:w="709" w:type="dxa"/>
            <w:tcBorders>
              <w:top w:val="nil"/>
              <w:left w:val="nil"/>
              <w:bottom w:val="single" w:sz="4" w:space="0" w:color="auto"/>
              <w:right w:val="single" w:sz="4" w:space="0" w:color="auto"/>
            </w:tcBorders>
            <w:shd w:val="clear" w:color="auto" w:fill="auto"/>
            <w:noWrap/>
            <w:vAlign w:val="bottom"/>
            <w:hideMark/>
          </w:tcPr>
          <w:p w14:paraId="32CDEF1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109%</w:t>
            </w:r>
          </w:p>
        </w:tc>
        <w:tc>
          <w:tcPr>
            <w:tcW w:w="708" w:type="dxa"/>
            <w:tcBorders>
              <w:top w:val="nil"/>
              <w:left w:val="nil"/>
              <w:bottom w:val="single" w:sz="4" w:space="0" w:color="auto"/>
              <w:right w:val="single" w:sz="4" w:space="0" w:color="auto"/>
            </w:tcBorders>
            <w:shd w:val="clear" w:color="auto" w:fill="auto"/>
            <w:noWrap/>
            <w:vAlign w:val="bottom"/>
            <w:hideMark/>
          </w:tcPr>
          <w:p w14:paraId="215ABD98"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106%</w:t>
            </w:r>
          </w:p>
        </w:tc>
      </w:tr>
      <w:tr w:rsidR="00153C5A" w:rsidRPr="00AB1250" w14:paraId="0FEB8B55"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706361FE"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cestná verejná doprava</w:t>
            </w:r>
          </w:p>
        </w:tc>
        <w:tc>
          <w:tcPr>
            <w:tcW w:w="992" w:type="dxa"/>
            <w:tcBorders>
              <w:top w:val="nil"/>
              <w:left w:val="nil"/>
              <w:bottom w:val="single" w:sz="4" w:space="0" w:color="auto"/>
              <w:right w:val="single" w:sz="4" w:space="0" w:color="auto"/>
            </w:tcBorders>
            <w:shd w:val="clear" w:color="auto" w:fill="auto"/>
            <w:noWrap/>
            <w:vAlign w:val="bottom"/>
            <w:hideMark/>
          </w:tcPr>
          <w:p w14:paraId="2FB3343A"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14,2</w:t>
            </w:r>
          </w:p>
        </w:tc>
        <w:tc>
          <w:tcPr>
            <w:tcW w:w="993" w:type="dxa"/>
            <w:tcBorders>
              <w:top w:val="nil"/>
              <w:left w:val="nil"/>
              <w:bottom w:val="single" w:sz="4" w:space="0" w:color="auto"/>
              <w:right w:val="single" w:sz="4" w:space="0" w:color="auto"/>
            </w:tcBorders>
            <w:shd w:val="clear" w:color="auto" w:fill="auto"/>
            <w:noWrap/>
            <w:vAlign w:val="bottom"/>
            <w:hideMark/>
          </w:tcPr>
          <w:p w14:paraId="08E75E94"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15,8</w:t>
            </w:r>
          </w:p>
        </w:tc>
        <w:tc>
          <w:tcPr>
            <w:tcW w:w="992" w:type="dxa"/>
            <w:tcBorders>
              <w:top w:val="nil"/>
              <w:left w:val="nil"/>
              <w:bottom w:val="single" w:sz="4" w:space="0" w:color="auto"/>
              <w:right w:val="single" w:sz="4" w:space="0" w:color="auto"/>
            </w:tcBorders>
            <w:shd w:val="clear" w:color="auto" w:fill="auto"/>
            <w:noWrap/>
            <w:vAlign w:val="bottom"/>
            <w:hideMark/>
          </w:tcPr>
          <w:p w14:paraId="2F240E83"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16,2</w:t>
            </w:r>
          </w:p>
        </w:tc>
        <w:tc>
          <w:tcPr>
            <w:tcW w:w="992" w:type="dxa"/>
            <w:tcBorders>
              <w:top w:val="nil"/>
              <w:left w:val="nil"/>
              <w:bottom w:val="single" w:sz="4" w:space="0" w:color="auto"/>
              <w:right w:val="single" w:sz="4" w:space="0" w:color="auto"/>
            </w:tcBorders>
            <w:shd w:val="clear" w:color="auto" w:fill="auto"/>
            <w:noWrap/>
            <w:vAlign w:val="bottom"/>
            <w:hideMark/>
          </w:tcPr>
          <w:p w14:paraId="154D7AA7"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17,1</w:t>
            </w:r>
          </w:p>
        </w:tc>
        <w:tc>
          <w:tcPr>
            <w:tcW w:w="709" w:type="dxa"/>
            <w:tcBorders>
              <w:top w:val="nil"/>
              <w:left w:val="nil"/>
              <w:bottom w:val="single" w:sz="4" w:space="0" w:color="auto"/>
              <w:right w:val="single" w:sz="4" w:space="0" w:color="auto"/>
            </w:tcBorders>
            <w:shd w:val="clear" w:color="auto" w:fill="auto"/>
            <w:noWrap/>
            <w:vAlign w:val="bottom"/>
            <w:hideMark/>
          </w:tcPr>
          <w:p w14:paraId="586721F2"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112%</w:t>
            </w:r>
          </w:p>
        </w:tc>
        <w:tc>
          <w:tcPr>
            <w:tcW w:w="709" w:type="dxa"/>
            <w:tcBorders>
              <w:top w:val="nil"/>
              <w:left w:val="nil"/>
              <w:bottom w:val="single" w:sz="4" w:space="0" w:color="auto"/>
              <w:right w:val="single" w:sz="4" w:space="0" w:color="auto"/>
            </w:tcBorders>
            <w:shd w:val="clear" w:color="auto" w:fill="auto"/>
            <w:noWrap/>
            <w:vAlign w:val="bottom"/>
            <w:hideMark/>
          </w:tcPr>
          <w:p w14:paraId="078E337C"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115%</w:t>
            </w:r>
          </w:p>
        </w:tc>
        <w:tc>
          <w:tcPr>
            <w:tcW w:w="708" w:type="dxa"/>
            <w:tcBorders>
              <w:top w:val="nil"/>
              <w:left w:val="nil"/>
              <w:bottom w:val="single" w:sz="4" w:space="0" w:color="auto"/>
              <w:right w:val="single" w:sz="4" w:space="0" w:color="auto"/>
            </w:tcBorders>
            <w:shd w:val="clear" w:color="auto" w:fill="auto"/>
            <w:noWrap/>
            <w:vAlign w:val="bottom"/>
            <w:hideMark/>
          </w:tcPr>
          <w:p w14:paraId="7559C51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121%</w:t>
            </w:r>
          </w:p>
        </w:tc>
      </w:tr>
      <w:tr w:rsidR="00153C5A" w:rsidRPr="00AB1250" w14:paraId="0F840C9E"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A4CEC5B"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mestská hromadná doprava</w:t>
            </w:r>
          </w:p>
        </w:tc>
        <w:tc>
          <w:tcPr>
            <w:tcW w:w="992" w:type="dxa"/>
            <w:tcBorders>
              <w:top w:val="nil"/>
              <w:left w:val="nil"/>
              <w:bottom w:val="single" w:sz="4" w:space="0" w:color="auto"/>
              <w:right w:val="single" w:sz="4" w:space="0" w:color="auto"/>
            </w:tcBorders>
            <w:shd w:val="clear" w:color="auto" w:fill="auto"/>
            <w:noWrap/>
            <w:vAlign w:val="bottom"/>
            <w:hideMark/>
          </w:tcPr>
          <w:p w14:paraId="54144CE7"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2,9</w:t>
            </w:r>
          </w:p>
        </w:tc>
        <w:tc>
          <w:tcPr>
            <w:tcW w:w="993" w:type="dxa"/>
            <w:tcBorders>
              <w:top w:val="nil"/>
              <w:left w:val="nil"/>
              <w:bottom w:val="single" w:sz="4" w:space="0" w:color="auto"/>
              <w:right w:val="single" w:sz="4" w:space="0" w:color="auto"/>
            </w:tcBorders>
            <w:shd w:val="clear" w:color="auto" w:fill="auto"/>
            <w:noWrap/>
            <w:vAlign w:val="bottom"/>
            <w:hideMark/>
          </w:tcPr>
          <w:p w14:paraId="29D71EB3"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2,9</w:t>
            </w:r>
          </w:p>
        </w:tc>
        <w:tc>
          <w:tcPr>
            <w:tcW w:w="992" w:type="dxa"/>
            <w:tcBorders>
              <w:top w:val="nil"/>
              <w:left w:val="nil"/>
              <w:bottom w:val="single" w:sz="4" w:space="0" w:color="auto"/>
              <w:right w:val="single" w:sz="4" w:space="0" w:color="auto"/>
            </w:tcBorders>
            <w:shd w:val="clear" w:color="auto" w:fill="auto"/>
            <w:noWrap/>
            <w:vAlign w:val="bottom"/>
            <w:hideMark/>
          </w:tcPr>
          <w:p w14:paraId="3CC17844"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3,1</w:t>
            </w:r>
          </w:p>
        </w:tc>
        <w:tc>
          <w:tcPr>
            <w:tcW w:w="992" w:type="dxa"/>
            <w:tcBorders>
              <w:top w:val="nil"/>
              <w:left w:val="nil"/>
              <w:bottom w:val="single" w:sz="4" w:space="0" w:color="auto"/>
              <w:right w:val="single" w:sz="4" w:space="0" w:color="auto"/>
            </w:tcBorders>
            <w:shd w:val="clear" w:color="auto" w:fill="auto"/>
            <w:noWrap/>
            <w:vAlign w:val="bottom"/>
            <w:hideMark/>
          </w:tcPr>
          <w:p w14:paraId="652FAE3B"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2,9</w:t>
            </w:r>
          </w:p>
        </w:tc>
        <w:tc>
          <w:tcPr>
            <w:tcW w:w="709" w:type="dxa"/>
            <w:tcBorders>
              <w:top w:val="nil"/>
              <w:left w:val="nil"/>
              <w:bottom w:val="single" w:sz="4" w:space="0" w:color="auto"/>
              <w:right w:val="single" w:sz="4" w:space="0" w:color="auto"/>
            </w:tcBorders>
            <w:shd w:val="clear" w:color="auto" w:fill="auto"/>
            <w:noWrap/>
            <w:vAlign w:val="bottom"/>
            <w:hideMark/>
          </w:tcPr>
          <w:p w14:paraId="713BEBFE"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c>
          <w:tcPr>
            <w:tcW w:w="709" w:type="dxa"/>
            <w:tcBorders>
              <w:top w:val="nil"/>
              <w:left w:val="nil"/>
              <w:bottom w:val="single" w:sz="4" w:space="0" w:color="auto"/>
              <w:right w:val="single" w:sz="4" w:space="0" w:color="auto"/>
            </w:tcBorders>
            <w:shd w:val="clear" w:color="auto" w:fill="auto"/>
            <w:noWrap/>
            <w:vAlign w:val="bottom"/>
            <w:hideMark/>
          </w:tcPr>
          <w:p w14:paraId="22D951F5"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107%</w:t>
            </w:r>
          </w:p>
        </w:tc>
        <w:tc>
          <w:tcPr>
            <w:tcW w:w="708" w:type="dxa"/>
            <w:tcBorders>
              <w:top w:val="nil"/>
              <w:left w:val="nil"/>
              <w:bottom w:val="single" w:sz="4" w:space="0" w:color="auto"/>
              <w:right w:val="single" w:sz="4" w:space="0" w:color="auto"/>
            </w:tcBorders>
            <w:shd w:val="clear" w:color="auto" w:fill="auto"/>
            <w:noWrap/>
            <w:vAlign w:val="bottom"/>
            <w:hideMark/>
          </w:tcPr>
          <w:p w14:paraId="0629E006"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101%</w:t>
            </w:r>
          </w:p>
        </w:tc>
      </w:tr>
      <w:tr w:rsidR="00153C5A" w:rsidRPr="00AB1250" w14:paraId="36A252E5" w14:textId="77777777" w:rsidTr="00E324D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14:paraId="57E4B2FC" w14:textId="77777777" w:rsidR="00153C5A" w:rsidRPr="00AB1250" w:rsidRDefault="00153C5A" w:rsidP="00E324DB">
            <w:pPr>
              <w:suppressAutoHyphens w:val="0"/>
              <w:spacing w:before="0" w:after="0" w:line="240" w:lineRule="auto"/>
              <w:jc w:val="left"/>
              <w:rPr>
                <w:sz w:val="20"/>
                <w:szCs w:val="20"/>
                <w:lang w:eastAsia="cs-CZ"/>
              </w:rPr>
            </w:pPr>
            <w:r w:rsidRPr="00AB1250">
              <w:rPr>
                <w:sz w:val="20"/>
                <w:szCs w:val="20"/>
                <w:lang w:eastAsia="cs-CZ"/>
              </w:rPr>
              <w:t>individuálna automobilová doprava</w:t>
            </w:r>
          </w:p>
        </w:tc>
        <w:tc>
          <w:tcPr>
            <w:tcW w:w="992" w:type="dxa"/>
            <w:tcBorders>
              <w:top w:val="nil"/>
              <w:left w:val="nil"/>
              <w:bottom w:val="single" w:sz="4" w:space="0" w:color="auto"/>
              <w:right w:val="single" w:sz="4" w:space="0" w:color="auto"/>
            </w:tcBorders>
            <w:shd w:val="clear" w:color="auto" w:fill="auto"/>
            <w:noWrap/>
            <w:vAlign w:val="bottom"/>
            <w:hideMark/>
          </w:tcPr>
          <w:p w14:paraId="7BB3401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14,5</w:t>
            </w:r>
          </w:p>
        </w:tc>
        <w:tc>
          <w:tcPr>
            <w:tcW w:w="993" w:type="dxa"/>
            <w:tcBorders>
              <w:top w:val="nil"/>
              <w:left w:val="nil"/>
              <w:bottom w:val="single" w:sz="4" w:space="0" w:color="auto"/>
              <w:right w:val="single" w:sz="4" w:space="0" w:color="auto"/>
            </w:tcBorders>
            <w:shd w:val="clear" w:color="auto" w:fill="auto"/>
            <w:noWrap/>
            <w:vAlign w:val="bottom"/>
            <w:hideMark/>
          </w:tcPr>
          <w:p w14:paraId="26AF9F2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14,2</w:t>
            </w:r>
          </w:p>
        </w:tc>
        <w:tc>
          <w:tcPr>
            <w:tcW w:w="992" w:type="dxa"/>
            <w:tcBorders>
              <w:top w:val="nil"/>
              <w:left w:val="nil"/>
              <w:bottom w:val="single" w:sz="4" w:space="0" w:color="auto"/>
              <w:right w:val="single" w:sz="4" w:space="0" w:color="auto"/>
            </w:tcBorders>
            <w:shd w:val="clear" w:color="auto" w:fill="auto"/>
            <w:noWrap/>
            <w:vAlign w:val="bottom"/>
            <w:hideMark/>
          </w:tcPr>
          <w:p w14:paraId="3A7A9149"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14,3</w:t>
            </w:r>
          </w:p>
        </w:tc>
        <w:tc>
          <w:tcPr>
            <w:tcW w:w="992" w:type="dxa"/>
            <w:tcBorders>
              <w:top w:val="nil"/>
              <w:left w:val="nil"/>
              <w:bottom w:val="single" w:sz="4" w:space="0" w:color="auto"/>
              <w:right w:val="single" w:sz="4" w:space="0" w:color="auto"/>
            </w:tcBorders>
            <w:shd w:val="clear" w:color="auto" w:fill="auto"/>
            <w:noWrap/>
            <w:vAlign w:val="bottom"/>
            <w:hideMark/>
          </w:tcPr>
          <w:p w14:paraId="0B2474B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14,3</w:t>
            </w:r>
          </w:p>
        </w:tc>
        <w:tc>
          <w:tcPr>
            <w:tcW w:w="709" w:type="dxa"/>
            <w:tcBorders>
              <w:top w:val="nil"/>
              <w:left w:val="nil"/>
              <w:bottom w:val="single" w:sz="4" w:space="0" w:color="auto"/>
              <w:right w:val="single" w:sz="4" w:space="0" w:color="auto"/>
            </w:tcBorders>
            <w:shd w:val="clear" w:color="auto" w:fill="auto"/>
            <w:noWrap/>
            <w:vAlign w:val="bottom"/>
            <w:hideMark/>
          </w:tcPr>
          <w:p w14:paraId="109F3AA0"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98%</w:t>
            </w:r>
          </w:p>
        </w:tc>
        <w:tc>
          <w:tcPr>
            <w:tcW w:w="709" w:type="dxa"/>
            <w:tcBorders>
              <w:top w:val="nil"/>
              <w:left w:val="nil"/>
              <w:bottom w:val="single" w:sz="4" w:space="0" w:color="auto"/>
              <w:right w:val="single" w:sz="4" w:space="0" w:color="auto"/>
            </w:tcBorders>
            <w:shd w:val="clear" w:color="auto" w:fill="auto"/>
            <w:noWrap/>
            <w:vAlign w:val="bottom"/>
            <w:hideMark/>
          </w:tcPr>
          <w:p w14:paraId="4798B5EF"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99%</w:t>
            </w:r>
          </w:p>
        </w:tc>
        <w:tc>
          <w:tcPr>
            <w:tcW w:w="708" w:type="dxa"/>
            <w:tcBorders>
              <w:top w:val="nil"/>
              <w:left w:val="nil"/>
              <w:bottom w:val="single" w:sz="4" w:space="0" w:color="auto"/>
              <w:right w:val="single" w:sz="4" w:space="0" w:color="auto"/>
            </w:tcBorders>
            <w:shd w:val="clear" w:color="auto" w:fill="auto"/>
            <w:noWrap/>
            <w:vAlign w:val="bottom"/>
            <w:hideMark/>
          </w:tcPr>
          <w:p w14:paraId="4888794D" w14:textId="77777777" w:rsidR="00153C5A" w:rsidRPr="00AB1250" w:rsidRDefault="00153C5A" w:rsidP="00E324DB">
            <w:pPr>
              <w:suppressAutoHyphens w:val="0"/>
              <w:spacing w:before="0" w:after="0" w:line="240" w:lineRule="auto"/>
              <w:jc w:val="right"/>
              <w:rPr>
                <w:sz w:val="20"/>
                <w:szCs w:val="20"/>
                <w:lang w:eastAsia="cs-CZ"/>
              </w:rPr>
            </w:pPr>
            <w:r w:rsidRPr="00AB1250">
              <w:rPr>
                <w:sz w:val="20"/>
                <w:szCs w:val="20"/>
                <w:lang w:eastAsia="cs-CZ"/>
              </w:rPr>
              <w:t>99%</w:t>
            </w:r>
          </w:p>
        </w:tc>
      </w:tr>
    </w:tbl>
    <w:p w14:paraId="02F80A5D" w14:textId="38672D04" w:rsidR="00153C5A" w:rsidRPr="00AB1250" w:rsidRDefault="00153C5A" w:rsidP="00A37BEF">
      <w:pPr>
        <w:spacing w:before="240"/>
      </w:pPr>
      <w:r w:rsidRPr="00AB1250">
        <w:t>Z uvedeného je zrejmý rast objemu aj výkonu v železničnej doprave. Ďalej je zrejmý pokles objemov autobusovej dopravy a stagnácie výkonu. Dá sa teda uvažovať o určitom presunu z autobusovej na železničnú dopravu. Individuáln</w:t>
      </w:r>
      <w:r w:rsidR="005B2A1D" w:rsidRPr="00AB1250">
        <w:t>a</w:t>
      </w:r>
      <w:r w:rsidRPr="00AB1250">
        <w:t xml:space="preserve"> automobilová a mestská hromadná doprava viacmenej stagnovali.</w:t>
      </w:r>
    </w:p>
    <w:p w14:paraId="7BA73FA8" w14:textId="4E5832D0" w:rsidR="00F92416" w:rsidRPr="00AB1250" w:rsidRDefault="00F92416" w:rsidP="00A37BEF">
      <w:pPr>
        <w:pStyle w:val="Popis"/>
        <w:keepNext/>
        <w:spacing w:before="240"/>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29</w:t>
      </w:r>
      <w:r w:rsidR="00CF5F03" w:rsidRPr="00AB1250">
        <w:rPr>
          <w:noProof/>
        </w:rPr>
        <w:fldChar w:fldCharType="end"/>
      </w:r>
      <w:r w:rsidRPr="00AB1250">
        <w:t xml:space="preserve"> </w:t>
      </w:r>
      <w:r w:rsidRPr="00AB1250">
        <w:rPr>
          <w:rFonts w:cs="Arial"/>
        </w:rPr>
        <w:t>Vývoj prepravných ukazovateľov, Slovenská republika; zdroj: MDVRR</w:t>
      </w:r>
    </w:p>
    <w:tbl>
      <w:tblPr>
        <w:tblW w:w="9790" w:type="dxa"/>
        <w:tblInd w:w="55" w:type="dxa"/>
        <w:tblCellMar>
          <w:left w:w="70" w:type="dxa"/>
          <w:right w:w="70" w:type="dxa"/>
        </w:tblCellMar>
        <w:tblLook w:val="04A0" w:firstRow="1" w:lastRow="0" w:firstColumn="1" w:lastColumn="0" w:noHBand="0" w:noVBand="1"/>
      </w:tblPr>
      <w:tblGrid>
        <w:gridCol w:w="3417"/>
        <w:gridCol w:w="851"/>
        <w:gridCol w:w="852"/>
        <w:gridCol w:w="940"/>
        <w:gridCol w:w="940"/>
        <w:gridCol w:w="632"/>
        <w:gridCol w:w="1079"/>
        <w:gridCol w:w="1079"/>
      </w:tblGrid>
      <w:tr w:rsidR="00DA6213" w:rsidRPr="00AB1250" w14:paraId="4D2029B1" w14:textId="77777777" w:rsidTr="005A2A36">
        <w:trPr>
          <w:trHeight w:val="510"/>
        </w:trPr>
        <w:tc>
          <w:tcPr>
            <w:tcW w:w="3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8925D" w14:textId="77777777" w:rsidR="00DA6213" w:rsidRPr="00AB1250" w:rsidRDefault="00DA6213" w:rsidP="005A2A36">
            <w:pPr>
              <w:suppressAutoHyphens w:val="0"/>
              <w:spacing w:before="0" w:after="0" w:line="240" w:lineRule="auto"/>
              <w:jc w:val="left"/>
              <w:rPr>
                <w:b/>
                <w:bCs/>
                <w:i/>
                <w:iCs/>
                <w:sz w:val="20"/>
                <w:szCs w:val="20"/>
                <w:lang w:eastAsia="cs-CZ"/>
              </w:rPr>
            </w:pPr>
            <w:r w:rsidRPr="00AB1250">
              <w:rPr>
                <w:b/>
                <w:bCs/>
                <w:i/>
                <w:iCs/>
                <w:sz w:val="20"/>
                <w:szCs w:val="20"/>
                <w:lang w:eastAsia="cs-CZ"/>
              </w:rPr>
              <w:t>Preprava osôb spolu (tis. t)</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19C3E336"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2010</w:t>
            </w:r>
          </w:p>
        </w:tc>
        <w:tc>
          <w:tcPr>
            <w:tcW w:w="852" w:type="dxa"/>
            <w:tcBorders>
              <w:top w:val="single" w:sz="4" w:space="0" w:color="auto"/>
              <w:left w:val="nil"/>
              <w:bottom w:val="single" w:sz="4" w:space="0" w:color="auto"/>
              <w:right w:val="single" w:sz="4" w:space="0" w:color="auto"/>
            </w:tcBorders>
            <w:shd w:val="clear" w:color="000000" w:fill="FFFFFF"/>
            <w:vAlign w:val="center"/>
            <w:hideMark/>
          </w:tcPr>
          <w:p w14:paraId="0AF057FA"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2012</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416BBEA1"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2013</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5D7CF1CA"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2014</w:t>
            </w:r>
          </w:p>
        </w:tc>
        <w:tc>
          <w:tcPr>
            <w:tcW w:w="632" w:type="dxa"/>
            <w:tcBorders>
              <w:top w:val="single" w:sz="4" w:space="0" w:color="auto"/>
              <w:left w:val="nil"/>
              <w:bottom w:val="single" w:sz="4" w:space="0" w:color="auto"/>
              <w:right w:val="single" w:sz="4" w:space="0" w:color="auto"/>
            </w:tcBorders>
            <w:shd w:val="clear" w:color="000000" w:fill="FFFFFF"/>
            <w:vAlign w:val="center"/>
            <w:hideMark/>
          </w:tcPr>
          <w:p w14:paraId="1D54C147"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1079" w:type="dxa"/>
            <w:tcBorders>
              <w:top w:val="single" w:sz="4" w:space="0" w:color="auto"/>
              <w:left w:val="nil"/>
              <w:bottom w:val="single" w:sz="4" w:space="0" w:color="auto"/>
              <w:right w:val="single" w:sz="4" w:space="0" w:color="auto"/>
            </w:tcBorders>
            <w:shd w:val="clear" w:color="000000" w:fill="FFFFFF"/>
            <w:vAlign w:val="center"/>
            <w:hideMark/>
          </w:tcPr>
          <w:p w14:paraId="5787940A"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1079" w:type="dxa"/>
            <w:tcBorders>
              <w:top w:val="single" w:sz="4" w:space="0" w:color="auto"/>
              <w:left w:val="nil"/>
              <w:bottom w:val="single" w:sz="4" w:space="0" w:color="auto"/>
              <w:right w:val="single" w:sz="4" w:space="0" w:color="auto"/>
            </w:tcBorders>
            <w:shd w:val="clear" w:color="000000" w:fill="FFFFFF"/>
            <w:vAlign w:val="center"/>
            <w:hideMark/>
          </w:tcPr>
          <w:p w14:paraId="074715E8"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DA6213" w:rsidRPr="00AB1250" w14:paraId="615E1ED8"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65EC3EEB"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železničná doprava</w:t>
            </w:r>
          </w:p>
        </w:tc>
        <w:tc>
          <w:tcPr>
            <w:tcW w:w="851" w:type="dxa"/>
            <w:tcBorders>
              <w:top w:val="nil"/>
              <w:left w:val="nil"/>
              <w:bottom w:val="single" w:sz="4" w:space="0" w:color="auto"/>
              <w:right w:val="single" w:sz="4" w:space="0" w:color="auto"/>
            </w:tcBorders>
            <w:shd w:val="clear" w:color="auto" w:fill="auto"/>
            <w:noWrap/>
            <w:vAlign w:val="center"/>
            <w:hideMark/>
          </w:tcPr>
          <w:p w14:paraId="3336B27C"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44 327</w:t>
            </w:r>
          </w:p>
        </w:tc>
        <w:tc>
          <w:tcPr>
            <w:tcW w:w="852" w:type="dxa"/>
            <w:tcBorders>
              <w:top w:val="nil"/>
              <w:left w:val="nil"/>
              <w:bottom w:val="single" w:sz="4" w:space="0" w:color="auto"/>
              <w:right w:val="single" w:sz="4" w:space="0" w:color="auto"/>
            </w:tcBorders>
            <w:shd w:val="clear" w:color="auto" w:fill="auto"/>
            <w:noWrap/>
            <w:vAlign w:val="center"/>
            <w:hideMark/>
          </w:tcPr>
          <w:p w14:paraId="546A1537"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42 599</w:t>
            </w:r>
          </w:p>
        </w:tc>
        <w:tc>
          <w:tcPr>
            <w:tcW w:w="940" w:type="dxa"/>
            <w:tcBorders>
              <w:top w:val="nil"/>
              <w:left w:val="nil"/>
              <w:bottom w:val="single" w:sz="4" w:space="0" w:color="auto"/>
              <w:right w:val="single" w:sz="4" w:space="0" w:color="auto"/>
            </w:tcBorders>
            <w:shd w:val="clear" w:color="auto" w:fill="auto"/>
            <w:noWrap/>
            <w:vAlign w:val="center"/>
            <w:hideMark/>
          </w:tcPr>
          <w:p w14:paraId="04BCB47A"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48 401</w:t>
            </w:r>
          </w:p>
        </w:tc>
        <w:tc>
          <w:tcPr>
            <w:tcW w:w="940" w:type="dxa"/>
            <w:tcBorders>
              <w:top w:val="nil"/>
              <w:left w:val="nil"/>
              <w:bottom w:val="single" w:sz="4" w:space="0" w:color="auto"/>
              <w:right w:val="single" w:sz="4" w:space="0" w:color="auto"/>
            </w:tcBorders>
            <w:shd w:val="clear" w:color="auto" w:fill="auto"/>
            <w:noWrap/>
            <w:vAlign w:val="center"/>
            <w:hideMark/>
          </w:tcPr>
          <w:p w14:paraId="5664697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50 997</w:t>
            </w:r>
          </w:p>
        </w:tc>
        <w:tc>
          <w:tcPr>
            <w:tcW w:w="632" w:type="dxa"/>
            <w:tcBorders>
              <w:top w:val="nil"/>
              <w:left w:val="nil"/>
              <w:bottom w:val="single" w:sz="4" w:space="0" w:color="auto"/>
              <w:right w:val="single" w:sz="4" w:space="0" w:color="auto"/>
            </w:tcBorders>
            <w:shd w:val="clear" w:color="auto" w:fill="auto"/>
            <w:noWrap/>
            <w:vAlign w:val="center"/>
            <w:hideMark/>
          </w:tcPr>
          <w:p w14:paraId="652EB619"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96%</w:t>
            </w:r>
          </w:p>
        </w:tc>
        <w:tc>
          <w:tcPr>
            <w:tcW w:w="1079" w:type="dxa"/>
            <w:tcBorders>
              <w:top w:val="nil"/>
              <w:left w:val="nil"/>
              <w:bottom w:val="single" w:sz="4" w:space="0" w:color="auto"/>
              <w:right w:val="single" w:sz="4" w:space="0" w:color="auto"/>
            </w:tcBorders>
            <w:shd w:val="clear" w:color="auto" w:fill="auto"/>
            <w:noWrap/>
            <w:vAlign w:val="bottom"/>
            <w:hideMark/>
          </w:tcPr>
          <w:p w14:paraId="4C0CBBF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109%</w:t>
            </w:r>
          </w:p>
        </w:tc>
        <w:tc>
          <w:tcPr>
            <w:tcW w:w="1079" w:type="dxa"/>
            <w:tcBorders>
              <w:top w:val="nil"/>
              <w:left w:val="nil"/>
              <w:bottom w:val="single" w:sz="4" w:space="0" w:color="auto"/>
              <w:right w:val="single" w:sz="4" w:space="0" w:color="auto"/>
            </w:tcBorders>
            <w:shd w:val="clear" w:color="auto" w:fill="auto"/>
            <w:noWrap/>
            <w:vAlign w:val="bottom"/>
            <w:hideMark/>
          </w:tcPr>
          <w:p w14:paraId="1F92E4BE"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115%</w:t>
            </w:r>
          </w:p>
        </w:tc>
      </w:tr>
      <w:tr w:rsidR="00DA6213" w:rsidRPr="00AB1250" w14:paraId="298B0FB8"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72D22BCB"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cestná doprava</w:t>
            </w:r>
          </w:p>
        </w:tc>
        <w:tc>
          <w:tcPr>
            <w:tcW w:w="851" w:type="dxa"/>
            <w:tcBorders>
              <w:top w:val="nil"/>
              <w:left w:val="nil"/>
              <w:bottom w:val="single" w:sz="4" w:space="0" w:color="auto"/>
              <w:right w:val="single" w:sz="4" w:space="0" w:color="auto"/>
            </w:tcBorders>
            <w:shd w:val="clear" w:color="auto" w:fill="auto"/>
            <w:noWrap/>
            <w:vAlign w:val="center"/>
            <w:hideMark/>
          </w:tcPr>
          <w:p w14:paraId="03E6F719"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143 071</w:t>
            </w:r>
          </w:p>
        </w:tc>
        <w:tc>
          <w:tcPr>
            <w:tcW w:w="852" w:type="dxa"/>
            <w:tcBorders>
              <w:top w:val="nil"/>
              <w:left w:val="nil"/>
              <w:bottom w:val="single" w:sz="4" w:space="0" w:color="auto"/>
              <w:right w:val="single" w:sz="4" w:space="0" w:color="auto"/>
            </w:tcBorders>
            <w:shd w:val="clear" w:color="auto" w:fill="auto"/>
            <w:noWrap/>
            <w:vAlign w:val="center"/>
            <w:hideMark/>
          </w:tcPr>
          <w:p w14:paraId="4EA22038"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132 074</w:t>
            </w:r>
          </w:p>
        </w:tc>
        <w:tc>
          <w:tcPr>
            <w:tcW w:w="940" w:type="dxa"/>
            <w:tcBorders>
              <w:top w:val="nil"/>
              <w:left w:val="nil"/>
              <w:bottom w:val="single" w:sz="4" w:space="0" w:color="auto"/>
              <w:right w:val="single" w:sz="4" w:space="0" w:color="auto"/>
            </w:tcBorders>
            <w:shd w:val="clear" w:color="auto" w:fill="auto"/>
            <w:noWrap/>
            <w:vAlign w:val="center"/>
            <w:hideMark/>
          </w:tcPr>
          <w:p w14:paraId="3CBAEFA4"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128 855</w:t>
            </w:r>
          </w:p>
        </w:tc>
        <w:tc>
          <w:tcPr>
            <w:tcW w:w="940" w:type="dxa"/>
            <w:tcBorders>
              <w:top w:val="nil"/>
              <w:left w:val="nil"/>
              <w:bottom w:val="single" w:sz="4" w:space="0" w:color="auto"/>
              <w:right w:val="single" w:sz="4" w:space="0" w:color="auto"/>
            </w:tcBorders>
            <w:shd w:val="clear" w:color="auto" w:fill="auto"/>
            <w:noWrap/>
            <w:vAlign w:val="center"/>
            <w:hideMark/>
          </w:tcPr>
          <w:p w14:paraId="6A88449C"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142 622</w:t>
            </w:r>
          </w:p>
        </w:tc>
        <w:tc>
          <w:tcPr>
            <w:tcW w:w="632" w:type="dxa"/>
            <w:tcBorders>
              <w:top w:val="nil"/>
              <w:left w:val="nil"/>
              <w:bottom w:val="single" w:sz="4" w:space="0" w:color="auto"/>
              <w:right w:val="single" w:sz="4" w:space="0" w:color="auto"/>
            </w:tcBorders>
            <w:shd w:val="clear" w:color="auto" w:fill="auto"/>
            <w:noWrap/>
            <w:vAlign w:val="center"/>
            <w:hideMark/>
          </w:tcPr>
          <w:p w14:paraId="08BD134E"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92%</w:t>
            </w:r>
          </w:p>
        </w:tc>
        <w:tc>
          <w:tcPr>
            <w:tcW w:w="1079" w:type="dxa"/>
            <w:tcBorders>
              <w:top w:val="nil"/>
              <w:left w:val="nil"/>
              <w:bottom w:val="single" w:sz="4" w:space="0" w:color="auto"/>
              <w:right w:val="single" w:sz="4" w:space="0" w:color="auto"/>
            </w:tcBorders>
            <w:shd w:val="clear" w:color="auto" w:fill="auto"/>
            <w:noWrap/>
            <w:vAlign w:val="bottom"/>
            <w:hideMark/>
          </w:tcPr>
          <w:p w14:paraId="589A49C3"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90%</w:t>
            </w:r>
          </w:p>
        </w:tc>
        <w:tc>
          <w:tcPr>
            <w:tcW w:w="1079" w:type="dxa"/>
            <w:tcBorders>
              <w:top w:val="nil"/>
              <w:left w:val="nil"/>
              <w:bottom w:val="single" w:sz="4" w:space="0" w:color="auto"/>
              <w:right w:val="single" w:sz="4" w:space="0" w:color="auto"/>
            </w:tcBorders>
            <w:shd w:val="clear" w:color="auto" w:fill="auto"/>
            <w:noWrap/>
            <w:vAlign w:val="bottom"/>
            <w:hideMark/>
          </w:tcPr>
          <w:p w14:paraId="320CA10C"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100%</w:t>
            </w:r>
          </w:p>
        </w:tc>
      </w:tr>
      <w:tr w:rsidR="00DA6213" w:rsidRPr="00AB1250" w14:paraId="6D2A20F8"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56E6CED3"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vnútrozemská vodná doprava</w:t>
            </w:r>
          </w:p>
        </w:tc>
        <w:tc>
          <w:tcPr>
            <w:tcW w:w="851" w:type="dxa"/>
            <w:tcBorders>
              <w:top w:val="nil"/>
              <w:left w:val="nil"/>
              <w:bottom w:val="single" w:sz="4" w:space="0" w:color="auto"/>
              <w:right w:val="single" w:sz="4" w:space="0" w:color="auto"/>
            </w:tcBorders>
            <w:shd w:val="clear" w:color="auto" w:fill="auto"/>
            <w:noWrap/>
            <w:vAlign w:val="center"/>
            <w:hideMark/>
          </w:tcPr>
          <w:p w14:paraId="6F994B58"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3 109</w:t>
            </w:r>
          </w:p>
        </w:tc>
        <w:tc>
          <w:tcPr>
            <w:tcW w:w="852" w:type="dxa"/>
            <w:tcBorders>
              <w:top w:val="nil"/>
              <w:left w:val="nil"/>
              <w:bottom w:val="single" w:sz="4" w:space="0" w:color="auto"/>
              <w:right w:val="single" w:sz="4" w:space="0" w:color="auto"/>
            </w:tcBorders>
            <w:shd w:val="clear" w:color="auto" w:fill="auto"/>
            <w:noWrap/>
            <w:vAlign w:val="center"/>
            <w:hideMark/>
          </w:tcPr>
          <w:p w14:paraId="66EC4EE0"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2 472</w:t>
            </w:r>
          </w:p>
        </w:tc>
        <w:tc>
          <w:tcPr>
            <w:tcW w:w="940" w:type="dxa"/>
            <w:tcBorders>
              <w:top w:val="nil"/>
              <w:left w:val="nil"/>
              <w:bottom w:val="single" w:sz="4" w:space="0" w:color="auto"/>
              <w:right w:val="single" w:sz="4" w:space="0" w:color="auto"/>
            </w:tcBorders>
            <w:shd w:val="clear" w:color="auto" w:fill="auto"/>
            <w:noWrap/>
            <w:vAlign w:val="center"/>
            <w:hideMark/>
          </w:tcPr>
          <w:p w14:paraId="129AD46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1 920</w:t>
            </w:r>
          </w:p>
        </w:tc>
        <w:tc>
          <w:tcPr>
            <w:tcW w:w="940" w:type="dxa"/>
            <w:tcBorders>
              <w:top w:val="nil"/>
              <w:left w:val="nil"/>
              <w:bottom w:val="single" w:sz="4" w:space="0" w:color="auto"/>
              <w:right w:val="single" w:sz="4" w:space="0" w:color="auto"/>
            </w:tcBorders>
            <w:shd w:val="clear" w:color="auto" w:fill="auto"/>
            <w:noWrap/>
            <w:vAlign w:val="center"/>
            <w:hideMark/>
          </w:tcPr>
          <w:p w14:paraId="58D30B8B"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1 838</w:t>
            </w:r>
          </w:p>
        </w:tc>
        <w:tc>
          <w:tcPr>
            <w:tcW w:w="632" w:type="dxa"/>
            <w:tcBorders>
              <w:top w:val="nil"/>
              <w:left w:val="nil"/>
              <w:bottom w:val="single" w:sz="4" w:space="0" w:color="auto"/>
              <w:right w:val="single" w:sz="4" w:space="0" w:color="auto"/>
            </w:tcBorders>
            <w:shd w:val="clear" w:color="auto" w:fill="auto"/>
            <w:noWrap/>
            <w:vAlign w:val="center"/>
            <w:hideMark/>
          </w:tcPr>
          <w:p w14:paraId="336EC011"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80%</w:t>
            </w:r>
          </w:p>
        </w:tc>
        <w:tc>
          <w:tcPr>
            <w:tcW w:w="1079" w:type="dxa"/>
            <w:tcBorders>
              <w:top w:val="nil"/>
              <w:left w:val="nil"/>
              <w:bottom w:val="single" w:sz="4" w:space="0" w:color="auto"/>
              <w:right w:val="single" w:sz="4" w:space="0" w:color="auto"/>
            </w:tcBorders>
            <w:shd w:val="clear" w:color="auto" w:fill="auto"/>
            <w:noWrap/>
            <w:vAlign w:val="bottom"/>
            <w:hideMark/>
          </w:tcPr>
          <w:p w14:paraId="3ACB2D95"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62%</w:t>
            </w:r>
          </w:p>
        </w:tc>
        <w:tc>
          <w:tcPr>
            <w:tcW w:w="1079" w:type="dxa"/>
            <w:tcBorders>
              <w:top w:val="nil"/>
              <w:left w:val="nil"/>
              <w:bottom w:val="single" w:sz="4" w:space="0" w:color="auto"/>
              <w:right w:val="single" w:sz="4" w:space="0" w:color="auto"/>
            </w:tcBorders>
            <w:shd w:val="clear" w:color="auto" w:fill="auto"/>
            <w:noWrap/>
            <w:vAlign w:val="bottom"/>
            <w:hideMark/>
          </w:tcPr>
          <w:p w14:paraId="1FA08C1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59%</w:t>
            </w:r>
          </w:p>
        </w:tc>
      </w:tr>
      <w:tr w:rsidR="00DA6213" w:rsidRPr="00AB1250" w14:paraId="558B5FF8" w14:textId="77777777" w:rsidTr="005A2A36">
        <w:trPr>
          <w:trHeight w:val="510"/>
        </w:trPr>
        <w:tc>
          <w:tcPr>
            <w:tcW w:w="3417" w:type="dxa"/>
            <w:tcBorders>
              <w:top w:val="nil"/>
              <w:left w:val="single" w:sz="4" w:space="0" w:color="auto"/>
              <w:bottom w:val="single" w:sz="4" w:space="0" w:color="auto"/>
              <w:right w:val="single" w:sz="4" w:space="0" w:color="auto"/>
            </w:tcBorders>
            <w:shd w:val="clear" w:color="auto" w:fill="auto"/>
            <w:noWrap/>
            <w:vAlign w:val="center"/>
            <w:hideMark/>
          </w:tcPr>
          <w:p w14:paraId="043FBE29" w14:textId="77777777" w:rsidR="00DA6213" w:rsidRPr="00AB1250" w:rsidRDefault="00DA6213" w:rsidP="005A2A36">
            <w:pPr>
              <w:suppressAutoHyphens w:val="0"/>
              <w:spacing w:before="0" w:after="0" w:line="240" w:lineRule="auto"/>
              <w:jc w:val="left"/>
              <w:rPr>
                <w:b/>
                <w:bCs/>
                <w:i/>
                <w:iCs/>
                <w:sz w:val="20"/>
                <w:szCs w:val="20"/>
                <w:lang w:eastAsia="cs-CZ"/>
              </w:rPr>
            </w:pPr>
            <w:r w:rsidRPr="00AB1250">
              <w:rPr>
                <w:b/>
                <w:bCs/>
                <w:i/>
                <w:iCs/>
                <w:sz w:val="20"/>
                <w:szCs w:val="20"/>
                <w:lang w:eastAsia="cs-CZ"/>
              </w:rPr>
              <w:t>Prepravný výkon spolu (mil. tkm)</w:t>
            </w:r>
          </w:p>
        </w:tc>
        <w:tc>
          <w:tcPr>
            <w:tcW w:w="851" w:type="dxa"/>
            <w:tcBorders>
              <w:top w:val="nil"/>
              <w:left w:val="nil"/>
              <w:bottom w:val="single" w:sz="4" w:space="0" w:color="auto"/>
              <w:right w:val="single" w:sz="4" w:space="0" w:color="auto"/>
            </w:tcBorders>
            <w:shd w:val="clear" w:color="auto" w:fill="auto"/>
            <w:noWrap/>
            <w:vAlign w:val="center"/>
            <w:hideMark/>
          </w:tcPr>
          <w:p w14:paraId="1C6EEC4F"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2010</w:t>
            </w:r>
          </w:p>
        </w:tc>
        <w:tc>
          <w:tcPr>
            <w:tcW w:w="852" w:type="dxa"/>
            <w:tcBorders>
              <w:top w:val="nil"/>
              <w:left w:val="nil"/>
              <w:bottom w:val="single" w:sz="4" w:space="0" w:color="auto"/>
              <w:right w:val="single" w:sz="4" w:space="0" w:color="auto"/>
            </w:tcBorders>
            <w:shd w:val="clear" w:color="auto" w:fill="auto"/>
            <w:noWrap/>
            <w:vAlign w:val="center"/>
            <w:hideMark/>
          </w:tcPr>
          <w:p w14:paraId="666C5C20"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2012</w:t>
            </w:r>
          </w:p>
        </w:tc>
        <w:tc>
          <w:tcPr>
            <w:tcW w:w="940" w:type="dxa"/>
            <w:tcBorders>
              <w:top w:val="nil"/>
              <w:left w:val="nil"/>
              <w:bottom w:val="single" w:sz="4" w:space="0" w:color="auto"/>
              <w:right w:val="single" w:sz="4" w:space="0" w:color="auto"/>
            </w:tcBorders>
            <w:shd w:val="clear" w:color="auto" w:fill="auto"/>
            <w:noWrap/>
            <w:vAlign w:val="center"/>
            <w:hideMark/>
          </w:tcPr>
          <w:p w14:paraId="66173820"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2013</w:t>
            </w:r>
          </w:p>
        </w:tc>
        <w:tc>
          <w:tcPr>
            <w:tcW w:w="940" w:type="dxa"/>
            <w:tcBorders>
              <w:top w:val="nil"/>
              <w:left w:val="nil"/>
              <w:bottom w:val="single" w:sz="4" w:space="0" w:color="auto"/>
              <w:right w:val="single" w:sz="4" w:space="0" w:color="auto"/>
            </w:tcBorders>
            <w:shd w:val="clear" w:color="auto" w:fill="auto"/>
            <w:noWrap/>
            <w:vAlign w:val="center"/>
            <w:hideMark/>
          </w:tcPr>
          <w:p w14:paraId="23D1112C"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2014</w:t>
            </w:r>
          </w:p>
        </w:tc>
        <w:tc>
          <w:tcPr>
            <w:tcW w:w="632" w:type="dxa"/>
            <w:tcBorders>
              <w:top w:val="nil"/>
              <w:left w:val="nil"/>
              <w:bottom w:val="single" w:sz="4" w:space="0" w:color="auto"/>
              <w:right w:val="single" w:sz="4" w:space="0" w:color="auto"/>
            </w:tcBorders>
            <w:shd w:val="clear" w:color="000000" w:fill="FFFFFF"/>
            <w:vAlign w:val="center"/>
            <w:hideMark/>
          </w:tcPr>
          <w:p w14:paraId="268C8DE4"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1079" w:type="dxa"/>
            <w:tcBorders>
              <w:top w:val="nil"/>
              <w:left w:val="nil"/>
              <w:bottom w:val="single" w:sz="4" w:space="0" w:color="auto"/>
              <w:right w:val="single" w:sz="4" w:space="0" w:color="auto"/>
            </w:tcBorders>
            <w:shd w:val="clear" w:color="000000" w:fill="FFFFFF"/>
            <w:vAlign w:val="center"/>
            <w:hideMark/>
          </w:tcPr>
          <w:p w14:paraId="792C338C"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1079" w:type="dxa"/>
            <w:tcBorders>
              <w:top w:val="nil"/>
              <w:left w:val="nil"/>
              <w:bottom w:val="single" w:sz="4" w:space="0" w:color="auto"/>
              <w:right w:val="single" w:sz="4" w:space="0" w:color="auto"/>
            </w:tcBorders>
            <w:shd w:val="clear" w:color="000000" w:fill="FFFFFF"/>
            <w:vAlign w:val="center"/>
            <w:hideMark/>
          </w:tcPr>
          <w:p w14:paraId="2FC28C41"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DA6213" w:rsidRPr="00AB1250" w14:paraId="3582E8C9"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5EED9C70"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železničná doprava</w:t>
            </w:r>
          </w:p>
        </w:tc>
        <w:tc>
          <w:tcPr>
            <w:tcW w:w="851" w:type="dxa"/>
            <w:tcBorders>
              <w:top w:val="nil"/>
              <w:left w:val="nil"/>
              <w:bottom w:val="single" w:sz="4" w:space="0" w:color="auto"/>
              <w:right w:val="single" w:sz="4" w:space="0" w:color="auto"/>
            </w:tcBorders>
            <w:shd w:val="clear" w:color="auto" w:fill="auto"/>
            <w:noWrap/>
            <w:vAlign w:val="center"/>
            <w:hideMark/>
          </w:tcPr>
          <w:p w14:paraId="5C974B61"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8 105</w:t>
            </w:r>
          </w:p>
        </w:tc>
        <w:tc>
          <w:tcPr>
            <w:tcW w:w="852" w:type="dxa"/>
            <w:tcBorders>
              <w:top w:val="nil"/>
              <w:left w:val="nil"/>
              <w:bottom w:val="single" w:sz="4" w:space="0" w:color="auto"/>
              <w:right w:val="single" w:sz="4" w:space="0" w:color="auto"/>
            </w:tcBorders>
            <w:shd w:val="clear" w:color="auto" w:fill="auto"/>
            <w:noWrap/>
            <w:vAlign w:val="center"/>
            <w:hideMark/>
          </w:tcPr>
          <w:p w14:paraId="3333A82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7 591</w:t>
            </w:r>
          </w:p>
        </w:tc>
        <w:tc>
          <w:tcPr>
            <w:tcW w:w="940" w:type="dxa"/>
            <w:tcBorders>
              <w:top w:val="nil"/>
              <w:left w:val="nil"/>
              <w:bottom w:val="single" w:sz="4" w:space="0" w:color="auto"/>
              <w:right w:val="single" w:sz="4" w:space="0" w:color="auto"/>
            </w:tcBorders>
            <w:shd w:val="clear" w:color="auto" w:fill="auto"/>
            <w:noWrap/>
            <w:vAlign w:val="center"/>
            <w:hideMark/>
          </w:tcPr>
          <w:p w14:paraId="5FC6807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8 494</w:t>
            </w:r>
          </w:p>
        </w:tc>
        <w:tc>
          <w:tcPr>
            <w:tcW w:w="940" w:type="dxa"/>
            <w:tcBorders>
              <w:top w:val="nil"/>
              <w:left w:val="nil"/>
              <w:bottom w:val="single" w:sz="4" w:space="0" w:color="auto"/>
              <w:right w:val="single" w:sz="4" w:space="0" w:color="auto"/>
            </w:tcBorders>
            <w:shd w:val="clear" w:color="auto" w:fill="auto"/>
            <w:noWrap/>
            <w:vAlign w:val="center"/>
            <w:hideMark/>
          </w:tcPr>
          <w:p w14:paraId="5D3B13B8"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8 829</w:t>
            </w:r>
          </w:p>
        </w:tc>
        <w:tc>
          <w:tcPr>
            <w:tcW w:w="632" w:type="dxa"/>
            <w:tcBorders>
              <w:top w:val="nil"/>
              <w:left w:val="nil"/>
              <w:bottom w:val="single" w:sz="4" w:space="0" w:color="auto"/>
              <w:right w:val="single" w:sz="4" w:space="0" w:color="auto"/>
            </w:tcBorders>
            <w:shd w:val="clear" w:color="auto" w:fill="auto"/>
            <w:noWrap/>
            <w:vAlign w:val="center"/>
            <w:hideMark/>
          </w:tcPr>
          <w:p w14:paraId="3E70666A"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94%</w:t>
            </w:r>
          </w:p>
        </w:tc>
        <w:tc>
          <w:tcPr>
            <w:tcW w:w="1079" w:type="dxa"/>
            <w:tcBorders>
              <w:top w:val="nil"/>
              <w:left w:val="nil"/>
              <w:bottom w:val="single" w:sz="4" w:space="0" w:color="auto"/>
              <w:right w:val="single" w:sz="4" w:space="0" w:color="auto"/>
            </w:tcBorders>
            <w:shd w:val="clear" w:color="auto" w:fill="auto"/>
            <w:noWrap/>
            <w:vAlign w:val="bottom"/>
            <w:hideMark/>
          </w:tcPr>
          <w:p w14:paraId="7915D1E9"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105%</w:t>
            </w:r>
          </w:p>
        </w:tc>
        <w:tc>
          <w:tcPr>
            <w:tcW w:w="1079" w:type="dxa"/>
            <w:tcBorders>
              <w:top w:val="nil"/>
              <w:left w:val="nil"/>
              <w:bottom w:val="single" w:sz="4" w:space="0" w:color="auto"/>
              <w:right w:val="single" w:sz="4" w:space="0" w:color="auto"/>
            </w:tcBorders>
            <w:shd w:val="clear" w:color="auto" w:fill="auto"/>
            <w:noWrap/>
            <w:vAlign w:val="bottom"/>
            <w:hideMark/>
          </w:tcPr>
          <w:p w14:paraId="5522DCF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109%</w:t>
            </w:r>
          </w:p>
        </w:tc>
      </w:tr>
      <w:tr w:rsidR="00DA6213" w:rsidRPr="00AB1250" w14:paraId="2B3CFEE4"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7A293BAF"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cestná doprava</w:t>
            </w:r>
          </w:p>
        </w:tc>
        <w:tc>
          <w:tcPr>
            <w:tcW w:w="851" w:type="dxa"/>
            <w:tcBorders>
              <w:top w:val="nil"/>
              <w:left w:val="nil"/>
              <w:bottom w:val="single" w:sz="4" w:space="0" w:color="auto"/>
              <w:right w:val="single" w:sz="4" w:space="0" w:color="auto"/>
            </w:tcBorders>
            <w:shd w:val="clear" w:color="auto" w:fill="auto"/>
            <w:noWrap/>
            <w:vAlign w:val="center"/>
            <w:hideMark/>
          </w:tcPr>
          <w:p w14:paraId="1AE3B285"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27 411</w:t>
            </w:r>
          </w:p>
        </w:tc>
        <w:tc>
          <w:tcPr>
            <w:tcW w:w="852" w:type="dxa"/>
            <w:tcBorders>
              <w:top w:val="nil"/>
              <w:left w:val="nil"/>
              <w:bottom w:val="single" w:sz="4" w:space="0" w:color="auto"/>
              <w:right w:val="single" w:sz="4" w:space="0" w:color="auto"/>
            </w:tcBorders>
            <w:shd w:val="clear" w:color="auto" w:fill="auto"/>
            <w:noWrap/>
            <w:vAlign w:val="center"/>
            <w:hideMark/>
          </w:tcPr>
          <w:p w14:paraId="2C445B3B"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29 504</w:t>
            </w:r>
          </w:p>
        </w:tc>
        <w:tc>
          <w:tcPr>
            <w:tcW w:w="940" w:type="dxa"/>
            <w:tcBorders>
              <w:top w:val="nil"/>
              <w:left w:val="nil"/>
              <w:bottom w:val="single" w:sz="4" w:space="0" w:color="auto"/>
              <w:right w:val="single" w:sz="4" w:space="0" w:color="auto"/>
            </w:tcBorders>
            <w:shd w:val="clear" w:color="auto" w:fill="auto"/>
            <w:noWrap/>
            <w:vAlign w:val="center"/>
            <w:hideMark/>
          </w:tcPr>
          <w:p w14:paraId="556CA1C7"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30 005</w:t>
            </w:r>
          </w:p>
        </w:tc>
        <w:tc>
          <w:tcPr>
            <w:tcW w:w="940" w:type="dxa"/>
            <w:tcBorders>
              <w:top w:val="nil"/>
              <w:left w:val="nil"/>
              <w:bottom w:val="single" w:sz="4" w:space="0" w:color="auto"/>
              <w:right w:val="single" w:sz="4" w:space="0" w:color="auto"/>
            </w:tcBorders>
            <w:shd w:val="clear" w:color="auto" w:fill="auto"/>
            <w:noWrap/>
            <w:vAlign w:val="center"/>
            <w:hideMark/>
          </w:tcPr>
          <w:p w14:paraId="438723BD"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31 304</w:t>
            </w:r>
          </w:p>
        </w:tc>
        <w:tc>
          <w:tcPr>
            <w:tcW w:w="632" w:type="dxa"/>
            <w:tcBorders>
              <w:top w:val="nil"/>
              <w:left w:val="nil"/>
              <w:bottom w:val="single" w:sz="4" w:space="0" w:color="auto"/>
              <w:right w:val="single" w:sz="4" w:space="0" w:color="auto"/>
            </w:tcBorders>
            <w:shd w:val="clear" w:color="auto" w:fill="auto"/>
            <w:noWrap/>
            <w:vAlign w:val="center"/>
            <w:hideMark/>
          </w:tcPr>
          <w:p w14:paraId="3272D85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108%</w:t>
            </w:r>
          </w:p>
        </w:tc>
        <w:tc>
          <w:tcPr>
            <w:tcW w:w="1079" w:type="dxa"/>
            <w:tcBorders>
              <w:top w:val="nil"/>
              <w:left w:val="nil"/>
              <w:bottom w:val="single" w:sz="4" w:space="0" w:color="auto"/>
              <w:right w:val="single" w:sz="4" w:space="0" w:color="auto"/>
            </w:tcBorders>
            <w:shd w:val="clear" w:color="auto" w:fill="auto"/>
            <w:noWrap/>
            <w:vAlign w:val="bottom"/>
            <w:hideMark/>
          </w:tcPr>
          <w:p w14:paraId="7AE22A70"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109%</w:t>
            </w:r>
          </w:p>
        </w:tc>
        <w:tc>
          <w:tcPr>
            <w:tcW w:w="1079" w:type="dxa"/>
            <w:tcBorders>
              <w:top w:val="nil"/>
              <w:left w:val="nil"/>
              <w:bottom w:val="single" w:sz="4" w:space="0" w:color="auto"/>
              <w:right w:val="single" w:sz="4" w:space="0" w:color="auto"/>
            </w:tcBorders>
            <w:shd w:val="clear" w:color="auto" w:fill="auto"/>
            <w:noWrap/>
            <w:vAlign w:val="bottom"/>
            <w:hideMark/>
          </w:tcPr>
          <w:p w14:paraId="51830AAA"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114%</w:t>
            </w:r>
          </w:p>
        </w:tc>
      </w:tr>
      <w:tr w:rsidR="00DA6213" w:rsidRPr="00AB1250" w14:paraId="08E38B20"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5E0B3037"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vnútrozemská vodná doprava</w:t>
            </w:r>
          </w:p>
        </w:tc>
        <w:tc>
          <w:tcPr>
            <w:tcW w:w="851" w:type="dxa"/>
            <w:tcBorders>
              <w:top w:val="nil"/>
              <w:left w:val="nil"/>
              <w:bottom w:val="single" w:sz="4" w:space="0" w:color="auto"/>
              <w:right w:val="single" w:sz="4" w:space="0" w:color="auto"/>
            </w:tcBorders>
            <w:shd w:val="clear" w:color="auto" w:fill="auto"/>
            <w:noWrap/>
            <w:vAlign w:val="center"/>
            <w:hideMark/>
          </w:tcPr>
          <w:p w14:paraId="6E45A171"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2 166</w:t>
            </w:r>
          </w:p>
        </w:tc>
        <w:tc>
          <w:tcPr>
            <w:tcW w:w="852" w:type="dxa"/>
            <w:tcBorders>
              <w:top w:val="nil"/>
              <w:left w:val="nil"/>
              <w:bottom w:val="single" w:sz="4" w:space="0" w:color="auto"/>
              <w:right w:val="single" w:sz="4" w:space="0" w:color="auto"/>
            </w:tcBorders>
            <w:shd w:val="clear" w:color="auto" w:fill="auto"/>
            <w:noWrap/>
            <w:vAlign w:val="center"/>
            <w:hideMark/>
          </w:tcPr>
          <w:p w14:paraId="004F68BC"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1 078</w:t>
            </w:r>
          </w:p>
        </w:tc>
        <w:tc>
          <w:tcPr>
            <w:tcW w:w="940" w:type="dxa"/>
            <w:tcBorders>
              <w:top w:val="nil"/>
              <w:left w:val="nil"/>
              <w:bottom w:val="single" w:sz="4" w:space="0" w:color="auto"/>
              <w:right w:val="single" w:sz="4" w:space="0" w:color="auto"/>
            </w:tcBorders>
            <w:shd w:val="clear" w:color="auto" w:fill="auto"/>
            <w:noWrap/>
            <w:vAlign w:val="center"/>
            <w:hideMark/>
          </w:tcPr>
          <w:p w14:paraId="0171B15E"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746</w:t>
            </w:r>
          </w:p>
        </w:tc>
        <w:tc>
          <w:tcPr>
            <w:tcW w:w="940" w:type="dxa"/>
            <w:tcBorders>
              <w:top w:val="nil"/>
              <w:left w:val="nil"/>
              <w:bottom w:val="single" w:sz="4" w:space="0" w:color="auto"/>
              <w:right w:val="single" w:sz="4" w:space="0" w:color="auto"/>
            </w:tcBorders>
            <w:shd w:val="clear" w:color="auto" w:fill="auto"/>
            <w:noWrap/>
            <w:vAlign w:val="center"/>
            <w:hideMark/>
          </w:tcPr>
          <w:p w14:paraId="01AE180E"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684</w:t>
            </w:r>
          </w:p>
        </w:tc>
        <w:tc>
          <w:tcPr>
            <w:tcW w:w="632" w:type="dxa"/>
            <w:tcBorders>
              <w:top w:val="nil"/>
              <w:left w:val="nil"/>
              <w:bottom w:val="single" w:sz="4" w:space="0" w:color="auto"/>
              <w:right w:val="single" w:sz="4" w:space="0" w:color="auto"/>
            </w:tcBorders>
            <w:shd w:val="clear" w:color="auto" w:fill="auto"/>
            <w:noWrap/>
            <w:vAlign w:val="center"/>
            <w:hideMark/>
          </w:tcPr>
          <w:p w14:paraId="0EDD75B7"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50%</w:t>
            </w:r>
          </w:p>
        </w:tc>
        <w:tc>
          <w:tcPr>
            <w:tcW w:w="1079" w:type="dxa"/>
            <w:tcBorders>
              <w:top w:val="nil"/>
              <w:left w:val="nil"/>
              <w:bottom w:val="single" w:sz="4" w:space="0" w:color="auto"/>
              <w:right w:val="single" w:sz="4" w:space="0" w:color="auto"/>
            </w:tcBorders>
            <w:shd w:val="clear" w:color="auto" w:fill="auto"/>
            <w:noWrap/>
            <w:vAlign w:val="bottom"/>
            <w:hideMark/>
          </w:tcPr>
          <w:p w14:paraId="60F9B51D"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34%</w:t>
            </w:r>
          </w:p>
        </w:tc>
        <w:tc>
          <w:tcPr>
            <w:tcW w:w="1079" w:type="dxa"/>
            <w:tcBorders>
              <w:top w:val="nil"/>
              <w:left w:val="nil"/>
              <w:bottom w:val="single" w:sz="4" w:space="0" w:color="auto"/>
              <w:right w:val="single" w:sz="4" w:space="0" w:color="auto"/>
            </w:tcBorders>
            <w:shd w:val="clear" w:color="auto" w:fill="auto"/>
            <w:noWrap/>
            <w:vAlign w:val="bottom"/>
            <w:hideMark/>
          </w:tcPr>
          <w:p w14:paraId="66A5FCE3"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32%</w:t>
            </w:r>
          </w:p>
        </w:tc>
      </w:tr>
      <w:tr w:rsidR="00DA6213" w:rsidRPr="00AB1250" w14:paraId="103164FF" w14:textId="77777777" w:rsidTr="005A2A36">
        <w:trPr>
          <w:trHeight w:val="510"/>
        </w:trPr>
        <w:tc>
          <w:tcPr>
            <w:tcW w:w="3417" w:type="dxa"/>
            <w:tcBorders>
              <w:top w:val="nil"/>
              <w:left w:val="single" w:sz="4" w:space="0" w:color="auto"/>
              <w:bottom w:val="single" w:sz="4" w:space="0" w:color="auto"/>
              <w:right w:val="single" w:sz="4" w:space="0" w:color="auto"/>
            </w:tcBorders>
            <w:shd w:val="clear" w:color="auto" w:fill="auto"/>
            <w:noWrap/>
            <w:vAlign w:val="center"/>
            <w:hideMark/>
          </w:tcPr>
          <w:p w14:paraId="1C5D0B5E" w14:textId="77777777" w:rsidR="00DA6213" w:rsidRPr="00AB1250" w:rsidRDefault="00DA6213" w:rsidP="005A2A36">
            <w:pPr>
              <w:suppressAutoHyphens w:val="0"/>
              <w:spacing w:before="0" w:after="0" w:line="240" w:lineRule="auto"/>
              <w:jc w:val="left"/>
              <w:rPr>
                <w:b/>
                <w:bCs/>
                <w:i/>
                <w:iCs/>
                <w:sz w:val="20"/>
                <w:szCs w:val="20"/>
                <w:lang w:eastAsia="cs-CZ"/>
              </w:rPr>
            </w:pPr>
            <w:r w:rsidRPr="00AB1250">
              <w:rPr>
                <w:b/>
                <w:bCs/>
                <w:i/>
                <w:iCs/>
                <w:sz w:val="20"/>
                <w:szCs w:val="20"/>
                <w:lang w:eastAsia="cs-CZ"/>
              </w:rPr>
              <w:t>Priemerná prepravná vzdialenosť (km)</w:t>
            </w:r>
          </w:p>
        </w:tc>
        <w:tc>
          <w:tcPr>
            <w:tcW w:w="851" w:type="dxa"/>
            <w:tcBorders>
              <w:top w:val="nil"/>
              <w:left w:val="nil"/>
              <w:bottom w:val="single" w:sz="4" w:space="0" w:color="auto"/>
              <w:right w:val="single" w:sz="4" w:space="0" w:color="auto"/>
            </w:tcBorders>
            <w:shd w:val="clear" w:color="auto" w:fill="auto"/>
            <w:noWrap/>
            <w:vAlign w:val="center"/>
            <w:hideMark/>
          </w:tcPr>
          <w:p w14:paraId="3889C63A"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2010</w:t>
            </w:r>
          </w:p>
        </w:tc>
        <w:tc>
          <w:tcPr>
            <w:tcW w:w="852" w:type="dxa"/>
            <w:tcBorders>
              <w:top w:val="nil"/>
              <w:left w:val="nil"/>
              <w:bottom w:val="single" w:sz="4" w:space="0" w:color="auto"/>
              <w:right w:val="single" w:sz="4" w:space="0" w:color="auto"/>
            </w:tcBorders>
            <w:shd w:val="clear" w:color="auto" w:fill="auto"/>
            <w:noWrap/>
            <w:vAlign w:val="center"/>
            <w:hideMark/>
          </w:tcPr>
          <w:p w14:paraId="188677F0"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2012</w:t>
            </w:r>
          </w:p>
        </w:tc>
        <w:tc>
          <w:tcPr>
            <w:tcW w:w="940" w:type="dxa"/>
            <w:tcBorders>
              <w:top w:val="nil"/>
              <w:left w:val="nil"/>
              <w:bottom w:val="single" w:sz="4" w:space="0" w:color="auto"/>
              <w:right w:val="single" w:sz="4" w:space="0" w:color="auto"/>
            </w:tcBorders>
            <w:shd w:val="clear" w:color="auto" w:fill="auto"/>
            <w:noWrap/>
            <w:vAlign w:val="center"/>
            <w:hideMark/>
          </w:tcPr>
          <w:p w14:paraId="79B3F5FF"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2013</w:t>
            </w:r>
          </w:p>
        </w:tc>
        <w:tc>
          <w:tcPr>
            <w:tcW w:w="940" w:type="dxa"/>
            <w:tcBorders>
              <w:top w:val="nil"/>
              <w:left w:val="nil"/>
              <w:bottom w:val="single" w:sz="4" w:space="0" w:color="auto"/>
              <w:right w:val="single" w:sz="4" w:space="0" w:color="auto"/>
            </w:tcBorders>
            <w:shd w:val="clear" w:color="auto" w:fill="auto"/>
            <w:noWrap/>
            <w:vAlign w:val="center"/>
            <w:hideMark/>
          </w:tcPr>
          <w:p w14:paraId="07F1203E" w14:textId="77777777" w:rsidR="00DA6213" w:rsidRPr="00AB1250" w:rsidRDefault="00DA6213" w:rsidP="005A2A36">
            <w:pPr>
              <w:suppressAutoHyphens w:val="0"/>
              <w:spacing w:before="0" w:after="0" w:line="240" w:lineRule="auto"/>
              <w:jc w:val="center"/>
              <w:rPr>
                <w:b/>
                <w:sz w:val="20"/>
                <w:szCs w:val="20"/>
                <w:lang w:eastAsia="cs-CZ"/>
              </w:rPr>
            </w:pPr>
            <w:r w:rsidRPr="00AB1250">
              <w:rPr>
                <w:b/>
                <w:sz w:val="20"/>
                <w:szCs w:val="20"/>
                <w:lang w:eastAsia="cs-CZ"/>
              </w:rPr>
              <w:t>2014</w:t>
            </w:r>
          </w:p>
        </w:tc>
        <w:tc>
          <w:tcPr>
            <w:tcW w:w="632" w:type="dxa"/>
            <w:tcBorders>
              <w:top w:val="nil"/>
              <w:left w:val="nil"/>
              <w:bottom w:val="single" w:sz="4" w:space="0" w:color="auto"/>
              <w:right w:val="single" w:sz="4" w:space="0" w:color="auto"/>
            </w:tcBorders>
            <w:shd w:val="clear" w:color="000000" w:fill="FFFFFF"/>
            <w:vAlign w:val="center"/>
            <w:hideMark/>
          </w:tcPr>
          <w:p w14:paraId="486E8D84"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2012/ 2010</w:t>
            </w:r>
          </w:p>
        </w:tc>
        <w:tc>
          <w:tcPr>
            <w:tcW w:w="1079" w:type="dxa"/>
            <w:tcBorders>
              <w:top w:val="nil"/>
              <w:left w:val="nil"/>
              <w:bottom w:val="single" w:sz="4" w:space="0" w:color="auto"/>
              <w:right w:val="single" w:sz="4" w:space="0" w:color="auto"/>
            </w:tcBorders>
            <w:shd w:val="clear" w:color="000000" w:fill="FFFFFF"/>
            <w:vAlign w:val="center"/>
            <w:hideMark/>
          </w:tcPr>
          <w:p w14:paraId="5437D41F"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2013/ 2010</w:t>
            </w:r>
          </w:p>
        </w:tc>
        <w:tc>
          <w:tcPr>
            <w:tcW w:w="1079" w:type="dxa"/>
            <w:tcBorders>
              <w:top w:val="nil"/>
              <w:left w:val="nil"/>
              <w:bottom w:val="single" w:sz="4" w:space="0" w:color="auto"/>
              <w:right w:val="single" w:sz="4" w:space="0" w:color="auto"/>
            </w:tcBorders>
            <w:shd w:val="clear" w:color="000000" w:fill="FFFFFF"/>
            <w:vAlign w:val="center"/>
            <w:hideMark/>
          </w:tcPr>
          <w:p w14:paraId="7CD19AED" w14:textId="77777777" w:rsidR="00DA6213" w:rsidRPr="00AB1250" w:rsidRDefault="00DA6213" w:rsidP="005A2A36">
            <w:pPr>
              <w:suppressAutoHyphens w:val="0"/>
              <w:spacing w:before="0" w:after="0" w:line="240" w:lineRule="auto"/>
              <w:jc w:val="center"/>
              <w:rPr>
                <w:b/>
                <w:bCs/>
                <w:sz w:val="20"/>
                <w:szCs w:val="20"/>
                <w:lang w:eastAsia="cs-CZ"/>
              </w:rPr>
            </w:pPr>
            <w:r w:rsidRPr="00AB1250">
              <w:rPr>
                <w:b/>
                <w:bCs/>
                <w:sz w:val="20"/>
                <w:szCs w:val="20"/>
                <w:lang w:eastAsia="cs-CZ"/>
              </w:rPr>
              <w:t>2014/ 2010</w:t>
            </w:r>
          </w:p>
        </w:tc>
      </w:tr>
      <w:tr w:rsidR="00DA6213" w:rsidRPr="00AB1250" w14:paraId="10889EA9"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51FC3785"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železničná doprava</w:t>
            </w:r>
          </w:p>
        </w:tc>
        <w:tc>
          <w:tcPr>
            <w:tcW w:w="851" w:type="dxa"/>
            <w:tcBorders>
              <w:top w:val="nil"/>
              <w:left w:val="nil"/>
              <w:bottom w:val="single" w:sz="4" w:space="0" w:color="auto"/>
              <w:right w:val="single" w:sz="4" w:space="0" w:color="auto"/>
            </w:tcBorders>
            <w:shd w:val="clear" w:color="auto" w:fill="auto"/>
            <w:noWrap/>
            <w:vAlign w:val="center"/>
            <w:hideMark/>
          </w:tcPr>
          <w:p w14:paraId="53EABB9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183</w:t>
            </w:r>
          </w:p>
        </w:tc>
        <w:tc>
          <w:tcPr>
            <w:tcW w:w="852" w:type="dxa"/>
            <w:tcBorders>
              <w:top w:val="nil"/>
              <w:left w:val="nil"/>
              <w:bottom w:val="single" w:sz="4" w:space="0" w:color="auto"/>
              <w:right w:val="single" w:sz="4" w:space="0" w:color="auto"/>
            </w:tcBorders>
            <w:shd w:val="clear" w:color="auto" w:fill="auto"/>
            <w:noWrap/>
            <w:vAlign w:val="center"/>
            <w:hideMark/>
          </w:tcPr>
          <w:p w14:paraId="6F2B5443"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178</w:t>
            </w:r>
          </w:p>
        </w:tc>
        <w:tc>
          <w:tcPr>
            <w:tcW w:w="940" w:type="dxa"/>
            <w:tcBorders>
              <w:top w:val="nil"/>
              <w:left w:val="nil"/>
              <w:bottom w:val="single" w:sz="4" w:space="0" w:color="auto"/>
              <w:right w:val="single" w:sz="4" w:space="0" w:color="auto"/>
            </w:tcBorders>
            <w:shd w:val="clear" w:color="auto" w:fill="auto"/>
            <w:noWrap/>
            <w:vAlign w:val="center"/>
            <w:hideMark/>
          </w:tcPr>
          <w:p w14:paraId="6C4C8852"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175</w:t>
            </w:r>
          </w:p>
        </w:tc>
        <w:tc>
          <w:tcPr>
            <w:tcW w:w="940" w:type="dxa"/>
            <w:tcBorders>
              <w:top w:val="nil"/>
              <w:left w:val="nil"/>
              <w:bottom w:val="single" w:sz="4" w:space="0" w:color="auto"/>
              <w:right w:val="single" w:sz="4" w:space="0" w:color="auto"/>
            </w:tcBorders>
            <w:shd w:val="clear" w:color="auto" w:fill="auto"/>
            <w:noWrap/>
            <w:vAlign w:val="center"/>
            <w:hideMark/>
          </w:tcPr>
          <w:p w14:paraId="4F16A6E7"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173</w:t>
            </w:r>
          </w:p>
        </w:tc>
        <w:tc>
          <w:tcPr>
            <w:tcW w:w="632" w:type="dxa"/>
            <w:tcBorders>
              <w:top w:val="nil"/>
              <w:left w:val="nil"/>
              <w:bottom w:val="single" w:sz="4" w:space="0" w:color="auto"/>
              <w:right w:val="single" w:sz="4" w:space="0" w:color="auto"/>
            </w:tcBorders>
            <w:shd w:val="clear" w:color="auto" w:fill="auto"/>
            <w:noWrap/>
            <w:vAlign w:val="center"/>
            <w:hideMark/>
          </w:tcPr>
          <w:p w14:paraId="330DC229"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97%</w:t>
            </w:r>
          </w:p>
        </w:tc>
        <w:tc>
          <w:tcPr>
            <w:tcW w:w="1079" w:type="dxa"/>
            <w:tcBorders>
              <w:top w:val="nil"/>
              <w:left w:val="nil"/>
              <w:bottom w:val="single" w:sz="4" w:space="0" w:color="auto"/>
              <w:right w:val="single" w:sz="4" w:space="0" w:color="auto"/>
            </w:tcBorders>
            <w:shd w:val="clear" w:color="auto" w:fill="auto"/>
            <w:noWrap/>
            <w:vAlign w:val="bottom"/>
            <w:hideMark/>
          </w:tcPr>
          <w:p w14:paraId="31DE7B5B"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96%</w:t>
            </w:r>
          </w:p>
        </w:tc>
        <w:tc>
          <w:tcPr>
            <w:tcW w:w="1079" w:type="dxa"/>
            <w:tcBorders>
              <w:top w:val="nil"/>
              <w:left w:val="nil"/>
              <w:bottom w:val="single" w:sz="4" w:space="0" w:color="auto"/>
              <w:right w:val="single" w:sz="4" w:space="0" w:color="auto"/>
            </w:tcBorders>
            <w:shd w:val="clear" w:color="auto" w:fill="auto"/>
            <w:noWrap/>
            <w:vAlign w:val="bottom"/>
            <w:hideMark/>
          </w:tcPr>
          <w:p w14:paraId="3F2F317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95%</w:t>
            </w:r>
          </w:p>
        </w:tc>
      </w:tr>
      <w:tr w:rsidR="00DA6213" w:rsidRPr="00AB1250" w14:paraId="5D0F58A0"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643B6E5E"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cestná doprava</w:t>
            </w:r>
          </w:p>
        </w:tc>
        <w:tc>
          <w:tcPr>
            <w:tcW w:w="851" w:type="dxa"/>
            <w:tcBorders>
              <w:top w:val="nil"/>
              <w:left w:val="nil"/>
              <w:bottom w:val="single" w:sz="4" w:space="0" w:color="auto"/>
              <w:right w:val="single" w:sz="4" w:space="0" w:color="auto"/>
            </w:tcBorders>
            <w:shd w:val="clear" w:color="auto" w:fill="auto"/>
            <w:noWrap/>
            <w:vAlign w:val="center"/>
            <w:hideMark/>
          </w:tcPr>
          <w:p w14:paraId="5705F619"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192</w:t>
            </w:r>
          </w:p>
        </w:tc>
        <w:tc>
          <w:tcPr>
            <w:tcW w:w="852" w:type="dxa"/>
            <w:tcBorders>
              <w:top w:val="nil"/>
              <w:left w:val="nil"/>
              <w:bottom w:val="single" w:sz="4" w:space="0" w:color="auto"/>
              <w:right w:val="single" w:sz="4" w:space="0" w:color="auto"/>
            </w:tcBorders>
            <w:shd w:val="clear" w:color="auto" w:fill="auto"/>
            <w:noWrap/>
            <w:vAlign w:val="center"/>
            <w:hideMark/>
          </w:tcPr>
          <w:p w14:paraId="1ABEF0C8"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223</w:t>
            </w:r>
          </w:p>
        </w:tc>
        <w:tc>
          <w:tcPr>
            <w:tcW w:w="940" w:type="dxa"/>
            <w:tcBorders>
              <w:top w:val="nil"/>
              <w:left w:val="nil"/>
              <w:bottom w:val="single" w:sz="4" w:space="0" w:color="auto"/>
              <w:right w:val="single" w:sz="4" w:space="0" w:color="auto"/>
            </w:tcBorders>
            <w:shd w:val="clear" w:color="auto" w:fill="auto"/>
            <w:noWrap/>
            <w:vAlign w:val="center"/>
            <w:hideMark/>
          </w:tcPr>
          <w:p w14:paraId="2A27D803"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233</w:t>
            </w:r>
          </w:p>
        </w:tc>
        <w:tc>
          <w:tcPr>
            <w:tcW w:w="940" w:type="dxa"/>
            <w:tcBorders>
              <w:top w:val="nil"/>
              <w:left w:val="nil"/>
              <w:bottom w:val="single" w:sz="4" w:space="0" w:color="auto"/>
              <w:right w:val="single" w:sz="4" w:space="0" w:color="auto"/>
            </w:tcBorders>
            <w:shd w:val="clear" w:color="auto" w:fill="auto"/>
            <w:noWrap/>
            <w:vAlign w:val="center"/>
            <w:hideMark/>
          </w:tcPr>
          <w:p w14:paraId="5596BD23"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219</w:t>
            </w:r>
          </w:p>
        </w:tc>
        <w:tc>
          <w:tcPr>
            <w:tcW w:w="632" w:type="dxa"/>
            <w:tcBorders>
              <w:top w:val="nil"/>
              <w:left w:val="nil"/>
              <w:bottom w:val="single" w:sz="4" w:space="0" w:color="auto"/>
              <w:right w:val="single" w:sz="4" w:space="0" w:color="auto"/>
            </w:tcBorders>
            <w:shd w:val="clear" w:color="auto" w:fill="auto"/>
            <w:noWrap/>
            <w:vAlign w:val="center"/>
            <w:hideMark/>
          </w:tcPr>
          <w:p w14:paraId="12E2BD96"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117%</w:t>
            </w:r>
          </w:p>
        </w:tc>
        <w:tc>
          <w:tcPr>
            <w:tcW w:w="1079" w:type="dxa"/>
            <w:tcBorders>
              <w:top w:val="nil"/>
              <w:left w:val="nil"/>
              <w:bottom w:val="single" w:sz="4" w:space="0" w:color="auto"/>
              <w:right w:val="single" w:sz="4" w:space="0" w:color="auto"/>
            </w:tcBorders>
            <w:shd w:val="clear" w:color="auto" w:fill="auto"/>
            <w:noWrap/>
            <w:vAlign w:val="bottom"/>
            <w:hideMark/>
          </w:tcPr>
          <w:p w14:paraId="1F8FDD1D"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121%</w:t>
            </w:r>
          </w:p>
        </w:tc>
        <w:tc>
          <w:tcPr>
            <w:tcW w:w="1079" w:type="dxa"/>
            <w:tcBorders>
              <w:top w:val="nil"/>
              <w:left w:val="nil"/>
              <w:bottom w:val="single" w:sz="4" w:space="0" w:color="auto"/>
              <w:right w:val="single" w:sz="4" w:space="0" w:color="auto"/>
            </w:tcBorders>
            <w:shd w:val="clear" w:color="auto" w:fill="auto"/>
            <w:noWrap/>
            <w:vAlign w:val="bottom"/>
            <w:hideMark/>
          </w:tcPr>
          <w:p w14:paraId="6D226F29"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114%</w:t>
            </w:r>
          </w:p>
        </w:tc>
      </w:tr>
      <w:tr w:rsidR="00DA6213" w:rsidRPr="00AB1250" w14:paraId="2D993928" w14:textId="77777777" w:rsidTr="005A2A36">
        <w:trPr>
          <w:trHeight w:val="300"/>
        </w:trPr>
        <w:tc>
          <w:tcPr>
            <w:tcW w:w="3417" w:type="dxa"/>
            <w:tcBorders>
              <w:top w:val="nil"/>
              <w:left w:val="single" w:sz="4" w:space="0" w:color="auto"/>
              <w:bottom w:val="single" w:sz="4" w:space="0" w:color="auto"/>
              <w:right w:val="single" w:sz="4" w:space="0" w:color="auto"/>
            </w:tcBorders>
            <w:shd w:val="clear" w:color="auto" w:fill="auto"/>
            <w:vAlign w:val="center"/>
            <w:hideMark/>
          </w:tcPr>
          <w:p w14:paraId="30C7DF26" w14:textId="77777777" w:rsidR="00DA6213" w:rsidRPr="00AB1250" w:rsidRDefault="00DA6213" w:rsidP="005A2A36">
            <w:pPr>
              <w:suppressAutoHyphens w:val="0"/>
              <w:spacing w:before="0" w:after="0" w:line="240" w:lineRule="auto"/>
              <w:jc w:val="left"/>
              <w:rPr>
                <w:rFonts w:ascii="Segoe UI" w:hAnsi="Segoe UI" w:cs="Segoe UI"/>
                <w:sz w:val="18"/>
                <w:szCs w:val="18"/>
                <w:lang w:eastAsia="cs-CZ"/>
              </w:rPr>
            </w:pPr>
            <w:r w:rsidRPr="00AB1250">
              <w:rPr>
                <w:rFonts w:ascii="Segoe UI" w:hAnsi="Segoe UI" w:cs="Segoe UI"/>
                <w:sz w:val="18"/>
                <w:szCs w:val="18"/>
                <w:lang w:eastAsia="cs-CZ"/>
              </w:rPr>
              <w:t>vnútrozemská vodná doprava</w:t>
            </w:r>
          </w:p>
        </w:tc>
        <w:tc>
          <w:tcPr>
            <w:tcW w:w="851" w:type="dxa"/>
            <w:tcBorders>
              <w:top w:val="nil"/>
              <w:left w:val="nil"/>
              <w:bottom w:val="single" w:sz="4" w:space="0" w:color="auto"/>
              <w:right w:val="single" w:sz="4" w:space="0" w:color="auto"/>
            </w:tcBorders>
            <w:shd w:val="clear" w:color="auto" w:fill="auto"/>
            <w:noWrap/>
            <w:vAlign w:val="center"/>
            <w:hideMark/>
          </w:tcPr>
          <w:p w14:paraId="7EC8734B"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697</w:t>
            </w:r>
          </w:p>
        </w:tc>
        <w:tc>
          <w:tcPr>
            <w:tcW w:w="852" w:type="dxa"/>
            <w:tcBorders>
              <w:top w:val="nil"/>
              <w:left w:val="nil"/>
              <w:bottom w:val="single" w:sz="4" w:space="0" w:color="auto"/>
              <w:right w:val="single" w:sz="4" w:space="0" w:color="auto"/>
            </w:tcBorders>
            <w:shd w:val="clear" w:color="auto" w:fill="auto"/>
            <w:noWrap/>
            <w:vAlign w:val="center"/>
            <w:hideMark/>
          </w:tcPr>
          <w:p w14:paraId="6AFBF0D1"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436</w:t>
            </w:r>
          </w:p>
        </w:tc>
        <w:tc>
          <w:tcPr>
            <w:tcW w:w="940" w:type="dxa"/>
            <w:tcBorders>
              <w:top w:val="nil"/>
              <w:left w:val="nil"/>
              <w:bottom w:val="single" w:sz="4" w:space="0" w:color="auto"/>
              <w:right w:val="single" w:sz="4" w:space="0" w:color="auto"/>
            </w:tcBorders>
            <w:shd w:val="clear" w:color="auto" w:fill="auto"/>
            <w:noWrap/>
            <w:vAlign w:val="center"/>
            <w:hideMark/>
          </w:tcPr>
          <w:p w14:paraId="5E526368"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389</w:t>
            </w:r>
          </w:p>
        </w:tc>
        <w:tc>
          <w:tcPr>
            <w:tcW w:w="940" w:type="dxa"/>
            <w:tcBorders>
              <w:top w:val="nil"/>
              <w:left w:val="nil"/>
              <w:bottom w:val="single" w:sz="4" w:space="0" w:color="auto"/>
              <w:right w:val="single" w:sz="4" w:space="0" w:color="auto"/>
            </w:tcBorders>
            <w:shd w:val="clear" w:color="auto" w:fill="auto"/>
            <w:noWrap/>
            <w:vAlign w:val="center"/>
            <w:hideMark/>
          </w:tcPr>
          <w:p w14:paraId="19BC72C3"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372</w:t>
            </w:r>
          </w:p>
        </w:tc>
        <w:tc>
          <w:tcPr>
            <w:tcW w:w="632" w:type="dxa"/>
            <w:tcBorders>
              <w:top w:val="nil"/>
              <w:left w:val="nil"/>
              <w:bottom w:val="single" w:sz="4" w:space="0" w:color="auto"/>
              <w:right w:val="single" w:sz="4" w:space="0" w:color="auto"/>
            </w:tcBorders>
            <w:shd w:val="clear" w:color="auto" w:fill="auto"/>
            <w:noWrap/>
            <w:vAlign w:val="center"/>
            <w:hideMark/>
          </w:tcPr>
          <w:p w14:paraId="6D8B5E7B" w14:textId="77777777" w:rsidR="00DA6213" w:rsidRPr="00AB1250" w:rsidRDefault="00DA6213" w:rsidP="005A2A36">
            <w:pPr>
              <w:suppressAutoHyphens w:val="0"/>
              <w:spacing w:before="0" w:after="0" w:line="240" w:lineRule="auto"/>
              <w:jc w:val="center"/>
              <w:rPr>
                <w:sz w:val="20"/>
                <w:szCs w:val="20"/>
                <w:lang w:eastAsia="cs-CZ"/>
              </w:rPr>
            </w:pPr>
            <w:r w:rsidRPr="00AB1250">
              <w:rPr>
                <w:sz w:val="20"/>
                <w:szCs w:val="20"/>
                <w:lang w:eastAsia="cs-CZ"/>
              </w:rPr>
              <w:t>63%</w:t>
            </w:r>
          </w:p>
        </w:tc>
        <w:tc>
          <w:tcPr>
            <w:tcW w:w="1079" w:type="dxa"/>
            <w:tcBorders>
              <w:top w:val="nil"/>
              <w:left w:val="nil"/>
              <w:bottom w:val="single" w:sz="4" w:space="0" w:color="auto"/>
              <w:right w:val="single" w:sz="4" w:space="0" w:color="auto"/>
            </w:tcBorders>
            <w:shd w:val="clear" w:color="auto" w:fill="auto"/>
            <w:noWrap/>
            <w:vAlign w:val="bottom"/>
            <w:hideMark/>
          </w:tcPr>
          <w:p w14:paraId="16B4850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56%</w:t>
            </w:r>
          </w:p>
        </w:tc>
        <w:tc>
          <w:tcPr>
            <w:tcW w:w="1079" w:type="dxa"/>
            <w:tcBorders>
              <w:top w:val="nil"/>
              <w:left w:val="nil"/>
              <w:bottom w:val="single" w:sz="4" w:space="0" w:color="auto"/>
              <w:right w:val="single" w:sz="4" w:space="0" w:color="auto"/>
            </w:tcBorders>
            <w:shd w:val="clear" w:color="auto" w:fill="auto"/>
            <w:noWrap/>
            <w:vAlign w:val="bottom"/>
            <w:hideMark/>
          </w:tcPr>
          <w:p w14:paraId="265F35A1" w14:textId="77777777" w:rsidR="00DA6213" w:rsidRPr="00AB1250" w:rsidRDefault="00DA6213" w:rsidP="005A2A36">
            <w:pPr>
              <w:suppressAutoHyphens w:val="0"/>
              <w:spacing w:before="0" w:after="0" w:line="240" w:lineRule="auto"/>
              <w:jc w:val="center"/>
              <w:rPr>
                <w:sz w:val="20"/>
                <w:szCs w:val="20"/>
                <w:lang w:eastAsia="cs-CZ"/>
              </w:rPr>
            </w:pPr>
            <w:r w:rsidRPr="00AB1250">
              <w:rPr>
                <w:rFonts w:cs="Calibri"/>
                <w:szCs w:val="22"/>
              </w:rPr>
              <w:t>53%</w:t>
            </w:r>
          </w:p>
        </w:tc>
      </w:tr>
    </w:tbl>
    <w:p w14:paraId="35942493" w14:textId="77777777" w:rsidR="00DA6213" w:rsidRPr="00AB1250" w:rsidRDefault="00DA6213" w:rsidP="00A37BEF">
      <w:pPr>
        <w:spacing w:before="240"/>
      </w:pPr>
      <w:r w:rsidRPr="00AB1250">
        <w:t xml:space="preserve">Z uvedeného je zrejmý mierny rast objemu i výkonu v železničnej i cestnej doprave. Ďalej sú viditeľné výrazné výkyvy v ukazovateľoch vodnej dopravy. Priemerná prepravná vzdialenosť zostáva pre riešené módy </w:t>
      </w:r>
      <w:r w:rsidRPr="00AB1250">
        <w:rPr>
          <w:rStyle w:val="alt-edited"/>
        </w:rPr>
        <w:t>obdobná</w:t>
      </w:r>
      <w:r w:rsidRPr="00AB1250">
        <w:t xml:space="preserve">, v železničnej a vodnej doprave sa skracuje, u cestnej s rôznymi výkyvmi skôr stagnuje. V medzinárodnej doprave dochádza ako u železničnej tak cestnej doprave k nárastu výkonu. Vývoj celkového prepravného výkonu významne koreluje s vývojom HDP na </w:t>
      </w:r>
      <w:r w:rsidRPr="00AB1250">
        <w:rPr>
          <w:rStyle w:val="alt-edited"/>
        </w:rPr>
        <w:t>Slovensku</w:t>
      </w:r>
      <w:r w:rsidRPr="00AB1250">
        <w:t>.</w:t>
      </w:r>
    </w:p>
    <w:p w14:paraId="3AD7ACAD" w14:textId="77777777" w:rsidR="00765B81" w:rsidRPr="00AB1250" w:rsidRDefault="00765B81" w:rsidP="00153C5A"/>
    <w:p w14:paraId="6FBD0002" w14:textId="728B9F54" w:rsidR="00765B81" w:rsidRPr="00AB1250" w:rsidRDefault="005B2A1D" w:rsidP="00766646">
      <w:pPr>
        <w:pStyle w:val="Nadpis7"/>
        <w:rPr>
          <w:lang w:val="sk-SK"/>
        </w:rPr>
      </w:pPr>
      <w:r w:rsidRPr="00AB1250">
        <w:rPr>
          <w:lang w:val="sk-SK"/>
        </w:rPr>
        <w:t>D</w:t>
      </w:r>
      <w:r w:rsidR="00765B81" w:rsidRPr="00AB1250">
        <w:rPr>
          <w:lang w:val="sk-SK"/>
        </w:rPr>
        <w:t>opyt v osobnej doprave</w:t>
      </w:r>
      <w:r w:rsidRPr="00AB1250">
        <w:rPr>
          <w:lang w:val="sk-SK"/>
        </w:rPr>
        <w:t xml:space="preserve"> </w:t>
      </w:r>
      <w:r w:rsidRPr="00AB1250">
        <w:rPr>
          <w:rStyle w:val="tlid-translation"/>
          <w:lang w:val="sk-SK"/>
        </w:rPr>
        <w:t>- hlavné zistenia</w:t>
      </w:r>
    </w:p>
    <w:p w14:paraId="41C0CDF1" w14:textId="77777777" w:rsidR="004E47D1" w:rsidRPr="00AB1250" w:rsidRDefault="004E47D1" w:rsidP="00A37BEF">
      <w:pPr>
        <w:numPr>
          <w:ilvl w:val="0"/>
          <w:numId w:val="30"/>
        </w:numPr>
        <w:ind w:hanging="357"/>
        <w:contextualSpacing/>
      </w:pPr>
      <w:r w:rsidRPr="00AB1250">
        <w:rPr>
          <w:rStyle w:val="alt-edited"/>
        </w:rPr>
        <w:t>Pokračujúca</w:t>
      </w:r>
      <w:r w:rsidRPr="00AB1250">
        <w:t xml:space="preserve"> </w:t>
      </w:r>
      <w:r w:rsidRPr="00AB1250">
        <w:rPr>
          <w:rStyle w:val="alt-edited"/>
        </w:rPr>
        <w:t>suburbanizácia</w:t>
      </w:r>
      <w:r w:rsidRPr="00AB1250">
        <w:t xml:space="preserve"> - šanca pre regionálnu železnicu najmä v úsekoch Senec - Bratislava, Devínska Nová Ves - Bratislava a Kvetoslavov – Bratislava, Pezinok – Bratislava</w:t>
      </w:r>
    </w:p>
    <w:p w14:paraId="1CA96155" w14:textId="77777777" w:rsidR="004E47D1" w:rsidRPr="00AB1250" w:rsidRDefault="004E47D1" w:rsidP="00A37BEF">
      <w:pPr>
        <w:numPr>
          <w:ilvl w:val="0"/>
          <w:numId w:val="30"/>
        </w:numPr>
        <w:ind w:hanging="357"/>
        <w:contextualSpacing/>
      </w:pPr>
      <w:r w:rsidRPr="00AB1250">
        <w:t>Pokračujúci pokles obyvateľov v mestskej časti Petržalka povedie k nižším prepravným vzťahom voči tejto oblasti.</w:t>
      </w:r>
    </w:p>
    <w:p w14:paraId="2907B7FF" w14:textId="77777777" w:rsidR="004E47D1" w:rsidRPr="00AB1250" w:rsidRDefault="004E47D1" w:rsidP="00A37BEF">
      <w:pPr>
        <w:numPr>
          <w:ilvl w:val="0"/>
          <w:numId w:val="30"/>
        </w:numPr>
        <w:ind w:hanging="357"/>
        <w:contextualSpacing/>
      </w:pPr>
      <w:r w:rsidRPr="00AB1250">
        <w:t>Oblasť pravidelnej dochádzky z regiónu zostane približne rovnaká do 30km od centra hlavného mesta, zvýši sa najmä objem prepravy vzhľadom k pokračujúcej suburbanizácii.</w:t>
      </w:r>
    </w:p>
    <w:p w14:paraId="282A7B5E" w14:textId="1BAB6E14" w:rsidR="004E47D1" w:rsidRPr="00AB1250" w:rsidRDefault="004E47D1" w:rsidP="00A37BEF">
      <w:pPr>
        <w:numPr>
          <w:ilvl w:val="0"/>
          <w:numId w:val="30"/>
        </w:numPr>
        <w:ind w:hanging="357"/>
        <w:contextualSpacing/>
      </w:pPr>
      <w:r w:rsidRPr="00AB1250">
        <w:t xml:space="preserve">Počet obyvateľov medzi rokmi 2015 - 2025 v regióne významne vzrastie, medzi rokmi 2025-2040 bude už rast </w:t>
      </w:r>
      <w:r w:rsidR="005B2A1D" w:rsidRPr="00AB1250">
        <w:t>pozvoľnejší.</w:t>
      </w:r>
      <w:r w:rsidRPr="00AB1250">
        <w:t xml:space="preserve"> </w:t>
      </w:r>
    </w:p>
    <w:p w14:paraId="00CB94CD" w14:textId="35F1E6A5" w:rsidR="004E47D1" w:rsidRPr="00AB1250" w:rsidRDefault="004E47D1" w:rsidP="00A37BEF">
      <w:pPr>
        <w:numPr>
          <w:ilvl w:val="0"/>
          <w:numId w:val="30"/>
        </w:numPr>
        <w:ind w:hanging="357"/>
        <w:contextualSpacing/>
      </w:pPr>
      <w:r w:rsidRPr="00AB1250">
        <w:t xml:space="preserve">V celoštátnom meradle dochádza medzi rokmi 2010-2014 k rastu objemu i výkonu v železničnej doprave. Ďalej je zrejmý pokles objemov autobusovej dopravy a stagnácie výkonu. Individuálna automobilová a mestská hromadná doprava </w:t>
      </w:r>
      <w:r w:rsidR="00416670" w:rsidRPr="00AB1250">
        <w:t>viac-menej</w:t>
      </w:r>
      <w:r w:rsidRPr="00AB1250">
        <w:t xml:space="preserve"> stagnovali. Dá sa teda uvažovať o určitom presune z autobusovej na železničnú dopravu.</w:t>
      </w:r>
    </w:p>
    <w:p w14:paraId="1D18332C" w14:textId="77777777" w:rsidR="004E47D1" w:rsidRPr="00AB1250" w:rsidRDefault="004E47D1" w:rsidP="00A37BEF">
      <w:pPr>
        <w:numPr>
          <w:ilvl w:val="0"/>
          <w:numId w:val="30"/>
        </w:numPr>
        <w:ind w:hanging="357"/>
        <w:contextualSpacing/>
      </w:pPr>
      <w:r w:rsidRPr="00AB1250">
        <w:t xml:space="preserve">Pre cesty vlakom možno očakávať </w:t>
      </w:r>
      <w:r w:rsidRPr="00AB1250">
        <w:rPr>
          <w:rStyle w:val="alt-edited"/>
        </w:rPr>
        <w:t>tradičnú</w:t>
      </w:r>
      <w:r w:rsidRPr="00AB1250">
        <w:t xml:space="preserve"> skladbu dopytu:</w:t>
      </w:r>
    </w:p>
    <w:p w14:paraId="446FE964" w14:textId="77777777" w:rsidR="004E47D1" w:rsidRPr="00AB1250" w:rsidRDefault="004E47D1" w:rsidP="00A37BEF">
      <w:pPr>
        <w:numPr>
          <w:ilvl w:val="1"/>
          <w:numId w:val="30"/>
        </w:numPr>
        <w:ind w:hanging="357"/>
        <w:contextualSpacing/>
      </w:pPr>
      <w:r w:rsidRPr="00AB1250">
        <w:t>Žiakov a študentov cestujúcich do škôl s vysokým podielom diaľkovej týždennej dochádzky (týždenná variácia).</w:t>
      </w:r>
    </w:p>
    <w:p w14:paraId="14596E78" w14:textId="77777777" w:rsidR="004E47D1" w:rsidRPr="00AB1250" w:rsidRDefault="004E47D1" w:rsidP="00A37BEF">
      <w:pPr>
        <w:numPr>
          <w:ilvl w:val="1"/>
          <w:numId w:val="30"/>
        </w:numPr>
        <w:ind w:hanging="357"/>
        <w:contextualSpacing/>
      </w:pPr>
      <w:r w:rsidRPr="00AB1250">
        <w:t>Pracujúci pre cesty za prácou.</w:t>
      </w:r>
    </w:p>
    <w:p w14:paraId="45EFB840" w14:textId="77777777" w:rsidR="004E47D1" w:rsidRPr="00AB1250" w:rsidRDefault="004E47D1" w:rsidP="00A37BEF">
      <w:pPr>
        <w:numPr>
          <w:ilvl w:val="1"/>
          <w:numId w:val="30"/>
        </w:numPr>
        <w:spacing w:after="0"/>
        <w:ind w:hanging="357"/>
        <w:contextualSpacing/>
      </w:pPr>
      <w:r w:rsidRPr="00AB1250">
        <w:t>Nezamestnaní a dôchodcovia pre cesty za voľnočasovými aktivitami - v tejto skupine možno očakávať významnejší pokles pokiaľ vo výhľade dôjde k spoplatneniu cestovania železničnou dopravou.</w:t>
      </w:r>
    </w:p>
    <w:p w14:paraId="187C541B" w14:textId="77777777" w:rsidR="004E47D1" w:rsidRPr="00AB1250" w:rsidRDefault="004E47D1" w:rsidP="00A37BEF">
      <w:pPr>
        <w:pStyle w:val="BAOdrky"/>
        <w:numPr>
          <w:ilvl w:val="0"/>
          <w:numId w:val="30"/>
        </w:numPr>
        <w:spacing w:before="0"/>
        <w:ind w:hanging="357"/>
        <w:contextualSpacing/>
      </w:pPr>
      <w:r w:rsidRPr="00AB1250">
        <w:t>Prepravné vzťahy k Bratislave sú predovšetkým radiálne</w:t>
      </w:r>
    </w:p>
    <w:p w14:paraId="74B35603" w14:textId="77777777" w:rsidR="004E47D1" w:rsidRPr="00AB1250" w:rsidRDefault="004E47D1" w:rsidP="00A37BEF">
      <w:pPr>
        <w:pStyle w:val="BAOdrky"/>
        <w:numPr>
          <w:ilvl w:val="0"/>
          <w:numId w:val="30"/>
        </w:numPr>
        <w:ind w:hanging="357"/>
        <w:contextualSpacing/>
      </w:pPr>
      <w:r w:rsidRPr="00AB1250">
        <w:t xml:space="preserve"> Hlavné ciele ciest sú Staré Mesto, Nové Mesto, Petržalka, Ružinov a Devínska Nová Ves</w:t>
      </w:r>
    </w:p>
    <w:p w14:paraId="1EF7B8DD" w14:textId="1C2A09BB" w:rsidR="004E47D1" w:rsidRPr="00AB1250" w:rsidRDefault="004E47D1" w:rsidP="00A37BEF">
      <w:pPr>
        <w:pStyle w:val="BAOdrky"/>
        <w:numPr>
          <w:ilvl w:val="0"/>
          <w:numId w:val="30"/>
        </w:numPr>
        <w:ind w:hanging="357"/>
        <w:contextualSpacing/>
      </w:pPr>
      <w:r w:rsidRPr="00AB1250">
        <w:t xml:space="preserve"> Železnica by mohla pri skvalitnenie dopravnej ponuky prenášať aj niektoré mestské vzťahy </w:t>
      </w:r>
      <w:r w:rsidRPr="00AB1250">
        <w:rPr>
          <w:rStyle w:val="Nadpis1Char"/>
        </w:rPr>
        <w:t xml:space="preserve"> </w:t>
      </w:r>
      <w:r w:rsidRPr="00AB1250">
        <w:rPr>
          <w:rStyle w:val="shorttext"/>
        </w:rPr>
        <w:t xml:space="preserve">nosným systémom však </w:t>
      </w:r>
      <w:r w:rsidR="00416670" w:rsidRPr="00AB1250">
        <w:rPr>
          <w:rStyle w:val="shorttext"/>
        </w:rPr>
        <w:t>zostáva</w:t>
      </w:r>
      <w:r w:rsidRPr="00AB1250">
        <w:rPr>
          <w:rStyle w:val="shorttext"/>
        </w:rPr>
        <w:t xml:space="preserve"> MHD</w:t>
      </w:r>
    </w:p>
    <w:p w14:paraId="43EFE6B8" w14:textId="63C6F400" w:rsidR="004E47D1" w:rsidRPr="00AB1250" w:rsidRDefault="004E47D1" w:rsidP="00A37BEF">
      <w:pPr>
        <w:pStyle w:val="BAOdrky"/>
        <w:numPr>
          <w:ilvl w:val="0"/>
          <w:numId w:val="30"/>
        </w:numPr>
        <w:ind w:hanging="357"/>
        <w:contextualSpacing/>
      </w:pPr>
      <w:r w:rsidRPr="00AB1250">
        <w:t xml:space="preserve">Najvýznamnejším mestským </w:t>
      </w:r>
      <w:r w:rsidR="00416670" w:rsidRPr="00AB1250">
        <w:t>prepravným</w:t>
      </w:r>
      <w:r w:rsidRPr="00AB1250">
        <w:t xml:space="preserve"> prúdom je vzťah Petržalka - Staré Mesto</w:t>
      </w:r>
    </w:p>
    <w:p w14:paraId="6572EE8B" w14:textId="77777777" w:rsidR="004E47D1" w:rsidRPr="00AB1250" w:rsidRDefault="004E47D1" w:rsidP="00A37BEF">
      <w:pPr>
        <w:pStyle w:val="BAOdrky"/>
        <w:numPr>
          <w:ilvl w:val="0"/>
          <w:numId w:val="30"/>
        </w:numPr>
        <w:ind w:hanging="357"/>
        <w:contextualSpacing/>
      </w:pPr>
      <w:r w:rsidRPr="00AB1250">
        <w:t xml:space="preserve"> Najvýznamnejším regionálnym prepravným prúdom je vzťah smerom na Trnavu</w:t>
      </w:r>
    </w:p>
    <w:p w14:paraId="05363233" w14:textId="628B936B" w:rsidR="004E47D1" w:rsidRPr="00AB1250" w:rsidRDefault="004E47D1" w:rsidP="00A37BEF">
      <w:pPr>
        <w:numPr>
          <w:ilvl w:val="0"/>
          <w:numId w:val="30"/>
        </w:numPr>
        <w:ind w:hanging="357"/>
        <w:contextualSpacing/>
      </w:pPr>
      <w:r w:rsidRPr="00AB1250">
        <w:t xml:space="preserve">Najvýznamnejším prepravným prúdom v diaľkovej doprave je vzťah Bratislava - Žilina – Košice s významným potenciálom </w:t>
      </w:r>
      <w:r w:rsidR="00416670" w:rsidRPr="00AB1250">
        <w:t>ďalšieho</w:t>
      </w:r>
      <w:r w:rsidRPr="00AB1250">
        <w:t xml:space="preserve"> rastu</w:t>
      </w:r>
    </w:p>
    <w:p w14:paraId="0B3090FE" w14:textId="77777777" w:rsidR="004E47D1" w:rsidRPr="00AB1250" w:rsidRDefault="004E47D1" w:rsidP="00A37BEF">
      <w:pPr>
        <w:numPr>
          <w:ilvl w:val="0"/>
          <w:numId w:val="30"/>
        </w:numPr>
        <w:ind w:hanging="357"/>
        <w:contextualSpacing/>
      </w:pPr>
      <w:r w:rsidRPr="00AB1250">
        <w:t>Najvyšší potenciál k možnému ďalšiemu prevodu na železnicu majú radiálne relácie z oblasti: Trnava, Devínska Nová Ves, Podunajské Biskupice a Pezinok.</w:t>
      </w:r>
    </w:p>
    <w:p w14:paraId="6137182B" w14:textId="77777777" w:rsidR="004E47D1" w:rsidRPr="00AB1250" w:rsidRDefault="004E47D1" w:rsidP="00A37BEF">
      <w:pPr>
        <w:numPr>
          <w:ilvl w:val="0"/>
          <w:numId w:val="30"/>
        </w:numPr>
        <w:ind w:hanging="357"/>
        <w:contextualSpacing/>
      </w:pPr>
      <w:r w:rsidRPr="00AB1250">
        <w:t>Najvyššie zaťaženie regionálnej dopravy je na trati Bratislava - Dunajská Streda – Komárno.</w:t>
      </w:r>
    </w:p>
    <w:p w14:paraId="19A716CB" w14:textId="1FA34D89" w:rsidR="004E47D1" w:rsidRPr="00AB1250" w:rsidRDefault="004E47D1" w:rsidP="00A37BEF">
      <w:pPr>
        <w:numPr>
          <w:ilvl w:val="0"/>
          <w:numId w:val="30"/>
        </w:numPr>
        <w:ind w:hanging="357"/>
        <w:contextualSpacing/>
      </w:pPr>
      <w:r w:rsidRPr="00AB1250">
        <w:t xml:space="preserve">Najvyššiu obsadenosť majú vlaky diaľkovej dopravy a vlaky REX, vo vlakoch Os rastie obsadenosť v okruhu 30km od centra hlavného mesta. Výnimku tvorí trať Bratislava - Dunajská Streda - Komárno, kde je nadmerná obsadenosť súprav v celej jej dĺžke. Vlaky </w:t>
      </w:r>
      <w:r w:rsidR="00416670" w:rsidRPr="00AB1250">
        <w:t>kategórie</w:t>
      </w:r>
      <w:r w:rsidRPr="00AB1250">
        <w:t xml:space="preserve"> REX majú vyššiu obsadenosť než vlaky kategórie Os, pretože premávajú len v špičke a len v silnom smere, vlaky kategórie Os premávajú celodenne a aj v sedlovom smere.</w:t>
      </w:r>
    </w:p>
    <w:p w14:paraId="3A22362C" w14:textId="77777777" w:rsidR="004E47D1" w:rsidRPr="00AB1250" w:rsidRDefault="004E47D1" w:rsidP="00A37BEF">
      <w:pPr>
        <w:numPr>
          <w:ilvl w:val="0"/>
          <w:numId w:val="30"/>
        </w:numPr>
        <w:ind w:hanging="357"/>
        <w:contextualSpacing/>
      </w:pPr>
      <w:r w:rsidRPr="00AB1250">
        <w:t>Najvyšší obrat cestujúcich v železničnom uzle Bratislava vykazujú žst. Bratislava hl. st., zast. Bratislava-Vinohrady, žst. Devínska Nová Ves, Bratislava-Nové Mesto a žst. Bratislava-Petržalka.</w:t>
      </w:r>
    </w:p>
    <w:p w14:paraId="4D851A50" w14:textId="6EFF6946" w:rsidR="004E47D1" w:rsidRPr="00AB1250" w:rsidRDefault="004E47D1" w:rsidP="00A37BEF">
      <w:pPr>
        <w:numPr>
          <w:ilvl w:val="0"/>
          <w:numId w:val="30"/>
        </w:numPr>
        <w:ind w:hanging="357"/>
        <w:contextualSpacing/>
      </w:pPr>
      <w:r w:rsidRPr="00AB1250">
        <w:t xml:space="preserve">Podľa rámcových analýz má významný potenciál pre prípadnú realizáciu nových zastávok úsek železničnej trate vymedzený približne žst. Bratislava-Lamač - Bratislava-Rača. </w:t>
      </w:r>
    </w:p>
    <w:p w14:paraId="064F5139" w14:textId="77777777" w:rsidR="004E47D1" w:rsidRPr="00AB1250" w:rsidRDefault="004E47D1" w:rsidP="00A37BEF">
      <w:pPr>
        <w:numPr>
          <w:ilvl w:val="0"/>
          <w:numId w:val="30"/>
        </w:numPr>
        <w:ind w:hanging="357"/>
        <w:contextualSpacing/>
      </w:pPr>
      <w:r w:rsidRPr="00AB1250">
        <w:t>Regionálne autobusy vykazujú súbeh so železničnou dopravou v reláciách Trnava - Senec - Bratislava, Sereď – Bratislava..</w:t>
      </w:r>
    </w:p>
    <w:p w14:paraId="2BEBA93C" w14:textId="77777777" w:rsidR="004E47D1" w:rsidRPr="00AB1250" w:rsidRDefault="004E47D1" w:rsidP="00A37BEF">
      <w:pPr>
        <w:numPr>
          <w:ilvl w:val="0"/>
          <w:numId w:val="30"/>
        </w:numPr>
        <w:ind w:hanging="357"/>
        <w:contextualSpacing/>
      </w:pPr>
      <w:r w:rsidRPr="00AB1250">
        <w:t>MHD pokrýva prepravný dopyt v dostatočnej kvalite, je však z veľkej časti založená na cestnej VHD, z čoho plynú možné oneskorenia pri zahltenej cestnej sieti, ale aj šanca pre kapacitné koľajové riešenie.</w:t>
      </w:r>
    </w:p>
    <w:p w14:paraId="0AC83F1D" w14:textId="7BA36588" w:rsidR="004E47D1" w:rsidRPr="00AB1250" w:rsidRDefault="004E47D1" w:rsidP="00A37BEF">
      <w:pPr>
        <w:numPr>
          <w:ilvl w:val="0"/>
          <w:numId w:val="30"/>
        </w:numPr>
        <w:ind w:hanging="357"/>
        <w:contextualSpacing/>
      </w:pPr>
      <w:r w:rsidRPr="00AB1250">
        <w:t>Cestná sieť je využitá na hranici svojej kapacity, modálne rozdelenie je oproti porovnateľným mestám posunut</w:t>
      </w:r>
      <w:r w:rsidR="005B2A1D" w:rsidRPr="00AB1250">
        <w:t>é</w:t>
      </w:r>
      <w:r w:rsidRPr="00AB1250">
        <w:t xml:space="preserve"> k využívaniu IAD.</w:t>
      </w:r>
    </w:p>
    <w:p w14:paraId="3F29E69F" w14:textId="4A8297B7" w:rsidR="004E47D1" w:rsidRPr="00AB1250" w:rsidRDefault="004E47D1" w:rsidP="00A37BEF">
      <w:pPr>
        <w:numPr>
          <w:ilvl w:val="0"/>
          <w:numId w:val="30"/>
        </w:numPr>
        <w:ind w:hanging="357"/>
        <w:contextualSpacing/>
      </w:pPr>
      <w:r w:rsidRPr="00AB1250">
        <w:t>Parkoviska P+R nie sú v súčasnosti jasne vymedzené, fungujú tak</w:t>
      </w:r>
      <w:r w:rsidR="005B2A1D" w:rsidRPr="00AB1250">
        <w:t xml:space="preserve"> aj</w:t>
      </w:r>
      <w:r w:rsidRPr="00AB1250">
        <w:t xml:space="preserve"> niektoré parkoviská v blízkosti veľkých nákupných centier.</w:t>
      </w:r>
    </w:p>
    <w:p w14:paraId="35B8A4C8" w14:textId="52A745BF" w:rsidR="00DA6213" w:rsidRPr="00AB1250" w:rsidRDefault="005B2A1D" w:rsidP="00766646">
      <w:pPr>
        <w:pStyle w:val="Nadpis7"/>
        <w:rPr>
          <w:lang w:val="sk-SK"/>
        </w:rPr>
      </w:pPr>
      <w:r w:rsidRPr="00AB1250">
        <w:rPr>
          <w:lang w:val="sk-SK"/>
        </w:rPr>
        <w:t>D</w:t>
      </w:r>
      <w:r w:rsidR="00DA6213" w:rsidRPr="00AB1250">
        <w:rPr>
          <w:lang w:val="sk-SK"/>
        </w:rPr>
        <w:t>opyt v nákladnej doprave</w:t>
      </w:r>
      <w:r w:rsidRPr="00AB1250">
        <w:rPr>
          <w:rStyle w:val="tlid-translation"/>
          <w:lang w:val="sk-SK"/>
        </w:rPr>
        <w:t>- hlavné zistenia</w:t>
      </w:r>
    </w:p>
    <w:p w14:paraId="7631DDC8" w14:textId="77777777" w:rsidR="004E47D1" w:rsidRPr="00AB1250" w:rsidRDefault="004E47D1" w:rsidP="00A37BEF">
      <w:pPr>
        <w:numPr>
          <w:ilvl w:val="0"/>
          <w:numId w:val="31"/>
        </w:numPr>
        <w:ind w:left="714" w:hanging="357"/>
        <w:contextualSpacing/>
        <w:rPr>
          <w:noProof/>
          <w:lang w:eastAsia="cs-CZ"/>
        </w:rPr>
      </w:pPr>
      <w:r w:rsidRPr="00AB1250">
        <w:t>Významnými generátormi nákladnej dopravy v riešenej oblasti na území Bratislavy je rafinéria Slovnaft a automobilka VW, v Trnave potom automobilka PSA.</w:t>
      </w:r>
    </w:p>
    <w:p w14:paraId="721642AE" w14:textId="3F45E332" w:rsidR="004E47D1" w:rsidRPr="00AB1250" w:rsidRDefault="004E47D1" w:rsidP="00A37BEF">
      <w:pPr>
        <w:numPr>
          <w:ilvl w:val="0"/>
          <w:numId w:val="31"/>
        </w:numPr>
        <w:ind w:left="714" w:hanging="357"/>
        <w:contextualSpacing/>
        <w:rPr>
          <w:noProof/>
          <w:lang w:eastAsia="cs-CZ"/>
        </w:rPr>
      </w:pPr>
      <w:r w:rsidRPr="00AB1250">
        <w:t xml:space="preserve">Tranzitné prepravné relácie sú vedené najmä v smere severozápad - juhovýchod z celkových hodnôt robí tranzit </w:t>
      </w:r>
      <w:r w:rsidR="004B272D" w:rsidRPr="00AB1250">
        <w:t>podľa</w:t>
      </w:r>
      <w:r w:rsidRPr="00AB1250">
        <w:t xml:space="preserve"> </w:t>
      </w:r>
      <w:r w:rsidR="004B272D" w:rsidRPr="00AB1250">
        <w:t>matíc</w:t>
      </w:r>
      <w:r w:rsidRPr="00AB1250">
        <w:t xml:space="preserve"> zo strategického modelu približne 70%.</w:t>
      </w:r>
      <w:r w:rsidR="005B2A1D" w:rsidRPr="00AB1250">
        <w:t xml:space="preserve"> </w:t>
      </w:r>
      <w:r w:rsidRPr="00AB1250">
        <w:t>Významnou importnou komoditou je železná ruda a uhlie.</w:t>
      </w:r>
    </w:p>
    <w:p w14:paraId="5B09052B" w14:textId="77777777" w:rsidR="004E47D1" w:rsidRPr="00AB1250" w:rsidRDefault="004E47D1" w:rsidP="00A37BEF">
      <w:pPr>
        <w:numPr>
          <w:ilvl w:val="0"/>
          <w:numId w:val="31"/>
        </w:numPr>
        <w:ind w:left="714" w:hanging="357"/>
        <w:contextualSpacing/>
        <w:rPr>
          <w:noProof/>
          <w:lang w:eastAsia="cs-CZ"/>
        </w:rPr>
      </w:pPr>
      <w:r w:rsidRPr="00AB1250">
        <w:t>Významnými zdrojmi importu sú Rusko, Ukrajina, Česko a Poľsko.</w:t>
      </w:r>
    </w:p>
    <w:p w14:paraId="04183B7C" w14:textId="77777777" w:rsidR="004E47D1" w:rsidRPr="00AB1250" w:rsidRDefault="004E47D1" w:rsidP="00A37BEF">
      <w:pPr>
        <w:numPr>
          <w:ilvl w:val="0"/>
          <w:numId w:val="31"/>
        </w:numPr>
        <w:ind w:left="714" w:hanging="357"/>
        <w:contextualSpacing/>
        <w:rPr>
          <w:noProof/>
          <w:lang w:eastAsia="cs-CZ"/>
        </w:rPr>
      </w:pPr>
      <w:r w:rsidRPr="00AB1250">
        <w:t>Významnými exportnými komoditami sú minerály, kovy, drevo, papier a surová oceľ.</w:t>
      </w:r>
    </w:p>
    <w:p w14:paraId="30AEB700" w14:textId="77777777" w:rsidR="004E47D1" w:rsidRPr="00AB1250" w:rsidRDefault="004E47D1" w:rsidP="00A37BEF">
      <w:pPr>
        <w:numPr>
          <w:ilvl w:val="0"/>
          <w:numId w:val="31"/>
        </w:numPr>
        <w:ind w:left="714" w:hanging="357"/>
        <w:contextualSpacing/>
        <w:rPr>
          <w:noProof/>
          <w:lang w:eastAsia="cs-CZ"/>
        </w:rPr>
      </w:pPr>
      <w:r w:rsidRPr="00AB1250">
        <w:t>Významnými cieľmi exportu sú Maďarsko, Česko, Rusko, Nemecko a Rakúsko.</w:t>
      </w:r>
    </w:p>
    <w:p w14:paraId="39AF4242" w14:textId="77777777" w:rsidR="004E47D1" w:rsidRPr="00AB1250" w:rsidRDefault="004E47D1" w:rsidP="00A37BEF">
      <w:pPr>
        <w:numPr>
          <w:ilvl w:val="0"/>
          <w:numId w:val="31"/>
        </w:numPr>
        <w:ind w:left="714" w:hanging="357"/>
        <w:contextualSpacing/>
      </w:pPr>
      <w:r w:rsidRPr="00AB1250">
        <w:t>V rámci regionálnych relácií sú najväčšie objemy železnicou uskutočňované vo Východoslovenskom regióne, najväčší import a export potom smeruje na severnú Moravu.</w:t>
      </w:r>
    </w:p>
    <w:p w14:paraId="138DADDA" w14:textId="77777777" w:rsidR="004E47D1" w:rsidRPr="00AB1250" w:rsidRDefault="004E47D1" w:rsidP="00A37BEF">
      <w:pPr>
        <w:numPr>
          <w:ilvl w:val="0"/>
          <w:numId w:val="31"/>
        </w:numPr>
        <w:ind w:left="714" w:hanging="357"/>
        <w:contextualSpacing/>
      </w:pPr>
      <w:r w:rsidRPr="00AB1250">
        <w:t xml:space="preserve">V rámci regionálnych relácií sú najväčšie objemy v cestnej doprave v Žilinskom kraji, rozdiely medzi krajmi sú však veľmi nízke. </w:t>
      </w:r>
    </w:p>
    <w:p w14:paraId="3D534FCC" w14:textId="77777777" w:rsidR="004E47D1" w:rsidRPr="00AB1250" w:rsidRDefault="004E47D1" w:rsidP="00A37BEF">
      <w:pPr>
        <w:numPr>
          <w:ilvl w:val="0"/>
          <w:numId w:val="31"/>
        </w:numPr>
        <w:ind w:left="714" w:hanging="357"/>
        <w:contextualSpacing/>
      </w:pPr>
      <w:r w:rsidRPr="00AB1250">
        <w:t>Kapacita cestnej siete je na vstupoch do Bratislavy vyčerpaná, v špičkách dochádza ku kongesciám.</w:t>
      </w:r>
    </w:p>
    <w:p w14:paraId="40292983" w14:textId="77777777" w:rsidR="004E47D1" w:rsidRPr="00AB1250" w:rsidRDefault="004E47D1" w:rsidP="00A37BEF">
      <w:pPr>
        <w:numPr>
          <w:ilvl w:val="0"/>
          <w:numId w:val="31"/>
        </w:numPr>
        <w:ind w:left="714" w:hanging="357"/>
        <w:contextualSpacing/>
      </w:pPr>
      <w:r w:rsidRPr="00AB1250">
        <w:t>Kapacita železničnej siete pre nákladnú dopravu nie je pre súčasné objemy dopravy dostatočná.</w:t>
      </w:r>
    </w:p>
    <w:p w14:paraId="062A6FB8" w14:textId="77777777" w:rsidR="004E47D1" w:rsidRPr="00AB1250" w:rsidRDefault="004E47D1" w:rsidP="00A37BEF">
      <w:pPr>
        <w:numPr>
          <w:ilvl w:val="0"/>
          <w:numId w:val="31"/>
        </w:numPr>
        <w:ind w:left="714" w:hanging="357"/>
        <w:contextualSpacing/>
      </w:pPr>
      <w:r w:rsidRPr="00AB1250">
        <w:t>Dochádza k významnému rozvoju skladovacích areálov napojených na diaľničnú sieť v okolí Bratislavy.</w:t>
      </w:r>
    </w:p>
    <w:p w14:paraId="250C9341" w14:textId="77777777" w:rsidR="004E47D1" w:rsidRPr="00AB1250" w:rsidRDefault="004E47D1" w:rsidP="00A37BEF">
      <w:pPr>
        <w:numPr>
          <w:ilvl w:val="0"/>
          <w:numId w:val="31"/>
        </w:numPr>
        <w:ind w:left="714" w:hanging="357"/>
        <w:contextualSpacing/>
      </w:pPr>
      <w:r w:rsidRPr="00AB1250">
        <w:t>Dochádza k budovaniu intermodálnych terminálov.</w:t>
      </w:r>
    </w:p>
    <w:p w14:paraId="6E79DAEF" w14:textId="77777777" w:rsidR="004E47D1" w:rsidRPr="00AB1250" w:rsidRDefault="004E47D1" w:rsidP="00A37BEF">
      <w:pPr>
        <w:numPr>
          <w:ilvl w:val="0"/>
          <w:numId w:val="31"/>
        </w:numPr>
        <w:ind w:left="714" w:hanging="357"/>
        <w:contextualSpacing/>
      </w:pPr>
      <w:r w:rsidRPr="00AB1250">
        <w:t>Poplatok za železničnú DC bol v roku 2011 podstatne znížený, výrazný rast železničnej dopravy nebol zaznamenaný.</w:t>
      </w:r>
    </w:p>
    <w:p w14:paraId="53D0F71D" w14:textId="77777777" w:rsidR="004E47D1" w:rsidRPr="00AB1250" w:rsidRDefault="004E47D1" w:rsidP="00A37BEF">
      <w:pPr>
        <w:numPr>
          <w:ilvl w:val="0"/>
          <w:numId w:val="31"/>
        </w:numPr>
        <w:ind w:left="714" w:hanging="357"/>
        <w:contextualSpacing/>
      </w:pPr>
      <w:r w:rsidRPr="00AB1250">
        <w:t>Najviac zaťažené trate nákladnou dopravou sú Bratislava - Kúty a Bratislava - Dunajská Streda.</w:t>
      </w:r>
    </w:p>
    <w:p w14:paraId="12A4E9C8" w14:textId="77777777" w:rsidR="004E47D1" w:rsidRPr="00AB1250" w:rsidRDefault="004E47D1" w:rsidP="00A37BEF">
      <w:pPr>
        <w:numPr>
          <w:ilvl w:val="0"/>
          <w:numId w:val="31"/>
        </w:numPr>
        <w:ind w:left="714" w:hanging="357"/>
        <w:contextualSpacing/>
      </w:pPr>
      <w:r w:rsidRPr="00AB1250">
        <w:t>Podiel ZSSK CARGO na celkových výkonoch v nákladnej železničnej doprave klesá.</w:t>
      </w:r>
    </w:p>
    <w:p w14:paraId="5BA953C1" w14:textId="77777777" w:rsidR="004E47D1" w:rsidRPr="00AB1250" w:rsidRDefault="004E47D1" w:rsidP="00A37BEF">
      <w:pPr>
        <w:numPr>
          <w:ilvl w:val="0"/>
          <w:numId w:val="31"/>
        </w:numPr>
        <w:ind w:left="714" w:hanging="357"/>
        <w:contextualSpacing/>
      </w:pPr>
      <w:r w:rsidRPr="00AB1250">
        <w:t>Stanica s najvyššou nakládkou a vykládkou v uzle Bratislava je Bratislava ÚNS.</w:t>
      </w:r>
    </w:p>
    <w:p w14:paraId="09FEF280" w14:textId="77777777" w:rsidR="004E47D1" w:rsidRPr="00AB1250" w:rsidRDefault="004E47D1" w:rsidP="00A37BEF">
      <w:pPr>
        <w:numPr>
          <w:ilvl w:val="0"/>
          <w:numId w:val="31"/>
        </w:numPr>
        <w:ind w:left="714" w:hanging="357"/>
        <w:contextualSpacing/>
      </w:pPr>
      <w:r w:rsidRPr="00AB1250">
        <w:t>Najviac zaťažené komunikácie nákladnou cestnou dopravou sú v riešenej oblasti diaľnice D1 a D2.</w:t>
      </w:r>
    </w:p>
    <w:p w14:paraId="14A9D4BF" w14:textId="77777777" w:rsidR="004E47D1" w:rsidRPr="00AB1250" w:rsidRDefault="004E47D1" w:rsidP="00A37BEF">
      <w:pPr>
        <w:numPr>
          <w:ilvl w:val="0"/>
          <w:numId w:val="31"/>
        </w:numPr>
        <w:ind w:left="714" w:hanging="357"/>
        <w:contextualSpacing/>
      </w:pPr>
      <w:r w:rsidRPr="00AB1250">
        <w:t>Intermodálnou prepravou sú najviac zaťažené trate Bratislava - Kúty a Bratislava – Komárno.</w:t>
      </w:r>
    </w:p>
    <w:p w14:paraId="5253585C" w14:textId="77777777" w:rsidR="004E47D1" w:rsidRPr="00AB1250" w:rsidRDefault="004E47D1" w:rsidP="00A37BEF">
      <w:pPr>
        <w:numPr>
          <w:ilvl w:val="0"/>
          <w:numId w:val="31"/>
        </w:numPr>
        <w:ind w:left="714" w:hanging="357"/>
        <w:contextualSpacing/>
      </w:pPr>
      <w:r w:rsidRPr="00AB1250">
        <w:t>Terminál s najvyšším výkonom v oblasti ovplyvnenej projektom, ale aj v rámci Slovenska, je v Dunajskej Strede.</w:t>
      </w:r>
    </w:p>
    <w:p w14:paraId="6271AB5E" w14:textId="77777777" w:rsidR="004E47D1" w:rsidRPr="00AB1250" w:rsidRDefault="004E47D1" w:rsidP="00A37BEF">
      <w:pPr>
        <w:numPr>
          <w:ilvl w:val="0"/>
          <w:numId w:val="31"/>
        </w:numPr>
        <w:ind w:left="714" w:hanging="357"/>
        <w:contextualSpacing/>
      </w:pPr>
      <w:r w:rsidRPr="00AB1250">
        <w:t>Výhody železničnej nákladnej dopravy podľa dopravcov - možnosť prepravovať veľké objemy tovaru na väčšie vzdialenosti.</w:t>
      </w:r>
    </w:p>
    <w:p w14:paraId="3DC82F35" w14:textId="77777777" w:rsidR="004E47D1" w:rsidRPr="00AB1250" w:rsidRDefault="004E47D1" w:rsidP="00A37BEF">
      <w:pPr>
        <w:numPr>
          <w:ilvl w:val="0"/>
          <w:numId w:val="31"/>
        </w:numPr>
        <w:ind w:left="714" w:hanging="357"/>
        <w:contextualSpacing/>
      </w:pPr>
      <w:r w:rsidRPr="00AB1250">
        <w:t>Nevýhody železničnej nákladnej dopravy podľa dopravcov - nízka flexibilita, zložitosť prevádzky, pomalá preprava, chýba infraštruktúra.</w:t>
      </w:r>
    </w:p>
    <w:p w14:paraId="43C7D9F9" w14:textId="77777777" w:rsidR="004E47D1" w:rsidRPr="00AB1250" w:rsidRDefault="004E47D1" w:rsidP="00A37BEF">
      <w:pPr>
        <w:numPr>
          <w:ilvl w:val="0"/>
          <w:numId w:val="31"/>
        </w:numPr>
        <w:ind w:left="714" w:hanging="357"/>
        <w:contextualSpacing/>
        <w:rPr>
          <w:noProof/>
          <w:lang w:eastAsia="cs-CZ"/>
        </w:rPr>
      </w:pPr>
      <w:r w:rsidRPr="00AB1250">
        <w:t>Nákladná doprava vzrastie medzi rokmi 2013-2050 podľa prognóz o 75%.</w:t>
      </w:r>
    </w:p>
    <w:p w14:paraId="6501F780" w14:textId="77777777" w:rsidR="004E47D1" w:rsidRPr="00AB1250" w:rsidRDefault="004E47D1" w:rsidP="00A37BEF">
      <w:pPr>
        <w:numPr>
          <w:ilvl w:val="0"/>
          <w:numId w:val="31"/>
        </w:numPr>
        <w:ind w:left="714" w:hanging="357"/>
        <w:contextualSpacing/>
        <w:rPr>
          <w:noProof/>
          <w:lang w:eastAsia="cs-CZ"/>
        </w:rPr>
      </w:pPr>
      <w:r w:rsidRPr="00AB1250">
        <w:t>Cestná nákladná doprava bude vykazovať vyšší nárast ako železničná nákladná doprava.</w:t>
      </w:r>
    </w:p>
    <w:p w14:paraId="1780E5BC" w14:textId="77777777" w:rsidR="004E47D1" w:rsidRPr="00AB1250" w:rsidRDefault="004E47D1" w:rsidP="00A37BEF">
      <w:pPr>
        <w:numPr>
          <w:ilvl w:val="0"/>
          <w:numId w:val="31"/>
        </w:numPr>
        <w:ind w:left="714" w:hanging="357"/>
        <w:contextualSpacing/>
        <w:rPr>
          <w:noProof/>
          <w:lang w:eastAsia="cs-CZ"/>
        </w:rPr>
      </w:pPr>
      <w:r w:rsidRPr="00AB1250">
        <w:t>Komoditná skladba bude obdobná ako v súčasnom stave.</w:t>
      </w:r>
    </w:p>
    <w:p w14:paraId="46FA16EB" w14:textId="77777777" w:rsidR="004E47D1" w:rsidRPr="00AB1250" w:rsidRDefault="004E47D1" w:rsidP="00A37BEF">
      <w:pPr>
        <w:numPr>
          <w:ilvl w:val="0"/>
          <w:numId w:val="31"/>
        </w:numPr>
        <w:ind w:left="714" w:hanging="357"/>
        <w:contextualSpacing/>
        <w:rPr>
          <w:noProof/>
          <w:lang w:eastAsia="cs-CZ"/>
        </w:rPr>
      </w:pPr>
      <w:r w:rsidRPr="00AB1250">
        <w:t>Môžu nastať výkyvy v dopyte po doprave hromadných substrátov.</w:t>
      </w:r>
    </w:p>
    <w:p w14:paraId="034E0300" w14:textId="77777777" w:rsidR="004E47D1" w:rsidRPr="00AB1250" w:rsidRDefault="004E47D1" w:rsidP="00A37BEF">
      <w:pPr>
        <w:numPr>
          <w:ilvl w:val="0"/>
          <w:numId w:val="31"/>
        </w:numPr>
        <w:ind w:left="714" w:hanging="357"/>
        <w:contextualSpacing/>
      </w:pPr>
      <w:r w:rsidRPr="00AB1250">
        <w:t>Môže dôjsť k výraznému zvýšeniu dopytu po železničnej doprave v prípade posilňovania kontinentálnych prepráv z Číny.</w:t>
      </w:r>
    </w:p>
    <w:p w14:paraId="4B38BE65" w14:textId="13B84944" w:rsidR="00D11C27" w:rsidRPr="00AB1250" w:rsidRDefault="00D11C27" w:rsidP="00964D60">
      <w:pPr>
        <w:pStyle w:val="Nadpis3"/>
        <w:rPr>
          <w:color w:val="auto"/>
        </w:rPr>
      </w:pPr>
      <w:bookmarkStart w:id="92" w:name="_Toc5602214"/>
      <w:r w:rsidRPr="00AB1250">
        <w:rPr>
          <w:color w:val="auto"/>
        </w:rPr>
        <w:t xml:space="preserve">Prieskum </w:t>
      </w:r>
      <w:r w:rsidR="00610116" w:rsidRPr="00AB1250">
        <w:rPr>
          <w:color w:val="auto"/>
        </w:rPr>
        <w:t xml:space="preserve">dopytu a </w:t>
      </w:r>
      <w:r w:rsidRPr="00AB1250">
        <w:rPr>
          <w:color w:val="auto"/>
        </w:rPr>
        <w:t>dochádzky</w:t>
      </w:r>
      <w:bookmarkEnd w:id="92"/>
    </w:p>
    <w:p w14:paraId="557A3C1C" w14:textId="4234573A" w:rsidR="00153C5A" w:rsidRPr="00AB1250" w:rsidRDefault="00153C5A" w:rsidP="00153C5A">
      <w:r w:rsidRPr="00AB1250">
        <w:t xml:space="preserve">Prieskum </w:t>
      </w:r>
      <w:r w:rsidR="00610116" w:rsidRPr="00AB1250">
        <w:t xml:space="preserve">dopytu a </w:t>
      </w:r>
      <w:r w:rsidRPr="00AB1250">
        <w:t xml:space="preserve">dochádzky do Bratislavy </w:t>
      </w:r>
      <w:r w:rsidR="00610116" w:rsidRPr="00AB1250">
        <w:t xml:space="preserve">bol vykonaný v rámci Štúdie a </w:t>
      </w:r>
      <w:r w:rsidRPr="00AB1250">
        <w:t>mal za účel poskytnúť vstupy pre dopravný model a ďalej vstupy pre analýzu dopytu.</w:t>
      </w:r>
    </w:p>
    <w:p w14:paraId="4D60D264" w14:textId="3FFACD87" w:rsidR="00153C5A" w:rsidRPr="00AB1250" w:rsidRDefault="00153C5A" w:rsidP="00153C5A">
      <w:pPr>
        <w:suppressAutoHyphens w:val="0"/>
        <w:spacing w:before="0" w:after="200" w:line="276" w:lineRule="auto"/>
        <w:contextualSpacing/>
      </w:pPr>
      <w:r w:rsidRPr="00AB1250">
        <w:t>Prieskum dopytu vo VD</w:t>
      </w:r>
      <w:r w:rsidR="004B272D" w:rsidRPr="00AB1250">
        <w:t xml:space="preserve"> - </w:t>
      </w:r>
      <w:r w:rsidRPr="00AB1250">
        <w:t xml:space="preserve"> celkovo spracované odpoved</w:t>
      </w:r>
      <w:r w:rsidR="004B272D" w:rsidRPr="00AB1250">
        <w:t>e</w:t>
      </w:r>
      <w:r w:rsidRPr="00AB1250">
        <w:t xml:space="preserve"> od cca 4300 respondentov:</w:t>
      </w:r>
    </w:p>
    <w:p w14:paraId="16742677"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Respondenti uvádzali aj spiatočnú cestu (preto je frekvencia odpovedí dvojnásobná)</w:t>
      </w:r>
    </w:p>
    <w:p w14:paraId="00F4586F" w14:textId="77777777" w:rsidR="00153C5A" w:rsidRPr="00AB1250" w:rsidRDefault="00153C5A" w:rsidP="00AB68B2">
      <w:pPr>
        <w:pStyle w:val="Odsekzoznamu"/>
        <w:numPr>
          <w:ilvl w:val="0"/>
          <w:numId w:val="28"/>
        </w:numPr>
        <w:suppressAutoHyphens w:val="0"/>
        <w:spacing w:before="0" w:after="200" w:line="276" w:lineRule="auto"/>
        <w:contextualSpacing/>
        <w:rPr>
          <w:lang w:val="sk-SK"/>
        </w:rPr>
      </w:pPr>
      <w:r w:rsidRPr="00AB1250">
        <w:rPr>
          <w:rFonts w:ascii="Calibri" w:hAnsi="Calibri"/>
          <w:lang w:val="sk-SK"/>
        </w:rPr>
        <w:t>Nadpolovičná väčšina respondentov využíva predplatné cestovné</w:t>
      </w:r>
    </w:p>
    <w:p w14:paraId="38F14C74"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Lístok Integrovaného dopravného systému v Bratislavskom kraji využíva necelá polovica respondentov</w:t>
      </w:r>
    </w:p>
    <w:p w14:paraId="1C0EC57A"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Tretina respondentov nevyužíva zľavu na cestovnom</w:t>
      </w:r>
    </w:p>
    <w:p w14:paraId="7DBA9542"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Nadpolovičná väčšina využíva niektorú z ponúkaných zliav</w:t>
      </w:r>
    </w:p>
    <w:p w14:paraId="79FD112A"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Takmer polovica ciest smerovala do domovov</w:t>
      </w:r>
    </w:p>
    <w:p w14:paraId="7C8872C3"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Štvrtina ciest do zamestnania</w:t>
      </w:r>
    </w:p>
    <w:p w14:paraId="19A7A272"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 xml:space="preserve">Pätina ciest do škôl </w:t>
      </w:r>
    </w:p>
    <w:p w14:paraId="4F0FAFC7"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Z / na stanicu chodia respondenti najmä pešo, následne potom pomocou MHD</w:t>
      </w:r>
    </w:p>
    <w:p w14:paraId="27D74042"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Výrazne prevažuje pravidelná (denná) dochádzka</w:t>
      </w:r>
    </w:p>
    <w:p w14:paraId="07C8EB16"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Do jednej hodiny sa do cieľa cesty dopraví polovica respondentov</w:t>
      </w:r>
    </w:p>
    <w:p w14:paraId="41EF6CEE"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Priemerná cestovná doba (všetci respondenti) = </w:t>
      </w:r>
      <w:r w:rsidRPr="00AB1250">
        <w:rPr>
          <w:rFonts w:ascii="Calibri" w:hAnsi="Calibri"/>
          <w:b/>
          <w:lang w:val="sk-SK"/>
        </w:rPr>
        <w:t>73 min</w:t>
      </w:r>
    </w:p>
    <w:p w14:paraId="1932BA4F"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Priemerná cestovná doba (denne idúci respondenti) = </w:t>
      </w:r>
      <w:r w:rsidRPr="00AB1250">
        <w:rPr>
          <w:rFonts w:ascii="Calibri" w:hAnsi="Calibri"/>
          <w:b/>
          <w:lang w:val="sk-SK"/>
        </w:rPr>
        <w:t>69 min</w:t>
      </w:r>
    </w:p>
    <w:p w14:paraId="4A2225FE"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Priemerná doba čakania na zastávke = </w:t>
      </w:r>
      <w:r w:rsidRPr="00AB1250">
        <w:rPr>
          <w:rFonts w:ascii="Calibri" w:hAnsi="Calibri"/>
          <w:b/>
          <w:lang w:val="sk-SK"/>
        </w:rPr>
        <w:t>9 min</w:t>
      </w:r>
    </w:p>
    <w:p w14:paraId="1B184B15" w14:textId="77777777" w:rsidR="00153C5A" w:rsidRPr="00AB1250" w:rsidRDefault="00153C5A" w:rsidP="00AB68B2">
      <w:pPr>
        <w:pStyle w:val="Odsekzoznamu"/>
        <w:numPr>
          <w:ilvl w:val="0"/>
          <w:numId w:val="28"/>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Priemerný čas strávený chôdzou (bez započítania nulových hodnôt) = </w:t>
      </w:r>
      <w:r w:rsidRPr="00AB1250">
        <w:rPr>
          <w:rFonts w:ascii="Calibri" w:hAnsi="Calibri"/>
          <w:b/>
          <w:lang w:val="sk-SK"/>
        </w:rPr>
        <w:t>14 min</w:t>
      </w:r>
    </w:p>
    <w:p w14:paraId="73FEFB0A" w14:textId="77777777" w:rsidR="00153C5A" w:rsidRPr="00AB1250" w:rsidRDefault="00153C5A" w:rsidP="00153C5A">
      <w:pPr>
        <w:suppressAutoHyphens w:val="0"/>
        <w:spacing w:before="0" w:after="200" w:line="276" w:lineRule="auto"/>
        <w:contextualSpacing/>
      </w:pPr>
      <w:r w:rsidRPr="00AB1250">
        <w:t>Prieskum dopytu v IAD, celkovo spracované odpovedi od cca 2300 respondentov:</w:t>
      </w:r>
    </w:p>
    <w:p w14:paraId="17F19FC7"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Priemerný počet osôb vo vozidle = </w:t>
      </w:r>
      <w:r w:rsidRPr="00AB1250">
        <w:rPr>
          <w:rFonts w:ascii="Calibri" w:hAnsi="Calibri"/>
          <w:b/>
          <w:lang w:val="sk-SK"/>
        </w:rPr>
        <w:t>1,44</w:t>
      </w:r>
    </w:p>
    <w:p w14:paraId="2B8B5369"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Väčšina ciest je smerovaná do domovov a zamestnania</w:t>
      </w:r>
    </w:p>
    <w:p w14:paraId="1B0BACE0" w14:textId="77777777" w:rsidR="00153C5A" w:rsidRPr="00AB1250" w:rsidRDefault="00153C5A" w:rsidP="00AB68B2">
      <w:pPr>
        <w:pStyle w:val="Odsekzoznamu"/>
        <w:numPr>
          <w:ilvl w:val="0"/>
          <w:numId w:val="29"/>
        </w:numPr>
        <w:suppressAutoHyphens w:val="0"/>
        <w:spacing w:before="0" w:after="200" w:line="276" w:lineRule="auto"/>
        <w:contextualSpacing/>
        <w:rPr>
          <w:lang w:val="sk-SK"/>
        </w:rPr>
      </w:pPr>
      <w:r w:rsidRPr="00AB1250">
        <w:rPr>
          <w:rFonts w:ascii="Calibri" w:hAnsi="Calibri"/>
          <w:lang w:val="sk-SK"/>
        </w:rPr>
        <w:t>Výrazne prevažuje pravidelná (denná) dochádzka</w:t>
      </w:r>
    </w:p>
    <w:p w14:paraId="29F3DD07"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 xml:space="preserve">Do jednej hodiny sa do cieľa cesty dopraví vyše </w:t>
      </w:r>
      <w:r w:rsidRPr="00AB1250">
        <w:rPr>
          <w:rFonts w:ascii="Calibri" w:hAnsi="Calibri"/>
          <w:b/>
          <w:lang w:val="sk-SK"/>
        </w:rPr>
        <w:t>80 %</w:t>
      </w:r>
      <w:r w:rsidRPr="00AB1250">
        <w:rPr>
          <w:rFonts w:ascii="Calibri" w:hAnsi="Calibri"/>
          <w:lang w:val="sk-SK"/>
        </w:rPr>
        <w:t xml:space="preserve"> respondentov</w:t>
      </w:r>
    </w:p>
    <w:p w14:paraId="0B730C3F"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Priemerná cestovná doba (všetci respondenti) = </w:t>
      </w:r>
      <w:r w:rsidRPr="00AB1250">
        <w:rPr>
          <w:rFonts w:ascii="Calibri" w:hAnsi="Calibri"/>
          <w:b/>
          <w:lang w:val="sk-SK"/>
        </w:rPr>
        <w:t>50 min</w:t>
      </w:r>
    </w:p>
    <w:p w14:paraId="57A970ED"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Priemerná cestovná doba (denne idúci respondenti) = </w:t>
      </w:r>
      <w:r w:rsidRPr="00AB1250">
        <w:rPr>
          <w:rFonts w:ascii="Calibri" w:hAnsi="Calibri"/>
          <w:b/>
          <w:lang w:val="sk-SK"/>
        </w:rPr>
        <w:t>43 min</w:t>
      </w:r>
    </w:p>
    <w:p w14:paraId="1A5E1C1A" w14:textId="77777777" w:rsidR="00153C5A" w:rsidRPr="00AB1250" w:rsidRDefault="00153C5A" w:rsidP="00AB68B2">
      <w:pPr>
        <w:pStyle w:val="Odsekzoznamu"/>
        <w:numPr>
          <w:ilvl w:val="0"/>
          <w:numId w:val="29"/>
        </w:numPr>
        <w:suppressAutoHyphens w:val="0"/>
        <w:spacing w:before="0" w:after="200" w:line="276" w:lineRule="auto"/>
        <w:contextualSpacing/>
        <w:rPr>
          <w:rFonts w:ascii="Calibri" w:hAnsi="Calibri"/>
          <w:lang w:val="sk-SK"/>
        </w:rPr>
      </w:pPr>
      <w:r w:rsidRPr="00AB1250">
        <w:rPr>
          <w:rFonts w:ascii="Calibri" w:hAnsi="Calibri"/>
          <w:lang w:val="sk-SK"/>
        </w:rPr>
        <w:t xml:space="preserve">Priemerný čas strávený chôdzou (bez započítania nulových hodnôt) = </w:t>
      </w:r>
      <w:r w:rsidRPr="00AB1250">
        <w:rPr>
          <w:rFonts w:ascii="Calibri" w:hAnsi="Calibri"/>
          <w:b/>
          <w:lang w:val="sk-SK"/>
        </w:rPr>
        <w:t>8 min</w:t>
      </w:r>
    </w:p>
    <w:p w14:paraId="749DB744" w14:textId="3E3354BE" w:rsidR="00153C5A" w:rsidRPr="00AB1250" w:rsidRDefault="00153C5A" w:rsidP="00964D60">
      <w:pPr>
        <w:pStyle w:val="Nadpis2"/>
        <w:rPr>
          <w:color w:val="auto"/>
        </w:rPr>
      </w:pPr>
      <w:bookmarkStart w:id="93" w:name="_Toc5602215"/>
      <w:r w:rsidRPr="00AB1250">
        <w:rPr>
          <w:color w:val="auto"/>
        </w:rPr>
        <w:t>Dopyt po výstupe projektu</w:t>
      </w:r>
      <w:r w:rsidR="0019564A" w:rsidRPr="00AB1250">
        <w:rPr>
          <w:color w:val="auto"/>
        </w:rPr>
        <w:t xml:space="preserve"> osobná doprava</w:t>
      </w:r>
      <w:bookmarkEnd w:id="93"/>
    </w:p>
    <w:p w14:paraId="2C111A64" w14:textId="626D2878" w:rsidR="0019564A" w:rsidRPr="00AB1250" w:rsidRDefault="00610116" w:rsidP="0019564A">
      <w:r w:rsidRPr="00AB1250">
        <w:rPr>
          <w:rStyle w:val="tlid-translation"/>
        </w:rPr>
        <w:t xml:space="preserve">Bol stanovený na základe spracovaného, ďalej popísaného dopravného modelu. </w:t>
      </w:r>
      <w:r w:rsidR="0019564A" w:rsidRPr="00AB1250">
        <w:t>Spracovaný dopravný model pre posúdenie železničného uzla Bratislava je multimodálny, štvorstupňový, založený na pároch aktivít. Východiskovými rokmi spracovania a kalibrácia sú roky 2015-16. Model je spracovaný v dopravno-plánovacej aplikácii VISIUM 15 00 14. Účel tohto dopravného modelu je posúdenie vplyvu navrhovaných opatrení na železničnej sieti na prepravný dopyt. Keďže efektom navrhovaných opatrení môže byť prevedenie dopravy medzi železničnými a cestnými dopravnými systémami, musí byť dopravný model multimodálny a uvažovať aj s cestnou dopravou. Železničná doprava je využívaná najmä pre regionálnu a diaľkovú dochádzku do hlavného mesta. Hlavnou funkciou dopravného modelu je realisticky zobraziť regionálne a diaľkové prepravné vzťahy v dopravných systémoch k hlavnému mestu. Pri konštrukcii dopravného modelu bol teda kladený dôraz najmä na realistický model regiónu.</w:t>
      </w:r>
    </w:p>
    <w:p w14:paraId="48B5E972" w14:textId="77777777" w:rsidR="0019564A" w:rsidRPr="00AB1250" w:rsidRDefault="0019564A" w:rsidP="00964D60">
      <w:pPr>
        <w:pStyle w:val="Nadpis3"/>
        <w:rPr>
          <w:color w:val="auto"/>
        </w:rPr>
      </w:pPr>
      <w:bookmarkStart w:id="94" w:name="_Toc497982046"/>
      <w:bookmarkStart w:id="95" w:name="_Toc5602216"/>
      <w:r w:rsidRPr="00AB1250">
        <w:rPr>
          <w:color w:val="auto"/>
        </w:rPr>
        <w:t>Schéma dopravného modelu</w:t>
      </w:r>
      <w:bookmarkEnd w:id="94"/>
      <w:bookmarkEnd w:id="95"/>
    </w:p>
    <w:p w14:paraId="05C985F2" w14:textId="77777777" w:rsidR="0019564A" w:rsidRPr="00AB1250" w:rsidRDefault="0019564A" w:rsidP="0019564A">
      <w:r w:rsidRPr="00AB1250">
        <w:t>Model prepravného dopytu sa skladá z troch submodelov: mestského, regionálneho a modelu vonkajších vzťahov. Prepravný dopyt v hlavnom meste vychádza z multimodálneho modelu spracovaného v rámci UGDBA. Štruktúra dopytových vrstiev a výpočtových parametrov dopytového modelu je prevzatá z tohto modelu (viac viď UGDBA, Príloha DM Dopravný model mesta Bratislava). V rámci mesta bolo aktualizované linkové vedenie vzhľadom k podstatným zmenám vykonaným v nosnom systéme MHD. Výstupom sú matice pre verejnú a individuálnu dopravu pre dopravné okrsky v Bratislave za 24 hodín priemerného dňa v roku.</w:t>
      </w:r>
    </w:p>
    <w:p w14:paraId="1F244BFD" w14:textId="77777777" w:rsidR="0019564A" w:rsidRPr="00AB1250" w:rsidRDefault="0019564A" w:rsidP="0019564A">
      <w:r w:rsidRPr="00AB1250">
        <w:t>Model Regiónu bol vytvorený pre kvalitné určenie regionálnych a medziregionálnych väzieb, ktoré môžu ovplyvniť dopyt po železničnej doprave v rámci uzla Bratislava. Tieto väzby boli definované pre územia Bratislavského, Trnavského a Nitrianskeho kraja. Na základe prieskumov dopravného správania a dochádzky bolo určených 10 dopytových vrstiev pre tvorbu a distribúciu ciest. Pre voľbu dopravného prostriedku v kroku 3 bolo týchto 10 vrstiev ešte rozdelených s ohľadom na (ne)dostupnosť osobného automobilu. Pre riešené územie bola stanovená zonálna štruktúra a naplnená socioekonomickými charakteristikami pre výpočet dopytu, ďalej bola doplnená dopravná sieť ako pre individuálnu tak aj verejnú dopravu. Pre verejnú dopravu bolo doplnené linkové vedenie a jeho ponuka pre nosné a nadväzné relácie. Výstupom sú matice pre verejnú a individuálnu dopravu za 24 hodín priemerného dňa v roku. V maticiach sú popísané ako vnútroregionálne vzťahy, tak aj väzby regiónu na Bratislavu a na vonkajšie vzťahy.</w:t>
      </w:r>
    </w:p>
    <w:p w14:paraId="4E83EFCB" w14:textId="77777777" w:rsidR="0019564A" w:rsidRPr="00AB1250" w:rsidRDefault="0019564A" w:rsidP="0019564A">
      <w:r w:rsidRPr="00AB1250">
        <w:t>Model vonkajších vzťahov bol vytvorený pre napojenie skúmaného územia na hlavné diaľkové väzby a to ako tuzemské tak aj zahraničné. Väzby modelu boli sledované na stredné a východné Slovensko, Rakúsko, Česko a Maďarsko. Na vstupoch do riešenej oblasti boli vytvorené fiktívne zóny, ktorých celkový dopyt po doprave vychádza zo skutočného celkového objemu ciest všetkými módy v danom profile. Ďalšie kroky dopravného modelu boli podobné ako v predchádzajúcich dvoch submodeloch. Pre tento submodel bola stanovená jedna dopytová vrstva. V maticiach sú popísané väzby do regiónu, do hlavného mesta a tranzitné vzťahy.</w:t>
      </w:r>
    </w:p>
    <w:p w14:paraId="36931224" w14:textId="77777777" w:rsidR="0019564A" w:rsidRPr="00AB1250" w:rsidRDefault="0019564A" w:rsidP="0019564A">
      <w:r w:rsidRPr="00AB1250">
        <w:t>Pri sčítaní matíc vygenerovaných týmito tromi submodelmi vznikli celkové matice prepravných vzťahov, ktoré sú relevantné pre zaťaženie dopravnej siete a hodnotenie železničného uzla Bratislava. Na zaťažovanie dopravnej siete boli spresnené výpočtové parametre pre priradenie na sieť. Vo verejnej doprave sa jednalo o váhy zložiek pri stanovení vnímanej cestovnej doby a ďalšie parametre. V individuálnej doprave bolo spresnené zohľadnenie mýta, vzdialenosti a času pre výber trasy na diaľničných komunikáciách.</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9564A" w:rsidRPr="00AB1250" w14:paraId="0240F519" w14:textId="77777777" w:rsidTr="005A2A36">
        <w:trPr>
          <w:trHeight w:val="2404"/>
        </w:trPr>
        <w:tc>
          <w:tcPr>
            <w:tcW w:w="9379" w:type="dxa"/>
            <w:vAlign w:val="center"/>
          </w:tcPr>
          <w:p w14:paraId="02BC060E" w14:textId="1C1C406A" w:rsidR="0019564A" w:rsidRPr="00AB1250" w:rsidRDefault="0019564A" w:rsidP="00A37BEF">
            <w:pPr>
              <w:pStyle w:val="BATextvtabulce"/>
              <w:rPr>
                <w:lang w:val="sk-SK"/>
              </w:rPr>
            </w:pPr>
            <w:r w:rsidRPr="00AB1250">
              <w:rPr>
                <w:noProof/>
                <w:lang w:val="sk-SK" w:eastAsia="sk-SK"/>
              </w:rPr>
              <w:drawing>
                <wp:inline distT="0" distB="0" distL="0" distR="0" wp14:anchorId="7C920BEB" wp14:editId="52798CD2">
                  <wp:extent cx="4084904" cy="6571103"/>
                  <wp:effectExtent l="0" t="0" r="0" b="1270"/>
                  <wp:docPr id="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89269" cy="6578124"/>
                          </a:xfrm>
                          <a:prstGeom prst="rect">
                            <a:avLst/>
                          </a:prstGeom>
                          <a:noFill/>
                          <a:ln>
                            <a:noFill/>
                          </a:ln>
                        </pic:spPr>
                      </pic:pic>
                    </a:graphicData>
                  </a:graphic>
                </wp:inline>
              </w:drawing>
            </w:r>
          </w:p>
        </w:tc>
      </w:tr>
      <w:tr w:rsidR="0019564A" w:rsidRPr="00AB1250" w14:paraId="63317CEA" w14:textId="77777777" w:rsidTr="005A2A36">
        <w:tc>
          <w:tcPr>
            <w:tcW w:w="9379" w:type="dxa"/>
          </w:tcPr>
          <w:p w14:paraId="1107616E" w14:textId="6B123B82" w:rsidR="0019564A" w:rsidRPr="00AB1250" w:rsidRDefault="00F92416" w:rsidP="00F92416">
            <w:pPr>
              <w:pStyle w:val="Popis"/>
            </w:pPr>
            <w:bookmarkStart w:id="96" w:name="_Toc497982101"/>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17</w:t>
            </w:r>
            <w:r w:rsidR="00CF5F03" w:rsidRPr="00AB1250">
              <w:rPr>
                <w:noProof/>
              </w:rPr>
              <w:fldChar w:fldCharType="end"/>
            </w:r>
            <w:r w:rsidR="0019564A" w:rsidRPr="00AB1250">
              <w:t xml:space="preserve"> – Schéma dopravného modelu</w:t>
            </w:r>
            <w:bookmarkEnd w:id="96"/>
          </w:p>
        </w:tc>
      </w:tr>
    </w:tbl>
    <w:p w14:paraId="78ECAD76" w14:textId="77777777" w:rsidR="0019564A" w:rsidRPr="00AB1250" w:rsidRDefault="0019564A" w:rsidP="00964D60">
      <w:pPr>
        <w:pStyle w:val="Nadpis3"/>
        <w:rPr>
          <w:color w:val="auto"/>
        </w:rPr>
      </w:pPr>
      <w:bookmarkStart w:id="97" w:name="_Toc497982057"/>
      <w:bookmarkStart w:id="98" w:name="_Toc5602217"/>
      <w:r w:rsidRPr="00AB1250">
        <w:rPr>
          <w:color w:val="auto"/>
        </w:rPr>
        <w:t>Výsledok kalibrácie</w:t>
      </w:r>
      <w:bookmarkEnd w:id="97"/>
      <w:bookmarkEnd w:id="98"/>
    </w:p>
    <w:p w14:paraId="2AC786DF" w14:textId="77777777" w:rsidR="0019564A" w:rsidRPr="00AB1250" w:rsidRDefault="0019564A" w:rsidP="0019564A">
      <w:r w:rsidRPr="00AB1250">
        <w:t>Kalibrácia bola vykonávaná pre tri hodnotené dopravné systémy. Dáta zo sčítania pre železničnú dopravu boli poskytnuté MDV a ide o hodnoty z novembrovej kampane ZSSK v roku 2015, dáta za Regiojet boli odvodené z celkových výkonov a profilových informácií o zaťažení trate. Ide o osoby/24h priemerného dňa. Dáta zo sčítania v autobusovej doprave nebolo možné získať, preto bolo zatiaľ pre rámcovú kalibráciu uvažované priemerné obsadenie autobusových liniek prenásobené počtom spojov, ktoré sú zadané v modeli podľa cestovných poriadkov. V prípade, že budú sprístupnené dáta o zaťažení liniek autobusovej dopravy, tak následne bude možné model aktualizovať. Ako priemerná hodnota obsadenia bolo uvažovaných 30 osôb na spoj. Dáta pre zaťaženie cestnou dopravou boli získané zo sčítania SSC 2015. Ide o osobné vozidlá za 24h priemerného dňa. Pre rámcovú kalibráciu hodnôt mestskej hromadnej doprave v Bratislave boli využité údaje z prieskumov obsadenosti uskutočnených v rámci UGDBA. Ďalej potom informácie o objemoch cestujúcich v jednotlivých dopravných systémoch MHD.</w:t>
      </w:r>
    </w:p>
    <w:p w14:paraId="36FDEEA1" w14:textId="77777777" w:rsidR="0019564A" w:rsidRPr="00AB1250" w:rsidRDefault="0019564A" w:rsidP="0019564A">
      <w:pPr>
        <w:rPr>
          <w:b/>
        </w:rPr>
      </w:pPr>
      <w:r w:rsidRPr="00AB1250">
        <w:rPr>
          <w:b/>
        </w:rPr>
        <w:t>Kalibrácia kordónovej hodnoty</w:t>
      </w:r>
    </w:p>
    <w:p w14:paraId="46B85A99" w14:textId="77777777" w:rsidR="0019564A" w:rsidRPr="00AB1250" w:rsidRDefault="0019564A" w:rsidP="0019564A">
      <w:r w:rsidRPr="00AB1250">
        <w:t>V rámci kalibrácie bola vyhodnotená zhoda modelu s hodnotami sčítania na kordóne vedenom na hraniciach hlavného mesta a na kordóne vedenom na hranici Bratislavského kraja. Toto vyhodnotenie bolo vykonané za pomoci tzv. screenlines, teda fiktívnych kordónových rezov, za pomoci ktorých možno vyhodnotiť súčet všetkých modelovaných a sčítaných hodnôt. Výsledky sú uvedené v nasledujúcej tabuľke.</w:t>
      </w:r>
    </w:p>
    <w:p w14:paraId="6B8FD427" w14:textId="416DE96B" w:rsidR="00F92416" w:rsidRPr="00AB1250" w:rsidRDefault="00F92416" w:rsidP="00F92416">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30</w:t>
      </w:r>
      <w:r w:rsidR="00CF5F03" w:rsidRPr="00AB1250">
        <w:rPr>
          <w:noProof/>
        </w:rPr>
        <w:fldChar w:fldCharType="end"/>
      </w:r>
      <w:r w:rsidRPr="00AB1250">
        <w:t xml:space="preserve"> kordónové hodnoty</w:t>
      </w:r>
    </w:p>
    <w:tbl>
      <w:tblPr>
        <w:tblW w:w="6971" w:type="dxa"/>
        <w:tblInd w:w="70" w:type="dxa"/>
        <w:tblCellMar>
          <w:left w:w="70" w:type="dxa"/>
          <w:right w:w="70" w:type="dxa"/>
        </w:tblCellMar>
        <w:tblLook w:val="04A0" w:firstRow="1" w:lastRow="0" w:firstColumn="1" w:lastColumn="0" w:noHBand="0" w:noVBand="1"/>
      </w:tblPr>
      <w:tblGrid>
        <w:gridCol w:w="1765"/>
        <w:gridCol w:w="976"/>
        <w:gridCol w:w="920"/>
        <w:gridCol w:w="920"/>
        <w:gridCol w:w="825"/>
        <w:gridCol w:w="740"/>
        <w:gridCol w:w="825"/>
      </w:tblGrid>
      <w:tr w:rsidR="0019564A" w:rsidRPr="00AB1250" w14:paraId="26CAD7C1" w14:textId="77777777" w:rsidTr="005A2A36">
        <w:trPr>
          <w:trHeight w:val="600"/>
        </w:trPr>
        <w:tc>
          <w:tcPr>
            <w:tcW w:w="1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87DB2"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 </w:t>
            </w:r>
          </w:p>
        </w:tc>
        <w:tc>
          <w:tcPr>
            <w:tcW w:w="976" w:type="dxa"/>
            <w:tcBorders>
              <w:top w:val="single" w:sz="4" w:space="0" w:color="auto"/>
              <w:left w:val="nil"/>
              <w:bottom w:val="single" w:sz="4" w:space="0" w:color="auto"/>
              <w:right w:val="single" w:sz="4" w:space="0" w:color="auto"/>
            </w:tcBorders>
            <w:shd w:val="clear" w:color="auto" w:fill="auto"/>
            <w:vAlign w:val="bottom"/>
            <w:hideMark/>
          </w:tcPr>
          <w:p w14:paraId="0E7ACE8A"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IAD model</w:t>
            </w:r>
          </w:p>
        </w:tc>
        <w:tc>
          <w:tcPr>
            <w:tcW w:w="920" w:type="dxa"/>
            <w:tcBorders>
              <w:top w:val="single" w:sz="4" w:space="0" w:color="auto"/>
              <w:left w:val="nil"/>
              <w:bottom w:val="single" w:sz="4" w:space="0" w:color="auto"/>
              <w:right w:val="single" w:sz="4" w:space="0" w:color="auto"/>
            </w:tcBorders>
            <w:shd w:val="clear" w:color="auto" w:fill="auto"/>
            <w:vAlign w:val="bottom"/>
            <w:hideMark/>
          </w:tcPr>
          <w:p w14:paraId="18523271"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 xml:space="preserve">IAD </w:t>
            </w:r>
            <w:r w:rsidRPr="00AB1250">
              <w:rPr>
                <w:rStyle w:val="shorttext"/>
              </w:rPr>
              <w:t>sčítanie</w:t>
            </w:r>
          </w:p>
        </w:tc>
        <w:tc>
          <w:tcPr>
            <w:tcW w:w="920" w:type="dxa"/>
            <w:tcBorders>
              <w:top w:val="single" w:sz="4" w:space="0" w:color="auto"/>
              <w:left w:val="nil"/>
              <w:bottom w:val="single" w:sz="4" w:space="0" w:color="auto"/>
              <w:right w:val="single" w:sz="4" w:space="0" w:color="auto"/>
            </w:tcBorders>
            <w:shd w:val="clear" w:color="auto" w:fill="auto"/>
            <w:vAlign w:val="bottom"/>
            <w:hideMark/>
          </w:tcPr>
          <w:p w14:paraId="2465D645"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Bus model</w:t>
            </w:r>
          </w:p>
        </w:tc>
        <w:tc>
          <w:tcPr>
            <w:tcW w:w="825" w:type="dxa"/>
            <w:tcBorders>
              <w:top w:val="single" w:sz="4" w:space="0" w:color="auto"/>
              <w:left w:val="nil"/>
              <w:bottom w:val="single" w:sz="4" w:space="0" w:color="auto"/>
              <w:right w:val="single" w:sz="4" w:space="0" w:color="auto"/>
            </w:tcBorders>
            <w:shd w:val="clear" w:color="auto" w:fill="auto"/>
            <w:vAlign w:val="bottom"/>
            <w:hideMark/>
          </w:tcPr>
          <w:p w14:paraId="71D9D7E6"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 xml:space="preserve">Bus </w:t>
            </w:r>
            <w:r w:rsidRPr="00AB1250">
              <w:rPr>
                <w:rStyle w:val="shorttext"/>
              </w:rPr>
              <w:t>sčítanie</w:t>
            </w:r>
          </w:p>
        </w:tc>
        <w:tc>
          <w:tcPr>
            <w:tcW w:w="740" w:type="dxa"/>
            <w:tcBorders>
              <w:top w:val="single" w:sz="4" w:space="0" w:color="auto"/>
              <w:left w:val="nil"/>
              <w:bottom w:val="single" w:sz="4" w:space="0" w:color="auto"/>
              <w:right w:val="single" w:sz="4" w:space="0" w:color="auto"/>
            </w:tcBorders>
            <w:shd w:val="clear" w:color="auto" w:fill="auto"/>
            <w:vAlign w:val="bottom"/>
            <w:hideMark/>
          </w:tcPr>
          <w:p w14:paraId="4D3C93A8"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Vlak Model</w:t>
            </w:r>
          </w:p>
        </w:tc>
        <w:tc>
          <w:tcPr>
            <w:tcW w:w="825" w:type="dxa"/>
            <w:tcBorders>
              <w:top w:val="single" w:sz="4" w:space="0" w:color="auto"/>
              <w:left w:val="nil"/>
              <w:bottom w:val="single" w:sz="4" w:space="0" w:color="auto"/>
              <w:right w:val="single" w:sz="4" w:space="0" w:color="auto"/>
            </w:tcBorders>
            <w:shd w:val="clear" w:color="auto" w:fill="auto"/>
            <w:vAlign w:val="bottom"/>
            <w:hideMark/>
          </w:tcPr>
          <w:p w14:paraId="27F96CAC"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 xml:space="preserve">Vlak </w:t>
            </w:r>
            <w:r w:rsidRPr="00AB1250">
              <w:rPr>
                <w:rStyle w:val="shorttext"/>
              </w:rPr>
              <w:t>sčítanie</w:t>
            </w:r>
          </w:p>
        </w:tc>
      </w:tr>
      <w:tr w:rsidR="0019564A" w:rsidRPr="00AB1250" w14:paraId="553D9AF4" w14:textId="77777777" w:rsidTr="005A2A36">
        <w:trPr>
          <w:trHeight w:val="300"/>
        </w:trPr>
        <w:tc>
          <w:tcPr>
            <w:tcW w:w="1765" w:type="dxa"/>
            <w:tcBorders>
              <w:top w:val="nil"/>
              <w:left w:val="single" w:sz="4" w:space="0" w:color="auto"/>
              <w:bottom w:val="single" w:sz="4" w:space="0" w:color="auto"/>
              <w:right w:val="single" w:sz="4" w:space="0" w:color="auto"/>
            </w:tcBorders>
            <w:shd w:val="clear" w:color="auto" w:fill="auto"/>
            <w:noWrap/>
            <w:vAlign w:val="bottom"/>
            <w:hideMark/>
          </w:tcPr>
          <w:p w14:paraId="4EC3D5B6"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Bratislava kordón</w:t>
            </w:r>
          </w:p>
        </w:tc>
        <w:tc>
          <w:tcPr>
            <w:tcW w:w="976" w:type="dxa"/>
            <w:tcBorders>
              <w:top w:val="nil"/>
              <w:left w:val="nil"/>
              <w:bottom w:val="single" w:sz="4" w:space="0" w:color="auto"/>
              <w:right w:val="single" w:sz="4" w:space="0" w:color="auto"/>
            </w:tcBorders>
            <w:shd w:val="clear" w:color="auto" w:fill="auto"/>
            <w:noWrap/>
            <w:vAlign w:val="bottom"/>
            <w:hideMark/>
          </w:tcPr>
          <w:p w14:paraId="49EA95B6"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200369</w:t>
            </w:r>
          </w:p>
        </w:tc>
        <w:tc>
          <w:tcPr>
            <w:tcW w:w="920" w:type="dxa"/>
            <w:tcBorders>
              <w:top w:val="nil"/>
              <w:left w:val="nil"/>
              <w:bottom w:val="single" w:sz="4" w:space="0" w:color="auto"/>
              <w:right w:val="single" w:sz="4" w:space="0" w:color="auto"/>
            </w:tcBorders>
            <w:shd w:val="clear" w:color="auto" w:fill="auto"/>
            <w:noWrap/>
            <w:vAlign w:val="bottom"/>
            <w:hideMark/>
          </w:tcPr>
          <w:p w14:paraId="477E44DA"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206330</w:t>
            </w:r>
          </w:p>
        </w:tc>
        <w:tc>
          <w:tcPr>
            <w:tcW w:w="920" w:type="dxa"/>
            <w:tcBorders>
              <w:top w:val="nil"/>
              <w:left w:val="nil"/>
              <w:bottom w:val="single" w:sz="4" w:space="0" w:color="auto"/>
              <w:right w:val="single" w:sz="4" w:space="0" w:color="auto"/>
            </w:tcBorders>
            <w:shd w:val="clear" w:color="auto" w:fill="auto"/>
            <w:noWrap/>
            <w:vAlign w:val="bottom"/>
            <w:hideMark/>
          </w:tcPr>
          <w:p w14:paraId="522441F3"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48366</w:t>
            </w:r>
          </w:p>
        </w:tc>
        <w:tc>
          <w:tcPr>
            <w:tcW w:w="825" w:type="dxa"/>
            <w:tcBorders>
              <w:top w:val="nil"/>
              <w:left w:val="nil"/>
              <w:bottom w:val="single" w:sz="4" w:space="0" w:color="auto"/>
              <w:right w:val="single" w:sz="4" w:space="0" w:color="auto"/>
            </w:tcBorders>
            <w:shd w:val="clear" w:color="auto" w:fill="auto"/>
            <w:noWrap/>
            <w:vAlign w:val="bottom"/>
            <w:hideMark/>
          </w:tcPr>
          <w:p w14:paraId="5402F08D"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44700</w:t>
            </w:r>
          </w:p>
        </w:tc>
        <w:tc>
          <w:tcPr>
            <w:tcW w:w="740" w:type="dxa"/>
            <w:tcBorders>
              <w:top w:val="nil"/>
              <w:left w:val="nil"/>
              <w:bottom w:val="single" w:sz="4" w:space="0" w:color="auto"/>
              <w:right w:val="single" w:sz="4" w:space="0" w:color="auto"/>
            </w:tcBorders>
            <w:shd w:val="clear" w:color="auto" w:fill="auto"/>
            <w:noWrap/>
            <w:vAlign w:val="bottom"/>
            <w:hideMark/>
          </w:tcPr>
          <w:p w14:paraId="0FD332EF"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59333</w:t>
            </w:r>
          </w:p>
        </w:tc>
        <w:tc>
          <w:tcPr>
            <w:tcW w:w="825" w:type="dxa"/>
            <w:tcBorders>
              <w:top w:val="nil"/>
              <w:left w:val="nil"/>
              <w:bottom w:val="single" w:sz="4" w:space="0" w:color="auto"/>
              <w:right w:val="single" w:sz="4" w:space="0" w:color="auto"/>
            </w:tcBorders>
            <w:shd w:val="clear" w:color="auto" w:fill="auto"/>
            <w:noWrap/>
            <w:vAlign w:val="bottom"/>
            <w:hideMark/>
          </w:tcPr>
          <w:p w14:paraId="3455A8E8"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61217</w:t>
            </w:r>
          </w:p>
        </w:tc>
      </w:tr>
      <w:tr w:rsidR="0019564A" w:rsidRPr="00AB1250" w14:paraId="61AFA61E" w14:textId="77777777" w:rsidTr="005A2A36">
        <w:trPr>
          <w:trHeight w:val="300"/>
        </w:trPr>
        <w:tc>
          <w:tcPr>
            <w:tcW w:w="1765" w:type="dxa"/>
            <w:tcBorders>
              <w:top w:val="nil"/>
              <w:left w:val="single" w:sz="4" w:space="0" w:color="auto"/>
              <w:bottom w:val="single" w:sz="4" w:space="0" w:color="auto"/>
              <w:right w:val="single" w:sz="4" w:space="0" w:color="auto"/>
            </w:tcBorders>
            <w:shd w:val="clear" w:color="auto" w:fill="auto"/>
            <w:noWrap/>
            <w:vAlign w:val="bottom"/>
            <w:hideMark/>
          </w:tcPr>
          <w:p w14:paraId="376E7834" w14:textId="77777777" w:rsidR="0019564A" w:rsidRPr="00AB1250" w:rsidRDefault="0019564A" w:rsidP="005A2A36">
            <w:pPr>
              <w:suppressAutoHyphens w:val="0"/>
              <w:spacing w:before="0" w:after="0" w:line="240" w:lineRule="auto"/>
              <w:jc w:val="left"/>
              <w:rPr>
                <w:rFonts w:cs="Calibri"/>
                <w:szCs w:val="22"/>
                <w:lang w:eastAsia="cs-CZ"/>
              </w:rPr>
            </w:pPr>
            <w:r w:rsidRPr="00AB1250">
              <w:rPr>
                <w:rFonts w:cs="Calibri"/>
                <w:szCs w:val="22"/>
                <w:lang w:eastAsia="cs-CZ"/>
              </w:rPr>
              <w:t>BSK kordón</w:t>
            </w:r>
          </w:p>
        </w:tc>
        <w:tc>
          <w:tcPr>
            <w:tcW w:w="976" w:type="dxa"/>
            <w:tcBorders>
              <w:top w:val="nil"/>
              <w:left w:val="nil"/>
              <w:bottom w:val="single" w:sz="4" w:space="0" w:color="auto"/>
              <w:right w:val="single" w:sz="4" w:space="0" w:color="auto"/>
            </w:tcBorders>
            <w:shd w:val="clear" w:color="auto" w:fill="auto"/>
            <w:noWrap/>
            <w:vAlign w:val="bottom"/>
            <w:hideMark/>
          </w:tcPr>
          <w:p w14:paraId="24063C82"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163407</w:t>
            </w:r>
          </w:p>
        </w:tc>
        <w:tc>
          <w:tcPr>
            <w:tcW w:w="920" w:type="dxa"/>
            <w:tcBorders>
              <w:top w:val="nil"/>
              <w:left w:val="nil"/>
              <w:bottom w:val="single" w:sz="4" w:space="0" w:color="auto"/>
              <w:right w:val="single" w:sz="4" w:space="0" w:color="auto"/>
            </w:tcBorders>
            <w:shd w:val="clear" w:color="auto" w:fill="auto"/>
            <w:noWrap/>
            <w:vAlign w:val="bottom"/>
            <w:hideMark/>
          </w:tcPr>
          <w:p w14:paraId="1E4C03FF"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150858</w:t>
            </w:r>
          </w:p>
        </w:tc>
        <w:tc>
          <w:tcPr>
            <w:tcW w:w="920" w:type="dxa"/>
            <w:tcBorders>
              <w:top w:val="nil"/>
              <w:left w:val="nil"/>
              <w:bottom w:val="single" w:sz="4" w:space="0" w:color="auto"/>
              <w:right w:val="single" w:sz="4" w:space="0" w:color="auto"/>
            </w:tcBorders>
            <w:shd w:val="clear" w:color="auto" w:fill="auto"/>
            <w:noWrap/>
            <w:vAlign w:val="bottom"/>
            <w:hideMark/>
          </w:tcPr>
          <w:p w14:paraId="65420D06"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31856</w:t>
            </w:r>
          </w:p>
        </w:tc>
        <w:tc>
          <w:tcPr>
            <w:tcW w:w="825" w:type="dxa"/>
            <w:tcBorders>
              <w:top w:val="nil"/>
              <w:left w:val="nil"/>
              <w:bottom w:val="single" w:sz="4" w:space="0" w:color="auto"/>
              <w:right w:val="single" w:sz="4" w:space="0" w:color="auto"/>
            </w:tcBorders>
            <w:shd w:val="clear" w:color="auto" w:fill="auto"/>
            <w:noWrap/>
            <w:vAlign w:val="bottom"/>
            <w:hideMark/>
          </w:tcPr>
          <w:p w14:paraId="31FA92A5"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35520</w:t>
            </w:r>
          </w:p>
        </w:tc>
        <w:tc>
          <w:tcPr>
            <w:tcW w:w="740" w:type="dxa"/>
            <w:tcBorders>
              <w:top w:val="nil"/>
              <w:left w:val="nil"/>
              <w:bottom w:val="single" w:sz="4" w:space="0" w:color="auto"/>
              <w:right w:val="single" w:sz="4" w:space="0" w:color="auto"/>
            </w:tcBorders>
            <w:shd w:val="clear" w:color="auto" w:fill="auto"/>
            <w:noWrap/>
            <w:vAlign w:val="bottom"/>
            <w:hideMark/>
          </w:tcPr>
          <w:p w14:paraId="74D89A42"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50545</w:t>
            </w:r>
          </w:p>
        </w:tc>
        <w:tc>
          <w:tcPr>
            <w:tcW w:w="825" w:type="dxa"/>
            <w:tcBorders>
              <w:top w:val="nil"/>
              <w:left w:val="nil"/>
              <w:bottom w:val="single" w:sz="4" w:space="0" w:color="auto"/>
              <w:right w:val="single" w:sz="4" w:space="0" w:color="auto"/>
            </w:tcBorders>
            <w:shd w:val="clear" w:color="auto" w:fill="auto"/>
            <w:noWrap/>
            <w:vAlign w:val="bottom"/>
            <w:hideMark/>
          </w:tcPr>
          <w:p w14:paraId="34A2B968" w14:textId="77777777" w:rsidR="0019564A" w:rsidRPr="00AB1250" w:rsidRDefault="0019564A" w:rsidP="005A2A36">
            <w:pPr>
              <w:suppressAutoHyphens w:val="0"/>
              <w:spacing w:before="0" w:after="0" w:line="240" w:lineRule="auto"/>
              <w:jc w:val="right"/>
              <w:rPr>
                <w:rFonts w:cs="Calibri"/>
                <w:szCs w:val="22"/>
                <w:lang w:eastAsia="cs-CZ"/>
              </w:rPr>
            </w:pPr>
            <w:r w:rsidRPr="00AB1250">
              <w:rPr>
                <w:rFonts w:cs="Calibri"/>
                <w:szCs w:val="22"/>
                <w:lang w:eastAsia="cs-CZ"/>
              </w:rPr>
              <w:t>54521</w:t>
            </w:r>
          </w:p>
        </w:tc>
      </w:tr>
    </w:tbl>
    <w:p w14:paraId="7866ACEE" w14:textId="77777777" w:rsidR="008A6FC9" w:rsidRPr="00AB1250" w:rsidRDefault="008A6FC9" w:rsidP="00964D60">
      <w:pPr>
        <w:pStyle w:val="Nadpis3"/>
        <w:rPr>
          <w:rStyle w:val="shorttext"/>
          <w:color w:val="auto"/>
        </w:rPr>
      </w:pPr>
      <w:bookmarkStart w:id="99" w:name="_Toc5602218"/>
      <w:bookmarkStart w:id="100" w:name="_Toc497982058"/>
      <w:bookmarkEnd w:id="99"/>
    </w:p>
    <w:p w14:paraId="5FD12C42" w14:textId="77777777" w:rsidR="008A6FC9" w:rsidRPr="00AB1250" w:rsidRDefault="008A6FC9">
      <w:pPr>
        <w:suppressAutoHyphens w:val="0"/>
        <w:spacing w:before="0" w:after="0" w:line="240" w:lineRule="auto"/>
        <w:jc w:val="left"/>
        <w:rPr>
          <w:rStyle w:val="shorttext"/>
          <w:b/>
          <w:sz w:val="26"/>
          <w:szCs w:val="26"/>
        </w:rPr>
      </w:pPr>
      <w:r w:rsidRPr="00AB1250">
        <w:rPr>
          <w:rStyle w:val="shorttext"/>
        </w:rPr>
        <w:br w:type="page"/>
      </w:r>
    </w:p>
    <w:p w14:paraId="269CB0F8" w14:textId="16052E62" w:rsidR="0019564A" w:rsidRPr="00AB1250" w:rsidRDefault="0019564A" w:rsidP="00964D60">
      <w:pPr>
        <w:pStyle w:val="Nadpis3"/>
        <w:rPr>
          <w:color w:val="auto"/>
        </w:rPr>
      </w:pPr>
      <w:bookmarkStart w:id="101" w:name="_Toc5602219"/>
      <w:r w:rsidRPr="00AB1250">
        <w:rPr>
          <w:rStyle w:val="shorttext"/>
          <w:color w:val="auto"/>
        </w:rPr>
        <w:t>Záťažové kartogramy</w:t>
      </w:r>
      <w:bookmarkEnd w:id="100"/>
      <w:bookmarkEnd w:id="101"/>
    </w:p>
    <w:p w14:paraId="643DE180" w14:textId="77777777" w:rsidR="0019564A" w:rsidRPr="00AB1250" w:rsidRDefault="0019564A" w:rsidP="0019564A">
      <w:r w:rsidRPr="00AB1250">
        <w:t>Záťažové kartogramy podávajú informáciu o dopravnom zaťažení v riešenom území. Hodnoty zaťaženia verejnou dopravou sú v osobách/24h priemerného dňa. Hodnoty zaťaženia individuálnou dopravou sú vo vozidlách/24h priemerného dňa. Hrúbka čiary podáva grafickú informáciu o výške zaťaženia.</w:t>
      </w:r>
    </w:p>
    <w:p w14:paraId="7A37C56B" w14:textId="77777777" w:rsidR="0019564A" w:rsidRPr="00AB1250" w:rsidRDefault="0019564A" w:rsidP="0019564A"/>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31"/>
        <w:gridCol w:w="448"/>
      </w:tblGrid>
      <w:tr w:rsidR="00AB1250" w:rsidRPr="00AB1250" w14:paraId="13080249" w14:textId="77777777" w:rsidTr="008A6FC9">
        <w:trPr>
          <w:gridAfter w:val="1"/>
          <w:wAfter w:w="448" w:type="dxa"/>
          <w:trHeight w:val="2404"/>
        </w:trPr>
        <w:tc>
          <w:tcPr>
            <w:tcW w:w="8931" w:type="dxa"/>
            <w:vAlign w:val="center"/>
          </w:tcPr>
          <w:p w14:paraId="62DEA90B" w14:textId="752375D3" w:rsidR="0019564A" w:rsidRPr="00AB1250" w:rsidRDefault="0019564A" w:rsidP="00545C7A">
            <w:pPr>
              <w:pStyle w:val="BATextvtabulce"/>
              <w:keepNext/>
              <w:rPr>
                <w:lang w:val="sk-SK"/>
              </w:rPr>
            </w:pPr>
            <w:r w:rsidRPr="00AB1250">
              <w:rPr>
                <w:noProof/>
                <w:lang w:val="sk-SK" w:eastAsia="sk-SK"/>
              </w:rPr>
              <w:drawing>
                <wp:inline distT="0" distB="0" distL="0" distR="0" wp14:anchorId="50F70801" wp14:editId="7F52CDDB">
                  <wp:extent cx="5250815" cy="6602819"/>
                  <wp:effectExtent l="0" t="0" r="6985" b="7620"/>
                  <wp:docPr id="1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1521" cy="6616281"/>
                          </a:xfrm>
                          <a:prstGeom prst="rect">
                            <a:avLst/>
                          </a:prstGeom>
                          <a:noFill/>
                          <a:ln>
                            <a:noFill/>
                          </a:ln>
                        </pic:spPr>
                      </pic:pic>
                    </a:graphicData>
                  </a:graphic>
                </wp:inline>
              </w:drawing>
            </w:r>
          </w:p>
        </w:tc>
      </w:tr>
      <w:tr w:rsidR="00AB1250" w:rsidRPr="00AB1250" w14:paraId="4EBBC5ED" w14:textId="77777777" w:rsidTr="008A6FC9">
        <w:trPr>
          <w:gridAfter w:val="1"/>
          <w:wAfter w:w="448" w:type="dxa"/>
        </w:trPr>
        <w:tc>
          <w:tcPr>
            <w:tcW w:w="8931" w:type="dxa"/>
          </w:tcPr>
          <w:p w14:paraId="354C6497" w14:textId="758828CA" w:rsidR="0019564A" w:rsidRPr="00AB1250" w:rsidRDefault="00F92416" w:rsidP="00F92416">
            <w:pPr>
              <w:pStyle w:val="Popis"/>
            </w:pPr>
            <w:bookmarkStart w:id="102" w:name="_Toc497982115"/>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18</w:t>
            </w:r>
            <w:r w:rsidR="00CF5F03" w:rsidRPr="00AB1250">
              <w:rPr>
                <w:noProof/>
              </w:rPr>
              <w:fldChar w:fldCharType="end"/>
            </w:r>
            <w:r w:rsidRPr="00AB1250">
              <w:t xml:space="preserve"> </w:t>
            </w:r>
            <w:r w:rsidR="0019564A" w:rsidRPr="00AB1250">
              <w:t xml:space="preserve"> – </w:t>
            </w:r>
            <w:r w:rsidR="0019564A" w:rsidRPr="00AB1250">
              <w:rPr>
                <w:rStyle w:val="shorttext"/>
              </w:rPr>
              <w:t>Zaťaženie verejnou dopravou osoby/24h - 2015</w:t>
            </w:r>
            <w:bookmarkEnd w:id="102"/>
          </w:p>
        </w:tc>
      </w:tr>
      <w:tr w:rsidR="00AB1250" w:rsidRPr="00AB1250" w14:paraId="4F8F3DD8" w14:textId="77777777" w:rsidTr="008A6FC9">
        <w:trPr>
          <w:trHeight w:val="2404"/>
        </w:trPr>
        <w:tc>
          <w:tcPr>
            <w:tcW w:w="9379" w:type="dxa"/>
            <w:gridSpan w:val="2"/>
            <w:vAlign w:val="center"/>
          </w:tcPr>
          <w:p w14:paraId="1982DB6D" w14:textId="77777777" w:rsidR="0019564A" w:rsidRPr="00AB1250" w:rsidRDefault="0019564A" w:rsidP="005A2A36">
            <w:pPr>
              <w:pStyle w:val="BATextvtabulce"/>
              <w:rPr>
                <w:lang w:val="sk-SK"/>
              </w:rPr>
            </w:pPr>
          </w:p>
          <w:p w14:paraId="4C28AD5A" w14:textId="69D70ADA" w:rsidR="0019564A" w:rsidRPr="00AB1250" w:rsidRDefault="0019564A" w:rsidP="00F92416">
            <w:pPr>
              <w:pStyle w:val="BATextvtabulce"/>
              <w:keepNext/>
              <w:rPr>
                <w:lang w:val="sk-SK"/>
              </w:rPr>
            </w:pPr>
            <w:r w:rsidRPr="00AB1250">
              <w:rPr>
                <w:noProof/>
                <w:lang w:val="sk-SK" w:eastAsia="sk-SK"/>
              </w:rPr>
              <w:drawing>
                <wp:inline distT="0" distB="0" distL="0" distR="0" wp14:anchorId="48405DD6" wp14:editId="67B09987">
                  <wp:extent cx="5374640" cy="7693738"/>
                  <wp:effectExtent l="0" t="0" r="0" b="2540"/>
                  <wp:docPr id="1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75925" cy="7695578"/>
                          </a:xfrm>
                          <a:prstGeom prst="rect">
                            <a:avLst/>
                          </a:prstGeom>
                          <a:noFill/>
                          <a:ln>
                            <a:noFill/>
                          </a:ln>
                        </pic:spPr>
                      </pic:pic>
                    </a:graphicData>
                  </a:graphic>
                </wp:inline>
              </w:drawing>
            </w:r>
          </w:p>
        </w:tc>
      </w:tr>
      <w:tr w:rsidR="00AB1250" w:rsidRPr="00AB1250" w14:paraId="6E19058E" w14:textId="77777777" w:rsidTr="008A6FC9">
        <w:tc>
          <w:tcPr>
            <w:tcW w:w="9379" w:type="dxa"/>
            <w:gridSpan w:val="2"/>
          </w:tcPr>
          <w:p w14:paraId="454473BD" w14:textId="6962DEFE" w:rsidR="0019564A" w:rsidRPr="00AB1250" w:rsidRDefault="00F92416" w:rsidP="005A2A36">
            <w:pPr>
              <w:pStyle w:val="Popis"/>
            </w:pPr>
            <w:bookmarkStart w:id="103" w:name="_Toc497982116"/>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19</w:t>
            </w:r>
            <w:r w:rsidR="00CF5F03" w:rsidRPr="00AB1250">
              <w:rPr>
                <w:noProof/>
              </w:rPr>
              <w:fldChar w:fldCharType="end"/>
            </w:r>
            <w:r w:rsidRPr="00AB1250">
              <w:t xml:space="preserve"> </w:t>
            </w:r>
            <w:r w:rsidR="0019564A" w:rsidRPr="00AB1250">
              <w:t xml:space="preserve">– </w:t>
            </w:r>
            <w:r w:rsidR="0019564A" w:rsidRPr="00AB1250">
              <w:rPr>
                <w:rStyle w:val="shorttext"/>
              </w:rPr>
              <w:t>Zaťaženie individuálnou automobilovou dopravou osoby/24h</w:t>
            </w:r>
            <w:bookmarkEnd w:id="103"/>
          </w:p>
        </w:tc>
      </w:tr>
    </w:tbl>
    <w:p w14:paraId="0F79FDCB" w14:textId="682A1EF1" w:rsidR="0087245D" w:rsidRPr="00AB1250" w:rsidRDefault="0087245D" w:rsidP="00964D60">
      <w:pPr>
        <w:pStyle w:val="Nadpis3"/>
        <w:rPr>
          <w:color w:val="auto"/>
        </w:rPr>
      </w:pPr>
      <w:bookmarkStart w:id="104" w:name="_Toc5602220"/>
      <w:r w:rsidRPr="00AB1250">
        <w:rPr>
          <w:color w:val="auto"/>
        </w:rPr>
        <w:t>Prognóza dopytu pre stav bez projektu</w:t>
      </w:r>
      <w:r w:rsidR="00AC0C38" w:rsidRPr="00AB1250">
        <w:rPr>
          <w:color w:val="auto"/>
        </w:rPr>
        <w:t xml:space="preserve"> – osobná doprava</w:t>
      </w:r>
      <w:bookmarkEnd w:id="104"/>
    </w:p>
    <w:p w14:paraId="14BF3121" w14:textId="154EDB20" w:rsidR="0087245D" w:rsidRPr="00AB1250" w:rsidRDefault="0087245D" w:rsidP="00964D60">
      <w:pPr>
        <w:pStyle w:val="Nadpis4"/>
      </w:pPr>
      <w:bookmarkStart w:id="105" w:name="_Toc481568752"/>
      <w:r w:rsidRPr="00AB1250">
        <w:t>Výhľadov</w:t>
      </w:r>
      <w:bookmarkEnd w:id="105"/>
      <w:r w:rsidRPr="00AB1250">
        <w:t>é roky</w:t>
      </w:r>
    </w:p>
    <w:p w14:paraId="6C510198" w14:textId="76ADB66C" w:rsidR="0087245D" w:rsidRPr="00AB1250" w:rsidRDefault="0087245D" w:rsidP="008A6FC9">
      <w:pPr>
        <w:contextualSpacing/>
      </w:pPr>
      <w:r w:rsidRPr="00AB1250">
        <w:t>Prognóza je spracovaná v takom rozsahu, aby poskytla nevyhnutné vstupy pre hodnotenie projektov vrátane CBA. Navrhovaný horizont prognózy je teda do roku 2060. V rámci spracovania sú definované tzv. časové rezy, ktoré určujú roky, v ktorých by mal byť vykonaný výpočet dopravným modelom, tak aby boli zachytené zmeny dopravnej ponuky a prepravného dopytu a to nielen vplyvom hodnotenia projektu. Zároveň sú tieto horizonty volené s ohľadom na čas nutný k adaptácii dopytu na novo vzniknutú ponuku:</w:t>
      </w:r>
    </w:p>
    <w:p w14:paraId="7AB70579" w14:textId="17649604" w:rsidR="0087245D" w:rsidRPr="00AB1250" w:rsidRDefault="0087245D" w:rsidP="008A6FC9">
      <w:pPr>
        <w:contextualSpacing/>
      </w:pPr>
      <w:r w:rsidRPr="00AB1250">
        <w:t>2025 – horizont prvej etapy</w:t>
      </w:r>
    </w:p>
    <w:p w14:paraId="28A0E1B7" w14:textId="4D9AAD3E" w:rsidR="0087245D" w:rsidRPr="00AB1250" w:rsidRDefault="0087245D" w:rsidP="008A6FC9">
      <w:pPr>
        <w:contextualSpacing/>
      </w:pPr>
      <w:r w:rsidRPr="00AB1250">
        <w:t>2025 – horizont druhej etapy</w:t>
      </w:r>
    </w:p>
    <w:p w14:paraId="5A59EA51" w14:textId="77777777" w:rsidR="0087245D" w:rsidRPr="00AB1250" w:rsidRDefault="0087245D" w:rsidP="008A6FC9">
      <w:pPr>
        <w:contextualSpacing/>
      </w:pPr>
      <w:r w:rsidRPr="00AB1250">
        <w:t>2040 – horizont pre hodnotenie po ukončení výstavby vrátane adaptácie na novú dopravnú ponuku</w:t>
      </w:r>
    </w:p>
    <w:p w14:paraId="467F0CE7" w14:textId="77777777" w:rsidR="0087245D" w:rsidRPr="00AB1250" w:rsidRDefault="0087245D" w:rsidP="008A6FC9">
      <w:pPr>
        <w:contextualSpacing/>
      </w:pPr>
      <w:r w:rsidRPr="00AB1250">
        <w:t>2060 – horizont pre hodnotenie dlhodobých dopadov projektu</w:t>
      </w:r>
    </w:p>
    <w:p w14:paraId="6C53229E" w14:textId="1A273F0D" w:rsidR="0087245D" w:rsidRPr="00AB1250" w:rsidRDefault="0087245D" w:rsidP="00964D60">
      <w:pPr>
        <w:pStyle w:val="Nadpis4"/>
      </w:pPr>
      <w:bookmarkStart w:id="106" w:name="_Toc481568743"/>
      <w:r w:rsidRPr="00AB1250">
        <w:t>Vstupné parametre prognózy a ich spracovanie do modelu</w:t>
      </w:r>
      <w:bookmarkEnd w:id="106"/>
      <w:r w:rsidRPr="00AB1250">
        <w:t xml:space="preserve"> </w:t>
      </w:r>
      <w:r w:rsidR="00AC0C38" w:rsidRPr="00AB1250">
        <w:t>osobnej dopravy</w:t>
      </w:r>
    </w:p>
    <w:p w14:paraId="5DE8D0D8" w14:textId="5CC819F7" w:rsidR="0087245D" w:rsidRPr="00AB1250" w:rsidRDefault="0087245D" w:rsidP="008A6FC9">
      <w:pPr>
        <w:contextualSpacing/>
        <w:rPr>
          <w:rStyle w:val="tlid-translation"/>
        </w:rPr>
      </w:pPr>
      <w:bookmarkStart w:id="107" w:name="_Toc481568744"/>
      <w:r w:rsidRPr="00AB1250">
        <w:rPr>
          <w:u w:val="single"/>
        </w:rPr>
        <w:t>Demografia</w:t>
      </w:r>
      <w:bookmarkEnd w:id="107"/>
      <w:r w:rsidR="008A6FC9" w:rsidRPr="00AB1250">
        <w:t xml:space="preserve"> – </w:t>
      </w:r>
      <w:r w:rsidRPr="00AB1250">
        <w:t xml:space="preserve">Prognóza vývoja počtov obyvateľov pre potreby dopravného modelu bola riešená v dvoch základných úrovniach. Prvá sa vzťahuje k mestu Bratislava a druhá pre </w:t>
      </w:r>
      <w:r w:rsidRPr="00AB1250">
        <w:rPr>
          <w:rStyle w:val="shorttext"/>
        </w:rPr>
        <w:t xml:space="preserve">nadväzujúci región (Slovensko a zahraničie). Výhľadové horizonty sú riešené k rokom 2025, 2040 a 2060. </w:t>
      </w:r>
      <w:r w:rsidRPr="00AB1250">
        <w:rPr>
          <w:rStyle w:val="tlid-translation"/>
        </w:rPr>
        <w:t xml:space="preserve">Je predpokladaný dynamický rozvoj ak v centre Bratislavy (napr. Projekt EUROVEA2), tak i pokračujúci rozvoj suburbanizácie, </w:t>
      </w:r>
      <w:r w:rsidR="00AC0C38" w:rsidRPr="00AB1250">
        <w:rPr>
          <w:rStyle w:val="tlid-translation"/>
        </w:rPr>
        <w:t xml:space="preserve">najmä </w:t>
      </w:r>
      <w:r w:rsidRPr="00AB1250">
        <w:rPr>
          <w:rStyle w:val="tlid-translation"/>
        </w:rPr>
        <w:t>smerom na Senec a Pezinok. Významné urbanistické zmeny v centre hlavného mesta budú mať za následok nielen rast počtu obyvateľov ale aj rast atraktivity pre cesty za prácou, či nákupy.</w:t>
      </w:r>
    </w:p>
    <w:p w14:paraId="47A0D3EC" w14:textId="5FBCA0CD" w:rsidR="0087245D" w:rsidRPr="00AB1250" w:rsidRDefault="0087245D" w:rsidP="008A6FC9">
      <w:pPr>
        <w:contextualSpacing/>
        <w:rPr>
          <w:rStyle w:val="shorttext"/>
        </w:rPr>
      </w:pPr>
      <w:bookmarkStart w:id="108" w:name="_Toc481568746"/>
      <w:r w:rsidRPr="00AB1250">
        <w:rPr>
          <w:u w:val="single"/>
        </w:rPr>
        <w:t>HDP</w:t>
      </w:r>
      <w:bookmarkEnd w:id="108"/>
      <w:r w:rsidR="008A6FC9" w:rsidRPr="00AB1250">
        <w:t xml:space="preserve"> – </w:t>
      </w:r>
      <w:r w:rsidRPr="00AB1250">
        <w:t xml:space="preserve">Prognóza vývoja počtov obyvateľov pre potreby dopravného modelu bola riešená v dvoch základných úrovniach. Prvá sa vzťahuje k mestu Bratislava a druhá pre </w:t>
      </w:r>
      <w:r w:rsidRPr="00AB1250">
        <w:rPr>
          <w:rStyle w:val="shorttext"/>
        </w:rPr>
        <w:t>nadväzujúci región (Slovensko a zahraničie). Výhľadové horizonty sú riešené k rokom 2025, 2040 a 2060.</w:t>
      </w:r>
    </w:p>
    <w:p w14:paraId="18EEAFF8" w14:textId="621744EF" w:rsidR="0087245D" w:rsidRPr="00AB1250" w:rsidRDefault="0087245D" w:rsidP="008A6FC9">
      <w:pPr>
        <w:contextualSpacing/>
      </w:pPr>
      <w:bookmarkStart w:id="109" w:name="_Toc481568747"/>
      <w:r w:rsidRPr="00AB1250">
        <w:rPr>
          <w:u w:val="single"/>
        </w:rPr>
        <w:t>Automobilizácia</w:t>
      </w:r>
      <w:bookmarkEnd w:id="109"/>
      <w:r w:rsidR="008A6FC9" w:rsidRPr="00AB1250">
        <w:t xml:space="preserve"> – </w:t>
      </w:r>
      <w:r w:rsidRPr="00AB1250">
        <w:t>Stupeň automobilizácie pre súčasný stav (rok 2015) bol vypočítaný z dát z webových stránok Ministerstva Vnútra SR a Štatistického úradu Slovenskej republiky. Základné hodnoty pre výhľadové roky 2025 a 2040 boli prevzaté z rastu stupňa automobilizácie z Dopravného modelu SR, ktorý obsahuje súhrnné dáta za kraje na Slovensku, rok 2060 bol dopočítaný extrapoláciou.</w:t>
      </w:r>
    </w:p>
    <w:p w14:paraId="2104B2DE" w14:textId="3557330E" w:rsidR="0087245D" w:rsidRPr="00AB1250" w:rsidRDefault="0087245D" w:rsidP="008A6FC9">
      <w:pPr>
        <w:contextualSpacing/>
      </w:pPr>
      <w:bookmarkStart w:id="110" w:name="_Toc481568749"/>
      <w:r w:rsidRPr="00AB1250">
        <w:rPr>
          <w:u w:val="single"/>
        </w:rPr>
        <w:t>Infraštruktúra</w:t>
      </w:r>
      <w:bookmarkEnd w:id="110"/>
      <w:r w:rsidR="008A6FC9" w:rsidRPr="00AB1250">
        <w:t xml:space="preserve"> – </w:t>
      </w:r>
      <w:r w:rsidRPr="00AB1250">
        <w:t>Zdrojom dát pre určenie rozsahu a atribútov výhľadové dopravné infraštruktúry bol najmä "Zoznam národných projektov OPII v. 3.0 (v platnosti od 10.3.2017)", ďalej pre detailnejšie informácie dostupné štúdie uskutočniteľnosti, strategický dopravný model SR, vznikajúci Plán dopravnej obsluhy Bratislavského kraja a v neposlednom rade UGDBA.</w:t>
      </w:r>
    </w:p>
    <w:p w14:paraId="47EFDA54" w14:textId="27E5E9D2" w:rsidR="0087245D" w:rsidRPr="00AB1250" w:rsidRDefault="0087245D" w:rsidP="008A6FC9">
      <w:pPr>
        <w:contextualSpacing/>
      </w:pPr>
      <w:r w:rsidRPr="00AB1250">
        <w:rPr>
          <w:u w:val="single"/>
        </w:rPr>
        <w:t>Cena dopravy</w:t>
      </w:r>
      <w:r w:rsidR="008A6FC9" w:rsidRPr="00AB1250">
        <w:t xml:space="preserve"> – </w:t>
      </w:r>
      <w:r w:rsidRPr="00AB1250">
        <w:t>Z hľadiska ceny dopravy pre hodnotené dopravné systémy predpokladáme aj vo výhľade približne rovnaké rozdiely v cene medzi verejnou a individuálnou dopravou a približne rovnakú váhu ceny dopravy medzi ostatnými atribútmi dopravnej ponuky.</w:t>
      </w:r>
    </w:p>
    <w:p w14:paraId="4ECF6A0F" w14:textId="6457936E" w:rsidR="0087245D" w:rsidRPr="00AB1250" w:rsidRDefault="0087245D" w:rsidP="008A6FC9">
      <w:pPr>
        <w:contextualSpacing/>
      </w:pPr>
      <w:r w:rsidRPr="00AB1250">
        <w:rPr>
          <w:u w:val="single"/>
        </w:rPr>
        <w:t>Parkovacia politika</w:t>
      </w:r>
      <w:r w:rsidR="008A6FC9" w:rsidRPr="00AB1250">
        <w:t xml:space="preserve"> – </w:t>
      </w:r>
      <w:r w:rsidRPr="00AB1250">
        <w:t>V hlavnom meste bola schválená v decembri 2016 parkovacia politika. Ide o pravidlá a spoplatnenie parkovania pre rezidentov a návštevníkov mesta. Toto opatrenie môže mať vplyv na zmenu v deľbe prepravnej práce. Do dopravného modelu bolo zadané ako zvýšenie nákladov na cestu IAD a ako pre cesty v rámci mesta tak dochádzku do mesta.</w:t>
      </w:r>
    </w:p>
    <w:p w14:paraId="0EBFC233" w14:textId="77777777" w:rsidR="008A6FC9" w:rsidRPr="00AB1250" w:rsidRDefault="008A6FC9" w:rsidP="0087245D">
      <w:pPr>
        <w:rPr>
          <w:b/>
        </w:rPr>
      </w:pPr>
    </w:p>
    <w:p w14:paraId="6D89CCD5" w14:textId="77777777" w:rsidR="008A6FC9" w:rsidRPr="00AB1250" w:rsidRDefault="008A6FC9" w:rsidP="0087245D">
      <w:pPr>
        <w:rPr>
          <w:b/>
        </w:rPr>
      </w:pPr>
    </w:p>
    <w:p w14:paraId="5A83EAF5" w14:textId="77777777" w:rsidR="008A6FC9" w:rsidRPr="00AB1250" w:rsidRDefault="008A6FC9" w:rsidP="0087245D">
      <w:pPr>
        <w:rPr>
          <w:b/>
        </w:rPr>
      </w:pPr>
    </w:p>
    <w:p w14:paraId="74C76D9C" w14:textId="77777777" w:rsidR="0087245D" w:rsidRPr="00AB1250" w:rsidRDefault="0087245D" w:rsidP="0087245D">
      <w:pPr>
        <w:rPr>
          <w:b/>
        </w:rPr>
      </w:pPr>
      <w:r w:rsidRPr="00AB1250">
        <w:rPr>
          <w:b/>
        </w:rPr>
        <w:t>Vývoj dopravného výkonu a deľby prepravnej práce 2015-2040</w:t>
      </w:r>
    </w:p>
    <w:p w14:paraId="21C4F023" w14:textId="77777777" w:rsidR="0087245D" w:rsidRPr="00AB1250" w:rsidRDefault="0087245D" w:rsidP="0087245D">
      <w:r w:rsidRPr="00AB1250">
        <w:t>Ďalej je uvedený vývoj prepravného výkonu v kalibrované oblasti dopravného modelu. Dáta sú za oblasť ohraničenú obcami Marchegg, Kúty, Modra, Trnava, Sereď, Galanta, Dunajská Streda, Čunovo, Kitsee.</w:t>
      </w:r>
    </w:p>
    <w:p w14:paraId="47B770EB" w14:textId="5F61816C" w:rsidR="00545C7A" w:rsidRPr="00AB1250" w:rsidRDefault="00545C7A" w:rsidP="00545C7A">
      <w:pPr>
        <w:pStyle w:val="Popis"/>
        <w:keepNext/>
        <w:jc w:val="lef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31</w:t>
      </w:r>
      <w:r w:rsidR="00CF5F03" w:rsidRPr="00AB1250">
        <w:rPr>
          <w:noProof/>
        </w:rPr>
        <w:fldChar w:fldCharType="end"/>
      </w:r>
      <w:r w:rsidRPr="00AB1250">
        <w:t xml:space="preserve"> </w:t>
      </w:r>
      <w:r w:rsidRPr="00AB1250">
        <w:rPr>
          <w:szCs w:val="22"/>
        </w:rPr>
        <w:t>– Vývoj prepravného výkonu 2015-2040</w:t>
      </w:r>
    </w:p>
    <w:tbl>
      <w:tblPr>
        <w:tblW w:w="5000" w:type="pct"/>
        <w:tblCellMar>
          <w:left w:w="70" w:type="dxa"/>
          <w:right w:w="70" w:type="dxa"/>
        </w:tblCellMar>
        <w:tblLook w:val="04A0" w:firstRow="1" w:lastRow="0" w:firstColumn="1" w:lastColumn="0" w:noHBand="0" w:noVBand="1"/>
      </w:tblPr>
      <w:tblGrid>
        <w:gridCol w:w="1729"/>
        <w:gridCol w:w="2159"/>
        <w:gridCol w:w="1578"/>
        <w:gridCol w:w="1578"/>
        <w:gridCol w:w="2449"/>
      </w:tblGrid>
      <w:tr w:rsidR="0087245D" w:rsidRPr="00AB1250" w14:paraId="1553BCEF" w14:textId="77777777" w:rsidTr="009828E4">
        <w:trPr>
          <w:trHeight w:val="300"/>
        </w:trPr>
        <w:tc>
          <w:tcPr>
            <w:tcW w:w="9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5837D6" w14:textId="77777777" w:rsidR="0087245D" w:rsidRPr="00AB1250" w:rsidRDefault="0087245D" w:rsidP="00545C7A">
            <w:pPr>
              <w:suppressAutoHyphens w:val="0"/>
              <w:spacing w:before="0" w:after="0" w:line="240" w:lineRule="auto"/>
              <w:jc w:val="center"/>
              <w:rPr>
                <w:rFonts w:cs="Calibri"/>
                <w:szCs w:val="22"/>
                <w:lang w:eastAsia="cs-CZ"/>
              </w:rPr>
            </w:pPr>
            <w:r w:rsidRPr="00AB1250">
              <w:rPr>
                <w:rFonts w:cs="Calibri"/>
                <w:szCs w:val="22"/>
                <w:lang w:eastAsia="cs-CZ"/>
              </w:rPr>
              <w:t>mód</w:t>
            </w:r>
          </w:p>
        </w:tc>
        <w:tc>
          <w:tcPr>
            <w:tcW w:w="1137" w:type="pct"/>
            <w:tcBorders>
              <w:top w:val="single" w:sz="4" w:space="0" w:color="auto"/>
              <w:left w:val="nil"/>
              <w:bottom w:val="single" w:sz="4" w:space="0" w:color="auto"/>
              <w:right w:val="single" w:sz="4" w:space="0" w:color="auto"/>
            </w:tcBorders>
            <w:shd w:val="clear" w:color="auto" w:fill="auto"/>
            <w:noWrap/>
            <w:vAlign w:val="bottom"/>
            <w:hideMark/>
          </w:tcPr>
          <w:p w14:paraId="1762CC82" w14:textId="77777777" w:rsidR="0087245D" w:rsidRPr="00AB1250" w:rsidRDefault="0087245D" w:rsidP="00545C7A">
            <w:pPr>
              <w:suppressAutoHyphens w:val="0"/>
              <w:spacing w:before="0" w:after="0" w:line="240" w:lineRule="auto"/>
              <w:jc w:val="center"/>
              <w:rPr>
                <w:rFonts w:cs="Calibri"/>
                <w:szCs w:val="22"/>
                <w:lang w:eastAsia="cs-CZ"/>
              </w:rPr>
            </w:pPr>
            <w:r w:rsidRPr="00AB1250">
              <w:rPr>
                <w:rFonts w:cs="Calibri"/>
                <w:szCs w:val="22"/>
                <w:lang w:eastAsia="cs-CZ"/>
              </w:rPr>
              <w:t>jednotka</w:t>
            </w:r>
          </w:p>
        </w:tc>
        <w:tc>
          <w:tcPr>
            <w:tcW w:w="831" w:type="pct"/>
            <w:tcBorders>
              <w:top w:val="single" w:sz="4" w:space="0" w:color="auto"/>
              <w:left w:val="nil"/>
              <w:bottom w:val="single" w:sz="4" w:space="0" w:color="auto"/>
              <w:right w:val="single" w:sz="4" w:space="0" w:color="auto"/>
            </w:tcBorders>
            <w:shd w:val="clear" w:color="auto" w:fill="auto"/>
            <w:noWrap/>
            <w:vAlign w:val="bottom"/>
            <w:hideMark/>
          </w:tcPr>
          <w:p w14:paraId="444C60CE" w14:textId="77777777" w:rsidR="0087245D" w:rsidRPr="00AB1250" w:rsidRDefault="0087245D" w:rsidP="00545C7A">
            <w:pPr>
              <w:suppressAutoHyphens w:val="0"/>
              <w:spacing w:before="0" w:after="0" w:line="240" w:lineRule="auto"/>
              <w:jc w:val="center"/>
              <w:rPr>
                <w:rFonts w:cs="Calibri"/>
                <w:szCs w:val="22"/>
                <w:lang w:eastAsia="cs-CZ"/>
              </w:rPr>
            </w:pPr>
            <w:r w:rsidRPr="00AB1250">
              <w:rPr>
                <w:rFonts w:cs="Calibri"/>
                <w:szCs w:val="22"/>
                <w:lang w:eastAsia="cs-CZ"/>
              </w:rPr>
              <w:t>2015</w:t>
            </w:r>
          </w:p>
        </w:tc>
        <w:tc>
          <w:tcPr>
            <w:tcW w:w="831" w:type="pct"/>
            <w:tcBorders>
              <w:top w:val="single" w:sz="4" w:space="0" w:color="auto"/>
              <w:left w:val="nil"/>
              <w:bottom w:val="single" w:sz="4" w:space="0" w:color="auto"/>
              <w:right w:val="single" w:sz="4" w:space="0" w:color="auto"/>
            </w:tcBorders>
            <w:shd w:val="clear" w:color="auto" w:fill="auto"/>
            <w:noWrap/>
            <w:vAlign w:val="bottom"/>
            <w:hideMark/>
          </w:tcPr>
          <w:p w14:paraId="412AA6E9" w14:textId="77777777" w:rsidR="0087245D" w:rsidRPr="00AB1250" w:rsidRDefault="0087245D" w:rsidP="00545C7A">
            <w:pPr>
              <w:suppressAutoHyphens w:val="0"/>
              <w:spacing w:before="0" w:after="0" w:line="240" w:lineRule="auto"/>
              <w:jc w:val="center"/>
              <w:rPr>
                <w:rFonts w:cs="Calibri"/>
                <w:szCs w:val="22"/>
                <w:lang w:eastAsia="cs-CZ"/>
              </w:rPr>
            </w:pPr>
            <w:r w:rsidRPr="00AB1250">
              <w:rPr>
                <w:rFonts w:cs="Calibri"/>
                <w:szCs w:val="22"/>
                <w:lang w:eastAsia="cs-CZ"/>
              </w:rPr>
              <w:t>2040</w:t>
            </w:r>
          </w:p>
        </w:tc>
        <w:tc>
          <w:tcPr>
            <w:tcW w:w="1290" w:type="pct"/>
            <w:tcBorders>
              <w:top w:val="single" w:sz="4" w:space="0" w:color="auto"/>
              <w:left w:val="nil"/>
              <w:bottom w:val="single" w:sz="4" w:space="0" w:color="auto"/>
              <w:right w:val="single" w:sz="4" w:space="0" w:color="auto"/>
            </w:tcBorders>
            <w:shd w:val="clear" w:color="auto" w:fill="auto"/>
            <w:noWrap/>
            <w:vAlign w:val="bottom"/>
            <w:hideMark/>
          </w:tcPr>
          <w:p w14:paraId="1C521DF3" w14:textId="77777777" w:rsidR="0087245D" w:rsidRPr="00AB1250" w:rsidRDefault="0087245D" w:rsidP="00545C7A">
            <w:pPr>
              <w:suppressAutoHyphens w:val="0"/>
              <w:spacing w:before="0" w:after="0" w:line="240" w:lineRule="auto"/>
              <w:jc w:val="center"/>
              <w:rPr>
                <w:rFonts w:cs="Calibri"/>
                <w:szCs w:val="22"/>
                <w:lang w:eastAsia="cs-CZ"/>
              </w:rPr>
            </w:pPr>
            <w:r w:rsidRPr="00AB1250">
              <w:rPr>
                <w:rFonts w:cs="Calibri"/>
                <w:szCs w:val="22"/>
                <w:lang w:eastAsia="cs-CZ"/>
              </w:rPr>
              <w:t>2040/2015</w:t>
            </w:r>
          </w:p>
        </w:tc>
      </w:tr>
      <w:tr w:rsidR="0087245D" w:rsidRPr="00AB1250" w14:paraId="76BE4ECF" w14:textId="77777777" w:rsidTr="009828E4">
        <w:trPr>
          <w:trHeight w:val="300"/>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14:paraId="4883E581" w14:textId="77777777" w:rsidR="0087245D" w:rsidRPr="00AB1250" w:rsidRDefault="0087245D" w:rsidP="005A2A36">
            <w:pPr>
              <w:suppressAutoHyphens w:val="0"/>
              <w:spacing w:before="0" w:after="0" w:line="240" w:lineRule="auto"/>
              <w:jc w:val="left"/>
              <w:rPr>
                <w:rFonts w:cs="Calibri"/>
                <w:szCs w:val="22"/>
                <w:lang w:eastAsia="cs-CZ"/>
              </w:rPr>
            </w:pPr>
            <w:r w:rsidRPr="00AB1250">
              <w:rPr>
                <w:rFonts w:cs="Calibri"/>
                <w:szCs w:val="22"/>
                <w:lang w:eastAsia="cs-CZ"/>
              </w:rPr>
              <w:t xml:space="preserve">IAD </w:t>
            </w:r>
          </w:p>
        </w:tc>
        <w:tc>
          <w:tcPr>
            <w:tcW w:w="1137" w:type="pct"/>
            <w:vMerge w:val="restart"/>
            <w:tcBorders>
              <w:top w:val="nil"/>
              <w:left w:val="single" w:sz="4" w:space="0" w:color="auto"/>
              <w:bottom w:val="single" w:sz="4" w:space="0" w:color="000000"/>
              <w:right w:val="single" w:sz="4" w:space="0" w:color="auto"/>
            </w:tcBorders>
            <w:shd w:val="clear" w:color="auto" w:fill="auto"/>
            <w:vAlign w:val="center"/>
            <w:hideMark/>
          </w:tcPr>
          <w:p w14:paraId="0708670D" w14:textId="77777777" w:rsidR="0087245D" w:rsidRPr="00AB1250" w:rsidRDefault="0087245D" w:rsidP="005A2A36">
            <w:pPr>
              <w:suppressAutoHyphens w:val="0"/>
              <w:spacing w:before="0" w:after="0" w:line="240" w:lineRule="auto"/>
              <w:jc w:val="center"/>
              <w:rPr>
                <w:rFonts w:cs="Calibri"/>
                <w:szCs w:val="22"/>
                <w:lang w:eastAsia="cs-CZ"/>
              </w:rPr>
            </w:pPr>
            <w:r w:rsidRPr="00AB1250">
              <w:rPr>
                <w:rFonts w:cs="Calibri"/>
                <w:szCs w:val="22"/>
                <w:lang w:eastAsia="cs-CZ"/>
              </w:rPr>
              <w:t>mil. oskm/rok</w:t>
            </w:r>
          </w:p>
        </w:tc>
        <w:tc>
          <w:tcPr>
            <w:tcW w:w="831" w:type="pct"/>
            <w:tcBorders>
              <w:top w:val="nil"/>
              <w:left w:val="nil"/>
              <w:bottom w:val="single" w:sz="4" w:space="0" w:color="auto"/>
              <w:right w:val="single" w:sz="4" w:space="0" w:color="auto"/>
            </w:tcBorders>
            <w:shd w:val="clear" w:color="auto" w:fill="auto"/>
            <w:noWrap/>
            <w:vAlign w:val="bottom"/>
            <w:hideMark/>
          </w:tcPr>
          <w:p w14:paraId="68660163"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5533</w:t>
            </w:r>
          </w:p>
        </w:tc>
        <w:tc>
          <w:tcPr>
            <w:tcW w:w="831" w:type="pct"/>
            <w:tcBorders>
              <w:top w:val="nil"/>
              <w:left w:val="nil"/>
              <w:bottom w:val="single" w:sz="4" w:space="0" w:color="auto"/>
              <w:right w:val="single" w:sz="4" w:space="0" w:color="auto"/>
            </w:tcBorders>
            <w:shd w:val="clear" w:color="auto" w:fill="auto"/>
            <w:noWrap/>
            <w:vAlign w:val="bottom"/>
            <w:hideMark/>
          </w:tcPr>
          <w:p w14:paraId="2C501E7D"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7705</w:t>
            </w:r>
          </w:p>
        </w:tc>
        <w:tc>
          <w:tcPr>
            <w:tcW w:w="1290" w:type="pct"/>
            <w:tcBorders>
              <w:top w:val="nil"/>
              <w:left w:val="nil"/>
              <w:bottom w:val="single" w:sz="4" w:space="0" w:color="auto"/>
              <w:right w:val="single" w:sz="4" w:space="0" w:color="auto"/>
            </w:tcBorders>
            <w:shd w:val="clear" w:color="auto" w:fill="auto"/>
            <w:noWrap/>
            <w:vAlign w:val="bottom"/>
            <w:hideMark/>
          </w:tcPr>
          <w:p w14:paraId="18AE6DFD"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139%</w:t>
            </w:r>
          </w:p>
        </w:tc>
      </w:tr>
      <w:tr w:rsidR="0087245D" w:rsidRPr="00AB1250" w14:paraId="2408143C" w14:textId="77777777" w:rsidTr="009828E4">
        <w:trPr>
          <w:trHeight w:val="300"/>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14:paraId="7DE25B79" w14:textId="77777777" w:rsidR="0087245D" w:rsidRPr="00AB1250" w:rsidRDefault="0087245D" w:rsidP="005A2A36">
            <w:pPr>
              <w:suppressAutoHyphens w:val="0"/>
              <w:spacing w:before="0" w:after="0" w:line="240" w:lineRule="auto"/>
              <w:jc w:val="left"/>
              <w:rPr>
                <w:rFonts w:cs="Calibri"/>
                <w:szCs w:val="22"/>
                <w:lang w:eastAsia="cs-CZ"/>
              </w:rPr>
            </w:pPr>
            <w:r w:rsidRPr="00AB1250">
              <w:rPr>
                <w:rFonts w:cs="Calibri"/>
                <w:szCs w:val="22"/>
                <w:lang w:eastAsia="cs-CZ"/>
              </w:rPr>
              <w:t>VD</w:t>
            </w:r>
          </w:p>
        </w:tc>
        <w:tc>
          <w:tcPr>
            <w:tcW w:w="1137" w:type="pct"/>
            <w:vMerge/>
            <w:tcBorders>
              <w:top w:val="nil"/>
              <w:left w:val="single" w:sz="4" w:space="0" w:color="auto"/>
              <w:bottom w:val="single" w:sz="4" w:space="0" w:color="000000"/>
              <w:right w:val="single" w:sz="4" w:space="0" w:color="auto"/>
            </w:tcBorders>
            <w:vAlign w:val="center"/>
            <w:hideMark/>
          </w:tcPr>
          <w:p w14:paraId="6FDC2FF5" w14:textId="77777777" w:rsidR="0087245D" w:rsidRPr="00AB1250" w:rsidRDefault="0087245D" w:rsidP="005A2A36">
            <w:pPr>
              <w:suppressAutoHyphens w:val="0"/>
              <w:spacing w:before="0" w:after="0" w:line="240" w:lineRule="auto"/>
              <w:jc w:val="left"/>
              <w:rPr>
                <w:rFonts w:cs="Calibri"/>
                <w:szCs w:val="22"/>
                <w:lang w:eastAsia="cs-CZ"/>
              </w:rPr>
            </w:pPr>
          </w:p>
        </w:tc>
        <w:tc>
          <w:tcPr>
            <w:tcW w:w="831" w:type="pct"/>
            <w:tcBorders>
              <w:top w:val="nil"/>
              <w:left w:val="nil"/>
              <w:bottom w:val="single" w:sz="4" w:space="0" w:color="auto"/>
              <w:right w:val="single" w:sz="4" w:space="0" w:color="auto"/>
            </w:tcBorders>
            <w:shd w:val="clear" w:color="auto" w:fill="auto"/>
            <w:noWrap/>
            <w:vAlign w:val="bottom"/>
            <w:hideMark/>
          </w:tcPr>
          <w:p w14:paraId="6D28C5B5"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2560</w:t>
            </w:r>
          </w:p>
        </w:tc>
        <w:tc>
          <w:tcPr>
            <w:tcW w:w="831" w:type="pct"/>
            <w:tcBorders>
              <w:top w:val="nil"/>
              <w:left w:val="nil"/>
              <w:bottom w:val="single" w:sz="4" w:space="0" w:color="auto"/>
              <w:right w:val="single" w:sz="4" w:space="0" w:color="auto"/>
            </w:tcBorders>
            <w:shd w:val="clear" w:color="auto" w:fill="auto"/>
            <w:noWrap/>
            <w:vAlign w:val="bottom"/>
            <w:hideMark/>
          </w:tcPr>
          <w:p w14:paraId="5035ACC2"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4042</w:t>
            </w:r>
          </w:p>
        </w:tc>
        <w:tc>
          <w:tcPr>
            <w:tcW w:w="1290" w:type="pct"/>
            <w:tcBorders>
              <w:top w:val="nil"/>
              <w:left w:val="nil"/>
              <w:bottom w:val="single" w:sz="4" w:space="0" w:color="auto"/>
              <w:right w:val="single" w:sz="4" w:space="0" w:color="auto"/>
            </w:tcBorders>
            <w:shd w:val="clear" w:color="auto" w:fill="auto"/>
            <w:noWrap/>
            <w:vAlign w:val="bottom"/>
            <w:hideMark/>
          </w:tcPr>
          <w:p w14:paraId="36317FFE"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158%</w:t>
            </w:r>
          </w:p>
        </w:tc>
      </w:tr>
      <w:tr w:rsidR="0087245D" w:rsidRPr="00AB1250" w14:paraId="54082EC0" w14:textId="77777777" w:rsidTr="009828E4">
        <w:trPr>
          <w:trHeight w:val="300"/>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14:paraId="64FCF6EB" w14:textId="77777777" w:rsidR="0087245D" w:rsidRPr="00AB1250" w:rsidRDefault="0087245D" w:rsidP="005A2A36">
            <w:pPr>
              <w:suppressAutoHyphens w:val="0"/>
              <w:spacing w:before="0" w:after="0" w:line="240" w:lineRule="auto"/>
              <w:jc w:val="left"/>
              <w:rPr>
                <w:rFonts w:cs="Calibri"/>
                <w:szCs w:val="22"/>
                <w:lang w:eastAsia="cs-CZ"/>
              </w:rPr>
            </w:pPr>
            <w:r w:rsidRPr="00AB1250">
              <w:rPr>
                <w:rFonts w:cs="Calibri"/>
                <w:szCs w:val="22"/>
                <w:lang w:eastAsia="cs-CZ"/>
              </w:rPr>
              <w:t>Celkom</w:t>
            </w:r>
          </w:p>
        </w:tc>
        <w:tc>
          <w:tcPr>
            <w:tcW w:w="1137" w:type="pct"/>
            <w:vMerge/>
            <w:tcBorders>
              <w:top w:val="nil"/>
              <w:left w:val="single" w:sz="4" w:space="0" w:color="auto"/>
              <w:bottom w:val="single" w:sz="4" w:space="0" w:color="000000"/>
              <w:right w:val="single" w:sz="4" w:space="0" w:color="auto"/>
            </w:tcBorders>
            <w:vAlign w:val="center"/>
            <w:hideMark/>
          </w:tcPr>
          <w:p w14:paraId="57998D41" w14:textId="77777777" w:rsidR="0087245D" w:rsidRPr="00AB1250" w:rsidRDefault="0087245D" w:rsidP="005A2A36">
            <w:pPr>
              <w:suppressAutoHyphens w:val="0"/>
              <w:spacing w:before="0" w:after="0" w:line="240" w:lineRule="auto"/>
              <w:jc w:val="left"/>
              <w:rPr>
                <w:rFonts w:cs="Calibri"/>
                <w:szCs w:val="22"/>
                <w:lang w:eastAsia="cs-CZ"/>
              </w:rPr>
            </w:pPr>
          </w:p>
        </w:tc>
        <w:tc>
          <w:tcPr>
            <w:tcW w:w="831" w:type="pct"/>
            <w:tcBorders>
              <w:top w:val="nil"/>
              <w:left w:val="nil"/>
              <w:bottom w:val="single" w:sz="4" w:space="0" w:color="auto"/>
              <w:right w:val="single" w:sz="4" w:space="0" w:color="auto"/>
            </w:tcBorders>
            <w:shd w:val="clear" w:color="auto" w:fill="auto"/>
            <w:noWrap/>
            <w:vAlign w:val="bottom"/>
            <w:hideMark/>
          </w:tcPr>
          <w:p w14:paraId="38CCE86E"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8094</w:t>
            </w:r>
          </w:p>
        </w:tc>
        <w:tc>
          <w:tcPr>
            <w:tcW w:w="831" w:type="pct"/>
            <w:tcBorders>
              <w:top w:val="nil"/>
              <w:left w:val="nil"/>
              <w:bottom w:val="single" w:sz="4" w:space="0" w:color="auto"/>
              <w:right w:val="single" w:sz="4" w:space="0" w:color="auto"/>
            </w:tcBorders>
            <w:shd w:val="clear" w:color="auto" w:fill="auto"/>
            <w:noWrap/>
            <w:vAlign w:val="bottom"/>
            <w:hideMark/>
          </w:tcPr>
          <w:p w14:paraId="27FD9A6E"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11747</w:t>
            </w:r>
          </w:p>
        </w:tc>
        <w:tc>
          <w:tcPr>
            <w:tcW w:w="1290" w:type="pct"/>
            <w:tcBorders>
              <w:top w:val="nil"/>
              <w:left w:val="nil"/>
              <w:bottom w:val="single" w:sz="4" w:space="0" w:color="auto"/>
              <w:right w:val="single" w:sz="4" w:space="0" w:color="auto"/>
            </w:tcBorders>
            <w:shd w:val="clear" w:color="auto" w:fill="auto"/>
            <w:noWrap/>
            <w:vAlign w:val="bottom"/>
            <w:hideMark/>
          </w:tcPr>
          <w:p w14:paraId="471A38F7"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145%</w:t>
            </w:r>
          </w:p>
        </w:tc>
      </w:tr>
      <w:tr w:rsidR="0087245D" w:rsidRPr="00AB1250" w14:paraId="66E6FF56" w14:textId="77777777" w:rsidTr="009828E4">
        <w:trPr>
          <w:trHeight w:val="300"/>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14:paraId="58F65F7A" w14:textId="77777777" w:rsidR="0087245D" w:rsidRPr="00AB1250" w:rsidRDefault="0087245D" w:rsidP="005A2A36">
            <w:pPr>
              <w:suppressAutoHyphens w:val="0"/>
              <w:spacing w:before="0" w:after="0" w:line="240" w:lineRule="auto"/>
              <w:jc w:val="left"/>
              <w:rPr>
                <w:rFonts w:cs="Calibri"/>
                <w:szCs w:val="22"/>
                <w:lang w:eastAsia="cs-CZ"/>
              </w:rPr>
            </w:pPr>
            <w:r w:rsidRPr="00AB1250">
              <w:rPr>
                <w:rFonts w:cs="Calibri"/>
                <w:szCs w:val="22"/>
                <w:lang w:eastAsia="cs-CZ"/>
              </w:rPr>
              <w:t xml:space="preserve">IAD </w:t>
            </w:r>
          </w:p>
        </w:tc>
        <w:tc>
          <w:tcPr>
            <w:tcW w:w="1137" w:type="pct"/>
            <w:vMerge w:val="restart"/>
            <w:tcBorders>
              <w:top w:val="nil"/>
              <w:left w:val="single" w:sz="4" w:space="0" w:color="auto"/>
              <w:bottom w:val="single" w:sz="4" w:space="0" w:color="000000"/>
              <w:right w:val="single" w:sz="4" w:space="0" w:color="auto"/>
            </w:tcBorders>
            <w:shd w:val="clear" w:color="auto" w:fill="auto"/>
            <w:vAlign w:val="center"/>
            <w:hideMark/>
          </w:tcPr>
          <w:p w14:paraId="7EB9C274" w14:textId="77777777" w:rsidR="0087245D" w:rsidRPr="00AB1250" w:rsidRDefault="0087245D" w:rsidP="005A2A36">
            <w:pPr>
              <w:suppressAutoHyphens w:val="0"/>
              <w:spacing w:before="0" w:after="0" w:line="240" w:lineRule="auto"/>
              <w:jc w:val="center"/>
              <w:rPr>
                <w:rFonts w:cs="Calibri"/>
                <w:szCs w:val="22"/>
                <w:lang w:eastAsia="cs-CZ"/>
              </w:rPr>
            </w:pPr>
            <w:r w:rsidRPr="00AB1250">
              <w:rPr>
                <w:rFonts w:cs="Calibri"/>
                <w:szCs w:val="22"/>
                <w:lang w:eastAsia="cs-CZ"/>
              </w:rPr>
              <w:t>modal split</w:t>
            </w:r>
          </w:p>
        </w:tc>
        <w:tc>
          <w:tcPr>
            <w:tcW w:w="831" w:type="pct"/>
            <w:tcBorders>
              <w:top w:val="nil"/>
              <w:left w:val="nil"/>
              <w:bottom w:val="single" w:sz="4" w:space="0" w:color="auto"/>
              <w:right w:val="single" w:sz="4" w:space="0" w:color="auto"/>
            </w:tcBorders>
            <w:shd w:val="clear" w:color="auto" w:fill="auto"/>
            <w:noWrap/>
            <w:vAlign w:val="bottom"/>
            <w:hideMark/>
          </w:tcPr>
          <w:p w14:paraId="3765D500"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68%</w:t>
            </w:r>
          </w:p>
        </w:tc>
        <w:tc>
          <w:tcPr>
            <w:tcW w:w="831" w:type="pct"/>
            <w:tcBorders>
              <w:top w:val="nil"/>
              <w:left w:val="nil"/>
              <w:bottom w:val="single" w:sz="4" w:space="0" w:color="auto"/>
              <w:right w:val="single" w:sz="4" w:space="0" w:color="auto"/>
            </w:tcBorders>
            <w:shd w:val="clear" w:color="auto" w:fill="auto"/>
            <w:noWrap/>
            <w:vAlign w:val="bottom"/>
            <w:hideMark/>
          </w:tcPr>
          <w:p w14:paraId="58A93A63"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66%</w:t>
            </w:r>
          </w:p>
        </w:tc>
        <w:tc>
          <w:tcPr>
            <w:tcW w:w="1290" w:type="pct"/>
            <w:tcBorders>
              <w:top w:val="nil"/>
              <w:left w:val="nil"/>
              <w:bottom w:val="single" w:sz="4" w:space="0" w:color="auto"/>
              <w:right w:val="single" w:sz="4" w:space="0" w:color="auto"/>
            </w:tcBorders>
            <w:shd w:val="clear" w:color="auto" w:fill="auto"/>
            <w:noWrap/>
            <w:vAlign w:val="bottom"/>
            <w:hideMark/>
          </w:tcPr>
          <w:p w14:paraId="6F31DC8D"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96%</w:t>
            </w:r>
          </w:p>
        </w:tc>
      </w:tr>
      <w:tr w:rsidR="0087245D" w:rsidRPr="00AB1250" w14:paraId="2E160DC3" w14:textId="77777777" w:rsidTr="009828E4">
        <w:trPr>
          <w:trHeight w:val="300"/>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14:paraId="46DE78A8" w14:textId="77777777" w:rsidR="0087245D" w:rsidRPr="00AB1250" w:rsidRDefault="0087245D" w:rsidP="005A2A36">
            <w:pPr>
              <w:suppressAutoHyphens w:val="0"/>
              <w:spacing w:before="0" w:after="0" w:line="240" w:lineRule="auto"/>
              <w:jc w:val="left"/>
              <w:rPr>
                <w:rFonts w:cs="Calibri"/>
                <w:szCs w:val="22"/>
                <w:lang w:eastAsia="cs-CZ"/>
              </w:rPr>
            </w:pPr>
            <w:r w:rsidRPr="00AB1250">
              <w:rPr>
                <w:rFonts w:cs="Calibri"/>
                <w:szCs w:val="22"/>
                <w:lang w:eastAsia="cs-CZ"/>
              </w:rPr>
              <w:t>VD</w:t>
            </w:r>
          </w:p>
        </w:tc>
        <w:tc>
          <w:tcPr>
            <w:tcW w:w="1137" w:type="pct"/>
            <w:vMerge/>
            <w:tcBorders>
              <w:top w:val="nil"/>
              <w:left w:val="single" w:sz="4" w:space="0" w:color="auto"/>
              <w:bottom w:val="single" w:sz="4" w:space="0" w:color="000000"/>
              <w:right w:val="single" w:sz="4" w:space="0" w:color="auto"/>
            </w:tcBorders>
            <w:vAlign w:val="center"/>
            <w:hideMark/>
          </w:tcPr>
          <w:p w14:paraId="5FC7ACE1" w14:textId="77777777" w:rsidR="0087245D" w:rsidRPr="00AB1250" w:rsidRDefault="0087245D" w:rsidP="005A2A36">
            <w:pPr>
              <w:suppressAutoHyphens w:val="0"/>
              <w:spacing w:before="0" w:after="0" w:line="240" w:lineRule="auto"/>
              <w:jc w:val="left"/>
              <w:rPr>
                <w:rFonts w:cs="Calibri"/>
                <w:szCs w:val="22"/>
                <w:lang w:eastAsia="cs-CZ"/>
              </w:rPr>
            </w:pPr>
          </w:p>
        </w:tc>
        <w:tc>
          <w:tcPr>
            <w:tcW w:w="831" w:type="pct"/>
            <w:tcBorders>
              <w:top w:val="nil"/>
              <w:left w:val="nil"/>
              <w:bottom w:val="single" w:sz="4" w:space="0" w:color="auto"/>
              <w:right w:val="single" w:sz="4" w:space="0" w:color="auto"/>
            </w:tcBorders>
            <w:shd w:val="clear" w:color="auto" w:fill="auto"/>
            <w:noWrap/>
            <w:vAlign w:val="bottom"/>
            <w:hideMark/>
          </w:tcPr>
          <w:p w14:paraId="0A402A81"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32%</w:t>
            </w:r>
          </w:p>
        </w:tc>
        <w:tc>
          <w:tcPr>
            <w:tcW w:w="831" w:type="pct"/>
            <w:tcBorders>
              <w:top w:val="nil"/>
              <w:left w:val="nil"/>
              <w:bottom w:val="single" w:sz="4" w:space="0" w:color="auto"/>
              <w:right w:val="single" w:sz="4" w:space="0" w:color="auto"/>
            </w:tcBorders>
            <w:shd w:val="clear" w:color="auto" w:fill="auto"/>
            <w:noWrap/>
            <w:vAlign w:val="bottom"/>
            <w:hideMark/>
          </w:tcPr>
          <w:p w14:paraId="5AAB4684"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34%</w:t>
            </w:r>
          </w:p>
        </w:tc>
        <w:tc>
          <w:tcPr>
            <w:tcW w:w="1290" w:type="pct"/>
            <w:tcBorders>
              <w:top w:val="nil"/>
              <w:left w:val="nil"/>
              <w:bottom w:val="single" w:sz="4" w:space="0" w:color="auto"/>
              <w:right w:val="single" w:sz="4" w:space="0" w:color="auto"/>
            </w:tcBorders>
            <w:shd w:val="clear" w:color="auto" w:fill="auto"/>
            <w:noWrap/>
            <w:vAlign w:val="bottom"/>
            <w:hideMark/>
          </w:tcPr>
          <w:p w14:paraId="77BD23DF" w14:textId="77777777" w:rsidR="0087245D" w:rsidRPr="00AB1250" w:rsidRDefault="0087245D" w:rsidP="005A2A36">
            <w:pPr>
              <w:suppressAutoHyphens w:val="0"/>
              <w:spacing w:before="0" w:after="0" w:line="240" w:lineRule="auto"/>
              <w:jc w:val="right"/>
              <w:rPr>
                <w:rFonts w:cs="Calibri"/>
                <w:szCs w:val="22"/>
                <w:lang w:eastAsia="cs-CZ"/>
              </w:rPr>
            </w:pPr>
            <w:r w:rsidRPr="00AB1250">
              <w:rPr>
                <w:rFonts w:cs="Calibri"/>
                <w:szCs w:val="22"/>
                <w:lang w:eastAsia="cs-CZ"/>
              </w:rPr>
              <w:t>109%</w:t>
            </w:r>
          </w:p>
        </w:tc>
      </w:tr>
    </w:tbl>
    <w:p w14:paraId="56EBE650" w14:textId="48129F2C" w:rsidR="0019564A" w:rsidRPr="00AB1250" w:rsidRDefault="0087245D" w:rsidP="00153C5A">
      <w:r w:rsidRPr="00AB1250">
        <w:rPr>
          <w:rStyle w:val="tlid-translation"/>
        </w:rPr>
        <w:t xml:space="preserve">Kartogram dopravného zaťaženia pre stav bez projektu je uvedený pre rok 2040 </w:t>
      </w:r>
      <w:r w:rsidR="00AC0C38" w:rsidRPr="00AB1250">
        <w:rPr>
          <w:rStyle w:val="tlid-translation"/>
        </w:rPr>
        <w:t>v prílohov</w:t>
      </w:r>
      <w:r w:rsidR="00545C7A" w:rsidRPr="00AB1250">
        <w:rPr>
          <w:rStyle w:val="tlid-translation"/>
        </w:rPr>
        <w:t>ej</w:t>
      </w:r>
      <w:r w:rsidR="00AC0C38" w:rsidRPr="00AB1250">
        <w:rPr>
          <w:rStyle w:val="tlid-translation"/>
        </w:rPr>
        <w:t xml:space="preserve"> časti</w:t>
      </w:r>
      <w:r w:rsidRPr="00AB1250">
        <w:rPr>
          <w:rStyle w:val="tlid-translation"/>
        </w:rPr>
        <w:t>.</w:t>
      </w:r>
    </w:p>
    <w:p w14:paraId="0982AB1C" w14:textId="70B09D56" w:rsidR="0019564A" w:rsidRPr="00AB1250" w:rsidRDefault="0019564A" w:rsidP="00964D60">
      <w:pPr>
        <w:pStyle w:val="Nadpis2"/>
        <w:numPr>
          <w:ilvl w:val="1"/>
          <w:numId w:val="32"/>
        </w:numPr>
        <w:rPr>
          <w:color w:val="auto"/>
        </w:rPr>
      </w:pPr>
      <w:bookmarkStart w:id="111" w:name="_Toc5602221"/>
      <w:r w:rsidRPr="00AB1250">
        <w:rPr>
          <w:color w:val="auto"/>
        </w:rPr>
        <w:t>Dopyt po výstupe projektu nákladná doprava</w:t>
      </w:r>
      <w:bookmarkEnd w:id="111"/>
    </w:p>
    <w:p w14:paraId="238B408F" w14:textId="525C14A4" w:rsidR="0019564A" w:rsidRPr="00AB1250" w:rsidRDefault="0019564A" w:rsidP="00964D60">
      <w:pPr>
        <w:pStyle w:val="Nadpis3"/>
        <w:rPr>
          <w:color w:val="auto"/>
        </w:rPr>
      </w:pPr>
      <w:bookmarkStart w:id="112" w:name="_Toc497982060"/>
      <w:bookmarkStart w:id="113" w:name="_Toc5602222"/>
      <w:r w:rsidRPr="00AB1250">
        <w:rPr>
          <w:color w:val="auto"/>
        </w:rPr>
        <w:t>Štruktúra dopravného modelu</w:t>
      </w:r>
      <w:bookmarkEnd w:id="112"/>
      <w:bookmarkEnd w:id="113"/>
    </w:p>
    <w:p w14:paraId="303868A8" w14:textId="77777777" w:rsidR="0019564A" w:rsidRPr="00AB1250" w:rsidRDefault="0019564A" w:rsidP="0019564A">
      <w:r w:rsidRPr="00AB1250">
        <w:t xml:space="preserve">Štruktúra dopravného modelu je </w:t>
      </w:r>
      <w:r w:rsidRPr="00AB1250">
        <w:rPr>
          <w:rStyle w:val="alt-edited"/>
        </w:rPr>
        <w:t>jednoduchšia ako</w:t>
      </w:r>
      <w:r w:rsidRPr="00AB1250">
        <w:t xml:space="preserve"> pri modeli osobnej dopravy. Ide o model dvojstupňový, pri ktorom sa vychádza zo známych prepravných prúdov pre cestnú a železničnú dopravu a tieto prepravné vzťahy sú následne priradené na dopravnú sieť. Účelom je popísať podľa základných komodít </w:t>
      </w:r>
      <w:r w:rsidRPr="00AB1250">
        <w:rPr>
          <w:rStyle w:val="alt-edited"/>
        </w:rPr>
        <w:t>súčasné</w:t>
      </w:r>
      <w:r w:rsidRPr="00AB1250">
        <w:t xml:space="preserve"> </w:t>
      </w:r>
      <w:r w:rsidRPr="00AB1250">
        <w:rPr>
          <w:rStyle w:val="alt-edited"/>
        </w:rPr>
        <w:t>zaťaženie</w:t>
      </w:r>
      <w:r w:rsidRPr="00AB1250">
        <w:t xml:space="preserve"> dopravnej siete a s ohľadom na výhľadový rozvoj komoditných skupín a potom predikovať možné kapacitné nedostatky na dopravnej sieti.</w:t>
      </w:r>
    </w:p>
    <w:p w14:paraId="7F13B311" w14:textId="77777777" w:rsidR="0019564A" w:rsidRPr="00AB1250" w:rsidRDefault="0019564A" w:rsidP="0019564A">
      <w:r w:rsidRPr="00AB1250">
        <w:t>Cestné prepravné prúdy sú sledované pre analýzu možného prevodu prepráv medzi cestným a železničným módom pri realizácii projektových opatrení.</w:t>
      </w:r>
    </w:p>
    <w:p w14:paraId="1F72279B" w14:textId="77777777" w:rsidR="0019564A" w:rsidRPr="00AB1250" w:rsidRDefault="0019564A" w:rsidP="00964D60">
      <w:pPr>
        <w:pStyle w:val="Nadpis3"/>
        <w:rPr>
          <w:color w:val="auto"/>
        </w:rPr>
      </w:pPr>
      <w:bookmarkStart w:id="114" w:name="_Toc497982061"/>
      <w:bookmarkStart w:id="115" w:name="_Toc5602223"/>
      <w:r w:rsidRPr="00AB1250">
        <w:rPr>
          <w:color w:val="auto"/>
        </w:rPr>
        <w:t>Prepravný dopyt</w:t>
      </w:r>
      <w:bookmarkEnd w:id="114"/>
      <w:bookmarkEnd w:id="115"/>
    </w:p>
    <w:p w14:paraId="79662299" w14:textId="77777777" w:rsidR="0019564A" w:rsidRPr="00AB1250" w:rsidRDefault="0019564A" w:rsidP="0019564A">
      <w:r w:rsidRPr="00AB1250">
        <w:t>Zaťaženie siete dopravného modeluje je založené na maticiach prepravných vzťahov, ktoré boli prevzaté z dopravného modelu SR. Použité matice obsahovali okrem iného údaje o objemoch prepraveného tovaru po železnici a ceste. Údaje boli na území Slovenska uvedené podrobne do úrovne jednotlivých obcí s ich priľahlým okolím, v prípade Bratislavy do podrobnosti mestských častí.</w:t>
      </w:r>
    </w:p>
    <w:p w14:paraId="5E4A37C0" w14:textId="1AD76836" w:rsidR="0019564A" w:rsidRPr="00AB1250" w:rsidRDefault="0019564A" w:rsidP="0019564A">
      <w:r w:rsidRPr="00AB1250">
        <w:t xml:space="preserve">Údaje uvedené v poskytnutých podkladoch </w:t>
      </w:r>
      <w:r w:rsidRPr="00AB1250">
        <w:rPr>
          <w:rStyle w:val="alt-edited"/>
        </w:rPr>
        <w:t xml:space="preserve">nezodpovedali </w:t>
      </w:r>
      <w:r w:rsidRPr="00AB1250">
        <w:t>zonálnemu členeniu vytváraného dopravného modelu. Dáta bolo teda potrebné agregovať do väčších celkov a následne dezagregovať na zonálne členenie dopravného modelu. Za týmto účelom boli v modeli vytvorené tzv. hlavné zóny (mainzones), ktoré združujú zóny v oblasti a ich prepravné vzťahy. V jadrovom území modelu v okolí Bratislavy boli tieto zóny zadané s najväčšou podrobnosťou, s narastajúcou vzdialenosťou táto podrobnosť klesala a hlavné zóny predstavovali stále väčšie oblasti, v susedných štátoch predstavovali územia zodpovedajúce približne regiónom, vo vzdialenejších oblastiach potom c</w:t>
      </w:r>
      <w:r w:rsidR="008A6FC9" w:rsidRPr="00AB1250">
        <w:t>elým štátom, prípadne suštátiam</w:t>
      </w:r>
      <w:r w:rsidRPr="00AB1250">
        <w:t>.</w:t>
      </w:r>
    </w:p>
    <w:p w14:paraId="11D3F412" w14:textId="79966396" w:rsidR="0019564A" w:rsidRPr="00AB1250" w:rsidRDefault="0019564A" w:rsidP="00964D60">
      <w:pPr>
        <w:pStyle w:val="Nadpis3"/>
        <w:rPr>
          <w:color w:val="auto"/>
        </w:rPr>
      </w:pPr>
      <w:bookmarkStart w:id="116" w:name="_Toc497982062"/>
      <w:bookmarkStart w:id="117" w:name="_Toc5602224"/>
      <w:r w:rsidRPr="00AB1250">
        <w:rPr>
          <w:rStyle w:val="shorttext"/>
          <w:color w:val="auto"/>
        </w:rPr>
        <w:t>Zaťaženie dopravnej siete</w:t>
      </w:r>
      <w:bookmarkEnd w:id="116"/>
      <w:bookmarkEnd w:id="117"/>
    </w:p>
    <w:p w14:paraId="0B4720CC" w14:textId="77777777" w:rsidR="0019564A" w:rsidRPr="00AB1250" w:rsidRDefault="0019564A" w:rsidP="0019564A">
      <w:r w:rsidRPr="00AB1250">
        <w:t>Základ dopravnej siete je totožný so sieťou pre osobnú dopravu, ktorá bola ďalej pre potreby nákladnej dopravy upravená. Dopravnej sieti boli priradené zodpovedajúce parametre rýchlostí a kapacít pre nákladnú dopravu, sieť bola zaťažená a hodnoty zaťaženia skalibrované na základe dostupných materiálov a sčítania dopravy.</w:t>
      </w:r>
    </w:p>
    <w:p w14:paraId="42C1E5CF" w14:textId="77777777" w:rsidR="0019564A" w:rsidRPr="00AB1250" w:rsidRDefault="0019564A" w:rsidP="0019564A">
      <w:r w:rsidRPr="00AB1250">
        <w:t>Hodnoty zaťaženia cestnej dopravy sú vo všeobecnosti nižšie, než sú v celoštátnom sčítaní dopravy. Je to spôsobené jednak nezahrnutím ľahkej nákladnej dopravy, pri ktorej sa nepredpokladá potenciál prevedenia na železnicu, a tiež absenciou regionálnych vzťahov, pri ktorých nie je jasné, do akej podrobnosti sú v podkladoch spracované, z veľkej časti sú tiež stratené pri agregácii dát.</w:t>
      </w:r>
    </w:p>
    <w:p w14:paraId="239A1CC7" w14:textId="77777777" w:rsidR="0019564A" w:rsidRPr="00AB1250" w:rsidRDefault="0019564A" w:rsidP="0019564A">
      <w:r w:rsidRPr="00AB1250">
        <w:t>V prípade dát pre železničnú dopravu boli do modelu zahrnuté všetky v podkladoch dostupné prepravné vzťahy a vzhľadom na charakter nákladnej železničnej dopravy, kedy vo väčšine prípadov prevládajú diaľkové prepravy a krátkych regionálnych je minimum, nemožno očakávať ani ovplyvnenie dopravného zaťaženia ich agregáciou. Z týchto dôvodov hodnoty zaťaženia železničnej dopravy podľa očakávania vykazujú pri kalibrácii vysokú zhodu.</w:t>
      </w:r>
    </w:p>
    <w:p w14:paraId="6A4ECB51" w14:textId="77777777" w:rsidR="0019564A" w:rsidRPr="00AB1250" w:rsidRDefault="0019564A" w:rsidP="0019564A">
      <w:r w:rsidRPr="00AB1250">
        <w:t xml:space="preserve">Na nasledujúcom kartograme je zobrazené zaťaženie železničnej siete, konkrétne ide o počet vlakov/deň. Najvyťaženejšou traťou vedenou z ŽUB je trať Bratislava – Kúty, ďalej potom trať smerom na Trnavu a Nové Zámky. K tomu je v modeli zobrazený počet vlakov, na ktorý bol model kalibrovaný. Ide o rozsah vlakov nákladnej dopravy v GVD. Základná kalibrácia bola vykonávaná na zhruba 80 % hodnôt  v GVD, ktoré byli prevzaté z </w:t>
      </w:r>
      <w:r w:rsidRPr="00AB1250">
        <w:rPr>
          <w:rStyle w:val="shorttext"/>
        </w:rPr>
        <w:t>dopravnej technológie</w:t>
      </w:r>
      <w:r w:rsidRPr="00AB1250">
        <w:t>. Hodnota vychádza z pomeru vlakov v GVD v ŽUB pre rok 2015 – 2016 a skutočného počtu nákladných vlakov v ŽUB v roku 2015, viď. kapitola Analýza ponuky železničnej dopravy vo správe E1.2, kde súhrnný pomer vychádza 81,5 %.</w:t>
      </w:r>
    </w:p>
    <w:p w14:paraId="6BDAD823" w14:textId="77777777" w:rsidR="0019564A" w:rsidRPr="00AB1250" w:rsidRDefault="0019564A" w:rsidP="0019564A">
      <w:r w:rsidRPr="00AB1250">
        <w:t>Miestami je pomer vyšší, tu môže ísť o úpravy vzťahov miestnych významných priemyselných zón, ktoré môžu taktiež počet vlakov mierne navýšiť.</w:t>
      </w:r>
    </w:p>
    <w:p w14:paraId="15824D37" w14:textId="56693A7C" w:rsidR="001C28FB" w:rsidRPr="00AB1250" w:rsidRDefault="001C28FB" w:rsidP="00964D60">
      <w:pPr>
        <w:pStyle w:val="Nadpis3"/>
        <w:rPr>
          <w:color w:val="auto"/>
        </w:rPr>
      </w:pPr>
      <w:bookmarkStart w:id="118" w:name="_Toc5602225"/>
      <w:r w:rsidRPr="00AB1250">
        <w:rPr>
          <w:color w:val="auto"/>
        </w:rPr>
        <w:t>Prognóza dopytu pre stav bez projektu</w:t>
      </w:r>
      <w:r w:rsidR="0087245D" w:rsidRPr="00AB1250">
        <w:rPr>
          <w:color w:val="auto"/>
        </w:rPr>
        <w:t xml:space="preserve"> </w:t>
      </w:r>
      <w:r w:rsidR="00AC0C38" w:rsidRPr="00AB1250">
        <w:rPr>
          <w:color w:val="auto"/>
        </w:rPr>
        <w:t>– nákladná doprava</w:t>
      </w:r>
      <w:bookmarkEnd w:id="118"/>
    </w:p>
    <w:p w14:paraId="1957D21C" w14:textId="77777777" w:rsidR="001C28FB" w:rsidRPr="00AB1250" w:rsidRDefault="001C28FB" w:rsidP="009828E4">
      <w:pPr>
        <w:numPr>
          <w:ilvl w:val="0"/>
          <w:numId w:val="33"/>
        </w:numPr>
        <w:ind w:left="714" w:hanging="357"/>
        <w:contextualSpacing/>
      </w:pPr>
      <w:r w:rsidRPr="00AB1250">
        <w:t>Prognóza je založená na raste prepravovaných komodít v rozdelení general, liquid, bulk, special a container</w:t>
      </w:r>
    </w:p>
    <w:p w14:paraId="59244740" w14:textId="77777777" w:rsidR="001C28FB" w:rsidRPr="00AB1250" w:rsidRDefault="001C28FB" w:rsidP="009828E4">
      <w:pPr>
        <w:numPr>
          <w:ilvl w:val="0"/>
          <w:numId w:val="33"/>
        </w:numPr>
        <w:ind w:left="714" w:hanging="357"/>
        <w:contextualSpacing/>
      </w:pPr>
      <w:r w:rsidRPr="00AB1250">
        <w:t xml:space="preserve">Základom rastu boli koeficienty rastu </w:t>
      </w:r>
      <w:r w:rsidRPr="00AB1250">
        <w:rPr>
          <w:rStyle w:val="shorttext"/>
        </w:rPr>
        <w:t>HDP a obchodu podľa Eurostatu rozdelené podľa</w:t>
      </w:r>
      <w:r w:rsidRPr="00AB1250">
        <w:t xml:space="preserve"> komoditných skupín, ďalej s ohľadom na historické trendy. Koeficienty boli nakoniec ešte rozšírené o zmeny rozvojových zón v oblasti.</w:t>
      </w:r>
    </w:p>
    <w:p w14:paraId="5FCE3C3D" w14:textId="77777777" w:rsidR="001C28FB" w:rsidRPr="00AB1250" w:rsidRDefault="001C28FB" w:rsidP="009828E4">
      <w:pPr>
        <w:numPr>
          <w:ilvl w:val="0"/>
          <w:numId w:val="33"/>
        </w:numPr>
        <w:ind w:left="714" w:hanging="357"/>
        <w:contextualSpacing/>
      </w:pPr>
      <w:r w:rsidRPr="00AB1250">
        <w:t>Bol spracovaný výhľadový rok 2040, modal split je vo výhľade 72,5 % cestnej dopravy oproti 27,5 % v železničnej doprave [čt], celkový nárast dopravy oproti roku 2015 je 44,5 %</w:t>
      </w:r>
    </w:p>
    <w:p w14:paraId="05E9CFC6" w14:textId="3365D170" w:rsidR="001C28FB" w:rsidRPr="00AB1250" w:rsidRDefault="001C28FB" w:rsidP="009828E4">
      <w:pPr>
        <w:numPr>
          <w:ilvl w:val="0"/>
          <w:numId w:val="33"/>
        </w:numPr>
        <w:ind w:left="714" w:hanging="357"/>
        <w:contextualSpacing/>
      </w:pPr>
      <w:r w:rsidRPr="00AB1250">
        <w:t xml:space="preserve">Pre výhľadový stav nie je obmedzená kapacita dopravnej cesty a </w:t>
      </w:r>
      <w:r w:rsidR="009828E4" w:rsidRPr="00AB1250">
        <w:t>ide</w:t>
      </w:r>
      <w:r w:rsidRPr="00AB1250">
        <w:t xml:space="preserve"> teda o analýzu celkového potenciálneho nárastu na sieti, dopyt by mal byť spätne posúdený v rámci dopravnej technológie</w:t>
      </w:r>
    </w:p>
    <w:p w14:paraId="75D489B6" w14:textId="77777777" w:rsidR="001C28FB" w:rsidRPr="00AB1250" w:rsidRDefault="001C28FB" w:rsidP="009828E4">
      <w:pPr>
        <w:numPr>
          <w:ilvl w:val="0"/>
          <w:numId w:val="33"/>
        </w:numPr>
        <w:ind w:left="714" w:hanging="357"/>
        <w:contextualSpacing/>
      </w:pPr>
      <w:r w:rsidRPr="00AB1250">
        <w:t>Čiastočný nerovnomerný nárast na jednotlivých tratiach môže byť spôsobený lokálnym posilnením zdrojov a cieľov, rôznym pomerom komoditných skupín na jednotlivých tratiach či výpočtovým algoritmom</w:t>
      </w:r>
    </w:p>
    <w:p w14:paraId="75B40074" w14:textId="78C3F047" w:rsidR="001C28FB" w:rsidRPr="00AB1250" w:rsidRDefault="001C28FB" w:rsidP="009828E4">
      <w:pPr>
        <w:numPr>
          <w:ilvl w:val="0"/>
          <w:numId w:val="33"/>
        </w:numPr>
        <w:ind w:left="714" w:hanging="357"/>
        <w:contextualSpacing/>
      </w:pPr>
      <w:r w:rsidRPr="00AB1250">
        <w:t>Najviac zastúpenou komoditou aj vo výhľade zostávajú substráty "bulk" nasledované kontajner</w:t>
      </w:r>
      <w:r w:rsidR="009828E4" w:rsidRPr="00AB1250">
        <w:t>mi</w:t>
      </w:r>
      <w:r w:rsidRPr="00AB1250">
        <w:t>.</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033E89" w:rsidRPr="00AB1250" w14:paraId="3E550F90" w14:textId="77777777" w:rsidTr="005A2A36">
        <w:trPr>
          <w:trHeight w:val="2404"/>
        </w:trPr>
        <w:tc>
          <w:tcPr>
            <w:tcW w:w="9379" w:type="dxa"/>
            <w:vAlign w:val="center"/>
          </w:tcPr>
          <w:p w14:paraId="2AD53F56" w14:textId="77777777" w:rsidR="00545C7A" w:rsidRPr="00AB1250" w:rsidRDefault="00033E89" w:rsidP="00545C7A">
            <w:pPr>
              <w:pStyle w:val="BATextvtabulce"/>
              <w:keepNext/>
              <w:rPr>
                <w:lang w:val="sk-SK"/>
              </w:rPr>
            </w:pPr>
            <w:r w:rsidRPr="00AB1250">
              <w:rPr>
                <w:lang w:val="sk-SK"/>
              </w:rPr>
              <w:br w:type="page"/>
            </w:r>
            <w:r w:rsidRPr="00AB1250">
              <w:rPr>
                <w:noProof/>
                <w:lang w:val="sk-SK" w:eastAsia="sk-SK"/>
              </w:rPr>
              <w:drawing>
                <wp:inline distT="0" distB="0" distL="0" distR="0" wp14:anchorId="256AF4F5" wp14:editId="7CFECC32">
                  <wp:extent cx="4902684" cy="7670800"/>
                  <wp:effectExtent l="0" t="0" r="0" b="635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02684" cy="7670800"/>
                          </a:xfrm>
                          <a:prstGeom prst="rect">
                            <a:avLst/>
                          </a:prstGeom>
                          <a:noFill/>
                          <a:ln>
                            <a:noFill/>
                          </a:ln>
                        </pic:spPr>
                      </pic:pic>
                    </a:graphicData>
                  </a:graphic>
                </wp:inline>
              </w:drawing>
            </w:r>
          </w:p>
          <w:p w14:paraId="22980DC5" w14:textId="77777777" w:rsidR="00033E89" w:rsidRPr="00AB1250" w:rsidRDefault="00033E89" w:rsidP="005A2A36">
            <w:pPr>
              <w:pStyle w:val="BATextvtabulce"/>
              <w:rPr>
                <w:lang w:val="sk-SK"/>
              </w:rPr>
            </w:pPr>
            <w:r w:rsidRPr="00AB1250">
              <w:rPr>
                <w:lang w:val="sk-SK"/>
              </w:rPr>
              <w:t>zdroj:</w:t>
            </w:r>
            <w:r w:rsidRPr="00AB1250">
              <w:rPr>
                <w:noProof/>
                <w:lang w:val="sk-SK" w:eastAsia="cs-CZ"/>
              </w:rPr>
              <w:t xml:space="preserve"> </w:t>
            </w:r>
            <w:r w:rsidRPr="00AB1250">
              <w:rPr>
                <w:lang w:val="sk-SK"/>
              </w:rPr>
              <w:t>Autor</w:t>
            </w:r>
          </w:p>
        </w:tc>
      </w:tr>
      <w:tr w:rsidR="00033E89" w:rsidRPr="00AB1250" w14:paraId="02CCAF70" w14:textId="77777777" w:rsidTr="005A2A36">
        <w:tc>
          <w:tcPr>
            <w:tcW w:w="9379" w:type="dxa"/>
          </w:tcPr>
          <w:p w14:paraId="6042EEB6" w14:textId="5DB11D53" w:rsidR="00033E89" w:rsidRPr="00AB1250" w:rsidRDefault="00545C7A" w:rsidP="00545C7A">
            <w:pPr>
              <w:pStyle w:val="Popis"/>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20</w:t>
            </w:r>
            <w:r w:rsidR="00CF5F03" w:rsidRPr="00AB1250">
              <w:rPr>
                <w:noProof/>
              </w:rPr>
              <w:fldChar w:fldCharType="end"/>
            </w:r>
            <w:r w:rsidRPr="00AB1250">
              <w:t xml:space="preserve"> </w:t>
            </w:r>
            <w:r w:rsidR="00033E89" w:rsidRPr="00AB1250">
              <w:t xml:space="preserve"> – Zaťaženie železničnej siete, rok 2040 - čt/deň podľa komoditných skupín</w:t>
            </w:r>
          </w:p>
        </w:tc>
      </w:tr>
      <w:tr w:rsidR="00033E89" w:rsidRPr="00AB1250" w14:paraId="2F9D2D53" w14:textId="77777777" w:rsidTr="005A2A36">
        <w:trPr>
          <w:trHeight w:val="2404"/>
        </w:trPr>
        <w:tc>
          <w:tcPr>
            <w:tcW w:w="9379" w:type="dxa"/>
            <w:vAlign w:val="center"/>
          </w:tcPr>
          <w:p w14:paraId="472ADB56" w14:textId="77777777" w:rsidR="00D275AF" w:rsidRPr="00AB1250" w:rsidRDefault="00033E89" w:rsidP="00D275AF">
            <w:pPr>
              <w:pStyle w:val="BATextvtabulce"/>
              <w:keepNext/>
              <w:rPr>
                <w:lang w:val="sk-SK"/>
              </w:rPr>
            </w:pPr>
            <w:r w:rsidRPr="00AB1250">
              <w:rPr>
                <w:noProof/>
                <w:lang w:val="sk-SK" w:eastAsia="sk-SK"/>
              </w:rPr>
              <w:drawing>
                <wp:inline distT="0" distB="0" distL="0" distR="0" wp14:anchorId="13443392" wp14:editId="55EC998B">
                  <wp:extent cx="4875515" cy="7589520"/>
                  <wp:effectExtent l="0" t="0" r="1905" b="0"/>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75515" cy="7589520"/>
                          </a:xfrm>
                          <a:prstGeom prst="rect">
                            <a:avLst/>
                          </a:prstGeom>
                          <a:noFill/>
                          <a:ln>
                            <a:noFill/>
                          </a:ln>
                        </pic:spPr>
                      </pic:pic>
                    </a:graphicData>
                  </a:graphic>
                </wp:inline>
              </w:drawing>
            </w:r>
          </w:p>
          <w:p w14:paraId="337BCE11" w14:textId="77777777" w:rsidR="00033E89" w:rsidRPr="00AB1250" w:rsidRDefault="00033E89" w:rsidP="005A2A36">
            <w:pPr>
              <w:pStyle w:val="BATextvtabulce"/>
              <w:rPr>
                <w:lang w:val="sk-SK"/>
              </w:rPr>
            </w:pPr>
            <w:r w:rsidRPr="00AB1250">
              <w:rPr>
                <w:lang w:val="sk-SK"/>
              </w:rPr>
              <w:t>zdroj:</w:t>
            </w:r>
            <w:r w:rsidRPr="00AB1250">
              <w:rPr>
                <w:noProof/>
                <w:lang w:val="sk-SK" w:eastAsia="cs-CZ"/>
              </w:rPr>
              <w:t xml:space="preserve"> </w:t>
            </w:r>
            <w:r w:rsidRPr="00AB1250">
              <w:rPr>
                <w:lang w:val="sk-SK"/>
              </w:rPr>
              <w:t>Autor</w:t>
            </w:r>
          </w:p>
        </w:tc>
      </w:tr>
      <w:tr w:rsidR="00033E89" w:rsidRPr="00AB1250" w14:paraId="320DD0A3" w14:textId="77777777" w:rsidTr="005A2A36">
        <w:tc>
          <w:tcPr>
            <w:tcW w:w="9379" w:type="dxa"/>
          </w:tcPr>
          <w:p w14:paraId="3BE09701" w14:textId="233C7D67" w:rsidR="00033E89" w:rsidRPr="00AB1250" w:rsidRDefault="00D275AF" w:rsidP="00D275AF">
            <w:pPr>
              <w:pStyle w:val="Popis"/>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21</w:t>
            </w:r>
            <w:r w:rsidR="00CF5F03" w:rsidRPr="00AB1250">
              <w:rPr>
                <w:noProof/>
              </w:rPr>
              <w:fldChar w:fldCharType="end"/>
            </w:r>
            <w:r w:rsidRPr="00AB1250">
              <w:t xml:space="preserve"> </w:t>
            </w:r>
            <w:r w:rsidR="00033E89" w:rsidRPr="00AB1250">
              <w:t>– Zaťaženie železničnej siete, rok 2040 - počet nákladných vlakov/deň</w:t>
            </w:r>
          </w:p>
        </w:tc>
      </w:tr>
    </w:tbl>
    <w:p w14:paraId="5709DDCC" w14:textId="77777777" w:rsidR="00033E89" w:rsidRPr="00AB1250" w:rsidRDefault="00033E89" w:rsidP="00033E89"/>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033E89" w:rsidRPr="00AB1250" w14:paraId="4ABF911F" w14:textId="77777777" w:rsidTr="005A2A36">
        <w:trPr>
          <w:trHeight w:val="2404"/>
        </w:trPr>
        <w:tc>
          <w:tcPr>
            <w:tcW w:w="9379" w:type="dxa"/>
            <w:vAlign w:val="center"/>
          </w:tcPr>
          <w:p w14:paraId="00A08830" w14:textId="77777777" w:rsidR="00D275AF" w:rsidRPr="00AB1250" w:rsidRDefault="00033E89" w:rsidP="00D275AF">
            <w:pPr>
              <w:pStyle w:val="BATextvtabulce"/>
              <w:keepNext/>
              <w:rPr>
                <w:lang w:val="sk-SK"/>
              </w:rPr>
            </w:pPr>
            <w:r w:rsidRPr="00AB1250">
              <w:rPr>
                <w:noProof/>
                <w:lang w:val="sk-SK" w:eastAsia="sk-SK"/>
              </w:rPr>
              <w:drawing>
                <wp:inline distT="0" distB="0" distL="0" distR="0" wp14:anchorId="3A7B3657" wp14:editId="70CB3B3D">
                  <wp:extent cx="4787934" cy="7467600"/>
                  <wp:effectExtent l="0" t="0" r="0"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87934" cy="7467600"/>
                          </a:xfrm>
                          <a:prstGeom prst="rect">
                            <a:avLst/>
                          </a:prstGeom>
                          <a:noFill/>
                          <a:ln>
                            <a:noFill/>
                          </a:ln>
                        </pic:spPr>
                      </pic:pic>
                    </a:graphicData>
                  </a:graphic>
                </wp:inline>
              </w:drawing>
            </w:r>
          </w:p>
          <w:p w14:paraId="6E86F706" w14:textId="77777777" w:rsidR="00033E89" w:rsidRPr="00AB1250" w:rsidRDefault="00033E89" w:rsidP="005A2A36">
            <w:pPr>
              <w:pStyle w:val="BATextvtabulce"/>
              <w:rPr>
                <w:lang w:val="sk-SK"/>
              </w:rPr>
            </w:pPr>
            <w:r w:rsidRPr="00AB1250">
              <w:rPr>
                <w:lang w:val="sk-SK"/>
              </w:rPr>
              <w:t>zdroj:</w:t>
            </w:r>
            <w:r w:rsidRPr="00AB1250">
              <w:rPr>
                <w:noProof/>
                <w:lang w:val="sk-SK" w:eastAsia="cs-CZ"/>
              </w:rPr>
              <w:t xml:space="preserve"> </w:t>
            </w:r>
            <w:r w:rsidRPr="00AB1250">
              <w:rPr>
                <w:lang w:val="sk-SK"/>
              </w:rPr>
              <w:t>Autor</w:t>
            </w:r>
          </w:p>
        </w:tc>
      </w:tr>
      <w:tr w:rsidR="00033E89" w:rsidRPr="00AB1250" w14:paraId="58DDDA8B" w14:textId="77777777" w:rsidTr="005A2A36">
        <w:tc>
          <w:tcPr>
            <w:tcW w:w="9379" w:type="dxa"/>
          </w:tcPr>
          <w:p w14:paraId="322F3A57" w14:textId="73EE9CAD" w:rsidR="00033E89" w:rsidRPr="00AB1250" w:rsidRDefault="00D275AF" w:rsidP="00D275AF">
            <w:pPr>
              <w:pStyle w:val="Popis"/>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22</w:t>
            </w:r>
            <w:r w:rsidR="00CF5F03" w:rsidRPr="00AB1250">
              <w:rPr>
                <w:noProof/>
              </w:rPr>
              <w:fldChar w:fldCharType="end"/>
            </w:r>
            <w:r w:rsidRPr="00AB1250">
              <w:t xml:space="preserve"> </w:t>
            </w:r>
            <w:r w:rsidR="00033E89" w:rsidRPr="00AB1250">
              <w:t xml:space="preserve"> – Relatívny nárast počtu vlakov oproti súčasnému stavu</w:t>
            </w:r>
          </w:p>
        </w:tc>
      </w:tr>
    </w:tbl>
    <w:p w14:paraId="69D305C6" w14:textId="47A2305F" w:rsidR="007D39C6" w:rsidRPr="00AB1250" w:rsidRDefault="007D39C6" w:rsidP="00153C5A"/>
    <w:p w14:paraId="5F9162AE" w14:textId="77777777" w:rsidR="00153C5A" w:rsidRPr="00AB1250" w:rsidRDefault="00153C5A" w:rsidP="007A4C03">
      <w:pPr>
        <w:pStyle w:val="Nadpis1"/>
      </w:pPr>
      <w:bookmarkStart w:id="119" w:name="_Toc5602226"/>
      <w:r w:rsidRPr="00AB1250">
        <w:t>TECHNICKÉ PODKLADY</w:t>
      </w:r>
      <w:bookmarkEnd w:id="119"/>
    </w:p>
    <w:p w14:paraId="6783A0AC" w14:textId="77777777" w:rsidR="00153C5A" w:rsidRPr="00AB1250" w:rsidRDefault="00153C5A" w:rsidP="00153C5A">
      <w:r w:rsidRPr="00AB1250">
        <w:t>Rozsiahly súpis a opis technických podkladov je uvedený v čiastkovej správe z Etapy 1 štúdie, v časti E1.1 Východiská a opis súčasnej situácie</w:t>
      </w:r>
    </w:p>
    <w:p w14:paraId="3FB7E32A" w14:textId="77777777" w:rsidR="00153C5A" w:rsidRPr="00AB1250" w:rsidRDefault="00153C5A" w:rsidP="00964D60">
      <w:pPr>
        <w:pStyle w:val="Nadpis2"/>
        <w:rPr>
          <w:color w:val="auto"/>
        </w:rPr>
      </w:pPr>
      <w:bookmarkStart w:id="120" w:name="_Toc5602227"/>
      <w:r w:rsidRPr="00AB1250">
        <w:rPr>
          <w:color w:val="auto"/>
        </w:rPr>
        <w:t>Prieskumy a podklady o území</w:t>
      </w:r>
      <w:bookmarkEnd w:id="120"/>
    </w:p>
    <w:p w14:paraId="0C92A5B1" w14:textId="77777777" w:rsidR="00153C5A" w:rsidRPr="00AB1250" w:rsidRDefault="00153C5A" w:rsidP="00153C5A">
      <w:r w:rsidRPr="00AB1250">
        <w:t>Prieskumy a podklady potrebné pre spracovanie štúdie je možné rozdeliť do dvoch kategórií</w:t>
      </w:r>
    </w:p>
    <w:p w14:paraId="70EB2C33" w14:textId="77777777" w:rsidR="00153C5A" w:rsidRPr="00AB1250" w:rsidRDefault="00153C5A" w:rsidP="00153C5A">
      <w:pPr>
        <w:pStyle w:val="BAOdrky"/>
        <w:spacing w:before="0" w:after="0"/>
        <w:ind w:left="714" w:hanging="357"/>
      </w:pPr>
      <w:r w:rsidRPr="00AB1250">
        <w:t>Dopravné</w:t>
      </w:r>
    </w:p>
    <w:p w14:paraId="090B8383" w14:textId="77777777" w:rsidR="00153C5A" w:rsidRPr="00AB1250" w:rsidRDefault="00153C5A" w:rsidP="00153C5A">
      <w:pPr>
        <w:pStyle w:val="BAOdrky"/>
        <w:spacing w:before="0" w:after="0"/>
        <w:ind w:left="714" w:hanging="357"/>
      </w:pPr>
      <w:r w:rsidRPr="00AB1250">
        <w:t>Technické</w:t>
      </w:r>
    </w:p>
    <w:p w14:paraId="19C0EA1F" w14:textId="77777777" w:rsidR="00153C5A" w:rsidRPr="00AB1250" w:rsidRDefault="00153C5A" w:rsidP="00153C5A">
      <w:r w:rsidRPr="00AB1250">
        <w:t>V kategórii dopravných prieskumov boli v čase spracovania štúdie vykonané sčítania dopravy a pohybu cestujúcich na území uzla Bratislava. Ich úlohou bolo doplniť a spresniť údaje napr. z dopravného generelu Bratislavy. Výstupy z prieskumov sú použité hlavne v modelovaní dopravy a následných analýzach v priebehu spracovania štúdie.</w:t>
      </w:r>
    </w:p>
    <w:p w14:paraId="18E25D36" w14:textId="77777777" w:rsidR="00153C5A" w:rsidRPr="00AB1250" w:rsidRDefault="00153C5A" w:rsidP="00153C5A">
      <w:r w:rsidRPr="00AB1250">
        <w:t>V kategórii technických prieskumov neboli vykonávané žiadne špeciálne prieskumné práce. Vzhľadom na veľký počet rôznych technických projektov spracovaných v minulosti na území Bratislavy boli podľa potreby využité hlavne ich výstupy. Medzi najdôležitejšie patria inžiniersko-geologické prieskumy, zamerania územia, environmentálne podklady.</w:t>
      </w:r>
    </w:p>
    <w:p w14:paraId="3F1EB211" w14:textId="77777777" w:rsidR="00153C5A" w:rsidRPr="00AB1250" w:rsidRDefault="00153C5A" w:rsidP="00964D60">
      <w:pPr>
        <w:pStyle w:val="Nadpis2"/>
        <w:rPr>
          <w:color w:val="auto"/>
        </w:rPr>
      </w:pPr>
      <w:bookmarkStart w:id="121" w:name="_Toc5602228"/>
      <w:r w:rsidRPr="00AB1250">
        <w:rPr>
          <w:color w:val="auto"/>
        </w:rPr>
        <w:t>Technické podklady pre jednotlivé alternatívy</w:t>
      </w:r>
      <w:bookmarkEnd w:id="121"/>
    </w:p>
    <w:p w14:paraId="17A1FAAA" w14:textId="77777777" w:rsidR="00153C5A" w:rsidRPr="00AB1250" w:rsidRDefault="00153C5A" w:rsidP="00153C5A">
      <w:r w:rsidRPr="00AB1250">
        <w:t>Technické podklady je možné rozdeliť do nasledujúcich skupín</w:t>
      </w:r>
    </w:p>
    <w:p w14:paraId="3C19FFFC" w14:textId="77777777" w:rsidR="00153C5A" w:rsidRPr="00AB1250" w:rsidRDefault="00153C5A" w:rsidP="00153C5A">
      <w:pPr>
        <w:pStyle w:val="BAOdrky"/>
      </w:pPr>
      <w:r w:rsidRPr="00AB1250">
        <w:t>Informácie o stave železničnej infraštruktúry poskytnuté správcami Železníc Slovenskej republiky</w:t>
      </w:r>
    </w:p>
    <w:p w14:paraId="4C7E312D" w14:textId="77777777" w:rsidR="00153C5A" w:rsidRPr="00AB1250" w:rsidRDefault="00153C5A" w:rsidP="00153C5A">
      <w:pPr>
        <w:pStyle w:val="BAOdrky"/>
      </w:pPr>
      <w:r w:rsidRPr="00AB1250">
        <w:t>Územnoplánovacia dokumentácia</w:t>
      </w:r>
    </w:p>
    <w:p w14:paraId="203161E4" w14:textId="77777777" w:rsidR="00153C5A" w:rsidRPr="00AB1250" w:rsidRDefault="00153C5A" w:rsidP="00153C5A">
      <w:pPr>
        <w:pStyle w:val="BAOdrky"/>
      </w:pPr>
      <w:r w:rsidRPr="00AB1250">
        <w:t>Projektová dokumentácia zatiaľ nerealizovaných stavieb na území železničného uzla v rôznych stupňoch povoľovania (EIA, dokumentácia pre územné rozhodnutie, dokumentácia pre stavebné povolenie)</w:t>
      </w:r>
    </w:p>
    <w:p w14:paraId="218539CD" w14:textId="77777777" w:rsidR="00153C5A" w:rsidRPr="00AB1250" w:rsidRDefault="00153C5A" w:rsidP="00153C5A">
      <w:pPr>
        <w:pStyle w:val="BAOdrky"/>
      </w:pPr>
      <w:r w:rsidRPr="00AB1250">
        <w:t xml:space="preserve">Technické mapy a iné mapy územia </w:t>
      </w:r>
    </w:p>
    <w:p w14:paraId="0F073C60" w14:textId="77777777" w:rsidR="00153C5A" w:rsidRPr="00AB1250" w:rsidRDefault="00153C5A" w:rsidP="00153C5A">
      <w:pPr>
        <w:pStyle w:val="BAOdrky"/>
      </w:pPr>
      <w:r w:rsidRPr="00AB1250">
        <w:t xml:space="preserve"> jednotná železničná mapa v meirke 1:1000 zobrazujúca existujúce trate a stanice s okolitou zástavbou a infraštruktúrou</w:t>
      </w:r>
    </w:p>
    <w:p w14:paraId="23A3EC9E" w14:textId="77777777" w:rsidR="00153C5A" w:rsidRPr="00AB1250" w:rsidRDefault="00153C5A" w:rsidP="00153C5A">
      <w:pPr>
        <w:pStyle w:val="BAOdrky"/>
      </w:pPr>
      <w:r w:rsidRPr="00AB1250">
        <w:t xml:space="preserve">ortofotomapa </w:t>
      </w:r>
    </w:p>
    <w:p w14:paraId="62B936A6" w14:textId="77777777" w:rsidR="00153C5A" w:rsidRPr="00AB1250" w:rsidRDefault="00153C5A" w:rsidP="00153C5A">
      <w:pPr>
        <w:pStyle w:val="BAOdrky"/>
      </w:pPr>
      <w:r w:rsidRPr="00AB1250">
        <w:t>základná mapa Slovenskej republiky v mierkach 1:10 000 a 1:50 000</w:t>
      </w:r>
    </w:p>
    <w:p w14:paraId="7672628E" w14:textId="77777777" w:rsidR="00153C5A" w:rsidRPr="00AB1250" w:rsidRDefault="00153C5A" w:rsidP="00153C5A">
      <w:pPr>
        <w:pStyle w:val="BAOdrky"/>
      </w:pPr>
      <w:r w:rsidRPr="00AB1250">
        <w:t>Súbor jednotkových cien pre oceňovanie variantných riešení</w:t>
      </w:r>
    </w:p>
    <w:p w14:paraId="1D3BE324" w14:textId="77777777" w:rsidR="00153C5A" w:rsidRPr="00AB1250" w:rsidRDefault="00153C5A" w:rsidP="00153C5A">
      <w:pPr>
        <w:pStyle w:val="BAOdrky"/>
      </w:pPr>
      <w:r w:rsidRPr="00AB1250">
        <w:t>Európska legislatíva pre železničnú infraštruktúru</w:t>
      </w:r>
    </w:p>
    <w:p w14:paraId="1D8591CE" w14:textId="77777777" w:rsidR="00153C5A" w:rsidRPr="00AB1250" w:rsidRDefault="00153C5A" w:rsidP="00153C5A">
      <w:pPr>
        <w:pStyle w:val="BAOdrky"/>
      </w:pPr>
      <w:r w:rsidRPr="00AB1250">
        <w:t>Rozhodnutí EP a Rady č. 1692/96/ES z 23.7.1996 o základných usmerneniach spoločenstva pre rozvoj transeurópskej siete</w:t>
      </w:r>
    </w:p>
    <w:p w14:paraId="28374861" w14:textId="77777777" w:rsidR="00153C5A" w:rsidRPr="00AB1250" w:rsidRDefault="00153C5A" w:rsidP="00153C5A">
      <w:pPr>
        <w:pStyle w:val="BAOdrky"/>
      </w:pPr>
      <w:r w:rsidRPr="00AB1250">
        <w:t>Technické špecifikácie interoperability</w:t>
      </w:r>
    </w:p>
    <w:p w14:paraId="6BE08215" w14:textId="77777777" w:rsidR="00153C5A" w:rsidRPr="00AB1250" w:rsidRDefault="00153C5A" w:rsidP="00153C5A">
      <w:pPr>
        <w:pStyle w:val="BAOdrky"/>
      </w:pPr>
      <w:r w:rsidRPr="00AB1250">
        <w:t>Predpisy a vyhlášky</w:t>
      </w:r>
    </w:p>
    <w:p w14:paraId="1EEB5F75" w14:textId="77777777" w:rsidR="00153C5A" w:rsidRPr="00AB1250" w:rsidRDefault="00153C5A" w:rsidP="00153C5A">
      <w:pPr>
        <w:pStyle w:val="BAOdrky"/>
      </w:pPr>
      <w:r w:rsidRPr="00AB1250">
        <w:t>Vyhláška MDPT č. 350/2010 Z.z. o stavebnom poriadku dráh obsahuje referencie na súvisiace technické predpisy ŽSR, STN, STN EN a technické normy železníc</w:t>
      </w:r>
    </w:p>
    <w:p w14:paraId="46B9E0B3" w14:textId="77777777" w:rsidR="00153C5A" w:rsidRPr="00AB1250" w:rsidRDefault="00153C5A" w:rsidP="00153C5A">
      <w:pPr>
        <w:pStyle w:val="BAOdrky"/>
      </w:pPr>
      <w:r w:rsidRPr="00AB1250">
        <w:t>Predpis ŽSR Z10 -Pravidlá technickej prevádzky železničnej infraštruktúry (PTPŽI) odkazuje na všetky súvisiace preberané právne dokumenty, predpisy ŽSR, predpisy UIC a technické normy STN, STN EN a TNŽ.</w:t>
      </w:r>
    </w:p>
    <w:p w14:paraId="63EDFAA8" w14:textId="77777777" w:rsidR="00153C5A" w:rsidRPr="00AB1250" w:rsidRDefault="00153C5A" w:rsidP="00964D60">
      <w:pPr>
        <w:pStyle w:val="Nadpis2"/>
        <w:rPr>
          <w:color w:val="auto"/>
        </w:rPr>
      </w:pPr>
      <w:bookmarkStart w:id="122" w:name="_Toc5602229"/>
      <w:r w:rsidRPr="00AB1250">
        <w:rPr>
          <w:color w:val="auto"/>
        </w:rPr>
        <w:t>Dostupná technológia</w:t>
      </w:r>
      <w:bookmarkEnd w:id="122"/>
    </w:p>
    <w:p w14:paraId="3BB5F1BF" w14:textId="77777777" w:rsidR="00153C5A" w:rsidRPr="00AB1250" w:rsidRDefault="00153C5A" w:rsidP="00153C5A">
      <w:r w:rsidRPr="00AB1250">
        <w:t xml:space="preserve">Najdôležitejšou technológiou v železničnej prevádzke je železničné zabezpečovacie a oznamovacie zariadenie. </w:t>
      </w:r>
    </w:p>
    <w:p w14:paraId="4E0809BF" w14:textId="77777777" w:rsidR="00153C5A" w:rsidRPr="00AB1250" w:rsidRDefault="00153C5A" w:rsidP="00153C5A">
      <w:r w:rsidRPr="00AB1250">
        <w:t xml:space="preserve">Návrh zabezpečovacieho zariadenia vychádza zo smerového riešenia koľajísk a z dopravnej technológie. </w:t>
      </w:r>
    </w:p>
    <w:p w14:paraId="256ACAAA" w14:textId="77777777" w:rsidR="00153C5A" w:rsidRPr="00AB1250" w:rsidRDefault="00153C5A" w:rsidP="00153C5A">
      <w:r w:rsidRPr="00AB1250">
        <w:t>V rámci jednotlivých železničných staníc budú navrhované nové staničné zabezpečovacie zariadenia 3. kategórie podľa TNŽ 34 2620 typu elektronické stavadlo. Voľnosť staničných koľají a výhybkových úsekov bude zisťovaná počítačmi osí, resp. inými novými bezpečnými spôsobmi zisťovania voľnosti koľají schválenými na ŽSR.</w:t>
      </w:r>
    </w:p>
    <w:p w14:paraId="0CEDB347" w14:textId="77777777" w:rsidR="00153C5A" w:rsidRPr="00AB1250" w:rsidRDefault="00153C5A" w:rsidP="00153C5A">
      <w:r w:rsidRPr="00AB1250">
        <w:t xml:space="preserve">V rámci medzistaničných úsekov budú navrhované nové traťové zabezpečovacie zariadenia 3. kategórie podľa TNŽ 34 2630. Na základe výstupov dopravnej technológie budú v miestach, kde je to potrebné navrhované oddielové návestidlá. Voľnosť koľají bude zisťovaná počítačmi osí resp. inými novými bezpečnými spôsobmi zisťovania voľnosti koľají schválenými na ŽSR. </w:t>
      </w:r>
    </w:p>
    <w:p w14:paraId="16036444" w14:textId="77777777" w:rsidR="00153C5A" w:rsidRPr="00AB1250" w:rsidRDefault="00153C5A" w:rsidP="00153C5A">
      <w:r w:rsidRPr="00AB1250">
        <w:t xml:space="preserve">Všetky navrhnuté zariadenia, ktoré sa budú podieľať na spolupôsobení vlaku na zabezpečovacie zariadenie, budú v súlade s platnými TSI a v súlade s požiadavkami interoperability tak, aby bol umožnený bezproblémový prejazd všetkých HDV v súlade s TSI. </w:t>
      </w:r>
    </w:p>
    <w:p w14:paraId="1B2A4465" w14:textId="77777777" w:rsidR="00153C5A" w:rsidRPr="00AB1250" w:rsidRDefault="00153C5A" w:rsidP="00153C5A">
      <w:r w:rsidRPr="00AB1250">
        <w:t xml:space="preserve">V rámci štúdie bude zohľadnený strategický návrh ŽSR ohľadom dispečerského riadenia trate. Z hľadiska splnenia požiadaviek interoperability bude ako nadstavba zabezpečovacieho zariadenia riešený systém ETCS L2. </w:t>
      </w:r>
    </w:p>
    <w:p w14:paraId="3F8E994E" w14:textId="77777777" w:rsidR="00153C5A" w:rsidRPr="00AB1250" w:rsidRDefault="00153C5A" w:rsidP="00153C5A">
      <w:r w:rsidRPr="00AB1250">
        <w:t>ETCS L2 je systém určený pre aplikácie na tratiach s klasickým staničným a traťovým zabezpečovacím zariadením. ETCS L2 predstavuje vlakové zabezpečovacie zariadenie s líniovým prenosom dát. Jedná sa o systém s rádiovým prenosom informácií medzi stacionárnou a mobilnou časťou systému ETCS cez komunikačnú sieť GSM-R. Informácie o polohe vlaku, voľnosti koľajových úsekov a pod., ktoré sú potrebné pre činnosť systému ETCS L2 sa získavajú prostredníctvom výstroja klasických staničných a traťových zabezpečovacích zariadení, ktoré budú pripravené na pripojenie systému ETCS L2.</w:t>
      </w:r>
    </w:p>
    <w:p w14:paraId="5C9C0B2B" w14:textId="77777777" w:rsidR="00153C5A" w:rsidRPr="00AB1250" w:rsidRDefault="00153C5A" w:rsidP="00153C5A">
      <w:r w:rsidRPr="00AB1250">
        <w:t>Základom systému ETCS L2 bude rádiobloková centrála (RBC). Na základe informácií zo zabezpečovacích zariadení vysiela rádiobloková centrála RBC cez eurorádio a komunikačnú sieť    GSM-R na hnacie vozidlá vybavené mobilnou časťou ETCS L2 povolenie na jazdu spolu s ďalšími informáciami. RBC musí byť schopné vydávať povolenie pre jazdu pre všetky vlaky vybavené mobilnou časťou ETCS L2 v danom ovládanom úseku s možnosťou ďalšieho rozširovania kapacity.</w:t>
      </w:r>
    </w:p>
    <w:p w14:paraId="6965558C" w14:textId="77777777" w:rsidR="00153C5A" w:rsidRPr="00AB1250" w:rsidRDefault="00153C5A" w:rsidP="00153C5A">
      <w:r w:rsidRPr="00AB1250">
        <w:t>Špecifikácia RBC bude podľa S.R.S. rady 2.3.0.d resp. novšej, aktuálne schválenej pre použitie na ŽSR. Systém RBC musí vyhovovať požiadavkám na interoperabilitu podľa príslušných TSI. Musia byť dodržané požiadavky na funkčnú a technickú bezpečnosť v súlade s STN EN 50 126, STN EN 50 128, STN EN 50 129.</w:t>
      </w:r>
    </w:p>
    <w:p w14:paraId="6F8FCF65" w14:textId="77777777" w:rsidR="00153C5A" w:rsidRPr="00AB1250" w:rsidRDefault="00153C5A" w:rsidP="00153C5A">
      <w:r w:rsidRPr="00AB1250">
        <w:t>Časovo nepremenné informácie budú prenášané neprepínateľnými balízami, umiestnenými vo vytypovaných bodoch v koľajisku, prednostne budú umiestňované vo dvojiciach. Všetky balízy budú umiestnené medzi koľajnicovými pásmi v strede na podvaloch. Povrch balízy je z nevodivého materiálu. Požiadavky na EMC pre balízy musia byť dodržané v súlade s STN EN 50 121-4.</w:t>
      </w:r>
    </w:p>
    <w:p w14:paraId="7B145956" w14:textId="77777777" w:rsidR="00153C5A" w:rsidRPr="00AB1250" w:rsidRDefault="00153C5A" w:rsidP="00153C5A">
      <w:r w:rsidRPr="00AB1250">
        <w:t>Premenné informácie budú na hnacie vozidlo prenášané prostredníctvom digitálnej rádiovej siete GSM-R. V rámci tejto štúdie sa uvažuje s pokrytím celého uzla Bratislava signálom GSM-R. Vzájomná komunikácia medzi RBC a MSC bude prebiehať v samostatnom uzavretom prenosovom systéme po optickom kábli, určenom výhradne pre zabezpečovacie zariadenia a GSM-R. Rozhranie systému  GSM-R a ETCS L2 musí vyhovovať požiadavkám na interoperabilitu podľa TSI.</w:t>
      </w:r>
    </w:p>
    <w:p w14:paraId="56B43DFD" w14:textId="77777777" w:rsidR="00153C5A" w:rsidRPr="00AB1250" w:rsidRDefault="00153C5A" w:rsidP="00153C5A">
      <w:r w:rsidRPr="00AB1250">
        <w:t>Komunikácia medzi elektronickými stavadlami a RBC bude rovnako prebiehať v samostatnom uzavretom prenosovom systéme po optickom kábli, určenom výhradne pre zabezpečovacie zariadenia a GSM-R.</w:t>
      </w:r>
    </w:p>
    <w:p w14:paraId="5BBAF597" w14:textId="2D907813" w:rsidR="00153C5A" w:rsidRPr="00AB1250" w:rsidRDefault="00153C5A" w:rsidP="00153C5A">
      <w:r w:rsidRPr="00AB1250">
        <w:t xml:space="preserve">V súčasnosti nie je štandardizované rozhranie medzi RBC a elektronickými stavadlami rôznych dodávateľov, rozhranie RBC – MSC (GSM-R) je v súčasnosti štandardizované. Systém ETCS L2 predpokladá sústredenie informácií zo zabezpečovacích zariadení do jedného miesta, odkiaľ budú prenášané do RBC a opačne. </w:t>
      </w:r>
    </w:p>
    <w:p w14:paraId="0D29E9A9" w14:textId="77777777" w:rsidR="007D39C6" w:rsidRPr="00AB1250" w:rsidRDefault="007D39C6" w:rsidP="00153C5A"/>
    <w:p w14:paraId="2E6C842A" w14:textId="77777777" w:rsidR="00153C5A" w:rsidRPr="00AB1250" w:rsidRDefault="00153C5A" w:rsidP="007A4C03">
      <w:pPr>
        <w:pStyle w:val="Nadpis1"/>
      </w:pPr>
      <w:bookmarkStart w:id="123" w:name="_Toc5602230"/>
      <w:r w:rsidRPr="00AB1250">
        <w:t>OPIS A ANALÝZA ALTERNATÍV</w:t>
      </w:r>
      <w:bookmarkEnd w:id="123"/>
    </w:p>
    <w:p w14:paraId="1416FEBA" w14:textId="77777777" w:rsidR="00153C5A" w:rsidRPr="00AB1250" w:rsidRDefault="00153C5A" w:rsidP="00153C5A">
      <w:r w:rsidRPr="00AB1250">
        <w:t>Pre potreby štúdie je celý železničný uzol Bratislava rozdelený na úseky A až J. Mimo železničný uzol sú definované úseky K, L, M. Úsek N predstavuje centrum riadenia dopravy.  V užšom výbere  alternatív zostali len úseky A až J a N. Úseky K, L, M nie sú súčasťou žiadnej z 5 vybraných alternatív.</w:t>
      </w:r>
    </w:p>
    <w:p w14:paraId="5136D347" w14:textId="77777777" w:rsidR="00153C5A" w:rsidRPr="00AB1250" w:rsidRDefault="00153C5A" w:rsidP="00153C5A">
      <w:pPr>
        <w:rPr>
          <w:u w:val="single"/>
        </w:rPr>
      </w:pPr>
      <w:r w:rsidRPr="00AB1250">
        <w:rPr>
          <w:u w:val="single"/>
        </w:rPr>
        <w:t>Prehľadný zoznam úsekov železničného uzla Bratislava</w:t>
      </w:r>
    </w:p>
    <w:p w14:paraId="3F541CFD" w14:textId="77777777" w:rsidR="00153C5A" w:rsidRPr="00AB1250" w:rsidRDefault="00153C5A" w:rsidP="00153C5A">
      <w:pPr>
        <w:contextualSpacing/>
      </w:pPr>
      <w:r w:rsidRPr="00AB1250">
        <w:t>úsek A - Devínska Nová Ves št. hr. - Devínska Nová Ves (mimo)</w:t>
      </w:r>
    </w:p>
    <w:p w14:paraId="18E8F9B8" w14:textId="77777777" w:rsidR="00153C5A" w:rsidRPr="00AB1250" w:rsidRDefault="00153C5A" w:rsidP="00153C5A">
      <w:pPr>
        <w:contextualSpacing/>
      </w:pPr>
      <w:r w:rsidRPr="00AB1250">
        <w:t>úsek B - Devínska Nová Ves - Bratislava hl. st.</w:t>
      </w:r>
    </w:p>
    <w:p w14:paraId="3CC0B939" w14:textId="77777777" w:rsidR="00153C5A" w:rsidRPr="00AB1250" w:rsidRDefault="00153C5A" w:rsidP="00153C5A">
      <w:pPr>
        <w:contextualSpacing/>
      </w:pPr>
      <w:r w:rsidRPr="00AB1250">
        <w:t>úsek C - Bratislava hl. st. (mimo) – Bratislava Rača</w:t>
      </w:r>
    </w:p>
    <w:p w14:paraId="488E8E15" w14:textId="77777777" w:rsidR="00153C5A" w:rsidRPr="00AB1250" w:rsidRDefault="00153C5A" w:rsidP="00153C5A">
      <w:pPr>
        <w:contextualSpacing/>
      </w:pPr>
      <w:r w:rsidRPr="00AB1250">
        <w:t>úsek D - Bratislava hl. stanica (mimo) – Bratislava - Vajnory (mimo)</w:t>
      </w:r>
    </w:p>
    <w:p w14:paraId="1FED9552" w14:textId="77777777" w:rsidR="00153C5A" w:rsidRPr="00AB1250" w:rsidRDefault="00153C5A" w:rsidP="00153C5A">
      <w:pPr>
        <w:contextualSpacing/>
      </w:pPr>
      <w:r w:rsidRPr="00AB1250">
        <w:t>úsek E - odbočka Vinohrady –Rusovce, št. hranica</w:t>
      </w:r>
    </w:p>
    <w:p w14:paraId="78862E85" w14:textId="77777777" w:rsidR="00153C5A" w:rsidRPr="00AB1250" w:rsidRDefault="00153C5A" w:rsidP="00153C5A">
      <w:pPr>
        <w:contextualSpacing/>
      </w:pPr>
      <w:r w:rsidRPr="00AB1250">
        <w:t>úsek F - Bratislava-Nové Mesto (mimo) - Bratislava hl. st. (mimo)</w:t>
      </w:r>
    </w:p>
    <w:p w14:paraId="4EB3AC50" w14:textId="77777777" w:rsidR="00153C5A" w:rsidRPr="00AB1250" w:rsidRDefault="00153C5A" w:rsidP="00153C5A">
      <w:pPr>
        <w:contextualSpacing/>
      </w:pPr>
      <w:r w:rsidRPr="00AB1250">
        <w:t>úsek G - Bratislava predmestie (mimo) - Bratislava filiálka</w:t>
      </w:r>
    </w:p>
    <w:p w14:paraId="5DE6469D" w14:textId="77777777" w:rsidR="00153C5A" w:rsidRPr="00AB1250" w:rsidRDefault="00153C5A" w:rsidP="00153C5A">
      <w:pPr>
        <w:contextualSpacing/>
      </w:pPr>
      <w:r w:rsidRPr="00AB1250">
        <w:t>úsek H - Bratislava-Vajnory (mimo) - Bratislava východ - Bratislava-Rača (mimo), Odb Vinohrady (mimo)</w:t>
      </w:r>
    </w:p>
    <w:p w14:paraId="662FCECC" w14:textId="77777777" w:rsidR="00153C5A" w:rsidRPr="00AB1250" w:rsidRDefault="00153C5A" w:rsidP="00153C5A">
      <w:pPr>
        <w:contextualSpacing/>
      </w:pPr>
      <w:r w:rsidRPr="00AB1250">
        <w:t>úsek I - Bratislava-Petržalka (mimo) - Bratislava-Petržalka št. hr.</w:t>
      </w:r>
    </w:p>
    <w:p w14:paraId="531D592D" w14:textId="77777777" w:rsidR="00153C5A" w:rsidRPr="00AB1250" w:rsidRDefault="00153C5A" w:rsidP="00153C5A">
      <w:pPr>
        <w:contextualSpacing/>
      </w:pPr>
      <w:r w:rsidRPr="00AB1250">
        <w:t>úsek J - Bratislava-Nové Mesto (mimo) - Podunajské Biskupice</w:t>
      </w:r>
    </w:p>
    <w:p w14:paraId="27F2F0DC" w14:textId="77777777" w:rsidR="00153C5A" w:rsidRPr="00AB1250" w:rsidRDefault="00153C5A" w:rsidP="00153C5A">
      <w:pPr>
        <w:contextualSpacing/>
      </w:pPr>
      <w:r w:rsidRPr="00AB1250">
        <w:t>úsek K - odbočka Ružinov–Bratislava letisko – odbočka Vajnory</w:t>
      </w:r>
    </w:p>
    <w:p w14:paraId="2E0EF5C6" w14:textId="77777777" w:rsidR="00153C5A" w:rsidRPr="00AB1250" w:rsidRDefault="00153C5A" w:rsidP="00153C5A">
      <w:pPr>
        <w:contextualSpacing/>
      </w:pPr>
      <w:r w:rsidRPr="00AB1250">
        <w:t>úsek L - Pezinok – Chorvátsky Grob -- Bratislava Vajnory</w:t>
      </w:r>
    </w:p>
    <w:p w14:paraId="0EF77C35" w14:textId="77777777" w:rsidR="00153C5A" w:rsidRPr="00AB1250" w:rsidRDefault="00153C5A" w:rsidP="00153C5A">
      <w:pPr>
        <w:contextualSpacing/>
      </w:pPr>
      <w:r w:rsidRPr="00AB1250">
        <w:t>úsek M - Devínske Jazero (mimo) – Stupava – Lozorno (mimo)</w:t>
      </w:r>
    </w:p>
    <w:p w14:paraId="4764B779" w14:textId="77777777" w:rsidR="00153C5A" w:rsidRPr="00AB1250" w:rsidRDefault="00153C5A" w:rsidP="00153C5A">
      <w:pPr>
        <w:contextualSpacing/>
      </w:pPr>
      <w:r w:rsidRPr="00AB1250">
        <w:t>úsek N - centrum riadenia dopravy železničného uzla Bratislava</w:t>
      </w:r>
    </w:p>
    <w:p w14:paraId="7DDF7BF6" w14:textId="77777777" w:rsidR="00153C5A" w:rsidRPr="00AB1250" w:rsidRDefault="00153C5A" w:rsidP="00153C5A">
      <w:pPr>
        <w:keepNext/>
      </w:pPr>
      <w:bookmarkStart w:id="124" w:name="_Hlk2176916"/>
      <w:r w:rsidRPr="00AB1250">
        <w:t>Rozdelenie železničného uzla Bratislava na úseky</w:t>
      </w:r>
      <w:bookmarkEnd w:id="124"/>
      <w:r w:rsidRPr="00AB1250">
        <w:t xml:space="preserve"> zobrazuje nasledujúca schéma</w:t>
      </w:r>
    </w:p>
    <w:p w14:paraId="11729976" w14:textId="77777777" w:rsidR="007D39C6" w:rsidRPr="00AB1250" w:rsidRDefault="00153C5A" w:rsidP="007D39C6">
      <w:pPr>
        <w:keepNext/>
      </w:pPr>
      <w:r w:rsidRPr="00AB1250">
        <w:rPr>
          <w:noProof/>
          <w:lang w:eastAsia="sk-SK"/>
        </w:rPr>
        <w:drawing>
          <wp:inline distT="0" distB="0" distL="0" distR="0" wp14:anchorId="01C00AE6" wp14:editId="1585DA66">
            <wp:extent cx="5543550" cy="6422066"/>
            <wp:effectExtent l="0" t="0" r="0" b="0"/>
            <wp:docPr id="9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9906" cy="6429429"/>
                    </a:xfrm>
                    <a:prstGeom prst="rect">
                      <a:avLst/>
                    </a:prstGeom>
                    <a:noFill/>
                    <a:ln>
                      <a:noFill/>
                    </a:ln>
                  </pic:spPr>
                </pic:pic>
              </a:graphicData>
            </a:graphic>
          </wp:inline>
        </w:drawing>
      </w:r>
    </w:p>
    <w:p w14:paraId="01A398DD" w14:textId="463D5ADB" w:rsidR="00153C5A" w:rsidRPr="00AB1250" w:rsidRDefault="007D39C6" w:rsidP="007D39C6">
      <w:pPr>
        <w:pStyle w:val="Popis"/>
        <w:jc w:val="both"/>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23</w:t>
      </w:r>
      <w:r w:rsidR="00CF5F03" w:rsidRPr="00AB1250">
        <w:rPr>
          <w:noProof/>
        </w:rPr>
        <w:fldChar w:fldCharType="end"/>
      </w:r>
      <w:r w:rsidRPr="00AB1250">
        <w:t xml:space="preserve"> - Rozdelenie železničného uzla Bratislava na úseky</w:t>
      </w:r>
    </w:p>
    <w:p w14:paraId="7C2BF993" w14:textId="77777777" w:rsidR="00153C5A" w:rsidRPr="00AB1250" w:rsidRDefault="00153C5A" w:rsidP="00153C5A">
      <w:r w:rsidRPr="00AB1250">
        <w:t>Každý z úsekov A až J je vnútorne rozdelený na menšie, čiastkové úseky, ktoré reprezentujú železničné stanice a medzistaničné úseky.</w:t>
      </w:r>
    </w:p>
    <w:p w14:paraId="3E126B73" w14:textId="77777777" w:rsidR="00153C5A" w:rsidRPr="00AB1250" w:rsidRDefault="00153C5A" w:rsidP="00153C5A">
      <w:pPr>
        <w:spacing w:line="240" w:lineRule="auto"/>
      </w:pPr>
      <w:r w:rsidRPr="00AB1250">
        <w:t>Podľa požiadaviek prevádzkových konceptov je v každom čiastkovom úseku vytvorený potrebný počet variantných technických riešení. Jedno variantné riešenie však môže byť použité v niekoľkých alternatívach , alebo len v jedinej alternatíve.</w:t>
      </w:r>
    </w:p>
    <w:p w14:paraId="63B0E122" w14:textId="77777777" w:rsidR="00153C5A" w:rsidRPr="00AB1250" w:rsidRDefault="00153C5A" w:rsidP="00153C5A">
      <w:pPr>
        <w:spacing w:line="240" w:lineRule="auto"/>
      </w:pPr>
      <w:r w:rsidRPr="00AB1250">
        <w:t xml:space="preserve">Pre každý čiastkový úsek a jeho variant sú stanovené investičné náklady. </w:t>
      </w:r>
    </w:p>
    <w:p w14:paraId="482D8C68" w14:textId="206D5AED" w:rsidR="00D02568" w:rsidRPr="00AB1250" w:rsidRDefault="00D02568" w:rsidP="00D02568">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32</w:t>
      </w:r>
      <w:r w:rsidR="00CF5F03" w:rsidRPr="00AB1250">
        <w:rPr>
          <w:noProof/>
        </w:rPr>
        <w:fldChar w:fldCharType="end"/>
      </w:r>
      <w:r w:rsidRPr="00AB1250">
        <w:t xml:space="preserve"> Rozdelenie tratí uzla Bratislava na úseky a čiastkové úseky</w:t>
      </w:r>
    </w:p>
    <w:tbl>
      <w:tblPr>
        <w:tblW w:w="5000" w:type="pct"/>
        <w:tblInd w:w="59" w:type="dxa"/>
        <w:tblLayout w:type="fixed"/>
        <w:tblCellMar>
          <w:left w:w="70" w:type="dxa"/>
          <w:right w:w="70" w:type="dxa"/>
        </w:tblCellMar>
        <w:tblLook w:val="04A0" w:firstRow="1" w:lastRow="0" w:firstColumn="1" w:lastColumn="0" w:noHBand="0" w:noVBand="1"/>
      </w:tblPr>
      <w:tblGrid>
        <w:gridCol w:w="373"/>
        <w:gridCol w:w="579"/>
        <w:gridCol w:w="581"/>
        <w:gridCol w:w="869"/>
        <w:gridCol w:w="871"/>
        <w:gridCol w:w="727"/>
        <w:gridCol w:w="871"/>
        <w:gridCol w:w="4622"/>
      </w:tblGrid>
      <w:tr w:rsidR="00153C5A" w:rsidRPr="00AB1250" w14:paraId="1B5F8440" w14:textId="77777777" w:rsidTr="009828E4">
        <w:trPr>
          <w:trHeight w:val="714"/>
        </w:trPr>
        <w:tc>
          <w:tcPr>
            <w:tcW w:w="364"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58BBB75B"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úsek</w:t>
            </w:r>
          </w:p>
        </w:tc>
        <w:tc>
          <w:tcPr>
            <w:tcW w:w="566" w:type="dxa"/>
            <w:tcBorders>
              <w:top w:val="single" w:sz="4" w:space="0" w:color="auto"/>
              <w:left w:val="nil"/>
              <w:bottom w:val="single" w:sz="4" w:space="0" w:color="auto"/>
              <w:right w:val="single" w:sz="4" w:space="0" w:color="auto"/>
            </w:tcBorders>
            <w:shd w:val="clear" w:color="000000" w:fill="BFBFBF"/>
            <w:vAlign w:val="center"/>
            <w:hideMark/>
          </w:tcPr>
          <w:p w14:paraId="3475FDF8"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čiast. úsek</w:t>
            </w:r>
          </w:p>
        </w:tc>
        <w:tc>
          <w:tcPr>
            <w:tcW w:w="567" w:type="dxa"/>
            <w:tcBorders>
              <w:top w:val="single" w:sz="4" w:space="0" w:color="auto"/>
              <w:left w:val="nil"/>
              <w:bottom w:val="single" w:sz="4" w:space="0" w:color="auto"/>
              <w:right w:val="single" w:sz="4" w:space="0" w:color="auto"/>
            </w:tcBorders>
            <w:shd w:val="clear" w:color="000000" w:fill="BFBFBF"/>
            <w:vAlign w:val="center"/>
            <w:hideMark/>
          </w:tcPr>
          <w:p w14:paraId="2D9CD9C1"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trať ŽSR TTP</w:t>
            </w:r>
          </w:p>
        </w:tc>
        <w:tc>
          <w:tcPr>
            <w:tcW w:w="849" w:type="dxa"/>
            <w:tcBorders>
              <w:top w:val="single" w:sz="4" w:space="0" w:color="auto"/>
              <w:left w:val="nil"/>
              <w:bottom w:val="single" w:sz="4" w:space="0" w:color="auto"/>
              <w:right w:val="single" w:sz="4" w:space="0" w:color="auto"/>
            </w:tcBorders>
            <w:shd w:val="clear" w:color="000000" w:fill="BFBFBF"/>
            <w:vAlign w:val="center"/>
            <w:hideMark/>
          </w:tcPr>
          <w:p w14:paraId="755A7F9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km od</w:t>
            </w:r>
          </w:p>
        </w:tc>
        <w:tc>
          <w:tcPr>
            <w:tcW w:w="851" w:type="dxa"/>
            <w:tcBorders>
              <w:top w:val="single" w:sz="4" w:space="0" w:color="auto"/>
              <w:left w:val="nil"/>
              <w:bottom w:val="single" w:sz="4" w:space="0" w:color="auto"/>
              <w:right w:val="single" w:sz="4" w:space="0" w:color="auto"/>
            </w:tcBorders>
            <w:shd w:val="clear" w:color="000000" w:fill="BFBFBF"/>
            <w:vAlign w:val="center"/>
            <w:hideMark/>
          </w:tcPr>
          <w:p w14:paraId="2BDE2385"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km do</w:t>
            </w:r>
          </w:p>
        </w:tc>
        <w:tc>
          <w:tcPr>
            <w:tcW w:w="710" w:type="dxa"/>
            <w:tcBorders>
              <w:top w:val="single" w:sz="4" w:space="0" w:color="auto"/>
              <w:left w:val="nil"/>
              <w:bottom w:val="single" w:sz="4" w:space="0" w:color="auto"/>
              <w:right w:val="single" w:sz="4" w:space="0" w:color="auto"/>
            </w:tcBorders>
            <w:shd w:val="clear" w:color="000000" w:fill="BFBFBF"/>
            <w:vAlign w:val="center"/>
            <w:hideMark/>
          </w:tcPr>
          <w:p w14:paraId="04056070"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dĺžka úseku v km</w:t>
            </w:r>
          </w:p>
        </w:tc>
        <w:tc>
          <w:tcPr>
            <w:tcW w:w="851" w:type="dxa"/>
            <w:tcBorders>
              <w:top w:val="single" w:sz="4" w:space="0" w:color="auto"/>
              <w:left w:val="nil"/>
              <w:bottom w:val="single" w:sz="4" w:space="0" w:color="auto"/>
              <w:right w:val="single" w:sz="4" w:space="0" w:color="auto"/>
            </w:tcBorders>
            <w:shd w:val="clear" w:color="000000" w:fill="BFBFBF"/>
            <w:vAlign w:val="center"/>
            <w:hideMark/>
          </w:tcPr>
          <w:p w14:paraId="5D51683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skutočná dĺžka v km</w:t>
            </w:r>
          </w:p>
        </w:tc>
        <w:tc>
          <w:tcPr>
            <w:tcW w:w="4514" w:type="dxa"/>
            <w:tcBorders>
              <w:top w:val="single" w:sz="4" w:space="0" w:color="auto"/>
              <w:left w:val="nil"/>
              <w:bottom w:val="single" w:sz="4" w:space="0" w:color="auto"/>
              <w:right w:val="single" w:sz="4" w:space="0" w:color="auto"/>
            </w:tcBorders>
            <w:shd w:val="clear" w:color="000000" w:fill="BFBFBF"/>
            <w:vAlign w:val="center"/>
            <w:hideMark/>
          </w:tcPr>
          <w:p w14:paraId="1718541C"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Úsek, ŽST</w:t>
            </w:r>
          </w:p>
        </w:tc>
      </w:tr>
      <w:tr w:rsidR="00153C5A" w:rsidRPr="00AB1250" w14:paraId="28DE0781" w14:textId="77777777" w:rsidTr="009828E4">
        <w:trPr>
          <w:trHeight w:val="143"/>
        </w:trPr>
        <w:tc>
          <w:tcPr>
            <w:tcW w:w="364" w:type="dxa"/>
            <w:tcBorders>
              <w:top w:val="nil"/>
              <w:left w:val="single" w:sz="4" w:space="0" w:color="auto"/>
              <w:bottom w:val="single" w:sz="4" w:space="0" w:color="auto"/>
              <w:right w:val="single" w:sz="4" w:space="0" w:color="auto"/>
            </w:tcBorders>
            <w:shd w:val="clear" w:color="000000" w:fill="D8E4BC"/>
            <w:noWrap/>
            <w:hideMark/>
          </w:tcPr>
          <w:p w14:paraId="3A614911"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A</w:t>
            </w:r>
          </w:p>
        </w:tc>
        <w:tc>
          <w:tcPr>
            <w:tcW w:w="566" w:type="dxa"/>
            <w:tcBorders>
              <w:top w:val="nil"/>
              <w:left w:val="nil"/>
              <w:bottom w:val="single" w:sz="4" w:space="0" w:color="auto"/>
              <w:right w:val="single" w:sz="4" w:space="0" w:color="auto"/>
            </w:tcBorders>
            <w:shd w:val="clear" w:color="000000" w:fill="D8E4BC"/>
            <w:noWrap/>
            <w:hideMark/>
          </w:tcPr>
          <w:p w14:paraId="413CE565"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A01</w:t>
            </w:r>
          </w:p>
        </w:tc>
        <w:tc>
          <w:tcPr>
            <w:tcW w:w="567" w:type="dxa"/>
            <w:tcBorders>
              <w:top w:val="nil"/>
              <w:left w:val="nil"/>
              <w:bottom w:val="single" w:sz="4" w:space="0" w:color="auto"/>
              <w:right w:val="single" w:sz="4" w:space="0" w:color="auto"/>
            </w:tcBorders>
            <w:shd w:val="clear" w:color="000000" w:fill="D8E4BC"/>
            <w:noWrap/>
            <w:hideMark/>
          </w:tcPr>
          <w:p w14:paraId="583933D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126 B</w:t>
            </w:r>
          </w:p>
        </w:tc>
        <w:tc>
          <w:tcPr>
            <w:tcW w:w="849" w:type="dxa"/>
            <w:tcBorders>
              <w:top w:val="nil"/>
              <w:left w:val="nil"/>
              <w:bottom w:val="single" w:sz="4" w:space="0" w:color="auto"/>
              <w:right w:val="single" w:sz="4" w:space="0" w:color="auto"/>
            </w:tcBorders>
            <w:shd w:val="clear" w:color="000000" w:fill="D8E4BC"/>
            <w:noWrap/>
            <w:hideMark/>
          </w:tcPr>
          <w:p w14:paraId="2586013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37.910</w:t>
            </w:r>
          </w:p>
        </w:tc>
        <w:tc>
          <w:tcPr>
            <w:tcW w:w="851" w:type="dxa"/>
            <w:tcBorders>
              <w:top w:val="nil"/>
              <w:left w:val="nil"/>
              <w:bottom w:val="single" w:sz="4" w:space="0" w:color="auto"/>
              <w:right w:val="single" w:sz="4" w:space="0" w:color="auto"/>
            </w:tcBorders>
            <w:shd w:val="clear" w:color="000000" w:fill="D8E4BC"/>
            <w:noWrap/>
            <w:hideMark/>
          </w:tcPr>
          <w:p w14:paraId="20E97379"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40.000</w:t>
            </w:r>
          </w:p>
        </w:tc>
        <w:tc>
          <w:tcPr>
            <w:tcW w:w="710" w:type="dxa"/>
            <w:tcBorders>
              <w:top w:val="nil"/>
              <w:left w:val="nil"/>
              <w:bottom w:val="single" w:sz="4" w:space="0" w:color="auto"/>
              <w:right w:val="single" w:sz="4" w:space="0" w:color="auto"/>
            </w:tcBorders>
            <w:shd w:val="clear" w:color="000000" w:fill="D8E4BC"/>
            <w:noWrap/>
            <w:hideMark/>
          </w:tcPr>
          <w:p w14:paraId="36FFB04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2.090</w:t>
            </w:r>
          </w:p>
        </w:tc>
        <w:tc>
          <w:tcPr>
            <w:tcW w:w="851" w:type="dxa"/>
            <w:tcBorders>
              <w:top w:val="nil"/>
              <w:left w:val="nil"/>
              <w:bottom w:val="single" w:sz="4" w:space="0" w:color="auto"/>
              <w:right w:val="single" w:sz="4" w:space="0" w:color="auto"/>
            </w:tcBorders>
            <w:shd w:val="clear" w:color="000000" w:fill="D8E4BC"/>
            <w:noWrap/>
            <w:hideMark/>
          </w:tcPr>
          <w:p w14:paraId="0A1ADDB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2.090966</w:t>
            </w:r>
          </w:p>
        </w:tc>
        <w:tc>
          <w:tcPr>
            <w:tcW w:w="4514" w:type="dxa"/>
            <w:tcBorders>
              <w:top w:val="nil"/>
              <w:left w:val="nil"/>
              <w:bottom w:val="single" w:sz="4" w:space="0" w:color="auto"/>
              <w:right w:val="single" w:sz="4" w:space="0" w:color="auto"/>
            </w:tcBorders>
            <w:shd w:val="clear" w:color="000000" w:fill="D8E4BC"/>
            <w:noWrap/>
            <w:hideMark/>
          </w:tcPr>
          <w:p w14:paraId="43B8F00D"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Devínska Nová Ves št. hr. - Devínska Nová Ves (mimo)</w:t>
            </w:r>
          </w:p>
        </w:tc>
      </w:tr>
      <w:tr w:rsidR="00153C5A" w:rsidRPr="00AB1250" w14:paraId="3A02C466"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68D29F1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w:t>
            </w:r>
          </w:p>
        </w:tc>
        <w:tc>
          <w:tcPr>
            <w:tcW w:w="566" w:type="dxa"/>
            <w:tcBorders>
              <w:top w:val="nil"/>
              <w:left w:val="nil"/>
              <w:bottom w:val="single" w:sz="4" w:space="0" w:color="auto"/>
              <w:right w:val="single" w:sz="4" w:space="0" w:color="auto"/>
            </w:tcBorders>
            <w:shd w:val="clear" w:color="auto" w:fill="auto"/>
            <w:noWrap/>
            <w:hideMark/>
          </w:tcPr>
          <w:p w14:paraId="732E8DF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B01</w:t>
            </w:r>
          </w:p>
        </w:tc>
        <w:tc>
          <w:tcPr>
            <w:tcW w:w="567" w:type="dxa"/>
            <w:tcBorders>
              <w:top w:val="nil"/>
              <w:left w:val="nil"/>
              <w:bottom w:val="single" w:sz="4" w:space="0" w:color="auto"/>
              <w:right w:val="single" w:sz="4" w:space="0" w:color="auto"/>
            </w:tcBorders>
            <w:shd w:val="clear" w:color="auto" w:fill="auto"/>
            <w:noWrap/>
            <w:hideMark/>
          </w:tcPr>
          <w:p w14:paraId="5C09680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126 A</w:t>
            </w:r>
          </w:p>
        </w:tc>
        <w:tc>
          <w:tcPr>
            <w:tcW w:w="849" w:type="dxa"/>
            <w:tcBorders>
              <w:top w:val="nil"/>
              <w:left w:val="nil"/>
              <w:bottom w:val="single" w:sz="4" w:space="0" w:color="auto"/>
              <w:right w:val="single" w:sz="4" w:space="0" w:color="auto"/>
            </w:tcBorders>
            <w:shd w:val="clear" w:color="auto" w:fill="auto"/>
            <w:noWrap/>
            <w:hideMark/>
          </w:tcPr>
          <w:p w14:paraId="6FE84422"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40.000</w:t>
            </w:r>
          </w:p>
        </w:tc>
        <w:tc>
          <w:tcPr>
            <w:tcW w:w="851" w:type="dxa"/>
            <w:tcBorders>
              <w:top w:val="nil"/>
              <w:left w:val="nil"/>
              <w:bottom w:val="single" w:sz="4" w:space="0" w:color="auto"/>
              <w:right w:val="single" w:sz="4" w:space="0" w:color="auto"/>
            </w:tcBorders>
            <w:shd w:val="clear" w:color="auto" w:fill="auto"/>
            <w:noWrap/>
            <w:hideMark/>
          </w:tcPr>
          <w:p w14:paraId="3C8AAEA8"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41.900</w:t>
            </w:r>
          </w:p>
        </w:tc>
        <w:tc>
          <w:tcPr>
            <w:tcW w:w="710" w:type="dxa"/>
            <w:tcBorders>
              <w:top w:val="nil"/>
              <w:left w:val="nil"/>
              <w:bottom w:val="single" w:sz="4" w:space="0" w:color="auto"/>
              <w:right w:val="single" w:sz="4" w:space="0" w:color="auto"/>
            </w:tcBorders>
            <w:shd w:val="clear" w:color="auto" w:fill="auto"/>
            <w:noWrap/>
            <w:hideMark/>
          </w:tcPr>
          <w:p w14:paraId="2F5B48D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1.900</w:t>
            </w:r>
          </w:p>
        </w:tc>
        <w:tc>
          <w:tcPr>
            <w:tcW w:w="851" w:type="dxa"/>
            <w:tcBorders>
              <w:top w:val="nil"/>
              <w:left w:val="nil"/>
              <w:bottom w:val="single" w:sz="4" w:space="0" w:color="auto"/>
              <w:right w:val="single" w:sz="4" w:space="0" w:color="auto"/>
            </w:tcBorders>
            <w:shd w:val="clear" w:color="auto" w:fill="auto"/>
            <w:noWrap/>
            <w:hideMark/>
          </w:tcPr>
          <w:p w14:paraId="5C06F3FD"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1.899277</w:t>
            </w:r>
          </w:p>
        </w:tc>
        <w:tc>
          <w:tcPr>
            <w:tcW w:w="4514" w:type="dxa"/>
            <w:tcBorders>
              <w:top w:val="nil"/>
              <w:left w:val="nil"/>
              <w:bottom w:val="single" w:sz="4" w:space="0" w:color="auto"/>
              <w:right w:val="single" w:sz="4" w:space="0" w:color="auto"/>
            </w:tcBorders>
            <w:shd w:val="clear" w:color="auto" w:fill="auto"/>
            <w:noWrap/>
            <w:hideMark/>
          </w:tcPr>
          <w:p w14:paraId="11CB2979"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 xml:space="preserve">Devínska Nová Ves </w:t>
            </w:r>
          </w:p>
        </w:tc>
      </w:tr>
      <w:tr w:rsidR="00153C5A" w:rsidRPr="00AB1250" w14:paraId="16C1C317"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173554C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7402E47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B02</w:t>
            </w:r>
          </w:p>
        </w:tc>
        <w:tc>
          <w:tcPr>
            <w:tcW w:w="567" w:type="dxa"/>
            <w:tcBorders>
              <w:top w:val="nil"/>
              <w:left w:val="nil"/>
              <w:bottom w:val="single" w:sz="4" w:space="0" w:color="auto"/>
              <w:right w:val="single" w:sz="4" w:space="0" w:color="auto"/>
            </w:tcBorders>
            <w:shd w:val="clear" w:color="auto" w:fill="auto"/>
            <w:noWrap/>
            <w:hideMark/>
          </w:tcPr>
          <w:p w14:paraId="2E0442BD"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126 A</w:t>
            </w:r>
          </w:p>
        </w:tc>
        <w:tc>
          <w:tcPr>
            <w:tcW w:w="849" w:type="dxa"/>
            <w:tcBorders>
              <w:top w:val="nil"/>
              <w:left w:val="nil"/>
              <w:bottom w:val="single" w:sz="4" w:space="0" w:color="auto"/>
              <w:right w:val="single" w:sz="4" w:space="0" w:color="auto"/>
            </w:tcBorders>
            <w:shd w:val="clear" w:color="auto" w:fill="auto"/>
            <w:noWrap/>
            <w:hideMark/>
          </w:tcPr>
          <w:p w14:paraId="74811078"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41.900</w:t>
            </w:r>
          </w:p>
        </w:tc>
        <w:tc>
          <w:tcPr>
            <w:tcW w:w="851" w:type="dxa"/>
            <w:tcBorders>
              <w:top w:val="nil"/>
              <w:left w:val="nil"/>
              <w:bottom w:val="single" w:sz="4" w:space="0" w:color="auto"/>
              <w:right w:val="single" w:sz="4" w:space="0" w:color="auto"/>
            </w:tcBorders>
            <w:shd w:val="clear" w:color="auto" w:fill="auto"/>
            <w:noWrap/>
            <w:hideMark/>
          </w:tcPr>
          <w:p w14:paraId="1661B432"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48.500</w:t>
            </w:r>
          </w:p>
        </w:tc>
        <w:tc>
          <w:tcPr>
            <w:tcW w:w="710" w:type="dxa"/>
            <w:tcBorders>
              <w:top w:val="nil"/>
              <w:left w:val="nil"/>
              <w:bottom w:val="single" w:sz="4" w:space="0" w:color="auto"/>
              <w:right w:val="single" w:sz="4" w:space="0" w:color="auto"/>
            </w:tcBorders>
            <w:shd w:val="clear" w:color="auto" w:fill="auto"/>
            <w:noWrap/>
            <w:hideMark/>
          </w:tcPr>
          <w:p w14:paraId="3D4AAB85"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6.600</w:t>
            </w:r>
          </w:p>
        </w:tc>
        <w:tc>
          <w:tcPr>
            <w:tcW w:w="851" w:type="dxa"/>
            <w:tcBorders>
              <w:top w:val="nil"/>
              <w:left w:val="nil"/>
              <w:bottom w:val="single" w:sz="4" w:space="0" w:color="auto"/>
              <w:right w:val="single" w:sz="4" w:space="0" w:color="auto"/>
            </w:tcBorders>
            <w:shd w:val="clear" w:color="auto" w:fill="auto"/>
            <w:noWrap/>
            <w:hideMark/>
          </w:tcPr>
          <w:p w14:paraId="74A2E07C"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6.620779</w:t>
            </w:r>
          </w:p>
        </w:tc>
        <w:tc>
          <w:tcPr>
            <w:tcW w:w="4514" w:type="dxa"/>
            <w:tcBorders>
              <w:top w:val="nil"/>
              <w:left w:val="nil"/>
              <w:bottom w:val="single" w:sz="4" w:space="0" w:color="auto"/>
              <w:right w:val="single" w:sz="4" w:space="0" w:color="auto"/>
            </w:tcBorders>
            <w:shd w:val="clear" w:color="auto" w:fill="auto"/>
            <w:noWrap/>
            <w:hideMark/>
          </w:tcPr>
          <w:p w14:paraId="278AE6B7"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Devínska Nová Ves (mimo) - Bratislava-Lamač (mimo)</w:t>
            </w:r>
          </w:p>
        </w:tc>
      </w:tr>
      <w:tr w:rsidR="00153C5A" w:rsidRPr="00AB1250" w14:paraId="485FFB5F"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2265FD35"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3DAFA86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B03</w:t>
            </w:r>
          </w:p>
        </w:tc>
        <w:tc>
          <w:tcPr>
            <w:tcW w:w="567" w:type="dxa"/>
            <w:tcBorders>
              <w:top w:val="nil"/>
              <w:left w:val="nil"/>
              <w:bottom w:val="single" w:sz="4" w:space="0" w:color="auto"/>
              <w:right w:val="single" w:sz="4" w:space="0" w:color="auto"/>
            </w:tcBorders>
            <w:shd w:val="clear" w:color="auto" w:fill="auto"/>
            <w:noWrap/>
            <w:hideMark/>
          </w:tcPr>
          <w:p w14:paraId="16DC6291"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126 A</w:t>
            </w:r>
          </w:p>
        </w:tc>
        <w:tc>
          <w:tcPr>
            <w:tcW w:w="849" w:type="dxa"/>
            <w:tcBorders>
              <w:top w:val="nil"/>
              <w:left w:val="nil"/>
              <w:bottom w:val="single" w:sz="4" w:space="0" w:color="auto"/>
              <w:right w:val="single" w:sz="4" w:space="0" w:color="auto"/>
            </w:tcBorders>
            <w:shd w:val="clear" w:color="auto" w:fill="auto"/>
            <w:noWrap/>
            <w:hideMark/>
          </w:tcPr>
          <w:p w14:paraId="1FBE24C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48.500</w:t>
            </w:r>
          </w:p>
        </w:tc>
        <w:tc>
          <w:tcPr>
            <w:tcW w:w="851" w:type="dxa"/>
            <w:tcBorders>
              <w:top w:val="nil"/>
              <w:left w:val="nil"/>
              <w:bottom w:val="single" w:sz="4" w:space="0" w:color="auto"/>
              <w:right w:val="single" w:sz="4" w:space="0" w:color="auto"/>
            </w:tcBorders>
            <w:shd w:val="clear" w:color="auto" w:fill="auto"/>
            <w:noWrap/>
            <w:hideMark/>
          </w:tcPr>
          <w:p w14:paraId="5C95A07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49.800</w:t>
            </w:r>
          </w:p>
        </w:tc>
        <w:tc>
          <w:tcPr>
            <w:tcW w:w="710" w:type="dxa"/>
            <w:tcBorders>
              <w:top w:val="nil"/>
              <w:left w:val="nil"/>
              <w:bottom w:val="single" w:sz="4" w:space="0" w:color="auto"/>
              <w:right w:val="single" w:sz="4" w:space="0" w:color="auto"/>
            </w:tcBorders>
            <w:shd w:val="clear" w:color="auto" w:fill="auto"/>
            <w:noWrap/>
            <w:hideMark/>
          </w:tcPr>
          <w:p w14:paraId="7338C0B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1.300</w:t>
            </w:r>
          </w:p>
        </w:tc>
        <w:tc>
          <w:tcPr>
            <w:tcW w:w="851" w:type="dxa"/>
            <w:tcBorders>
              <w:top w:val="nil"/>
              <w:left w:val="nil"/>
              <w:bottom w:val="single" w:sz="4" w:space="0" w:color="auto"/>
              <w:right w:val="single" w:sz="4" w:space="0" w:color="auto"/>
            </w:tcBorders>
            <w:shd w:val="clear" w:color="auto" w:fill="auto"/>
            <w:noWrap/>
            <w:hideMark/>
          </w:tcPr>
          <w:p w14:paraId="634689D1"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1.290293</w:t>
            </w:r>
          </w:p>
        </w:tc>
        <w:tc>
          <w:tcPr>
            <w:tcW w:w="4514" w:type="dxa"/>
            <w:tcBorders>
              <w:top w:val="nil"/>
              <w:left w:val="nil"/>
              <w:bottom w:val="single" w:sz="4" w:space="0" w:color="auto"/>
              <w:right w:val="single" w:sz="4" w:space="0" w:color="auto"/>
            </w:tcBorders>
            <w:shd w:val="clear" w:color="auto" w:fill="auto"/>
            <w:noWrap/>
            <w:hideMark/>
          </w:tcPr>
          <w:p w14:paraId="2422067F"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Bratislava-Lamač</w:t>
            </w:r>
          </w:p>
        </w:tc>
      </w:tr>
      <w:tr w:rsidR="00153C5A" w:rsidRPr="00AB1250" w14:paraId="155097CF" w14:textId="77777777" w:rsidTr="009828E4">
        <w:trPr>
          <w:trHeight w:val="320"/>
        </w:trPr>
        <w:tc>
          <w:tcPr>
            <w:tcW w:w="364" w:type="dxa"/>
            <w:tcBorders>
              <w:top w:val="nil"/>
              <w:left w:val="single" w:sz="4" w:space="0" w:color="auto"/>
              <w:bottom w:val="single" w:sz="4" w:space="0" w:color="auto"/>
              <w:right w:val="single" w:sz="4" w:space="0" w:color="auto"/>
            </w:tcBorders>
            <w:shd w:val="clear" w:color="auto" w:fill="auto"/>
            <w:noWrap/>
            <w:hideMark/>
          </w:tcPr>
          <w:p w14:paraId="253B3F0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6CEEEA3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B04</w:t>
            </w:r>
          </w:p>
        </w:tc>
        <w:tc>
          <w:tcPr>
            <w:tcW w:w="567" w:type="dxa"/>
            <w:tcBorders>
              <w:top w:val="nil"/>
              <w:left w:val="nil"/>
              <w:bottom w:val="single" w:sz="4" w:space="0" w:color="auto"/>
              <w:right w:val="single" w:sz="4" w:space="0" w:color="auto"/>
            </w:tcBorders>
            <w:shd w:val="clear" w:color="auto" w:fill="auto"/>
            <w:noWrap/>
            <w:hideMark/>
          </w:tcPr>
          <w:p w14:paraId="249CB3B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126 A</w:t>
            </w:r>
          </w:p>
        </w:tc>
        <w:tc>
          <w:tcPr>
            <w:tcW w:w="849" w:type="dxa"/>
            <w:tcBorders>
              <w:top w:val="nil"/>
              <w:left w:val="nil"/>
              <w:bottom w:val="single" w:sz="4" w:space="0" w:color="auto"/>
              <w:right w:val="single" w:sz="4" w:space="0" w:color="auto"/>
            </w:tcBorders>
            <w:shd w:val="clear" w:color="auto" w:fill="auto"/>
            <w:noWrap/>
            <w:hideMark/>
          </w:tcPr>
          <w:p w14:paraId="2AA7956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49.800</w:t>
            </w:r>
          </w:p>
        </w:tc>
        <w:tc>
          <w:tcPr>
            <w:tcW w:w="851" w:type="dxa"/>
            <w:tcBorders>
              <w:top w:val="nil"/>
              <w:left w:val="nil"/>
              <w:bottom w:val="single" w:sz="4" w:space="0" w:color="auto"/>
              <w:right w:val="single" w:sz="4" w:space="0" w:color="auto"/>
            </w:tcBorders>
            <w:shd w:val="clear" w:color="auto" w:fill="auto"/>
            <w:noWrap/>
            <w:hideMark/>
          </w:tcPr>
          <w:p w14:paraId="7A1B580C"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52.900</w:t>
            </w:r>
          </w:p>
        </w:tc>
        <w:tc>
          <w:tcPr>
            <w:tcW w:w="710" w:type="dxa"/>
            <w:tcBorders>
              <w:top w:val="nil"/>
              <w:left w:val="nil"/>
              <w:bottom w:val="single" w:sz="4" w:space="0" w:color="auto"/>
              <w:right w:val="single" w:sz="4" w:space="0" w:color="auto"/>
            </w:tcBorders>
            <w:shd w:val="clear" w:color="auto" w:fill="auto"/>
            <w:noWrap/>
            <w:hideMark/>
          </w:tcPr>
          <w:p w14:paraId="060DB71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3.100</w:t>
            </w:r>
          </w:p>
        </w:tc>
        <w:tc>
          <w:tcPr>
            <w:tcW w:w="851" w:type="dxa"/>
            <w:tcBorders>
              <w:top w:val="nil"/>
              <w:left w:val="nil"/>
              <w:bottom w:val="single" w:sz="4" w:space="0" w:color="auto"/>
              <w:right w:val="single" w:sz="4" w:space="0" w:color="auto"/>
            </w:tcBorders>
            <w:shd w:val="clear" w:color="auto" w:fill="auto"/>
            <w:noWrap/>
            <w:hideMark/>
          </w:tcPr>
          <w:p w14:paraId="57353156"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3.096728</w:t>
            </w:r>
          </w:p>
        </w:tc>
        <w:tc>
          <w:tcPr>
            <w:tcW w:w="4514" w:type="dxa"/>
            <w:tcBorders>
              <w:top w:val="nil"/>
              <w:left w:val="nil"/>
              <w:bottom w:val="single" w:sz="4" w:space="0" w:color="auto"/>
              <w:right w:val="single" w:sz="4" w:space="0" w:color="auto"/>
            </w:tcBorders>
            <w:shd w:val="clear" w:color="auto" w:fill="auto"/>
            <w:noWrap/>
            <w:hideMark/>
          </w:tcPr>
          <w:p w14:paraId="2EB29D7D"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Bratislava-Lamač (mimo) - Bratislava hl. st. (mimo)</w:t>
            </w:r>
          </w:p>
        </w:tc>
      </w:tr>
      <w:tr w:rsidR="00153C5A" w:rsidRPr="00AB1250" w14:paraId="255AE90B" w14:textId="77777777" w:rsidTr="009828E4">
        <w:trPr>
          <w:trHeight w:val="864"/>
        </w:trPr>
        <w:tc>
          <w:tcPr>
            <w:tcW w:w="364" w:type="dxa"/>
            <w:tcBorders>
              <w:top w:val="nil"/>
              <w:left w:val="single" w:sz="4" w:space="0" w:color="auto"/>
              <w:bottom w:val="single" w:sz="4" w:space="0" w:color="auto"/>
              <w:right w:val="single" w:sz="4" w:space="0" w:color="auto"/>
            </w:tcBorders>
            <w:shd w:val="clear" w:color="auto" w:fill="auto"/>
            <w:noWrap/>
            <w:hideMark/>
          </w:tcPr>
          <w:p w14:paraId="4FDC9A0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5D0E7A8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B05</w:t>
            </w:r>
          </w:p>
        </w:tc>
        <w:tc>
          <w:tcPr>
            <w:tcW w:w="567" w:type="dxa"/>
            <w:tcBorders>
              <w:top w:val="nil"/>
              <w:left w:val="nil"/>
              <w:bottom w:val="single" w:sz="4" w:space="0" w:color="auto"/>
              <w:right w:val="single" w:sz="4" w:space="0" w:color="auto"/>
            </w:tcBorders>
            <w:shd w:val="clear" w:color="auto" w:fill="auto"/>
            <w:hideMark/>
          </w:tcPr>
          <w:p w14:paraId="0F7F616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120 A 125 A 126 A 127 G</w:t>
            </w:r>
          </w:p>
        </w:tc>
        <w:tc>
          <w:tcPr>
            <w:tcW w:w="849" w:type="dxa"/>
            <w:tcBorders>
              <w:top w:val="nil"/>
              <w:left w:val="nil"/>
              <w:bottom w:val="single" w:sz="4" w:space="0" w:color="auto"/>
              <w:right w:val="single" w:sz="4" w:space="0" w:color="auto"/>
            </w:tcBorders>
            <w:shd w:val="clear" w:color="auto" w:fill="auto"/>
            <w:noWrap/>
            <w:hideMark/>
          </w:tcPr>
          <w:p w14:paraId="24C8E73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52.900</w:t>
            </w:r>
          </w:p>
        </w:tc>
        <w:tc>
          <w:tcPr>
            <w:tcW w:w="851" w:type="dxa"/>
            <w:tcBorders>
              <w:top w:val="nil"/>
              <w:left w:val="nil"/>
              <w:bottom w:val="single" w:sz="4" w:space="0" w:color="auto"/>
              <w:right w:val="single" w:sz="4" w:space="0" w:color="auto"/>
            </w:tcBorders>
            <w:shd w:val="clear" w:color="auto" w:fill="auto"/>
            <w:noWrap/>
            <w:hideMark/>
          </w:tcPr>
          <w:p w14:paraId="4A5AFC4D"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56.000</w:t>
            </w:r>
          </w:p>
        </w:tc>
        <w:tc>
          <w:tcPr>
            <w:tcW w:w="710" w:type="dxa"/>
            <w:tcBorders>
              <w:top w:val="nil"/>
              <w:left w:val="nil"/>
              <w:bottom w:val="single" w:sz="4" w:space="0" w:color="auto"/>
              <w:right w:val="single" w:sz="4" w:space="0" w:color="auto"/>
            </w:tcBorders>
            <w:shd w:val="clear" w:color="auto" w:fill="auto"/>
            <w:noWrap/>
            <w:hideMark/>
          </w:tcPr>
          <w:p w14:paraId="1F8DEF3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3.100</w:t>
            </w:r>
          </w:p>
        </w:tc>
        <w:tc>
          <w:tcPr>
            <w:tcW w:w="851" w:type="dxa"/>
            <w:tcBorders>
              <w:top w:val="nil"/>
              <w:left w:val="nil"/>
              <w:bottom w:val="single" w:sz="4" w:space="0" w:color="auto"/>
              <w:right w:val="single" w:sz="4" w:space="0" w:color="auto"/>
            </w:tcBorders>
            <w:shd w:val="clear" w:color="auto" w:fill="auto"/>
            <w:noWrap/>
            <w:hideMark/>
          </w:tcPr>
          <w:p w14:paraId="231ED145"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3.097236</w:t>
            </w:r>
          </w:p>
        </w:tc>
        <w:tc>
          <w:tcPr>
            <w:tcW w:w="4514" w:type="dxa"/>
            <w:tcBorders>
              <w:top w:val="nil"/>
              <w:left w:val="nil"/>
              <w:bottom w:val="single" w:sz="4" w:space="0" w:color="auto"/>
              <w:right w:val="single" w:sz="4" w:space="0" w:color="auto"/>
            </w:tcBorders>
            <w:shd w:val="clear" w:color="auto" w:fill="auto"/>
            <w:noWrap/>
            <w:hideMark/>
          </w:tcPr>
          <w:p w14:paraId="704F180F"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hl. st.</w:t>
            </w:r>
          </w:p>
        </w:tc>
      </w:tr>
      <w:tr w:rsidR="00153C5A" w:rsidRPr="00AB1250" w14:paraId="2E94A884" w14:textId="77777777" w:rsidTr="009828E4">
        <w:trPr>
          <w:trHeight w:val="361"/>
        </w:trPr>
        <w:tc>
          <w:tcPr>
            <w:tcW w:w="364" w:type="dxa"/>
            <w:tcBorders>
              <w:top w:val="nil"/>
              <w:left w:val="single" w:sz="4" w:space="0" w:color="auto"/>
              <w:bottom w:val="single" w:sz="4" w:space="0" w:color="auto"/>
              <w:right w:val="single" w:sz="4" w:space="0" w:color="auto"/>
            </w:tcBorders>
            <w:shd w:val="clear" w:color="000000" w:fill="D8E4BC"/>
            <w:noWrap/>
            <w:hideMark/>
          </w:tcPr>
          <w:p w14:paraId="2BAB0C8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C</w:t>
            </w:r>
          </w:p>
        </w:tc>
        <w:tc>
          <w:tcPr>
            <w:tcW w:w="566" w:type="dxa"/>
            <w:tcBorders>
              <w:top w:val="nil"/>
              <w:left w:val="nil"/>
              <w:bottom w:val="single" w:sz="4" w:space="0" w:color="auto"/>
              <w:right w:val="single" w:sz="4" w:space="0" w:color="auto"/>
            </w:tcBorders>
            <w:shd w:val="clear" w:color="000000" w:fill="D8E4BC"/>
            <w:noWrap/>
            <w:hideMark/>
          </w:tcPr>
          <w:p w14:paraId="5C0DA150"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C01</w:t>
            </w:r>
          </w:p>
        </w:tc>
        <w:tc>
          <w:tcPr>
            <w:tcW w:w="567" w:type="dxa"/>
            <w:tcBorders>
              <w:top w:val="nil"/>
              <w:left w:val="nil"/>
              <w:bottom w:val="single" w:sz="4" w:space="0" w:color="auto"/>
              <w:right w:val="single" w:sz="4" w:space="0" w:color="auto"/>
            </w:tcBorders>
            <w:shd w:val="clear" w:color="000000" w:fill="D8E4BC"/>
            <w:hideMark/>
          </w:tcPr>
          <w:p w14:paraId="11F2725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125 A 127 G</w:t>
            </w:r>
          </w:p>
        </w:tc>
        <w:tc>
          <w:tcPr>
            <w:tcW w:w="849" w:type="dxa"/>
            <w:tcBorders>
              <w:top w:val="nil"/>
              <w:left w:val="nil"/>
              <w:bottom w:val="single" w:sz="4" w:space="0" w:color="auto"/>
              <w:right w:val="single" w:sz="4" w:space="0" w:color="auto"/>
            </w:tcBorders>
            <w:shd w:val="clear" w:color="000000" w:fill="D8E4BC"/>
            <w:noWrap/>
            <w:hideMark/>
          </w:tcPr>
          <w:p w14:paraId="1D18A216"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1.624</w:t>
            </w:r>
          </w:p>
        </w:tc>
        <w:tc>
          <w:tcPr>
            <w:tcW w:w="851" w:type="dxa"/>
            <w:tcBorders>
              <w:top w:val="nil"/>
              <w:left w:val="nil"/>
              <w:bottom w:val="single" w:sz="4" w:space="0" w:color="auto"/>
              <w:right w:val="single" w:sz="4" w:space="0" w:color="auto"/>
            </w:tcBorders>
            <w:shd w:val="clear" w:color="000000" w:fill="D8E4BC"/>
            <w:noWrap/>
            <w:hideMark/>
          </w:tcPr>
          <w:p w14:paraId="550EE7DA"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3.500</w:t>
            </w:r>
          </w:p>
        </w:tc>
        <w:tc>
          <w:tcPr>
            <w:tcW w:w="710" w:type="dxa"/>
            <w:tcBorders>
              <w:top w:val="nil"/>
              <w:left w:val="nil"/>
              <w:bottom w:val="single" w:sz="4" w:space="0" w:color="auto"/>
              <w:right w:val="single" w:sz="4" w:space="0" w:color="auto"/>
            </w:tcBorders>
            <w:shd w:val="clear" w:color="000000" w:fill="D8E4BC"/>
            <w:noWrap/>
            <w:hideMark/>
          </w:tcPr>
          <w:p w14:paraId="37E18970"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1.876</w:t>
            </w:r>
          </w:p>
        </w:tc>
        <w:tc>
          <w:tcPr>
            <w:tcW w:w="851" w:type="dxa"/>
            <w:tcBorders>
              <w:top w:val="nil"/>
              <w:left w:val="nil"/>
              <w:bottom w:val="single" w:sz="4" w:space="0" w:color="auto"/>
              <w:right w:val="single" w:sz="4" w:space="0" w:color="auto"/>
            </w:tcBorders>
            <w:shd w:val="clear" w:color="000000" w:fill="D8E4BC"/>
            <w:noWrap/>
            <w:hideMark/>
          </w:tcPr>
          <w:p w14:paraId="62624F19"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1.856649</w:t>
            </w:r>
          </w:p>
        </w:tc>
        <w:tc>
          <w:tcPr>
            <w:tcW w:w="4514" w:type="dxa"/>
            <w:tcBorders>
              <w:top w:val="nil"/>
              <w:left w:val="nil"/>
              <w:bottom w:val="single" w:sz="4" w:space="0" w:color="auto"/>
              <w:right w:val="single" w:sz="4" w:space="0" w:color="auto"/>
            </w:tcBorders>
            <w:shd w:val="clear" w:color="000000" w:fill="D8E4BC"/>
            <w:noWrap/>
            <w:hideMark/>
          </w:tcPr>
          <w:p w14:paraId="708161DF"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hl. st. (mimo) - Bratislava-Vinohrady z (mimo)</w:t>
            </w:r>
          </w:p>
        </w:tc>
      </w:tr>
      <w:tr w:rsidR="00153C5A" w:rsidRPr="00AB1250" w14:paraId="43647A23"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1811973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75E2C27D"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C02</w:t>
            </w:r>
          </w:p>
        </w:tc>
        <w:tc>
          <w:tcPr>
            <w:tcW w:w="567" w:type="dxa"/>
            <w:tcBorders>
              <w:top w:val="nil"/>
              <w:left w:val="nil"/>
              <w:bottom w:val="single" w:sz="4" w:space="0" w:color="auto"/>
              <w:right w:val="single" w:sz="4" w:space="0" w:color="auto"/>
            </w:tcBorders>
            <w:shd w:val="clear" w:color="000000" w:fill="D8E4BC"/>
            <w:noWrap/>
            <w:hideMark/>
          </w:tcPr>
          <w:p w14:paraId="174C2761"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125 A</w:t>
            </w:r>
          </w:p>
        </w:tc>
        <w:tc>
          <w:tcPr>
            <w:tcW w:w="849" w:type="dxa"/>
            <w:tcBorders>
              <w:top w:val="nil"/>
              <w:left w:val="nil"/>
              <w:bottom w:val="single" w:sz="4" w:space="0" w:color="auto"/>
              <w:right w:val="single" w:sz="4" w:space="0" w:color="auto"/>
            </w:tcBorders>
            <w:shd w:val="clear" w:color="000000" w:fill="D8E4BC"/>
            <w:noWrap/>
            <w:hideMark/>
          </w:tcPr>
          <w:p w14:paraId="5F8F725A"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3.500</w:t>
            </w:r>
          </w:p>
        </w:tc>
        <w:tc>
          <w:tcPr>
            <w:tcW w:w="851" w:type="dxa"/>
            <w:tcBorders>
              <w:top w:val="nil"/>
              <w:left w:val="nil"/>
              <w:bottom w:val="single" w:sz="4" w:space="0" w:color="auto"/>
              <w:right w:val="single" w:sz="4" w:space="0" w:color="auto"/>
            </w:tcBorders>
            <w:shd w:val="clear" w:color="000000" w:fill="D8E4BC"/>
            <w:noWrap/>
            <w:hideMark/>
          </w:tcPr>
          <w:p w14:paraId="1D22D6CA"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6.500</w:t>
            </w:r>
          </w:p>
        </w:tc>
        <w:tc>
          <w:tcPr>
            <w:tcW w:w="710" w:type="dxa"/>
            <w:tcBorders>
              <w:top w:val="nil"/>
              <w:left w:val="nil"/>
              <w:bottom w:val="single" w:sz="4" w:space="0" w:color="auto"/>
              <w:right w:val="single" w:sz="4" w:space="0" w:color="auto"/>
            </w:tcBorders>
            <w:shd w:val="clear" w:color="000000" w:fill="D8E4BC"/>
            <w:noWrap/>
            <w:hideMark/>
          </w:tcPr>
          <w:p w14:paraId="5C96D30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3.000</w:t>
            </w:r>
          </w:p>
        </w:tc>
        <w:tc>
          <w:tcPr>
            <w:tcW w:w="851" w:type="dxa"/>
            <w:tcBorders>
              <w:top w:val="nil"/>
              <w:left w:val="nil"/>
              <w:bottom w:val="single" w:sz="4" w:space="0" w:color="auto"/>
              <w:right w:val="single" w:sz="4" w:space="0" w:color="auto"/>
            </w:tcBorders>
            <w:shd w:val="clear" w:color="000000" w:fill="D8E4BC"/>
            <w:noWrap/>
            <w:hideMark/>
          </w:tcPr>
          <w:p w14:paraId="212AB6F8"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2.985698</w:t>
            </w:r>
          </w:p>
        </w:tc>
        <w:tc>
          <w:tcPr>
            <w:tcW w:w="4514" w:type="dxa"/>
            <w:tcBorders>
              <w:top w:val="nil"/>
              <w:left w:val="nil"/>
              <w:bottom w:val="single" w:sz="4" w:space="0" w:color="auto"/>
              <w:right w:val="single" w:sz="4" w:space="0" w:color="auto"/>
            </w:tcBorders>
            <w:shd w:val="clear" w:color="000000" w:fill="D8E4BC"/>
            <w:noWrap/>
            <w:hideMark/>
          </w:tcPr>
          <w:p w14:paraId="7EBA127E"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Bratislava-Vinohrady z - Odb Vinohrady - Bratislava-Rača (mimo)</w:t>
            </w:r>
          </w:p>
        </w:tc>
      </w:tr>
      <w:tr w:rsidR="00153C5A" w:rsidRPr="00AB1250" w14:paraId="3DE57049"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00AE6F0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3EE71380"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C03</w:t>
            </w:r>
          </w:p>
        </w:tc>
        <w:tc>
          <w:tcPr>
            <w:tcW w:w="567" w:type="dxa"/>
            <w:tcBorders>
              <w:top w:val="nil"/>
              <w:left w:val="nil"/>
              <w:bottom w:val="single" w:sz="4" w:space="0" w:color="auto"/>
              <w:right w:val="single" w:sz="4" w:space="0" w:color="auto"/>
            </w:tcBorders>
            <w:shd w:val="clear" w:color="000000" w:fill="D8E4BC"/>
            <w:noWrap/>
            <w:hideMark/>
          </w:tcPr>
          <w:p w14:paraId="41E3DDC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125 A</w:t>
            </w:r>
          </w:p>
        </w:tc>
        <w:tc>
          <w:tcPr>
            <w:tcW w:w="849" w:type="dxa"/>
            <w:tcBorders>
              <w:top w:val="nil"/>
              <w:left w:val="nil"/>
              <w:bottom w:val="single" w:sz="4" w:space="0" w:color="auto"/>
              <w:right w:val="single" w:sz="4" w:space="0" w:color="auto"/>
            </w:tcBorders>
            <w:shd w:val="clear" w:color="000000" w:fill="D8E4BC"/>
            <w:noWrap/>
            <w:hideMark/>
          </w:tcPr>
          <w:p w14:paraId="5DC11801"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6.500</w:t>
            </w:r>
          </w:p>
        </w:tc>
        <w:tc>
          <w:tcPr>
            <w:tcW w:w="851" w:type="dxa"/>
            <w:tcBorders>
              <w:top w:val="nil"/>
              <w:left w:val="nil"/>
              <w:bottom w:val="single" w:sz="4" w:space="0" w:color="auto"/>
              <w:right w:val="single" w:sz="4" w:space="0" w:color="auto"/>
            </w:tcBorders>
            <w:shd w:val="clear" w:color="000000" w:fill="D8E4BC"/>
            <w:noWrap/>
            <w:hideMark/>
          </w:tcPr>
          <w:p w14:paraId="53C2B4FB"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8.494</w:t>
            </w:r>
          </w:p>
        </w:tc>
        <w:tc>
          <w:tcPr>
            <w:tcW w:w="710" w:type="dxa"/>
            <w:tcBorders>
              <w:top w:val="nil"/>
              <w:left w:val="nil"/>
              <w:bottom w:val="single" w:sz="4" w:space="0" w:color="auto"/>
              <w:right w:val="single" w:sz="4" w:space="0" w:color="auto"/>
            </w:tcBorders>
            <w:shd w:val="clear" w:color="000000" w:fill="D8E4BC"/>
            <w:noWrap/>
            <w:hideMark/>
          </w:tcPr>
          <w:p w14:paraId="6FA5DA1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1.994</w:t>
            </w:r>
          </w:p>
        </w:tc>
        <w:tc>
          <w:tcPr>
            <w:tcW w:w="851" w:type="dxa"/>
            <w:tcBorders>
              <w:top w:val="nil"/>
              <w:left w:val="nil"/>
              <w:bottom w:val="single" w:sz="4" w:space="0" w:color="auto"/>
              <w:right w:val="single" w:sz="4" w:space="0" w:color="auto"/>
            </w:tcBorders>
            <w:shd w:val="clear" w:color="000000" w:fill="D8E4BC"/>
            <w:noWrap/>
            <w:hideMark/>
          </w:tcPr>
          <w:p w14:paraId="48ADC867"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1.992314</w:t>
            </w:r>
          </w:p>
        </w:tc>
        <w:tc>
          <w:tcPr>
            <w:tcW w:w="4514" w:type="dxa"/>
            <w:tcBorders>
              <w:top w:val="nil"/>
              <w:left w:val="nil"/>
              <w:bottom w:val="single" w:sz="4" w:space="0" w:color="auto"/>
              <w:right w:val="single" w:sz="4" w:space="0" w:color="auto"/>
            </w:tcBorders>
            <w:shd w:val="clear" w:color="000000" w:fill="D8E4BC"/>
            <w:noWrap/>
            <w:hideMark/>
          </w:tcPr>
          <w:p w14:paraId="4DEDFBE5"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Bratislava-Rača</w:t>
            </w:r>
          </w:p>
        </w:tc>
      </w:tr>
      <w:tr w:rsidR="00153C5A" w:rsidRPr="00AB1250" w14:paraId="5AE84F47"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2611702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D</w:t>
            </w:r>
          </w:p>
        </w:tc>
        <w:tc>
          <w:tcPr>
            <w:tcW w:w="566" w:type="dxa"/>
            <w:tcBorders>
              <w:top w:val="nil"/>
              <w:left w:val="nil"/>
              <w:bottom w:val="single" w:sz="4" w:space="0" w:color="auto"/>
              <w:right w:val="single" w:sz="4" w:space="0" w:color="auto"/>
            </w:tcBorders>
            <w:shd w:val="clear" w:color="auto" w:fill="auto"/>
            <w:noWrap/>
            <w:hideMark/>
          </w:tcPr>
          <w:p w14:paraId="0608FEB0"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D01</w:t>
            </w:r>
          </w:p>
        </w:tc>
        <w:tc>
          <w:tcPr>
            <w:tcW w:w="567" w:type="dxa"/>
            <w:tcBorders>
              <w:top w:val="nil"/>
              <w:left w:val="nil"/>
              <w:bottom w:val="single" w:sz="4" w:space="0" w:color="auto"/>
              <w:right w:val="single" w:sz="4" w:space="0" w:color="auto"/>
            </w:tcBorders>
            <w:shd w:val="clear" w:color="auto" w:fill="auto"/>
            <w:noWrap/>
            <w:hideMark/>
          </w:tcPr>
          <w:p w14:paraId="221F49F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120 A</w:t>
            </w:r>
          </w:p>
        </w:tc>
        <w:tc>
          <w:tcPr>
            <w:tcW w:w="849" w:type="dxa"/>
            <w:tcBorders>
              <w:top w:val="nil"/>
              <w:left w:val="nil"/>
              <w:bottom w:val="single" w:sz="4" w:space="0" w:color="auto"/>
              <w:right w:val="single" w:sz="4" w:space="0" w:color="auto"/>
            </w:tcBorders>
            <w:shd w:val="clear" w:color="auto" w:fill="auto"/>
            <w:noWrap/>
            <w:hideMark/>
          </w:tcPr>
          <w:p w14:paraId="2565E3D3"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56.000</w:t>
            </w:r>
          </w:p>
        </w:tc>
        <w:tc>
          <w:tcPr>
            <w:tcW w:w="851" w:type="dxa"/>
            <w:tcBorders>
              <w:top w:val="nil"/>
              <w:left w:val="nil"/>
              <w:bottom w:val="single" w:sz="4" w:space="0" w:color="auto"/>
              <w:right w:val="single" w:sz="4" w:space="0" w:color="auto"/>
            </w:tcBorders>
            <w:shd w:val="clear" w:color="auto" w:fill="auto"/>
            <w:noWrap/>
            <w:hideMark/>
          </w:tcPr>
          <w:p w14:paraId="50E1CDA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63.000</w:t>
            </w:r>
          </w:p>
        </w:tc>
        <w:tc>
          <w:tcPr>
            <w:tcW w:w="710" w:type="dxa"/>
            <w:tcBorders>
              <w:top w:val="nil"/>
              <w:left w:val="nil"/>
              <w:bottom w:val="single" w:sz="4" w:space="0" w:color="auto"/>
              <w:right w:val="single" w:sz="4" w:space="0" w:color="auto"/>
            </w:tcBorders>
            <w:shd w:val="clear" w:color="auto" w:fill="auto"/>
            <w:noWrap/>
            <w:hideMark/>
          </w:tcPr>
          <w:p w14:paraId="019A40E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7.000</w:t>
            </w:r>
          </w:p>
        </w:tc>
        <w:tc>
          <w:tcPr>
            <w:tcW w:w="851" w:type="dxa"/>
            <w:tcBorders>
              <w:top w:val="nil"/>
              <w:left w:val="nil"/>
              <w:bottom w:val="single" w:sz="4" w:space="0" w:color="auto"/>
              <w:right w:val="single" w:sz="4" w:space="0" w:color="auto"/>
            </w:tcBorders>
            <w:shd w:val="clear" w:color="auto" w:fill="auto"/>
            <w:noWrap/>
            <w:hideMark/>
          </w:tcPr>
          <w:p w14:paraId="15B8A63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7.004258</w:t>
            </w:r>
          </w:p>
        </w:tc>
        <w:tc>
          <w:tcPr>
            <w:tcW w:w="4514" w:type="dxa"/>
            <w:tcBorders>
              <w:top w:val="nil"/>
              <w:left w:val="nil"/>
              <w:bottom w:val="single" w:sz="4" w:space="0" w:color="auto"/>
              <w:right w:val="single" w:sz="4" w:space="0" w:color="auto"/>
            </w:tcBorders>
            <w:shd w:val="clear" w:color="auto" w:fill="auto"/>
            <w:noWrap/>
            <w:hideMark/>
          </w:tcPr>
          <w:p w14:paraId="67CDBD69"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hl. stanica - Bratislava-Vajnory (mimo)</w:t>
            </w:r>
          </w:p>
        </w:tc>
      </w:tr>
      <w:tr w:rsidR="00153C5A" w:rsidRPr="00AB1250" w14:paraId="482B6206"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1D364F21"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478673E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D02</w:t>
            </w:r>
          </w:p>
        </w:tc>
        <w:tc>
          <w:tcPr>
            <w:tcW w:w="567" w:type="dxa"/>
            <w:tcBorders>
              <w:top w:val="nil"/>
              <w:left w:val="nil"/>
              <w:bottom w:val="single" w:sz="4" w:space="0" w:color="auto"/>
              <w:right w:val="single" w:sz="4" w:space="0" w:color="auto"/>
            </w:tcBorders>
            <w:shd w:val="clear" w:color="auto" w:fill="auto"/>
            <w:noWrap/>
            <w:hideMark/>
          </w:tcPr>
          <w:p w14:paraId="0C18AF9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120 A</w:t>
            </w:r>
          </w:p>
        </w:tc>
        <w:tc>
          <w:tcPr>
            <w:tcW w:w="849" w:type="dxa"/>
            <w:tcBorders>
              <w:top w:val="nil"/>
              <w:left w:val="nil"/>
              <w:bottom w:val="single" w:sz="4" w:space="0" w:color="auto"/>
              <w:right w:val="single" w:sz="4" w:space="0" w:color="auto"/>
            </w:tcBorders>
            <w:shd w:val="clear" w:color="auto" w:fill="auto"/>
            <w:noWrap/>
            <w:hideMark/>
          </w:tcPr>
          <w:p w14:paraId="2A14414B"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63.000</w:t>
            </w:r>
          </w:p>
        </w:tc>
        <w:tc>
          <w:tcPr>
            <w:tcW w:w="851" w:type="dxa"/>
            <w:tcBorders>
              <w:top w:val="nil"/>
              <w:left w:val="nil"/>
              <w:bottom w:val="single" w:sz="4" w:space="0" w:color="auto"/>
              <w:right w:val="single" w:sz="4" w:space="0" w:color="auto"/>
            </w:tcBorders>
            <w:shd w:val="clear" w:color="auto" w:fill="auto"/>
            <w:noWrap/>
            <w:hideMark/>
          </w:tcPr>
          <w:p w14:paraId="66199823"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65.500</w:t>
            </w:r>
          </w:p>
        </w:tc>
        <w:tc>
          <w:tcPr>
            <w:tcW w:w="710" w:type="dxa"/>
            <w:tcBorders>
              <w:top w:val="nil"/>
              <w:left w:val="nil"/>
              <w:bottom w:val="single" w:sz="4" w:space="0" w:color="auto"/>
              <w:right w:val="single" w:sz="4" w:space="0" w:color="auto"/>
            </w:tcBorders>
            <w:shd w:val="clear" w:color="auto" w:fill="auto"/>
            <w:noWrap/>
            <w:hideMark/>
          </w:tcPr>
          <w:p w14:paraId="7EEE51E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2.500</w:t>
            </w:r>
          </w:p>
        </w:tc>
        <w:tc>
          <w:tcPr>
            <w:tcW w:w="851" w:type="dxa"/>
            <w:tcBorders>
              <w:top w:val="nil"/>
              <w:left w:val="nil"/>
              <w:bottom w:val="single" w:sz="4" w:space="0" w:color="auto"/>
              <w:right w:val="single" w:sz="4" w:space="0" w:color="auto"/>
            </w:tcBorders>
            <w:shd w:val="clear" w:color="auto" w:fill="auto"/>
            <w:noWrap/>
            <w:hideMark/>
          </w:tcPr>
          <w:p w14:paraId="17C8E6EF"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2.499681</w:t>
            </w:r>
          </w:p>
        </w:tc>
        <w:tc>
          <w:tcPr>
            <w:tcW w:w="4514" w:type="dxa"/>
            <w:tcBorders>
              <w:top w:val="nil"/>
              <w:left w:val="nil"/>
              <w:bottom w:val="single" w:sz="4" w:space="0" w:color="auto"/>
              <w:right w:val="single" w:sz="4" w:space="0" w:color="auto"/>
            </w:tcBorders>
            <w:shd w:val="clear" w:color="auto" w:fill="auto"/>
            <w:noWrap/>
            <w:hideMark/>
          </w:tcPr>
          <w:p w14:paraId="11501467"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Bratislava-Vajnory</w:t>
            </w:r>
          </w:p>
        </w:tc>
      </w:tr>
      <w:tr w:rsidR="00153C5A" w:rsidRPr="00AB1250" w14:paraId="2A2F9F98" w14:textId="77777777" w:rsidTr="009828E4">
        <w:trPr>
          <w:trHeight w:val="658"/>
        </w:trPr>
        <w:tc>
          <w:tcPr>
            <w:tcW w:w="364" w:type="dxa"/>
            <w:tcBorders>
              <w:top w:val="nil"/>
              <w:left w:val="single" w:sz="4" w:space="0" w:color="auto"/>
              <w:bottom w:val="single" w:sz="4" w:space="0" w:color="auto"/>
              <w:right w:val="single" w:sz="4" w:space="0" w:color="auto"/>
            </w:tcBorders>
            <w:shd w:val="clear" w:color="000000" w:fill="D8E4BC"/>
            <w:noWrap/>
            <w:hideMark/>
          </w:tcPr>
          <w:p w14:paraId="435C5945"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w:t>
            </w:r>
          </w:p>
        </w:tc>
        <w:tc>
          <w:tcPr>
            <w:tcW w:w="566" w:type="dxa"/>
            <w:tcBorders>
              <w:top w:val="nil"/>
              <w:left w:val="nil"/>
              <w:bottom w:val="single" w:sz="4" w:space="0" w:color="auto"/>
              <w:right w:val="single" w:sz="4" w:space="0" w:color="auto"/>
            </w:tcBorders>
            <w:shd w:val="clear" w:color="000000" w:fill="D8E4BC"/>
            <w:noWrap/>
            <w:hideMark/>
          </w:tcPr>
          <w:p w14:paraId="48D984C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E01</w:t>
            </w:r>
          </w:p>
        </w:tc>
        <w:tc>
          <w:tcPr>
            <w:tcW w:w="567" w:type="dxa"/>
            <w:tcBorders>
              <w:top w:val="nil"/>
              <w:left w:val="nil"/>
              <w:bottom w:val="single" w:sz="4" w:space="0" w:color="auto"/>
              <w:right w:val="single" w:sz="4" w:space="0" w:color="auto"/>
            </w:tcBorders>
            <w:shd w:val="clear" w:color="000000" w:fill="D8E4BC"/>
            <w:hideMark/>
          </w:tcPr>
          <w:p w14:paraId="5BC7C8E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 127 E 127 F</w:t>
            </w:r>
          </w:p>
        </w:tc>
        <w:tc>
          <w:tcPr>
            <w:tcW w:w="849" w:type="dxa"/>
            <w:tcBorders>
              <w:top w:val="nil"/>
              <w:left w:val="nil"/>
              <w:bottom w:val="single" w:sz="4" w:space="0" w:color="auto"/>
              <w:right w:val="single" w:sz="4" w:space="0" w:color="auto"/>
            </w:tcBorders>
            <w:shd w:val="clear" w:color="000000" w:fill="D8E4BC"/>
            <w:noWrap/>
            <w:hideMark/>
          </w:tcPr>
          <w:p w14:paraId="1A72C3AC"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1.900</w:t>
            </w:r>
          </w:p>
        </w:tc>
        <w:tc>
          <w:tcPr>
            <w:tcW w:w="851" w:type="dxa"/>
            <w:tcBorders>
              <w:top w:val="nil"/>
              <w:left w:val="nil"/>
              <w:bottom w:val="single" w:sz="4" w:space="0" w:color="auto"/>
              <w:right w:val="single" w:sz="4" w:space="0" w:color="auto"/>
            </w:tcBorders>
            <w:shd w:val="clear" w:color="000000" w:fill="D8E4BC"/>
            <w:noWrap/>
            <w:hideMark/>
          </w:tcPr>
          <w:p w14:paraId="3FC9661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4.700</w:t>
            </w:r>
          </w:p>
        </w:tc>
        <w:tc>
          <w:tcPr>
            <w:tcW w:w="710" w:type="dxa"/>
            <w:tcBorders>
              <w:top w:val="nil"/>
              <w:left w:val="nil"/>
              <w:bottom w:val="single" w:sz="4" w:space="0" w:color="auto"/>
              <w:right w:val="single" w:sz="4" w:space="0" w:color="auto"/>
            </w:tcBorders>
            <w:shd w:val="clear" w:color="000000" w:fill="D8E4BC"/>
            <w:noWrap/>
            <w:hideMark/>
          </w:tcPr>
          <w:p w14:paraId="2C5E5A92"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2.800</w:t>
            </w:r>
          </w:p>
        </w:tc>
        <w:tc>
          <w:tcPr>
            <w:tcW w:w="851" w:type="dxa"/>
            <w:tcBorders>
              <w:top w:val="nil"/>
              <w:left w:val="nil"/>
              <w:bottom w:val="single" w:sz="4" w:space="0" w:color="auto"/>
              <w:right w:val="single" w:sz="4" w:space="0" w:color="auto"/>
            </w:tcBorders>
            <w:shd w:val="clear" w:color="000000" w:fill="D8E4BC"/>
            <w:noWrap/>
            <w:hideMark/>
          </w:tcPr>
          <w:p w14:paraId="3AC56131"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2.866010</w:t>
            </w:r>
          </w:p>
        </w:tc>
        <w:tc>
          <w:tcPr>
            <w:tcW w:w="4514" w:type="dxa"/>
            <w:tcBorders>
              <w:top w:val="nil"/>
              <w:left w:val="nil"/>
              <w:bottom w:val="single" w:sz="4" w:space="0" w:color="auto"/>
              <w:right w:val="single" w:sz="4" w:space="0" w:color="auto"/>
            </w:tcBorders>
            <w:shd w:val="clear" w:color="000000" w:fill="D8E4BC"/>
            <w:hideMark/>
          </w:tcPr>
          <w:p w14:paraId="412E5996"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Odb Vinohrady - Bratislava predmestie - Bratislava-Nové Mesto (mimo) Odb Močiar - Bratislava predmestie; Odb Močiar - Odb Vinohrady (mimo)</w:t>
            </w:r>
          </w:p>
        </w:tc>
      </w:tr>
      <w:tr w:rsidR="00153C5A" w:rsidRPr="00AB1250" w14:paraId="0A6B365A" w14:textId="77777777" w:rsidTr="009828E4">
        <w:trPr>
          <w:trHeight w:val="415"/>
        </w:trPr>
        <w:tc>
          <w:tcPr>
            <w:tcW w:w="364" w:type="dxa"/>
            <w:tcBorders>
              <w:top w:val="nil"/>
              <w:left w:val="single" w:sz="4" w:space="0" w:color="auto"/>
              <w:bottom w:val="single" w:sz="4" w:space="0" w:color="auto"/>
              <w:right w:val="single" w:sz="4" w:space="0" w:color="auto"/>
            </w:tcBorders>
            <w:shd w:val="clear" w:color="000000" w:fill="D8E4BC"/>
            <w:noWrap/>
            <w:hideMark/>
          </w:tcPr>
          <w:p w14:paraId="000A445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24ED7BD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E02</w:t>
            </w:r>
          </w:p>
        </w:tc>
        <w:tc>
          <w:tcPr>
            <w:tcW w:w="567" w:type="dxa"/>
            <w:tcBorders>
              <w:top w:val="nil"/>
              <w:left w:val="nil"/>
              <w:bottom w:val="single" w:sz="4" w:space="0" w:color="auto"/>
              <w:right w:val="single" w:sz="4" w:space="0" w:color="auto"/>
            </w:tcBorders>
            <w:shd w:val="clear" w:color="000000" w:fill="D8E4BC"/>
            <w:hideMark/>
          </w:tcPr>
          <w:p w14:paraId="45B437E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 127 G</w:t>
            </w:r>
          </w:p>
        </w:tc>
        <w:tc>
          <w:tcPr>
            <w:tcW w:w="849" w:type="dxa"/>
            <w:tcBorders>
              <w:top w:val="nil"/>
              <w:left w:val="nil"/>
              <w:bottom w:val="single" w:sz="4" w:space="0" w:color="auto"/>
              <w:right w:val="single" w:sz="4" w:space="0" w:color="auto"/>
            </w:tcBorders>
            <w:shd w:val="clear" w:color="000000" w:fill="D8E4BC"/>
            <w:noWrap/>
            <w:hideMark/>
          </w:tcPr>
          <w:p w14:paraId="2DD16FC3"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4.700</w:t>
            </w:r>
          </w:p>
        </w:tc>
        <w:tc>
          <w:tcPr>
            <w:tcW w:w="851" w:type="dxa"/>
            <w:tcBorders>
              <w:top w:val="nil"/>
              <w:left w:val="nil"/>
              <w:bottom w:val="single" w:sz="4" w:space="0" w:color="auto"/>
              <w:right w:val="single" w:sz="4" w:space="0" w:color="auto"/>
            </w:tcBorders>
            <w:shd w:val="clear" w:color="000000" w:fill="D8E4BC"/>
            <w:noWrap/>
            <w:hideMark/>
          </w:tcPr>
          <w:p w14:paraId="56B95352"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6.300</w:t>
            </w:r>
          </w:p>
        </w:tc>
        <w:tc>
          <w:tcPr>
            <w:tcW w:w="710" w:type="dxa"/>
            <w:tcBorders>
              <w:top w:val="nil"/>
              <w:left w:val="nil"/>
              <w:bottom w:val="single" w:sz="4" w:space="0" w:color="auto"/>
              <w:right w:val="single" w:sz="4" w:space="0" w:color="auto"/>
            </w:tcBorders>
            <w:shd w:val="clear" w:color="000000" w:fill="D8E4BC"/>
            <w:noWrap/>
            <w:hideMark/>
          </w:tcPr>
          <w:p w14:paraId="1EBE5592"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1.600</w:t>
            </w:r>
          </w:p>
        </w:tc>
        <w:tc>
          <w:tcPr>
            <w:tcW w:w="851" w:type="dxa"/>
            <w:tcBorders>
              <w:top w:val="nil"/>
              <w:left w:val="nil"/>
              <w:bottom w:val="single" w:sz="4" w:space="0" w:color="auto"/>
              <w:right w:val="single" w:sz="4" w:space="0" w:color="auto"/>
            </w:tcBorders>
            <w:shd w:val="clear" w:color="000000" w:fill="D8E4BC"/>
            <w:noWrap/>
            <w:hideMark/>
          </w:tcPr>
          <w:p w14:paraId="06E58148"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1.596253</w:t>
            </w:r>
          </w:p>
        </w:tc>
        <w:tc>
          <w:tcPr>
            <w:tcW w:w="4514" w:type="dxa"/>
            <w:tcBorders>
              <w:top w:val="nil"/>
              <w:left w:val="nil"/>
              <w:bottom w:val="single" w:sz="4" w:space="0" w:color="auto"/>
              <w:right w:val="single" w:sz="4" w:space="0" w:color="auto"/>
            </w:tcBorders>
            <w:shd w:val="clear" w:color="000000" w:fill="D8E4BC"/>
            <w:noWrap/>
            <w:hideMark/>
          </w:tcPr>
          <w:p w14:paraId="2D9D6652"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Bratislava-Nové Mesto</w:t>
            </w:r>
          </w:p>
        </w:tc>
      </w:tr>
      <w:tr w:rsidR="00153C5A" w:rsidRPr="00AB1250" w14:paraId="584E3B66"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4E10D70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77157065"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E03</w:t>
            </w:r>
          </w:p>
        </w:tc>
        <w:tc>
          <w:tcPr>
            <w:tcW w:w="567" w:type="dxa"/>
            <w:tcBorders>
              <w:top w:val="nil"/>
              <w:left w:val="nil"/>
              <w:bottom w:val="single" w:sz="4" w:space="0" w:color="auto"/>
              <w:right w:val="single" w:sz="4" w:space="0" w:color="auto"/>
            </w:tcBorders>
            <w:shd w:val="clear" w:color="000000" w:fill="D8E4BC"/>
            <w:noWrap/>
            <w:hideMark/>
          </w:tcPr>
          <w:p w14:paraId="0C85B88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01049A7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6.300</w:t>
            </w:r>
          </w:p>
        </w:tc>
        <w:tc>
          <w:tcPr>
            <w:tcW w:w="851" w:type="dxa"/>
            <w:tcBorders>
              <w:top w:val="nil"/>
              <w:left w:val="nil"/>
              <w:bottom w:val="single" w:sz="4" w:space="0" w:color="auto"/>
              <w:right w:val="single" w:sz="4" w:space="0" w:color="auto"/>
            </w:tcBorders>
            <w:shd w:val="clear" w:color="000000" w:fill="D8E4BC"/>
            <w:noWrap/>
            <w:hideMark/>
          </w:tcPr>
          <w:p w14:paraId="28A67A09"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10.500</w:t>
            </w:r>
          </w:p>
        </w:tc>
        <w:tc>
          <w:tcPr>
            <w:tcW w:w="710" w:type="dxa"/>
            <w:tcBorders>
              <w:top w:val="nil"/>
              <w:left w:val="nil"/>
              <w:bottom w:val="single" w:sz="4" w:space="0" w:color="auto"/>
              <w:right w:val="single" w:sz="4" w:space="0" w:color="auto"/>
            </w:tcBorders>
            <w:shd w:val="clear" w:color="000000" w:fill="D8E4BC"/>
            <w:noWrap/>
            <w:hideMark/>
          </w:tcPr>
          <w:p w14:paraId="15A4649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4.200</w:t>
            </w:r>
          </w:p>
        </w:tc>
        <w:tc>
          <w:tcPr>
            <w:tcW w:w="851" w:type="dxa"/>
            <w:tcBorders>
              <w:top w:val="nil"/>
              <w:left w:val="nil"/>
              <w:bottom w:val="single" w:sz="4" w:space="0" w:color="auto"/>
              <w:right w:val="single" w:sz="4" w:space="0" w:color="auto"/>
            </w:tcBorders>
            <w:shd w:val="clear" w:color="000000" w:fill="D8E4BC"/>
            <w:noWrap/>
            <w:hideMark/>
          </w:tcPr>
          <w:p w14:paraId="5EB3D879"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4.199449</w:t>
            </w:r>
          </w:p>
        </w:tc>
        <w:tc>
          <w:tcPr>
            <w:tcW w:w="4514" w:type="dxa"/>
            <w:tcBorders>
              <w:top w:val="nil"/>
              <w:left w:val="nil"/>
              <w:bottom w:val="single" w:sz="4" w:space="0" w:color="auto"/>
              <w:right w:val="single" w:sz="4" w:space="0" w:color="auto"/>
            </w:tcBorders>
            <w:shd w:val="clear" w:color="000000" w:fill="D8E4BC"/>
            <w:noWrap/>
            <w:hideMark/>
          </w:tcPr>
          <w:p w14:paraId="34847376"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Bratislava-Nové Mesto (mimo) - Bratislava ÚNS (mimo)</w:t>
            </w:r>
          </w:p>
        </w:tc>
      </w:tr>
      <w:tr w:rsidR="00153C5A" w:rsidRPr="00AB1250" w14:paraId="5AD4936C"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4C49A77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40AAAA9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E04</w:t>
            </w:r>
          </w:p>
        </w:tc>
        <w:tc>
          <w:tcPr>
            <w:tcW w:w="567" w:type="dxa"/>
            <w:tcBorders>
              <w:top w:val="nil"/>
              <w:left w:val="nil"/>
              <w:bottom w:val="single" w:sz="4" w:space="0" w:color="auto"/>
              <w:right w:val="single" w:sz="4" w:space="0" w:color="auto"/>
            </w:tcBorders>
            <w:shd w:val="clear" w:color="000000" w:fill="D8E4BC"/>
            <w:noWrap/>
            <w:hideMark/>
          </w:tcPr>
          <w:p w14:paraId="6E604B2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7F31377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10.500</w:t>
            </w:r>
          </w:p>
        </w:tc>
        <w:tc>
          <w:tcPr>
            <w:tcW w:w="851" w:type="dxa"/>
            <w:tcBorders>
              <w:top w:val="nil"/>
              <w:left w:val="nil"/>
              <w:bottom w:val="single" w:sz="4" w:space="0" w:color="auto"/>
              <w:right w:val="single" w:sz="4" w:space="0" w:color="auto"/>
            </w:tcBorders>
            <w:shd w:val="clear" w:color="000000" w:fill="D8E4BC"/>
            <w:noWrap/>
            <w:hideMark/>
          </w:tcPr>
          <w:p w14:paraId="1E29D7EE"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12.500</w:t>
            </w:r>
          </w:p>
        </w:tc>
        <w:tc>
          <w:tcPr>
            <w:tcW w:w="710" w:type="dxa"/>
            <w:tcBorders>
              <w:top w:val="nil"/>
              <w:left w:val="nil"/>
              <w:bottom w:val="single" w:sz="4" w:space="0" w:color="auto"/>
              <w:right w:val="single" w:sz="4" w:space="0" w:color="auto"/>
            </w:tcBorders>
            <w:shd w:val="clear" w:color="000000" w:fill="D8E4BC"/>
            <w:noWrap/>
            <w:hideMark/>
          </w:tcPr>
          <w:p w14:paraId="464D772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2.000</w:t>
            </w:r>
          </w:p>
        </w:tc>
        <w:tc>
          <w:tcPr>
            <w:tcW w:w="851" w:type="dxa"/>
            <w:tcBorders>
              <w:top w:val="nil"/>
              <w:left w:val="nil"/>
              <w:bottom w:val="single" w:sz="4" w:space="0" w:color="auto"/>
              <w:right w:val="single" w:sz="4" w:space="0" w:color="auto"/>
            </w:tcBorders>
            <w:shd w:val="clear" w:color="000000" w:fill="D8E4BC"/>
            <w:noWrap/>
            <w:hideMark/>
          </w:tcPr>
          <w:p w14:paraId="24E063F7"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2.000113</w:t>
            </w:r>
          </w:p>
        </w:tc>
        <w:tc>
          <w:tcPr>
            <w:tcW w:w="4514" w:type="dxa"/>
            <w:tcBorders>
              <w:top w:val="nil"/>
              <w:left w:val="nil"/>
              <w:bottom w:val="single" w:sz="4" w:space="0" w:color="auto"/>
              <w:right w:val="single" w:sz="4" w:space="0" w:color="auto"/>
            </w:tcBorders>
            <w:shd w:val="clear" w:color="000000" w:fill="D8E4BC"/>
            <w:noWrap/>
            <w:hideMark/>
          </w:tcPr>
          <w:p w14:paraId="4F67C3EF"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ÚNS</w:t>
            </w:r>
          </w:p>
        </w:tc>
      </w:tr>
      <w:tr w:rsidR="00153C5A" w:rsidRPr="00AB1250" w14:paraId="132BC14E"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282869C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316EE570"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E05</w:t>
            </w:r>
          </w:p>
        </w:tc>
        <w:tc>
          <w:tcPr>
            <w:tcW w:w="567" w:type="dxa"/>
            <w:tcBorders>
              <w:top w:val="nil"/>
              <w:left w:val="nil"/>
              <w:bottom w:val="single" w:sz="4" w:space="0" w:color="auto"/>
              <w:right w:val="single" w:sz="4" w:space="0" w:color="auto"/>
            </w:tcBorders>
            <w:shd w:val="clear" w:color="000000" w:fill="D8E4BC"/>
            <w:noWrap/>
            <w:hideMark/>
          </w:tcPr>
          <w:p w14:paraId="0664D3F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6524F2F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12.500</w:t>
            </w:r>
          </w:p>
        </w:tc>
        <w:tc>
          <w:tcPr>
            <w:tcW w:w="851" w:type="dxa"/>
            <w:tcBorders>
              <w:top w:val="nil"/>
              <w:left w:val="nil"/>
              <w:bottom w:val="single" w:sz="4" w:space="0" w:color="auto"/>
              <w:right w:val="single" w:sz="4" w:space="0" w:color="auto"/>
            </w:tcBorders>
            <w:shd w:val="clear" w:color="000000" w:fill="D8E4BC"/>
            <w:noWrap/>
            <w:hideMark/>
          </w:tcPr>
          <w:p w14:paraId="5588C83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17.100</w:t>
            </w:r>
          </w:p>
        </w:tc>
        <w:tc>
          <w:tcPr>
            <w:tcW w:w="710" w:type="dxa"/>
            <w:tcBorders>
              <w:top w:val="nil"/>
              <w:left w:val="nil"/>
              <w:bottom w:val="single" w:sz="4" w:space="0" w:color="auto"/>
              <w:right w:val="single" w:sz="4" w:space="0" w:color="auto"/>
            </w:tcBorders>
            <w:shd w:val="clear" w:color="000000" w:fill="D8E4BC"/>
            <w:noWrap/>
            <w:hideMark/>
          </w:tcPr>
          <w:p w14:paraId="7B75B67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4.600</w:t>
            </w:r>
          </w:p>
        </w:tc>
        <w:tc>
          <w:tcPr>
            <w:tcW w:w="851" w:type="dxa"/>
            <w:tcBorders>
              <w:top w:val="nil"/>
              <w:left w:val="nil"/>
              <w:bottom w:val="single" w:sz="4" w:space="0" w:color="auto"/>
              <w:right w:val="single" w:sz="4" w:space="0" w:color="auto"/>
            </w:tcBorders>
            <w:shd w:val="clear" w:color="000000" w:fill="D8E4BC"/>
            <w:noWrap/>
            <w:hideMark/>
          </w:tcPr>
          <w:p w14:paraId="6DE55D20"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4.604184</w:t>
            </w:r>
          </w:p>
        </w:tc>
        <w:tc>
          <w:tcPr>
            <w:tcW w:w="4514" w:type="dxa"/>
            <w:tcBorders>
              <w:top w:val="nil"/>
              <w:left w:val="nil"/>
              <w:bottom w:val="single" w:sz="4" w:space="0" w:color="auto"/>
              <w:right w:val="single" w:sz="4" w:space="0" w:color="auto"/>
            </w:tcBorders>
            <w:shd w:val="clear" w:color="000000" w:fill="D8E4BC"/>
            <w:noWrap/>
            <w:hideMark/>
          </w:tcPr>
          <w:p w14:paraId="13327E80"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ÚNS (mimo) - Bratislava-Petržalka (mimo)</w:t>
            </w:r>
          </w:p>
        </w:tc>
      </w:tr>
      <w:tr w:rsidR="00153C5A" w:rsidRPr="00AB1250" w14:paraId="2B9DD96E"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10A387C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6C9CD13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E06</w:t>
            </w:r>
          </w:p>
        </w:tc>
        <w:tc>
          <w:tcPr>
            <w:tcW w:w="567" w:type="dxa"/>
            <w:tcBorders>
              <w:top w:val="nil"/>
              <w:left w:val="nil"/>
              <w:bottom w:val="single" w:sz="4" w:space="0" w:color="auto"/>
              <w:right w:val="single" w:sz="4" w:space="0" w:color="auto"/>
            </w:tcBorders>
            <w:shd w:val="clear" w:color="000000" w:fill="D8E4BC"/>
            <w:noWrap/>
            <w:hideMark/>
          </w:tcPr>
          <w:p w14:paraId="5712B80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042A6286"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17.100</w:t>
            </w:r>
          </w:p>
        </w:tc>
        <w:tc>
          <w:tcPr>
            <w:tcW w:w="851" w:type="dxa"/>
            <w:tcBorders>
              <w:top w:val="nil"/>
              <w:left w:val="nil"/>
              <w:bottom w:val="single" w:sz="4" w:space="0" w:color="auto"/>
              <w:right w:val="single" w:sz="4" w:space="0" w:color="auto"/>
            </w:tcBorders>
            <w:shd w:val="clear" w:color="000000" w:fill="D8E4BC"/>
            <w:noWrap/>
            <w:hideMark/>
          </w:tcPr>
          <w:p w14:paraId="691265D3"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18.500</w:t>
            </w:r>
          </w:p>
        </w:tc>
        <w:tc>
          <w:tcPr>
            <w:tcW w:w="710" w:type="dxa"/>
            <w:tcBorders>
              <w:top w:val="nil"/>
              <w:left w:val="nil"/>
              <w:bottom w:val="single" w:sz="4" w:space="0" w:color="auto"/>
              <w:right w:val="single" w:sz="4" w:space="0" w:color="auto"/>
            </w:tcBorders>
            <w:shd w:val="clear" w:color="000000" w:fill="D8E4BC"/>
            <w:noWrap/>
            <w:hideMark/>
          </w:tcPr>
          <w:p w14:paraId="01D943D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1.400</w:t>
            </w:r>
          </w:p>
        </w:tc>
        <w:tc>
          <w:tcPr>
            <w:tcW w:w="851" w:type="dxa"/>
            <w:tcBorders>
              <w:top w:val="nil"/>
              <w:left w:val="nil"/>
              <w:bottom w:val="single" w:sz="4" w:space="0" w:color="auto"/>
              <w:right w:val="single" w:sz="4" w:space="0" w:color="auto"/>
            </w:tcBorders>
            <w:shd w:val="clear" w:color="000000" w:fill="D8E4BC"/>
            <w:noWrap/>
            <w:hideMark/>
          </w:tcPr>
          <w:p w14:paraId="070D6AED"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1.400717</w:t>
            </w:r>
          </w:p>
        </w:tc>
        <w:tc>
          <w:tcPr>
            <w:tcW w:w="4514" w:type="dxa"/>
            <w:tcBorders>
              <w:top w:val="nil"/>
              <w:left w:val="nil"/>
              <w:bottom w:val="single" w:sz="4" w:space="0" w:color="auto"/>
              <w:right w:val="single" w:sz="4" w:space="0" w:color="auto"/>
            </w:tcBorders>
            <w:shd w:val="clear" w:color="000000" w:fill="D8E4BC"/>
            <w:noWrap/>
            <w:hideMark/>
          </w:tcPr>
          <w:p w14:paraId="28CBC052"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Bratislava-Petržalka</w:t>
            </w:r>
          </w:p>
        </w:tc>
      </w:tr>
      <w:tr w:rsidR="00153C5A" w:rsidRPr="00AB1250" w14:paraId="3AC537C8"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61AB1EC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7CC870E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E07</w:t>
            </w:r>
          </w:p>
        </w:tc>
        <w:tc>
          <w:tcPr>
            <w:tcW w:w="567" w:type="dxa"/>
            <w:tcBorders>
              <w:top w:val="nil"/>
              <w:left w:val="nil"/>
              <w:bottom w:val="single" w:sz="4" w:space="0" w:color="auto"/>
              <w:right w:val="single" w:sz="4" w:space="0" w:color="auto"/>
            </w:tcBorders>
            <w:shd w:val="clear" w:color="000000" w:fill="D8E4BC"/>
            <w:noWrap/>
            <w:hideMark/>
          </w:tcPr>
          <w:p w14:paraId="30A01D6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09956113"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18.500</w:t>
            </w:r>
          </w:p>
        </w:tc>
        <w:tc>
          <w:tcPr>
            <w:tcW w:w="851" w:type="dxa"/>
            <w:tcBorders>
              <w:top w:val="nil"/>
              <w:left w:val="nil"/>
              <w:bottom w:val="single" w:sz="4" w:space="0" w:color="auto"/>
              <w:right w:val="single" w:sz="4" w:space="0" w:color="auto"/>
            </w:tcBorders>
            <w:shd w:val="clear" w:color="000000" w:fill="D8E4BC"/>
            <w:noWrap/>
            <w:hideMark/>
          </w:tcPr>
          <w:p w14:paraId="42B9C92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23.350</w:t>
            </w:r>
          </w:p>
        </w:tc>
        <w:tc>
          <w:tcPr>
            <w:tcW w:w="710" w:type="dxa"/>
            <w:tcBorders>
              <w:top w:val="nil"/>
              <w:left w:val="nil"/>
              <w:bottom w:val="single" w:sz="4" w:space="0" w:color="auto"/>
              <w:right w:val="single" w:sz="4" w:space="0" w:color="auto"/>
            </w:tcBorders>
            <w:shd w:val="clear" w:color="000000" w:fill="D8E4BC"/>
            <w:noWrap/>
            <w:hideMark/>
          </w:tcPr>
          <w:p w14:paraId="6C66C04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4.850</w:t>
            </w:r>
          </w:p>
        </w:tc>
        <w:tc>
          <w:tcPr>
            <w:tcW w:w="851" w:type="dxa"/>
            <w:tcBorders>
              <w:top w:val="nil"/>
              <w:left w:val="nil"/>
              <w:bottom w:val="single" w:sz="4" w:space="0" w:color="auto"/>
              <w:right w:val="single" w:sz="4" w:space="0" w:color="auto"/>
            </w:tcBorders>
            <w:shd w:val="clear" w:color="000000" w:fill="D8E4BC"/>
            <w:noWrap/>
            <w:hideMark/>
          </w:tcPr>
          <w:p w14:paraId="3CEC095D"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4.878954</w:t>
            </w:r>
          </w:p>
        </w:tc>
        <w:tc>
          <w:tcPr>
            <w:tcW w:w="4514" w:type="dxa"/>
            <w:tcBorders>
              <w:top w:val="nil"/>
              <w:left w:val="nil"/>
              <w:bottom w:val="single" w:sz="4" w:space="0" w:color="auto"/>
              <w:right w:val="single" w:sz="4" w:space="0" w:color="auto"/>
            </w:tcBorders>
            <w:shd w:val="clear" w:color="000000" w:fill="D8E4BC"/>
            <w:noWrap/>
            <w:hideMark/>
          </w:tcPr>
          <w:p w14:paraId="463001E3"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Bratislava-Petržalka (mimo) - Rusovce (mimo)</w:t>
            </w:r>
          </w:p>
        </w:tc>
      </w:tr>
      <w:tr w:rsidR="00153C5A" w:rsidRPr="00AB1250" w14:paraId="3C875B7D"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3AF9D71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1DBD4242"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E07</w:t>
            </w:r>
          </w:p>
        </w:tc>
        <w:tc>
          <w:tcPr>
            <w:tcW w:w="567" w:type="dxa"/>
            <w:tcBorders>
              <w:top w:val="nil"/>
              <w:left w:val="nil"/>
              <w:bottom w:val="single" w:sz="4" w:space="0" w:color="auto"/>
              <w:right w:val="single" w:sz="4" w:space="0" w:color="auto"/>
            </w:tcBorders>
            <w:shd w:val="clear" w:color="000000" w:fill="D8E4BC"/>
            <w:noWrap/>
            <w:hideMark/>
          </w:tcPr>
          <w:p w14:paraId="00A39A9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1F6E9109"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116.645</w:t>
            </w:r>
          </w:p>
        </w:tc>
        <w:tc>
          <w:tcPr>
            <w:tcW w:w="851" w:type="dxa"/>
            <w:tcBorders>
              <w:top w:val="nil"/>
              <w:left w:val="nil"/>
              <w:bottom w:val="single" w:sz="4" w:space="0" w:color="auto"/>
              <w:right w:val="single" w:sz="4" w:space="0" w:color="auto"/>
            </w:tcBorders>
            <w:shd w:val="clear" w:color="000000" w:fill="D8E4BC"/>
            <w:noWrap/>
            <w:hideMark/>
          </w:tcPr>
          <w:p w14:paraId="6FBEDB9D"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112.500</w:t>
            </w:r>
          </w:p>
        </w:tc>
        <w:tc>
          <w:tcPr>
            <w:tcW w:w="710" w:type="dxa"/>
            <w:tcBorders>
              <w:top w:val="nil"/>
              <w:left w:val="nil"/>
              <w:bottom w:val="single" w:sz="4" w:space="0" w:color="auto"/>
              <w:right w:val="single" w:sz="4" w:space="0" w:color="auto"/>
            </w:tcBorders>
            <w:shd w:val="clear" w:color="000000" w:fill="D8E4BC"/>
            <w:noWrap/>
            <w:hideMark/>
          </w:tcPr>
          <w:p w14:paraId="07FBF71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4.145</w:t>
            </w:r>
          </w:p>
        </w:tc>
        <w:tc>
          <w:tcPr>
            <w:tcW w:w="851" w:type="dxa"/>
            <w:tcBorders>
              <w:top w:val="nil"/>
              <w:left w:val="nil"/>
              <w:bottom w:val="single" w:sz="4" w:space="0" w:color="auto"/>
              <w:right w:val="single" w:sz="4" w:space="0" w:color="auto"/>
            </w:tcBorders>
            <w:shd w:val="clear" w:color="000000" w:fill="D8E4BC"/>
            <w:noWrap/>
            <w:hideMark/>
          </w:tcPr>
          <w:p w14:paraId="6843999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4.147733</w:t>
            </w:r>
          </w:p>
        </w:tc>
        <w:tc>
          <w:tcPr>
            <w:tcW w:w="4514" w:type="dxa"/>
            <w:tcBorders>
              <w:top w:val="nil"/>
              <w:left w:val="nil"/>
              <w:bottom w:val="single" w:sz="4" w:space="0" w:color="auto"/>
              <w:right w:val="single" w:sz="4" w:space="0" w:color="auto"/>
            </w:tcBorders>
            <w:shd w:val="clear" w:color="000000" w:fill="D8E4BC"/>
            <w:noWrap/>
            <w:hideMark/>
          </w:tcPr>
          <w:p w14:paraId="04689E23"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Bratislava-Petržalka (mimo) - Rusovce (mimo)</w:t>
            </w:r>
          </w:p>
        </w:tc>
      </w:tr>
      <w:tr w:rsidR="00153C5A" w:rsidRPr="00AB1250" w14:paraId="1A33A199"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2FCD9BC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7DDE2B8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E08</w:t>
            </w:r>
          </w:p>
        </w:tc>
        <w:tc>
          <w:tcPr>
            <w:tcW w:w="567" w:type="dxa"/>
            <w:tcBorders>
              <w:top w:val="nil"/>
              <w:left w:val="nil"/>
              <w:bottom w:val="single" w:sz="4" w:space="0" w:color="auto"/>
              <w:right w:val="single" w:sz="4" w:space="0" w:color="auto"/>
            </w:tcBorders>
            <w:shd w:val="clear" w:color="000000" w:fill="D8E4BC"/>
            <w:noWrap/>
            <w:hideMark/>
          </w:tcPr>
          <w:p w14:paraId="4F39057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599409F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112.500</w:t>
            </w:r>
          </w:p>
        </w:tc>
        <w:tc>
          <w:tcPr>
            <w:tcW w:w="851" w:type="dxa"/>
            <w:tcBorders>
              <w:top w:val="nil"/>
              <w:left w:val="nil"/>
              <w:bottom w:val="single" w:sz="4" w:space="0" w:color="auto"/>
              <w:right w:val="single" w:sz="4" w:space="0" w:color="auto"/>
            </w:tcBorders>
            <w:shd w:val="clear" w:color="000000" w:fill="D8E4BC"/>
            <w:noWrap/>
            <w:hideMark/>
          </w:tcPr>
          <w:p w14:paraId="1F4E1641"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111.200</w:t>
            </w:r>
          </w:p>
        </w:tc>
        <w:tc>
          <w:tcPr>
            <w:tcW w:w="710" w:type="dxa"/>
            <w:tcBorders>
              <w:top w:val="nil"/>
              <w:left w:val="nil"/>
              <w:bottom w:val="single" w:sz="4" w:space="0" w:color="auto"/>
              <w:right w:val="single" w:sz="4" w:space="0" w:color="auto"/>
            </w:tcBorders>
            <w:shd w:val="clear" w:color="000000" w:fill="D8E4BC"/>
            <w:noWrap/>
            <w:hideMark/>
          </w:tcPr>
          <w:p w14:paraId="11B87BD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1.300</w:t>
            </w:r>
          </w:p>
        </w:tc>
        <w:tc>
          <w:tcPr>
            <w:tcW w:w="851" w:type="dxa"/>
            <w:tcBorders>
              <w:top w:val="nil"/>
              <w:left w:val="nil"/>
              <w:bottom w:val="single" w:sz="4" w:space="0" w:color="auto"/>
              <w:right w:val="single" w:sz="4" w:space="0" w:color="auto"/>
            </w:tcBorders>
            <w:shd w:val="clear" w:color="000000" w:fill="D8E4BC"/>
            <w:noWrap/>
            <w:hideMark/>
          </w:tcPr>
          <w:p w14:paraId="6D73410A"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1.304007</w:t>
            </w:r>
          </w:p>
        </w:tc>
        <w:tc>
          <w:tcPr>
            <w:tcW w:w="4514" w:type="dxa"/>
            <w:tcBorders>
              <w:top w:val="nil"/>
              <w:left w:val="nil"/>
              <w:bottom w:val="single" w:sz="4" w:space="0" w:color="auto"/>
              <w:right w:val="single" w:sz="4" w:space="0" w:color="auto"/>
            </w:tcBorders>
            <w:shd w:val="clear" w:color="000000" w:fill="D8E4BC"/>
            <w:noWrap/>
            <w:hideMark/>
          </w:tcPr>
          <w:p w14:paraId="79931258"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Rusovce</w:t>
            </w:r>
          </w:p>
        </w:tc>
      </w:tr>
      <w:tr w:rsidR="00153C5A" w:rsidRPr="00AB1250" w14:paraId="438D4606"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49CB262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000000" w:fill="D8E4BC"/>
            <w:noWrap/>
            <w:hideMark/>
          </w:tcPr>
          <w:p w14:paraId="1183692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E09</w:t>
            </w:r>
          </w:p>
        </w:tc>
        <w:tc>
          <w:tcPr>
            <w:tcW w:w="567" w:type="dxa"/>
            <w:tcBorders>
              <w:top w:val="nil"/>
              <w:left w:val="nil"/>
              <w:bottom w:val="single" w:sz="4" w:space="0" w:color="auto"/>
              <w:right w:val="single" w:sz="4" w:space="0" w:color="auto"/>
            </w:tcBorders>
            <w:shd w:val="clear" w:color="000000" w:fill="D8E4BC"/>
            <w:noWrap/>
            <w:hideMark/>
          </w:tcPr>
          <w:p w14:paraId="7965E5D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C</w:t>
            </w:r>
          </w:p>
        </w:tc>
        <w:tc>
          <w:tcPr>
            <w:tcW w:w="849" w:type="dxa"/>
            <w:tcBorders>
              <w:top w:val="nil"/>
              <w:left w:val="nil"/>
              <w:bottom w:val="single" w:sz="4" w:space="0" w:color="auto"/>
              <w:right w:val="single" w:sz="4" w:space="0" w:color="auto"/>
            </w:tcBorders>
            <w:shd w:val="clear" w:color="000000" w:fill="D8E4BC"/>
            <w:noWrap/>
            <w:hideMark/>
          </w:tcPr>
          <w:p w14:paraId="552F5FCA"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111.200</w:t>
            </w:r>
          </w:p>
        </w:tc>
        <w:tc>
          <w:tcPr>
            <w:tcW w:w="851" w:type="dxa"/>
            <w:tcBorders>
              <w:top w:val="nil"/>
              <w:left w:val="nil"/>
              <w:bottom w:val="single" w:sz="4" w:space="0" w:color="auto"/>
              <w:right w:val="single" w:sz="4" w:space="0" w:color="auto"/>
            </w:tcBorders>
            <w:shd w:val="clear" w:color="000000" w:fill="D8E4BC"/>
            <w:noWrap/>
            <w:hideMark/>
          </w:tcPr>
          <w:p w14:paraId="157ABDCC"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107.500</w:t>
            </w:r>
          </w:p>
        </w:tc>
        <w:tc>
          <w:tcPr>
            <w:tcW w:w="710" w:type="dxa"/>
            <w:tcBorders>
              <w:top w:val="nil"/>
              <w:left w:val="nil"/>
              <w:bottom w:val="single" w:sz="4" w:space="0" w:color="auto"/>
              <w:right w:val="single" w:sz="4" w:space="0" w:color="auto"/>
            </w:tcBorders>
            <w:shd w:val="clear" w:color="000000" w:fill="D8E4BC"/>
            <w:noWrap/>
            <w:hideMark/>
          </w:tcPr>
          <w:p w14:paraId="20D006C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3.700</w:t>
            </w:r>
          </w:p>
        </w:tc>
        <w:tc>
          <w:tcPr>
            <w:tcW w:w="851" w:type="dxa"/>
            <w:tcBorders>
              <w:top w:val="nil"/>
              <w:left w:val="nil"/>
              <w:bottom w:val="single" w:sz="4" w:space="0" w:color="auto"/>
              <w:right w:val="single" w:sz="4" w:space="0" w:color="auto"/>
            </w:tcBorders>
            <w:shd w:val="clear" w:color="000000" w:fill="D8E4BC"/>
            <w:noWrap/>
            <w:hideMark/>
          </w:tcPr>
          <w:p w14:paraId="67A13864"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3.697869</w:t>
            </w:r>
          </w:p>
        </w:tc>
        <w:tc>
          <w:tcPr>
            <w:tcW w:w="4514" w:type="dxa"/>
            <w:tcBorders>
              <w:top w:val="nil"/>
              <w:left w:val="nil"/>
              <w:bottom w:val="single" w:sz="4" w:space="0" w:color="auto"/>
              <w:right w:val="single" w:sz="4" w:space="0" w:color="auto"/>
            </w:tcBorders>
            <w:shd w:val="clear" w:color="000000" w:fill="D8E4BC"/>
            <w:noWrap/>
            <w:hideMark/>
          </w:tcPr>
          <w:p w14:paraId="2EFD3955"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Rusovce (mimo) - Rusovce št. hr.</w:t>
            </w:r>
          </w:p>
        </w:tc>
      </w:tr>
      <w:tr w:rsidR="00153C5A" w:rsidRPr="00AB1250" w14:paraId="6CB8D963"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1DC42D5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F</w:t>
            </w:r>
          </w:p>
        </w:tc>
        <w:tc>
          <w:tcPr>
            <w:tcW w:w="566" w:type="dxa"/>
            <w:tcBorders>
              <w:top w:val="nil"/>
              <w:left w:val="nil"/>
              <w:bottom w:val="single" w:sz="4" w:space="0" w:color="auto"/>
              <w:right w:val="single" w:sz="4" w:space="0" w:color="auto"/>
            </w:tcBorders>
            <w:shd w:val="clear" w:color="auto" w:fill="auto"/>
            <w:noWrap/>
            <w:hideMark/>
          </w:tcPr>
          <w:p w14:paraId="0A0C68A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F01</w:t>
            </w:r>
          </w:p>
        </w:tc>
        <w:tc>
          <w:tcPr>
            <w:tcW w:w="567" w:type="dxa"/>
            <w:tcBorders>
              <w:top w:val="nil"/>
              <w:left w:val="nil"/>
              <w:bottom w:val="single" w:sz="4" w:space="0" w:color="auto"/>
              <w:right w:val="single" w:sz="4" w:space="0" w:color="auto"/>
            </w:tcBorders>
            <w:shd w:val="clear" w:color="auto" w:fill="auto"/>
            <w:noWrap/>
            <w:hideMark/>
          </w:tcPr>
          <w:p w14:paraId="1917A6C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G</w:t>
            </w:r>
          </w:p>
        </w:tc>
        <w:tc>
          <w:tcPr>
            <w:tcW w:w="849" w:type="dxa"/>
            <w:tcBorders>
              <w:top w:val="nil"/>
              <w:left w:val="nil"/>
              <w:bottom w:val="single" w:sz="4" w:space="0" w:color="auto"/>
              <w:right w:val="single" w:sz="4" w:space="0" w:color="auto"/>
            </w:tcBorders>
            <w:shd w:val="clear" w:color="auto" w:fill="auto"/>
            <w:noWrap/>
            <w:hideMark/>
          </w:tcPr>
          <w:p w14:paraId="3B6637E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2.500</w:t>
            </w:r>
          </w:p>
        </w:tc>
        <w:tc>
          <w:tcPr>
            <w:tcW w:w="851" w:type="dxa"/>
            <w:tcBorders>
              <w:top w:val="nil"/>
              <w:left w:val="nil"/>
              <w:bottom w:val="single" w:sz="4" w:space="0" w:color="auto"/>
              <w:right w:val="single" w:sz="4" w:space="0" w:color="auto"/>
            </w:tcBorders>
            <w:shd w:val="clear" w:color="auto" w:fill="auto"/>
            <w:noWrap/>
            <w:hideMark/>
          </w:tcPr>
          <w:p w14:paraId="5B7A5175"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4.700</w:t>
            </w:r>
          </w:p>
        </w:tc>
        <w:tc>
          <w:tcPr>
            <w:tcW w:w="710" w:type="dxa"/>
            <w:tcBorders>
              <w:top w:val="nil"/>
              <w:left w:val="nil"/>
              <w:bottom w:val="single" w:sz="4" w:space="0" w:color="auto"/>
              <w:right w:val="single" w:sz="4" w:space="0" w:color="auto"/>
            </w:tcBorders>
            <w:shd w:val="clear" w:color="auto" w:fill="auto"/>
            <w:noWrap/>
            <w:hideMark/>
          </w:tcPr>
          <w:p w14:paraId="7E93E17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2.200</w:t>
            </w:r>
          </w:p>
        </w:tc>
        <w:tc>
          <w:tcPr>
            <w:tcW w:w="851" w:type="dxa"/>
            <w:tcBorders>
              <w:top w:val="nil"/>
              <w:left w:val="nil"/>
              <w:bottom w:val="single" w:sz="4" w:space="0" w:color="auto"/>
              <w:right w:val="single" w:sz="4" w:space="0" w:color="auto"/>
            </w:tcBorders>
            <w:shd w:val="clear" w:color="auto" w:fill="auto"/>
            <w:noWrap/>
            <w:hideMark/>
          </w:tcPr>
          <w:p w14:paraId="0A3DD559"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2.198379</w:t>
            </w:r>
          </w:p>
        </w:tc>
        <w:tc>
          <w:tcPr>
            <w:tcW w:w="4514" w:type="dxa"/>
            <w:tcBorders>
              <w:top w:val="nil"/>
              <w:left w:val="nil"/>
              <w:bottom w:val="single" w:sz="4" w:space="0" w:color="auto"/>
              <w:right w:val="single" w:sz="4" w:space="0" w:color="auto"/>
            </w:tcBorders>
            <w:shd w:val="clear" w:color="auto" w:fill="auto"/>
            <w:noWrap/>
            <w:hideMark/>
          </w:tcPr>
          <w:p w14:paraId="012E6A83"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Bratislava-Nové Mesto (mimo) - Bratislava hl. st. (mimo)</w:t>
            </w:r>
          </w:p>
        </w:tc>
      </w:tr>
      <w:tr w:rsidR="00153C5A" w:rsidRPr="00AB1250" w14:paraId="79CEF5D6"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0A7894D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G</w:t>
            </w:r>
          </w:p>
        </w:tc>
        <w:tc>
          <w:tcPr>
            <w:tcW w:w="566" w:type="dxa"/>
            <w:tcBorders>
              <w:top w:val="nil"/>
              <w:left w:val="nil"/>
              <w:bottom w:val="single" w:sz="4" w:space="0" w:color="auto"/>
              <w:right w:val="single" w:sz="4" w:space="0" w:color="auto"/>
            </w:tcBorders>
            <w:shd w:val="clear" w:color="000000" w:fill="D8E4BC"/>
            <w:noWrap/>
            <w:hideMark/>
          </w:tcPr>
          <w:p w14:paraId="4EF2D44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G01</w:t>
            </w:r>
          </w:p>
        </w:tc>
        <w:tc>
          <w:tcPr>
            <w:tcW w:w="567" w:type="dxa"/>
            <w:tcBorders>
              <w:top w:val="nil"/>
              <w:left w:val="nil"/>
              <w:bottom w:val="single" w:sz="4" w:space="0" w:color="auto"/>
              <w:right w:val="single" w:sz="4" w:space="0" w:color="auto"/>
            </w:tcBorders>
            <w:shd w:val="clear" w:color="000000" w:fill="D8E4BC"/>
            <w:noWrap/>
            <w:hideMark/>
          </w:tcPr>
          <w:p w14:paraId="54C7396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E</w:t>
            </w:r>
          </w:p>
        </w:tc>
        <w:tc>
          <w:tcPr>
            <w:tcW w:w="849" w:type="dxa"/>
            <w:tcBorders>
              <w:top w:val="nil"/>
              <w:left w:val="nil"/>
              <w:bottom w:val="single" w:sz="4" w:space="0" w:color="auto"/>
              <w:right w:val="single" w:sz="4" w:space="0" w:color="auto"/>
            </w:tcBorders>
            <w:shd w:val="clear" w:color="000000" w:fill="D8E4BC"/>
            <w:noWrap/>
            <w:hideMark/>
          </w:tcPr>
          <w:p w14:paraId="79F31849"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4.000</w:t>
            </w:r>
          </w:p>
        </w:tc>
        <w:tc>
          <w:tcPr>
            <w:tcW w:w="851" w:type="dxa"/>
            <w:tcBorders>
              <w:top w:val="nil"/>
              <w:left w:val="nil"/>
              <w:bottom w:val="single" w:sz="4" w:space="0" w:color="auto"/>
              <w:right w:val="single" w:sz="4" w:space="0" w:color="auto"/>
            </w:tcBorders>
            <w:shd w:val="clear" w:color="000000" w:fill="D8E4BC"/>
            <w:noWrap/>
            <w:hideMark/>
          </w:tcPr>
          <w:p w14:paraId="7DF794DD"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6.350</w:t>
            </w:r>
          </w:p>
        </w:tc>
        <w:tc>
          <w:tcPr>
            <w:tcW w:w="710" w:type="dxa"/>
            <w:tcBorders>
              <w:top w:val="nil"/>
              <w:left w:val="nil"/>
              <w:bottom w:val="single" w:sz="4" w:space="0" w:color="auto"/>
              <w:right w:val="single" w:sz="4" w:space="0" w:color="auto"/>
            </w:tcBorders>
            <w:shd w:val="clear" w:color="000000" w:fill="D8E4BC"/>
            <w:noWrap/>
            <w:hideMark/>
          </w:tcPr>
          <w:p w14:paraId="1E16D52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2.350</w:t>
            </w:r>
          </w:p>
        </w:tc>
        <w:tc>
          <w:tcPr>
            <w:tcW w:w="851" w:type="dxa"/>
            <w:tcBorders>
              <w:top w:val="nil"/>
              <w:left w:val="nil"/>
              <w:bottom w:val="single" w:sz="4" w:space="0" w:color="auto"/>
              <w:right w:val="single" w:sz="4" w:space="0" w:color="auto"/>
            </w:tcBorders>
            <w:shd w:val="clear" w:color="000000" w:fill="D8E4BC"/>
            <w:noWrap/>
            <w:hideMark/>
          </w:tcPr>
          <w:p w14:paraId="6CFBFE2D"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2.349761</w:t>
            </w:r>
          </w:p>
        </w:tc>
        <w:tc>
          <w:tcPr>
            <w:tcW w:w="4514" w:type="dxa"/>
            <w:tcBorders>
              <w:top w:val="nil"/>
              <w:left w:val="nil"/>
              <w:bottom w:val="single" w:sz="4" w:space="0" w:color="auto"/>
              <w:right w:val="single" w:sz="4" w:space="0" w:color="auto"/>
            </w:tcBorders>
            <w:shd w:val="clear" w:color="000000" w:fill="D8E4BC"/>
            <w:noWrap/>
            <w:hideMark/>
          </w:tcPr>
          <w:p w14:paraId="1A52E95B"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 predmestie (mimo) - Bratislava filiálka</w:t>
            </w:r>
          </w:p>
        </w:tc>
      </w:tr>
      <w:tr w:rsidR="00153C5A" w:rsidRPr="00AB1250" w14:paraId="5EEACA70"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13BA124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H</w:t>
            </w:r>
          </w:p>
        </w:tc>
        <w:tc>
          <w:tcPr>
            <w:tcW w:w="566" w:type="dxa"/>
            <w:tcBorders>
              <w:top w:val="nil"/>
              <w:left w:val="nil"/>
              <w:bottom w:val="single" w:sz="4" w:space="0" w:color="auto"/>
              <w:right w:val="single" w:sz="4" w:space="0" w:color="auto"/>
            </w:tcBorders>
            <w:shd w:val="clear" w:color="auto" w:fill="auto"/>
            <w:noWrap/>
            <w:hideMark/>
          </w:tcPr>
          <w:p w14:paraId="645BC0B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H01</w:t>
            </w:r>
          </w:p>
        </w:tc>
        <w:tc>
          <w:tcPr>
            <w:tcW w:w="567" w:type="dxa"/>
            <w:tcBorders>
              <w:top w:val="nil"/>
              <w:left w:val="nil"/>
              <w:bottom w:val="single" w:sz="4" w:space="0" w:color="auto"/>
              <w:right w:val="single" w:sz="4" w:space="0" w:color="auto"/>
            </w:tcBorders>
            <w:shd w:val="clear" w:color="auto" w:fill="auto"/>
            <w:noWrap/>
            <w:hideMark/>
          </w:tcPr>
          <w:p w14:paraId="2EFE5DD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B</w:t>
            </w:r>
          </w:p>
        </w:tc>
        <w:tc>
          <w:tcPr>
            <w:tcW w:w="849" w:type="dxa"/>
            <w:tcBorders>
              <w:top w:val="nil"/>
              <w:left w:val="nil"/>
              <w:bottom w:val="single" w:sz="4" w:space="0" w:color="auto"/>
              <w:right w:val="single" w:sz="4" w:space="0" w:color="auto"/>
            </w:tcBorders>
            <w:shd w:val="clear" w:color="auto" w:fill="auto"/>
            <w:noWrap/>
            <w:hideMark/>
          </w:tcPr>
          <w:p w14:paraId="6F63D88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0.500</w:t>
            </w:r>
          </w:p>
        </w:tc>
        <w:tc>
          <w:tcPr>
            <w:tcW w:w="851" w:type="dxa"/>
            <w:tcBorders>
              <w:top w:val="nil"/>
              <w:left w:val="nil"/>
              <w:bottom w:val="single" w:sz="4" w:space="0" w:color="auto"/>
              <w:right w:val="single" w:sz="4" w:space="0" w:color="auto"/>
            </w:tcBorders>
            <w:shd w:val="clear" w:color="auto" w:fill="auto"/>
            <w:noWrap/>
            <w:hideMark/>
          </w:tcPr>
          <w:p w14:paraId="647591F2"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4.400</w:t>
            </w:r>
          </w:p>
        </w:tc>
        <w:tc>
          <w:tcPr>
            <w:tcW w:w="710" w:type="dxa"/>
            <w:tcBorders>
              <w:top w:val="nil"/>
              <w:left w:val="nil"/>
              <w:bottom w:val="single" w:sz="4" w:space="0" w:color="auto"/>
              <w:right w:val="single" w:sz="4" w:space="0" w:color="auto"/>
            </w:tcBorders>
            <w:shd w:val="clear" w:color="auto" w:fill="auto"/>
            <w:noWrap/>
            <w:hideMark/>
          </w:tcPr>
          <w:p w14:paraId="0D6CDCE4"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3.900</w:t>
            </w:r>
          </w:p>
        </w:tc>
        <w:tc>
          <w:tcPr>
            <w:tcW w:w="851" w:type="dxa"/>
            <w:tcBorders>
              <w:top w:val="nil"/>
              <w:left w:val="nil"/>
              <w:bottom w:val="single" w:sz="4" w:space="0" w:color="auto"/>
              <w:right w:val="single" w:sz="4" w:space="0" w:color="auto"/>
            </w:tcBorders>
            <w:shd w:val="clear" w:color="auto" w:fill="auto"/>
            <w:noWrap/>
            <w:hideMark/>
          </w:tcPr>
          <w:p w14:paraId="2462C07E"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3.884474</w:t>
            </w:r>
          </w:p>
        </w:tc>
        <w:tc>
          <w:tcPr>
            <w:tcW w:w="4514" w:type="dxa"/>
            <w:tcBorders>
              <w:top w:val="nil"/>
              <w:left w:val="nil"/>
              <w:bottom w:val="single" w:sz="4" w:space="0" w:color="auto"/>
              <w:right w:val="single" w:sz="4" w:space="0" w:color="auto"/>
            </w:tcBorders>
            <w:shd w:val="clear" w:color="auto" w:fill="auto"/>
            <w:noWrap/>
            <w:hideMark/>
          </w:tcPr>
          <w:p w14:paraId="7B7F54F2"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Bratislava-Vajnory (mimo) - Bratislava východ - Bratislava-Rača (mimo)</w:t>
            </w:r>
          </w:p>
        </w:tc>
      </w:tr>
      <w:tr w:rsidR="00153C5A" w:rsidRPr="00AB1250" w14:paraId="6B61E0F7" w14:textId="77777777" w:rsidTr="009828E4">
        <w:trPr>
          <w:trHeight w:val="340"/>
        </w:trPr>
        <w:tc>
          <w:tcPr>
            <w:tcW w:w="364" w:type="dxa"/>
            <w:tcBorders>
              <w:top w:val="nil"/>
              <w:left w:val="single" w:sz="4" w:space="0" w:color="auto"/>
              <w:bottom w:val="single" w:sz="4" w:space="0" w:color="auto"/>
              <w:right w:val="single" w:sz="4" w:space="0" w:color="auto"/>
            </w:tcBorders>
            <w:shd w:val="clear" w:color="auto" w:fill="auto"/>
            <w:noWrap/>
            <w:hideMark/>
          </w:tcPr>
          <w:p w14:paraId="7065148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70D2A509"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H02</w:t>
            </w:r>
          </w:p>
        </w:tc>
        <w:tc>
          <w:tcPr>
            <w:tcW w:w="567" w:type="dxa"/>
            <w:tcBorders>
              <w:top w:val="nil"/>
              <w:left w:val="nil"/>
              <w:bottom w:val="single" w:sz="4" w:space="0" w:color="auto"/>
              <w:right w:val="single" w:sz="4" w:space="0" w:color="auto"/>
            </w:tcBorders>
            <w:shd w:val="clear" w:color="auto" w:fill="auto"/>
            <w:hideMark/>
          </w:tcPr>
          <w:p w14:paraId="5C124A78"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A 127 C</w:t>
            </w:r>
          </w:p>
        </w:tc>
        <w:tc>
          <w:tcPr>
            <w:tcW w:w="849" w:type="dxa"/>
            <w:tcBorders>
              <w:top w:val="nil"/>
              <w:left w:val="nil"/>
              <w:bottom w:val="single" w:sz="4" w:space="0" w:color="auto"/>
              <w:right w:val="single" w:sz="4" w:space="0" w:color="auto"/>
            </w:tcBorders>
            <w:shd w:val="clear" w:color="auto" w:fill="auto"/>
            <w:noWrap/>
            <w:hideMark/>
          </w:tcPr>
          <w:p w14:paraId="44BFD5B4"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0.300</w:t>
            </w:r>
          </w:p>
        </w:tc>
        <w:tc>
          <w:tcPr>
            <w:tcW w:w="851" w:type="dxa"/>
            <w:tcBorders>
              <w:top w:val="nil"/>
              <w:left w:val="nil"/>
              <w:bottom w:val="single" w:sz="4" w:space="0" w:color="auto"/>
              <w:right w:val="single" w:sz="4" w:space="0" w:color="auto"/>
            </w:tcBorders>
            <w:shd w:val="clear" w:color="auto" w:fill="auto"/>
            <w:noWrap/>
            <w:hideMark/>
          </w:tcPr>
          <w:p w14:paraId="0E763AC0"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3.000</w:t>
            </w:r>
          </w:p>
        </w:tc>
        <w:tc>
          <w:tcPr>
            <w:tcW w:w="710" w:type="dxa"/>
            <w:tcBorders>
              <w:top w:val="nil"/>
              <w:left w:val="nil"/>
              <w:bottom w:val="single" w:sz="4" w:space="0" w:color="auto"/>
              <w:right w:val="single" w:sz="4" w:space="0" w:color="auto"/>
            </w:tcBorders>
            <w:shd w:val="clear" w:color="auto" w:fill="auto"/>
            <w:noWrap/>
            <w:hideMark/>
          </w:tcPr>
          <w:p w14:paraId="68B8A1DA"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2.700</w:t>
            </w:r>
          </w:p>
        </w:tc>
        <w:tc>
          <w:tcPr>
            <w:tcW w:w="851" w:type="dxa"/>
            <w:tcBorders>
              <w:top w:val="nil"/>
              <w:left w:val="nil"/>
              <w:bottom w:val="single" w:sz="4" w:space="0" w:color="auto"/>
              <w:right w:val="single" w:sz="4" w:space="0" w:color="auto"/>
            </w:tcBorders>
            <w:shd w:val="clear" w:color="auto" w:fill="auto"/>
            <w:noWrap/>
            <w:hideMark/>
          </w:tcPr>
          <w:p w14:paraId="0E261AB0"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2.695494</w:t>
            </w:r>
          </w:p>
        </w:tc>
        <w:tc>
          <w:tcPr>
            <w:tcW w:w="4514" w:type="dxa"/>
            <w:tcBorders>
              <w:top w:val="nil"/>
              <w:left w:val="nil"/>
              <w:bottom w:val="single" w:sz="4" w:space="0" w:color="auto"/>
              <w:right w:val="single" w:sz="4" w:space="0" w:color="auto"/>
            </w:tcBorders>
            <w:shd w:val="clear" w:color="auto" w:fill="auto"/>
            <w:noWrap/>
            <w:hideMark/>
          </w:tcPr>
          <w:p w14:paraId="66DA9A64"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 xml:space="preserve">Bratislava-Vajnory (mimo) - Bratislava východ - Odb Vinohrady (mimo) </w:t>
            </w:r>
          </w:p>
        </w:tc>
      </w:tr>
      <w:tr w:rsidR="00153C5A" w:rsidRPr="00AB1250" w14:paraId="2110A7F5" w14:textId="77777777" w:rsidTr="009828E4">
        <w:trPr>
          <w:trHeight w:val="300"/>
        </w:trPr>
        <w:tc>
          <w:tcPr>
            <w:tcW w:w="364" w:type="dxa"/>
            <w:tcBorders>
              <w:top w:val="nil"/>
              <w:left w:val="single" w:sz="4" w:space="0" w:color="auto"/>
              <w:bottom w:val="single" w:sz="4" w:space="0" w:color="auto"/>
              <w:right w:val="single" w:sz="4" w:space="0" w:color="auto"/>
            </w:tcBorders>
            <w:shd w:val="clear" w:color="000000" w:fill="D8E4BC"/>
            <w:noWrap/>
            <w:hideMark/>
          </w:tcPr>
          <w:p w14:paraId="2500607D"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I</w:t>
            </w:r>
          </w:p>
        </w:tc>
        <w:tc>
          <w:tcPr>
            <w:tcW w:w="566" w:type="dxa"/>
            <w:tcBorders>
              <w:top w:val="nil"/>
              <w:left w:val="nil"/>
              <w:bottom w:val="single" w:sz="4" w:space="0" w:color="auto"/>
              <w:right w:val="single" w:sz="4" w:space="0" w:color="auto"/>
            </w:tcBorders>
            <w:shd w:val="clear" w:color="000000" w:fill="D8E4BC"/>
            <w:noWrap/>
            <w:hideMark/>
          </w:tcPr>
          <w:p w14:paraId="1A825F86"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I01</w:t>
            </w:r>
          </w:p>
        </w:tc>
        <w:tc>
          <w:tcPr>
            <w:tcW w:w="567" w:type="dxa"/>
            <w:tcBorders>
              <w:top w:val="nil"/>
              <w:left w:val="nil"/>
              <w:bottom w:val="single" w:sz="4" w:space="0" w:color="auto"/>
              <w:right w:val="single" w:sz="4" w:space="0" w:color="auto"/>
            </w:tcBorders>
            <w:shd w:val="clear" w:color="000000" w:fill="D8E4BC"/>
            <w:noWrap/>
            <w:hideMark/>
          </w:tcPr>
          <w:p w14:paraId="16974F6E"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127 D</w:t>
            </w:r>
          </w:p>
        </w:tc>
        <w:tc>
          <w:tcPr>
            <w:tcW w:w="849" w:type="dxa"/>
            <w:tcBorders>
              <w:top w:val="nil"/>
              <w:left w:val="nil"/>
              <w:bottom w:val="single" w:sz="4" w:space="0" w:color="auto"/>
              <w:right w:val="single" w:sz="4" w:space="0" w:color="auto"/>
            </w:tcBorders>
            <w:shd w:val="clear" w:color="000000" w:fill="D8E4BC"/>
            <w:noWrap/>
            <w:hideMark/>
          </w:tcPr>
          <w:p w14:paraId="45CEE7D5"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0.000</w:t>
            </w:r>
          </w:p>
        </w:tc>
        <w:tc>
          <w:tcPr>
            <w:tcW w:w="851" w:type="dxa"/>
            <w:tcBorders>
              <w:top w:val="nil"/>
              <w:left w:val="nil"/>
              <w:bottom w:val="single" w:sz="4" w:space="0" w:color="auto"/>
              <w:right w:val="single" w:sz="4" w:space="0" w:color="auto"/>
            </w:tcBorders>
            <w:shd w:val="clear" w:color="000000" w:fill="D8E4BC"/>
            <w:noWrap/>
            <w:hideMark/>
          </w:tcPr>
          <w:p w14:paraId="2DA0AB0D"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1.768</w:t>
            </w:r>
          </w:p>
        </w:tc>
        <w:tc>
          <w:tcPr>
            <w:tcW w:w="710" w:type="dxa"/>
            <w:tcBorders>
              <w:top w:val="nil"/>
              <w:left w:val="nil"/>
              <w:bottom w:val="single" w:sz="4" w:space="0" w:color="auto"/>
              <w:right w:val="single" w:sz="4" w:space="0" w:color="auto"/>
            </w:tcBorders>
            <w:shd w:val="clear" w:color="000000" w:fill="D8E4BC"/>
            <w:noWrap/>
            <w:hideMark/>
          </w:tcPr>
          <w:p w14:paraId="07CECEF1"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1.768</w:t>
            </w:r>
          </w:p>
        </w:tc>
        <w:tc>
          <w:tcPr>
            <w:tcW w:w="851" w:type="dxa"/>
            <w:tcBorders>
              <w:top w:val="nil"/>
              <w:left w:val="nil"/>
              <w:bottom w:val="single" w:sz="4" w:space="0" w:color="auto"/>
              <w:right w:val="single" w:sz="4" w:space="0" w:color="auto"/>
            </w:tcBorders>
            <w:shd w:val="clear" w:color="000000" w:fill="D8E4BC"/>
            <w:noWrap/>
            <w:hideMark/>
          </w:tcPr>
          <w:p w14:paraId="23E5B664"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1.767703</w:t>
            </w:r>
          </w:p>
        </w:tc>
        <w:tc>
          <w:tcPr>
            <w:tcW w:w="4514" w:type="dxa"/>
            <w:tcBorders>
              <w:top w:val="nil"/>
              <w:left w:val="nil"/>
              <w:bottom w:val="single" w:sz="4" w:space="0" w:color="auto"/>
              <w:right w:val="single" w:sz="4" w:space="0" w:color="auto"/>
            </w:tcBorders>
            <w:shd w:val="clear" w:color="000000" w:fill="D8E4BC"/>
            <w:noWrap/>
            <w:hideMark/>
          </w:tcPr>
          <w:p w14:paraId="3E92CEB4" w14:textId="77777777"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Bratislava-Petržalka (mimo) - Bratislava-Petržalka št. hr.</w:t>
            </w:r>
          </w:p>
        </w:tc>
      </w:tr>
      <w:tr w:rsidR="00153C5A" w:rsidRPr="00AB1250" w14:paraId="2AEC6A67"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hideMark/>
          </w:tcPr>
          <w:p w14:paraId="1708304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J</w:t>
            </w:r>
          </w:p>
        </w:tc>
        <w:tc>
          <w:tcPr>
            <w:tcW w:w="566" w:type="dxa"/>
            <w:tcBorders>
              <w:top w:val="nil"/>
              <w:left w:val="nil"/>
              <w:bottom w:val="single" w:sz="4" w:space="0" w:color="auto"/>
              <w:right w:val="single" w:sz="4" w:space="0" w:color="auto"/>
            </w:tcBorders>
            <w:shd w:val="clear" w:color="auto" w:fill="auto"/>
            <w:noWrap/>
            <w:hideMark/>
          </w:tcPr>
          <w:p w14:paraId="3031F30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J01</w:t>
            </w:r>
          </w:p>
        </w:tc>
        <w:tc>
          <w:tcPr>
            <w:tcW w:w="567" w:type="dxa"/>
            <w:tcBorders>
              <w:top w:val="nil"/>
              <w:left w:val="nil"/>
              <w:bottom w:val="single" w:sz="4" w:space="0" w:color="auto"/>
              <w:right w:val="single" w:sz="4" w:space="0" w:color="auto"/>
            </w:tcBorders>
            <w:shd w:val="clear" w:color="auto" w:fill="auto"/>
            <w:hideMark/>
          </w:tcPr>
          <w:p w14:paraId="07464E4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 xml:space="preserve">124 A </w:t>
            </w:r>
          </w:p>
        </w:tc>
        <w:tc>
          <w:tcPr>
            <w:tcW w:w="849" w:type="dxa"/>
            <w:tcBorders>
              <w:top w:val="nil"/>
              <w:left w:val="nil"/>
              <w:bottom w:val="single" w:sz="4" w:space="0" w:color="auto"/>
              <w:right w:val="single" w:sz="4" w:space="0" w:color="auto"/>
            </w:tcBorders>
            <w:shd w:val="clear" w:color="auto" w:fill="auto"/>
            <w:noWrap/>
            <w:hideMark/>
          </w:tcPr>
          <w:p w14:paraId="2F36E798"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5.200</w:t>
            </w:r>
          </w:p>
        </w:tc>
        <w:tc>
          <w:tcPr>
            <w:tcW w:w="851" w:type="dxa"/>
            <w:tcBorders>
              <w:top w:val="nil"/>
              <w:left w:val="nil"/>
              <w:bottom w:val="single" w:sz="4" w:space="0" w:color="auto"/>
              <w:right w:val="single" w:sz="4" w:space="0" w:color="auto"/>
            </w:tcBorders>
            <w:shd w:val="clear" w:color="auto" w:fill="auto"/>
            <w:noWrap/>
            <w:hideMark/>
          </w:tcPr>
          <w:p w14:paraId="685F8337" w14:textId="77777777" w:rsidR="00153C5A" w:rsidRPr="00AB1250" w:rsidRDefault="00153C5A" w:rsidP="009828E4">
            <w:pPr>
              <w:keepNext/>
              <w:suppressAutoHyphens w:val="0"/>
              <w:spacing w:before="0" w:after="0" w:line="240" w:lineRule="auto"/>
              <w:contextualSpacing/>
              <w:jc w:val="right"/>
              <w:rPr>
                <w:sz w:val="18"/>
                <w:szCs w:val="18"/>
                <w:lang w:eastAsia="sk-SK"/>
              </w:rPr>
            </w:pPr>
            <w:r w:rsidRPr="00AB1250">
              <w:rPr>
                <w:sz w:val="18"/>
                <w:szCs w:val="18"/>
                <w:lang w:eastAsia="sk-SK"/>
              </w:rPr>
              <w:t>9.300</w:t>
            </w:r>
          </w:p>
        </w:tc>
        <w:tc>
          <w:tcPr>
            <w:tcW w:w="710" w:type="dxa"/>
            <w:tcBorders>
              <w:top w:val="nil"/>
              <w:left w:val="nil"/>
              <w:bottom w:val="single" w:sz="4" w:space="0" w:color="auto"/>
              <w:right w:val="single" w:sz="4" w:space="0" w:color="auto"/>
            </w:tcBorders>
            <w:shd w:val="clear" w:color="auto" w:fill="auto"/>
            <w:noWrap/>
            <w:hideMark/>
          </w:tcPr>
          <w:p w14:paraId="3339BC62"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4.100</w:t>
            </w:r>
          </w:p>
        </w:tc>
        <w:tc>
          <w:tcPr>
            <w:tcW w:w="851" w:type="dxa"/>
            <w:tcBorders>
              <w:top w:val="nil"/>
              <w:left w:val="nil"/>
              <w:bottom w:val="single" w:sz="4" w:space="0" w:color="auto"/>
              <w:right w:val="single" w:sz="4" w:space="0" w:color="auto"/>
            </w:tcBorders>
            <w:shd w:val="clear" w:color="auto" w:fill="auto"/>
            <w:noWrap/>
            <w:hideMark/>
          </w:tcPr>
          <w:p w14:paraId="48FCC88D" w14:textId="77777777" w:rsidR="00153C5A" w:rsidRPr="00AB1250" w:rsidRDefault="00153C5A" w:rsidP="009828E4">
            <w:pPr>
              <w:keepNext/>
              <w:suppressAutoHyphens w:val="0"/>
              <w:spacing w:before="0" w:after="0" w:line="240" w:lineRule="auto"/>
              <w:contextualSpacing/>
              <w:jc w:val="center"/>
              <w:rPr>
                <w:b/>
                <w:bCs/>
                <w:sz w:val="18"/>
                <w:szCs w:val="18"/>
                <w:lang w:eastAsia="sk-SK"/>
              </w:rPr>
            </w:pPr>
            <w:r w:rsidRPr="00AB1250">
              <w:rPr>
                <w:b/>
                <w:bCs/>
                <w:sz w:val="18"/>
                <w:szCs w:val="18"/>
                <w:lang w:eastAsia="sk-SK"/>
              </w:rPr>
              <w:t>4.096153</w:t>
            </w:r>
          </w:p>
        </w:tc>
        <w:tc>
          <w:tcPr>
            <w:tcW w:w="4514" w:type="dxa"/>
            <w:tcBorders>
              <w:top w:val="nil"/>
              <w:left w:val="nil"/>
              <w:bottom w:val="single" w:sz="4" w:space="0" w:color="auto"/>
              <w:right w:val="single" w:sz="4" w:space="0" w:color="auto"/>
            </w:tcBorders>
            <w:shd w:val="clear" w:color="auto" w:fill="auto"/>
            <w:noWrap/>
            <w:hideMark/>
          </w:tcPr>
          <w:p w14:paraId="24A6B7F8" w14:textId="61FD9745" w:rsidR="00153C5A" w:rsidRPr="00AB1250" w:rsidRDefault="00153C5A" w:rsidP="009828E4">
            <w:pPr>
              <w:keepNext/>
              <w:suppressAutoHyphens w:val="0"/>
              <w:spacing w:before="0" w:after="0" w:line="240" w:lineRule="auto"/>
              <w:contextualSpacing/>
              <w:jc w:val="left"/>
              <w:rPr>
                <w:b/>
                <w:bCs/>
                <w:sz w:val="18"/>
                <w:szCs w:val="18"/>
                <w:lang w:eastAsia="sk-SK"/>
              </w:rPr>
            </w:pPr>
            <w:r w:rsidRPr="00AB1250">
              <w:rPr>
                <w:b/>
                <w:bCs/>
                <w:sz w:val="18"/>
                <w:szCs w:val="18"/>
                <w:lang w:eastAsia="sk-SK"/>
              </w:rPr>
              <w:t xml:space="preserve">Bratislava-Nové Mesto (mimo) </w:t>
            </w:r>
            <w:r w:rsidR="009828E4" w:rsidRPr="00AB1250">
              <w:rPr>
                <w:b/>
                <w:bCs/>
                <w:sz w:val="18"/>
                <w:szCs w:val="18"/>
                <w:lang w:eastAsia="sk-SK"/>
              </w:rPr>
              <w:t>–</w:t>
            </w:r>
            <w:r w:rsidRPr="00AB1250">
              <w:rPr>
                <w:b/>
                <w:bCs/>
                <w:sz w:val="18"/>
                <w:szCs w:val="18"/>
                <w:lang w:eastAsia="sk-SK"/>
              </w:rPr>
              <w:t xml:space="preserve"> Pod</w:t>
            </w:r>
            <w:r w:rsidR="009828E4" w:rsidRPr="00AB1250">
              <w:rPr>
                <w:b/>
                <w:bCs/>
                <w:sz w:val="18"/>
                <w:szCs w:val="18"/>
                <w:lang w:eastAsia="sk-SK"/>
              </w:rPr>
              <w:t>.</w:t>
            </w:r>
            <w:r w:rsidRPr="00AB1250">
              <w:rPr>
                <w:b/>
                <w:bCs/>
                <w:sz w:val="18"/>
                <w:szCs w:val="18"/>
                <w:lang w:eastAsia="sk-SK"/>
              </w:rPr>
              <w:t xml:space="preserve"> Biskupice (mimo)</w:t>
            </w:r>
          </w:p>
        </w:tc>
      </w:tr>
      <w:tr w:rsidR="00153C5A" w:rsidRPr="00AB1250" w14:paraId="0C3A5D1E" w14:textId="77777777" w:rsidTr="009828E4">
        <w:trPr>
          <w:trHeight w:val="256"/>
        </w:trPr>
        <w:tc>
          <w:tcPr>
            <w:tcW w:w="364" w:type="dxa"/>
            <w:tcBorders>
              <w:top w:val="nil"/>
              <w:left w:val="single" w:sz="4" w:space="0" w:color="auto"/>
              <w:bottom w:val="single" w:sz="4" w:space="0" w:color="auto"/>
              <w:right w:val="single" w:sz="4" w:space="0" w:color="auto"/>
            </w:tcBorders>
            <w:shd w:val="clear" w:color="auto" w:fill="auto"/>
            <w:noWrap/>
            <w:hideMark/>
          </w:tcPr>
          <w:p w14:paraId="4ABACBEE"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 </w:t>
            </w:r>
          </w:p>
        </w:tc>
        <w:tc>
          <w:tcPr>
            <w:tcW w:w="566" w:type="dxa"/>
            <w:tcBorders>
              <w:top w:val="nil"/>
              <w:left w:val="nil"/>
              <w:bottom w:val="single" w:sz="4" w:space="0" w:color="auto"/>
              <w:right w:val="single" w:sz="4" w:space="0" w:color="auto"/>
            </w:tcBorders>
            <w:shd w:val="clear" w:color="auto" w:fill="auto"/>
            <w:noWrap/>
            <w:hideMark/>
          </w:tcPr>
          <w:p w14:paraId="7B2E537B"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J02</w:t>
            </w:r>
          </w:p>
        </w:tc>
        <w:tc>
          <w:tcPr>
            <w:tcW w:w="567" w:type="dxa"/>
            <w:tcBorders>
              <w:top w:val="nil"/>
              <w:left w:val="nil"/>
              <w:bottom w:val="single" w:sz="4" w:space="0" w:color="auto"/>
              <w:right w:val="single" w:sz="4" w:space="0" w:color="auto"/>
            </w:tcBorders>
            <w:shd w:val="clear" w:color="auto" w:fill="auto"/>
            <w:noWrap/>
            <w:hideMark/>
          </w:tcPr>
          <w:p w14:paraId="3B4596B6"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 xml:space="preserve">124 A </w:t>
            </w:r>
          </w:p>
        </w:tc>
        <w:tc>
          <w:tcPr>
            <w:tcW w:w="849" w:type="dxa"/>
            <w:tcBorders>
              <w:top w:val="nil"/>
              <w:left w:val="nil"/>
              <w:bottom w:val="single" w:sz="4" w:space="0" w:color="auto"/>
              <w:right w:val="single" w:sz="4" w:space="0" w:color="auto"/>
            </w:tcBorders>
            <w:shd w:val="clear" w:color="auto" w:fill="auto"/>
            <w:noWrap/>
            <w:hideMark/>
          </w:tcPr>
          <w:p w14:paraId="77B395B6"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9.300</w:t>
            </w:r>
          </w:p>
        </w:tc>
        <w:tc>
          <w:tcPr>
            <w:tcW w:w="851" w:type="dxa"/>
            <w:tcBorders>
              <w:top w:val="nil"/>
              <w:left w:val="nil"/>
              <w:bottom w:val="single" w:sz="4" w:space="0" w:color="auto"/>
              <w:right w:val="single" w:sz="4" w:space="0" w:color="auto"/>
            </w:tcBorders>
            <w:shd w:val="clear" w:color="auto" w:fill="auto"/>
            <w:noWrap/>
            <w:hideMark/>
          </w:tcPr>
          <w:p w14:paraId="3F835FE7"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10.500</w:t>
            </w:r>
          </w:p>
        </w:tc>
        <w:tc>
          <w:tcPr>
            <w:tcW w:w="710" w:type="dxa"/>
            <w:tcBorders>
              <w:top w:val="nil"/>
              <w:left w:val="nil"/>
              <w:bottom w:val="single" w:sz="4" w:space="0" w:color="auto"/>
              <w:right w:val="single" w:sz="4" w:space="0" w:color="auto"/>
            </w:tcBorders>
            <w:shd w:val="clear" w:color="auto" w:fill="auto"/>
            <w:noWrap/>
            <w:hideMark/>
          </w:tcPr>
          <w:p w14:paraId="2E02F344"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1.200</w:t>
            </w:r>
          </w:p>
        </w:tc>
        <w:tc>
          <w:tcPr>
            <w:tcW w:w="851" w:type="dxa"/>
            <w:tcBorders>
              <w:top w:val="nil"/>
              <w:left w:val="nil"/>
              <w:bottom w:val="single" w:sz="4" w:space="0" w:color="auto"/>
              <w:right w:val="single" w:sz="4" w:space="0" w:color="auto"/>
            </w:tcBorders>
            <w:shd w:val="clear" w:color="auto" w:fill="auto"/>
            <w:noWrap/>
            <w:hideMark/>
          </w:tcPr>
          <w:p w14:paraId="423B4315" w14:textId="77777777" w:rsidR="00153C5A" w:rsidRPr="00AB1250" w:rsidRDefault="00153C5A" w:rsidP="009828E4">
            <w:pPr>
              <w:suppressAutoHyphens w:val="0"/>
              <w:spacing w:before="0" w:after="0" w:line="240" w:lineRule="auto"/>
              <w:contextualSpacing/>
              <w:jc w:val="center"/>
              <w:rPr>
                <w:b/>
                <w:bCs/>
                <w:sz w:val="18"/>
                <w:szCs w:val="18"/>
                <w:lang w:eastAsia="sk-SK"/>
              </w:rPr>
            </w:pPr>
            <w:r w:rsidRPr="00AB1250">
              <w:rPr>
                <w:b/>
                <w:bCs/>
                <w:sz w:val="18"/>
                <w:szCs w:val="18"/>
                <w:lang w:eastAsia="sk-SK"/>
              </w:rPr>
              <w:t>2.795965</w:t>
            </w:r>
          </w:p>
        </w:tc>
        <w:tc>
          <w:tcPr>
            <w:tcW w:w="4514" w:type="dxa"/>
            <w:tcBorders>
              <w:top w:val="nil"/>
              <w:left w:val="nil"/>
              <w:bottom w:val="single" w:sz="4" w:space="0" w:color="auto"/>
              <w:right w:val="single" w:sz="4" w:space="0" w:color="auto"/>
            </w:tcBorders>
            <w:shd w:val="clear" w:color="auto" w:fill="auto"/>
            <w:noWrap/>
            <w:hideMark/>
          </w:tcPr>
          <w:p w14:paraId="76894C20"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Podunajské Biskupice</w:t>
            </w:r>
          </w:p>
        </w:tc>
      </w:tr>
      <w:tr w:rsidR="00153C5A" w:rsidRPr="00AB1250" w14:paraId="55A08F14" w14:textId="77777777" w:rsidTr="009828E4">
        <w:trPr>
          <w:trHeight w:val="273"/>
        </w:trPr>
        <w:tc>
          <w:tcPr>
            <w:tcW w:w="364" w:type="dxa"/>
            <w:tcBorders>
              <w:top w:val="nil"/>
              <w:left w:val="single" w:sz="4" w:space="0" w:color="auto"/>
              <w:bottom w:val="single" w:sz="4" w:space="0" w:color="auto"/>
              <w:right w:val="single" w:sz="4" w:space="0" w:color="auto"/>
            </w:tcBorders>
            <w:shd w:val="clear" w:color="auto" w:fill="D6E3BC"/>
            <w:noWrap/>
          </w:tcPr>
          <w:p w14:paraId="3612F42F"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K</w:t>
            </w:r>
          </w:p>
        </w:tc>
        <w:tc>
          <w:tcPr>
            <w:tcW w:w="566" w:type="dxa"/>
            <w:tcBorders>
              <w:top w:val="nil"/>
              <w:left w:val="nil"/>
              <w:bottom w:val="single" w:sz="4" w:space="0" w:color="auto"/>
              <w:right w:val="single" w:sz="4" w:space="0" w:color="auto"/>
            </w:tcBorders>
            <w:shd w:val="clear" w:color="auto" w:fill="D6E3BC"/>
            <w:noWrap/>
          </w:tcPr>
          <w:p w14:paraId="102E6FF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K01</w:t>
            </w:r>
          </w:p>
        </w:tc>
        <w:tc>
          <w:tcPr>
            <w:tcW w:w="567" w:type="dxa"/>
            <w:tcBorders>
              <w:top w:val="nil"/>
              <w:left w:val="nil"/>
              <w:bottom w:val="single" w:sz="4" w:space="0" w:color="auto"/>
              <w:right w:val="single" w:sz="4" w:space="0" w:color="auto"/>
            </w:tcBorders>
            <w:shd w:val="clear" w:color="auto" w:fill="D6E3BC"/>
            <w:noWrap/>
          </w:tcPr>
          <w:p w14:paraId="608A15BE" w14:textId="77777777" w:rsidR="00153C5A" w:rsidRPr="00AB1250" w:rsidRDefault="00153C5A" w:rsidP="009828E4">
            <w:pPr>
              <w:keepNext/>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D6E3BC"/>
            <w:noWrap/>
          </w:tcPr>
          <w:p w14:paraId="2C711103"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0.000</w:t>
            </w:r>
          </w:p>
        </w:tc>
        <w:tc>
          <w:tcPr>
            <w:tcW w:w="851" w:type="dxa"/>
            <w:tcBorders>
              <w:top w:val="nil"/>
              <w:left w:val="nil"/>
              <w:bottom w:val="single" w:sz="4" w:space="0" w:color="auto"/>
              <w:right w:val="single" w:sz="4" w:space="0" w:color="auto"/>
            </w:tcBorders>
            <w:shd w:val="clear" w:color="auto" w:fill="D6E3BC"/>
            <w:noWrap/>
          </w:tcPr>
          <w:p w14:paraId="08A664A7"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6.821</w:t>
            </w:r>
          </w:p>
        </w:tc>
        <w:tc>
          <w:tcPr>
            <w:tcW w:w="710" w:type="dxa"/>
            <w:tcBorders>
              <w:top w:val="nil"/>
              <w:left w:val="nil"/>
              <w:bottom w:val="single" w:sz="4" w:space="0" w:color="auto"/>
              <w:right w:val="single" w:sz="4" w:space="0" w:color="auto"/>
            </w:tcBorders>
            <w:shd w:val="clear" w:color="auto" w:fill="D6E3BC"/>
            <w:noWrap/>
          </w:tcPr>
          <w:p w14:paraId="727015DC"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6.821</w:t>
            </w:r>
          </w:p>
        </w:tc>
        <w:tc>
          <w:tcPr>
            <w:tcW w:w="851" w:type="dxa"/>
            <w:tcBorders>
              <w:top w:val="nil"/>
              <w:left w:val="nil"/>
              <w:bottom w:val="single" w:sz="4" w:space="0" w:color="auto"/>
              <w:right w:val="single" w:sz="4" w:space="0" w:color="auto"/>
            </w:tcBorders>
            <w:shd w:val="clear" w:color="auto" w:fill="D6E3BC"/>
            <w:noWrap/>
          </w:tcPr>
          <w:p w14:paraId="510385CB" w14:textId="77777777" w:rsidR="00153C5A" w:rsidRPr="00AB1250" w:rsidRDefault="00153C5A" w:rsidP="009828E4">
            <w:pPr>
              <w:keepNext/>
              <w:suppressAutoHyphens w:val="0"/>
              <w:spacing w:before="0" w:after="0" w:line="240" w:lineRule="auto"/>
              <w:contextualSpacing/>
              <w:jc w:val="center"/>
              <w:rPr>
                <w:sz w:val="18"/>
                <w:szCs w:val="18"/>
                <w:lang w:eastAsia="sk-SK"/>
              </w:rPr>
            </w:pPr>
            <w:r w:rsidRPr="00AB1250">
              <w:rPr>
                <w:sz w:val="18"/>
                <w:szCs w:val="18"/>
                <w:lang w:eastAsia="sk-SK"/>
              </w:rPr>
              <w:t>6.821</w:t>
            </w:r>
          </w:p>
        </w:tc>
        <w:tc>
          <w:tcPr>
            <w:tcW w:w="4514" w:type="dxa"/>
            <w:tcBorders>
              <w:top w:val="nil"/>
              <w:left w:val="nil"/>
              <w:bottom w:val="single" w:sz="4" w:space="0" w:color="auto"/>
              <w:right w:val="single" w:sz="4" w:space="0" w:color="auto"/>
            </w:tcBorders>
            <w:shd w:val="clear" w:color="auto" w:fill="D6E3BC"/>
            <w:noWrap/>
          </w:tcPr>
          <w:p w14:paraId="0F3093BE"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odbočka Ružinov – Bratislava letisko – odbočka Vajnory</w:t>
            </w:r>
          </w:p>
        </w:tc>
      </w:tr>
      <w:tr w:rsidR="00153C5A" w:rsidRPr="00AB1250" w14:paraId="07F23A21" w14:textId="77777777" w:rsidTr="009828E4">
        <w:trPr>
          <w:trHeight w:val="291"/>
        </w:trPr>
        <w:tc>
          <w:tcPr>
            <w:tcW w:w="364" w:type="dxa"/>
            <w:tcBorders>
              <w:top w:val="nil"/>
              <w:left w:val="single" w:sz="4" w:space="0" w:color="auto"/>
              <w:bottom w:val="single" w:sz="4" w:space="0" w:color="auto"/>
              <w:right w:val="single" w:sz="4" w:space="0" w:color="auto"/>
            </w:tcBorders>
            <w:shd w:val="clear" w:color="auto" w:fill="auto"/>
            <w:noWrap/>
          </w:tcPr>
          <w:p w14:paraId="0B9DCECE"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L</w:t>
            </w:r>
          </w:p>
        </w:tc>
        <w:tc>
          <w:tcPr>
            <w:tcW w:w="566" w:type="dxa"/>
            <w:tcBorders>
              <w:top w:val="nil"/>
              <w:left w:val="nil"/>
              <w:bottom w:val="single" w:sz="4" w:space="0" w:color="auto"/>
              <w:right w:val="single" w:sz="4" w:space="0" w:color="auto"/>
            </w:tcBorders>
            <w:shd w:val="clear" w:color="auto" w:fill="auto"/>
            <w:noWrap/>
          </w:tcPr>
          <w:p w14:paraId="401374D3"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L01</w:t>
            </w:r>
          </w:p>
        </w:tc>
        <w:tc>
          <w:tcPr>
            <w:tcW w:w="567" w:type="dxa"/>
            <w:tcBorders>
              <w:top w:val="nil"/>
              <w:left w:val="nil"/>
              <w:bottom w:val="single" w:sz="4" w:space="0" w:color="auto"/>
              <w:right w:val="single" w:sz="4" w:space="0" w:color="auto"/>
            </w:tcBorders>
            <w:shd w:val="clear" w:color="auto" w:fill="auto"/>
            <w:noWrap/>
          </w:tcPr>
          <w:p w14:paraId="4575A123"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auto"/>
            <w:noWrap/>
          </w:tcPr>
          <w:p w14:paraId="4CB3976D" w14:textId="77777777" w:rsidR="00153C5A" w:rsidRPr="00AB1250" w:rsidRDefault="00153C5A" w:rsidP="009828E4">
            <w:pPr>
              <w:suppressAutoHyphens w:val="0"/>
              <w:spacing w:before="0" w:after="0" w:line="240" w:lineRule="auto"/>
              <w:contextualSpacing/>
              <w:jc w:val="right"/>
              <w:rPr>
                <w:sz w:val="18"/>
                <w:szCs w:val="18"/>
                <w:lang w:eastAsia="sk-SK"/>
              </w:rPr>
            </w:pPr>
          </w:p>
        </w:tc>
        <w:tc>
          <w:tcPr>
            <w:tcW w:w="851" w:type="dxa"/>
            <w:tcBorders>
              <w:top w:val="nil"/>
              <w:left w:val="nil"/>
              <w:bottom w:val="single" w:sz="4" w:space="0" w:color="auto"/>
              <w:right w:val="single" w:sz="4" w:space="0" w:color="auto"/>
            </w:tcBorders>
            <w:shd w:val="clear" w:color="auto" w:fill="auto"/>
            <w:noWrap/>
          </w:tcPr>
          <w:p w14:paraId="20C51707" w14:textId="77777777" w:rsidR="00153C5A" w:rsidRPr="00AB1250" w:rsidRDefault="00153C5A" w:rsidP="009828E4">
            <w:pPr>
              <w:suppressAutoHyphens w:val="0"/>
              <w:spacing w:before="0" w:after="0" w:line="240" w:lineRule="auto"/>
              <w:contextualSpacing/>
              <w:jc w:val="right"/>
              <w:rPr>
                <w:sz w:val="18"/>
                <w:szCs w:val="18"/>
                <w:lang w:eastAsia="sk-SK"/>
              </w:rPr>
            </w:pPr>
          </w:p>
        </w:tc>
        <w:tc>
          <w:tcPr>
            <w:tcW w:w="710" w:type="dxa"/>
            <w:tcBorders>
              <w:top w:val="nil"/>
              <w:left w:val="nil"/>
              <w:bottom w:val="single" w:sz="4" w:space="0" w:color="auto"/>
              <w:right w:val="single" w:sz="4" w:space="0" w:color="auto"/>
            </w:tcBorders>
            <w:shd w:val="clear" w:color="auto" w:fill="auto"/>
            <w:noWrap/>
          </w:tcPr>
          <w:p w14:paraId="441126A2"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51" w:type="dxa"/>
            <w:tcBorders>
              <w:top w:val="nil"/>
              <w:left w:val="nil"/>
              <w:bottom w:val="single" w:sz="4" w:space="0" w:color="auto"/>
              <w:right w:val="single" w:sz="4" w:space="0" w:color="auto"/>
            </w:tcBorders>
            <w:shd w:val="clear" w:color="auto" w:fill="auto"/>
            <w:noWrap/>
          </w:tcPr>
          <w:p w14:paraId="6103EC71" w14:textId="77777777" w:rsidR="00153C5A" w:rsidRPr="00AB1250" w:rsidRDefault="00153C5A" w:rsidP="009828E4">
            <w:pPr>
              <w:suppressAutoHyphens w:val="0"/>
              <w:spacing w:before="0" w:after="0" w:line="240" w:lineRule="auto"/>
              <w:contextualSpacing/>
              <w:jc w:val="center"/>
              <w:rPr>
                <w:b/>
                <w:bCs/>
                <w:sz w:val="18"/>
                <w:szCs w:val="18"/>
                <w:lang w:eastAsia="sk-SK"/>
              </w:rPr>
            </w:pPr>
          </w:p>
        </w:tc>
        <w:tc>
          <w:tcPr>
            <w:tcW w:w="4514" w:type="dxa"/>
            <w:tcBorders>
              <w:top w:val="nil"/>
              <w:left w:val="nil"/>
              <w:bottom w:val="single" w:sz="4" w:space="0" w:color="auto"/>
              <w:right w:val="single" w:sz="4" w:space="0" w:color="auto"/>
            </w:tcBorders>
            <w:shd w:val="clear" w:color="auto" w:fill="auto"/>
            <w:noWrap/>
          </w:tcPr>
          <w:p w14:paraId="6E9291DA"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Pezinok – Chorvátsky Grobť- Bratislava Vajnory</w:t>
            </w:r>
          </w:p>
        </w:tc>
      </w:tr>
      <w:tr w:rsidR="00153C5A" w:rsidRPr="00AB1250" w14:paraId="35E2FE4F"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D6E3BC"/>
            <w:noWrap/>
          </w:tcPr>
          <w:p w14:paraId="72ACC70C"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M</w:t>
            </w:r>
          </w:p>
        </w:tc>
        <w:tc>
          <w:tcPr>
            <w:tcW w:w="566" w:type="dxa"/>
            <w:tcBorders>
              <w:top w:val="nil"/>
              <w:left w:val="nil"/>
              <w:bottom w:val="single" w:sz="4" w:space="0" w:color="auto"/>
              <w:right w:val="single" w:sz="4" w:space="0" w:color="auto"/>
            </w:tcBorders>
            <w:shd w:val="clear" w:color="auto" w:fill="D6E3BC"/>
            <w:noWrap/>
          </w:tcPr>
          <w:p w14:paraId="695D0700"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M01</w:t>
            </w:r>
          </w:p>
        </w:tc>
        <w:tc>
          <w:tcPr>
            <w:tcW w:w="567" w:type="dxa"/>
            <w:tcBorders>
              <w:top w:val="nil"/>
              <w:left w:val="nil"/>
              <w:bottom w:val="single" w:sz="4" w:space="0" w:color="auto"/>
              <w:right w:val="single" w:sz="4" w:space="0" w:color="auto"/>
            </w:tcBorders>
            <w:shd w:val="clear" w:color="auto" w:fill="D6E3BC"/>
            <w:noWrap/>
          </w:tcPr>
          <w:p w14:paraId="30E27D91"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D6E3BC"/>
            <w:noWrap/>
          </w:tcPr>
          <w:p w14:paraId="7BF7F319"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0.000</w:t>
            </w:r>
          </w:p>
        </w:tc>
        <w:tc>
          <w:tcPr>
            <w:tcW w:w="851" w:type="dxa"/>
            <w:tcBorders>
              <w:top w:val="nil"/>
              <w:left w:val="nil"/>
              <w:bottom w:val="single" w:sz="4" w:space="0" w:color="auto"/>
              <w:right w:val="single" w:sz="4" w:space="0" w:color="auto"/>
            </w:tcBorders>
            <w:shd w:val="clear" w:color="auto" w:fill="D6E3BC"/>
            <w:noWrap/>
          </w:tcPr>
          <w:p w14:paraId="7235F499"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5.459</w:t>
            </w:r>
          </w:p>
        </w:tc>
        <w:tc>
          <w:tcPr>
            <w:tcW w:w="710" w:type="dxa"/>
            <w:tcBorders>
              <w:top w:val="nil"/>
              <w:left w:val="nil"/>
              <w:bottom w:val="single" w:sz="4" w:space="0" w:color="auto"/>
              <w:right w:val="single" w:sz="4" w:space="0" w:color="auto"/>
            </w:tcBorders>
            <w:shd w:val="clear" w:color="auto" w:fill="D6E3BC"/>
            <w:noWrap/>
          </w:tcPr>
          <w:p w14:paraId="1AF58ECA"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51" w:type="dxa"/>
            <w:tcBorders>
              <w:top w:val="nil"/>
              <w:left w:val="nil"/>
              <w:bottom w:val="single" w:sz="4" w:space="0" w:color="auto"/>
              <w:right w:val="single" w:sz="4" w:space="0" w:color="auto"/>
            </w:tcBorders>
            <w:shd w:val="clear" w:color="auto" w:fill="D6E3BC"/>
            <w:noWrap/>
          </w:tcPr>
          <w:p w14:paraId="5973A2F0" w14:textId="77777777" w:rsidR="00153C5A" w:rsidRPr="00AB1250" w:rsidRDefault="00153C5A" w:rsidP="009828E4">
            <w:pPr>
              <w:suppressAutoHyphens w:val="0"/>
              <w:spacing w:before="0" w:after="0" w:line="240" w:lineRule="auto"/>
              <w:contextualSpacing/>
              <w:jc w:val="center"/>
              <w:rPr>
                <w:b/>
                <w:bCs/>
                <w:sz w:val="18"/>
                <w:szCs w:val="18"/>
                <w:lang w:eastAsia="sk-SK"/>
              </w:rPr>
            </w:pPr>
            <w:r w:rsidRPr="00AB1250">
              <w:rPr>
                <w:b/>
                <w:bCs/>
                <w:sz w:val="18"/>
                <w:szCs w:val="18"/>
                <w:lang w:eastAsia="sk-SK"/>
              </w:rPr>
              <w:t>5.459</w:t>
            </w:r>
          </w:p>
        </w:tc>
        <w:tc>
          <w:tcPr>
            <w:tcW w:w="4514" w:type="dxa"/>
            <w:tcBorders>
              <w:top w:val="nil"/>
              <w:left w:val="nil"/>
              <w:bottom w:val="single" w:sz="4" w:space="0" w:color="auto"/>
              <w:right w:val="single" w:sz="4" w:space="0" w:color="auto"/>
            </w:tcBorders>
            <w:shd w:val="clear" w:color="auto" w:fill="D6E3BC"/>
            <w:noWrap/>
          </w:tcPr>
          <w:p w14:paraId="443EBCEF"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Devínske Jazero (mimo) – Stupava (mimo)</w:t>
            </w:r>
          </w:p>
        </w:tc>
      </w:tr>
      <w:tr w:rsidR="00153C5A" w:rsidRPr="00AB1250" w14:paraId="33206256"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tcPr>
          <w:p w14:paraId="6042DC3D"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566" w:type="dxa"/>
            <w:tcBorders>
              <w:top w:val="nil"/>
              <w:left w:val="nil"/>
              <w:bottom w:val="single" w:sz="4" w:space="0" w:color="auto"/>
              <w:right w:val="single" w:sz="4" w:space="0" w:color="auto"/>
            </w:tcBorders>
            <w:shd w:val="clear" w:color="auto" w:fill="auto"/>
            <w:noWrap/>
          </w:tcPr>
          <w:p w14:paraId="0007EB34"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M02</w:t>
            </w:r>
          </w:p>
        </w:tc>
        <w:tc>
          <w:tcPr>
            <w:tcW w:w="567" w:type="dxa"/>
            <w:tcBorders>
              <w:top w:val="nil"/>
              <w:left w:val="nil"/>
              <w:bottom w:val="single" w:sz="4" w:space="0" w:color="auto"/>
              <w:right w:val="single" w:sz="4" w:space="0" w:color="auto"/>
            </w:tcBorders>
            <w:shd w:val="clear" w:color="auto" w:fill="auto"/>
            <w:noWrap/>
          </w:tcPr>
          <w:p w14:paraId="4AD6D19A"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auto"/>
            <w:noWrap/>
          </w:tcPr>
          <w:p w14:paraId="2E33E521"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5.459</w:t>
            </w:r>
          </w:p>
        </w:tc>
        <w:tc>
          <w:tcPr>
            <w:tcW w:w="851" w:type="dxa"/>
            <w:tcBorders>
              <w:top w:val="nil"/>
              <w:left w:val="nil"/>
              <w:bottom w:val="single" w:sz="4" w:space="0" w:color="auto"/>
              <w:right w:val="single" w:sz="4" w:space="0" w:color="auto"/>
            </w:tcBorders>
            <w:shd w:val="clear" w:color="auto" w:fill="auto"/>
            <w:noWrap/>
          </w:tcPr>
          <w:p w14:paraId="17E9DE7C"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6.140</w:t>
            </w:r>
          </w:p>
        </w:tc>
        <w:tc>
          <w:tcPr>
            <w:tcW w:w="710" w:type="dxa"/>
            <w:tcBorders>
              <w:top w:val="nil"/>
              <w:left w:val="nil"/>
              <w:bottom w:val="single" w:sz="4" w:space="0" w:color="auto"/>
              <w:right w:val="single" w:sz="4" w:space="0" w:color="auto"/>
            </w:tcBorders>
            <w:shd w:val="clear" w:color="auto" w:fill="auto"/>
            <w:noWrap/>
          </w:tcPr>
          <w:p w14:paraId="0208F712"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51" w:type="dxa"/>
            <w:tcBorders>
              <w:top w:val="nil"/>
              <w:left w:val="nil"/>
              <w:bottom w:val="single" w:sz="4" w:space="0" w:color="auto"/>
              <w:right w:val="single" w:sz="4" w:space="0" w:color="auto"/>
            </w:tcBorders>
            <w:shd w:val="clear" w:color="auto" w:fill="auto"/>
            <w:noWrap/>
          </w:tcPr>
          <w:p w14:paraId="2CFB0D9C" w14:textId="77777777" w:rsidR="00153C5A" w:rsidRPr="00AB1250" w:rsidRDefault="00153C5A" w:rsidP="009828E4">
            <w:pPr>
              <w:suppressAutoHyphens w:val="0"/>
              <w:spacing w:before="0" w:after="0" w:line="240" w:lineRule="auto"/>
              <w:contextualSpacing/>
              <w:jc w:val="center"/>
              <w:rPr>
                <w:b/>
                <w:bCs/>
                <w:sz w:val="18"/>
                <w:szCs w:val="18"/>
                <w:lang w:eastAsia="sk-SK"/>
              </w:rPr>
            </w:pPr>
            <w:r w:rsidRPr="00AB1250">
              <w:rPr>
                <w:b/>
                <w:bCs/>
                <w:sz w:val="18"/>
                <w:szCs w:val="18"/>
                <w:lang w:eastAsia="sk-SK"/>
              </w:rPr>
              <w:t>681</w:t>
            </w:r>
          </w:p>
        </w:tc>
        <w:tc>
          <w:tcPr>
            <w:tcW w:w="4514" w:type="dxa"/>
            <w:tcBorders>
              <w:top w:val="nil"/>
              <w:left w:val="nil"/>
              <w:bottom w:val="single" w:sz="4" w:space="0" w:color="auto"/>
              <w:right w:val="single" w:sz="4" w:space="0" w:color="auto"/>
            </w:tcBorders>
            <w:shd w:val="clear" w:color="auto" w:fill="auto"/>
            <w:noWrap/>
          </w:tcPr>
          <w:p w14:paraId="3645E9A0"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ŽST Stupava</w:t>
            </w:r>
          </w:p>
        </w:tc>
      </w:tr>
      <w:tr w:rsidR="00153C5A" w:rsidRPr="00AB1250" w14:paraId="3C222288"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auto"/>
            <w:noWrap/>
          </w:tcPr>
          <w:p w14:paraId="7C695475"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566" w:type="dxa"/>
            <w:tcBorders>
              <w:top w:val="nil"/>
              <w:left w:val="nil"/>
              <w:bottom w:val="single" w:sz="4" w:space="0" w:color="auto"/>
              <w:right w:val="single" w:sz="4" w:space="0" w:color="auto"/>
            </w:tcBorders>
            <w:shd w:val="clear" w:color="auto" w:fill="auto"/>
            <w:noWrap/>
          </w:tcPr>
          <w:p w14:paraId="6FD9F6D3"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M03</w:t>
            </w:r>
          </w:p>
        </w:tc>
        <w:tc>
          <w:tcPr>
            <w:tcW w:w="567" w:type="dxa"/>
            <w:tcBorders>
              <w:top w:val="nil"/>
              <w:left w:val="nil"/>
              <w:bottom w:val="single" w:sz="4" w:space="0" w:color="auto"/>
              <w:right w:val="single" w:sz="4" w:space="0" w:color="auto"/>
            </w:tcBorders>
            <w:shd w:val="clear" w:color="auto" w:fill="auto"/>
            <w:noWrap/>
          </w:tcPr>
          <w:p w14:paraId="17DEF344"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auto"/>
            <w:noWrap/>
          </w:tcPr>
          <w:p w14:paraId="5F273FDC"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0.000</w:t>
            </w:r>
          </w:p>
        </w:tc>
        <w:tc>
          <w:tcPr>
            <w:tcW w:w="851" w:type="dxa"/>
            <w:tcBorders>
              <w:top w:val="nil"/>
              <w:left w:val="nil"/>
              <w:bottom w:val="single" w:sz="4" w:space="0" w:color="auto"/>
              <w:right w:val="single" w:sz="4" w:space="0" w:color="auto"/>
            </w:tcBorders>
            <w:shd w:val="clear" w:color="auto" w:fill="auto"/>
            <w:noWrap/>
          </w:tcPr>
          <w:p w14:paraId="7FC9B1AF" w14:textId="77777777" w:rsidR="00153C5A" w:rsidRPr="00AB1250" w:rsidRDefault="00153C5A" w:rsidP="009828E4">
            <w:pPr>
              <w:suppressAutoHyphens w:val="0"/>
              <w:spacing w:before="0" w:after="0" w:line="240" w:lineRule="auto"/>
              <w:contextualSpacing/>
              <w:jc w:val="right"/>
              <w:rPr>
                <w:sz w:val="18"/>
                <w:szCs w:val="18"/>
                <w:lang w:eastAsia="sk-SK"/>
              </w:rPr>
            </w:pPr>
            <w:r w:rsidRPr="00AB1250">
              <w:rPr>
                <w:sz w:val="18"/>
                <w:szCs w:val="18"/>
                <w:lang w:eastAsia="sk-SK"/>
              </w:rPr>
              <w:t>8.250</w:t>
            </w:r>
          </w:p>
        </w:tc>
        <w:tc>
          <w:tcPr>
            <w:tcW w:w="710" w:type="dxa"/>
            <w:tcBorders>
              <w:top w:val="nil"/>
              <w:left w:val="nil"/>
              <w:bottom w:val="single" w:sz="4" w:space="0" w:color="auto"/>
              <w:right w:val="single" w:sz="4" w:space="0" w:color="auto"/>
            </w:tcBorders>
            <w:shd w:val="clear" w:color="auto" w:fill="auto"/>
            <w:noWrap/>
          </w:tcPr>
          <w:p w14:paraId="77B293D0"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51" w:type="dxa"/>
            <w:tcBorders>
              <w:top w:val="nil"/>
              <w:left w:val="nil"/>
              <w:bottom w:val="single" w:sz="4" w:space="0" w:color="auto"/>
              <w:right w:val="single" w:sz="4" w:space="0" w:color="auto"/>
            </w:tcBorders>
            <w:shd w:val="clear" w:color="auto" w:fill="auto"/>
            <w:noWrap/>
          </w:tcPr>
          <w:p w14:paraId="18DD7B8A" w14:textId="77777777" w:rsidR="00153C5A" w:rsidRPr="00AB1250" w:rsidRDefault="00153C5A" w:rsidP="009828E4">
            <w:pPr>
              <w:suppressAutoHyphens w:val="0"/>
              <w:spacing w:before="0" w:after="0" w:line="240" w:lineRule="auto"/>
              <w:contextualSpacing/>
              <w:jc w:val="center"/>
              <w:rPr>
                <w:b/>
                <w:bCs/>
                <w:sz w:val="18"/>
                <w:szCs w:val="18"/>
                <w:lang w:eastAsia="sk-SK"/>
              </w:rPr>
            </w:pPr>
            <w:r w:rsidRPr="00AB1250">
              <w:rPr>
                <w:b/>
                <w:bCs/>
                <w:sz w:val="18"/>
                <w:szCs w:val="18"/>
                <w:lang w:eastAsia="sk-SK"/>
              </w:rPr>
              <w:t>8.250</w:t>
            </w:r>
          </w:p>
        </w:tc>
        <w:tc>
          <w:tcPr>
            <w:tcW w:w="4514" w:type="dxa"/>
            <w:tcBorders>
              <w:top w:val="nil"/>
              <w:left w:val="nil"/>
              <w:bottom w:val="single" w:sz="4" w:space="0" w:color="auto"/>
              <w:right w:val="single" w:sz="4" w:space="0" w:color="auto"/>
            </w:tcBorders>
            <w:shd w:val="clear" w:color="auto" w:fill="auto"/>
            <w:noWrap/>
          </w:tcPr>
          <w:p w14:paraId="03D9230B"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Stupava (mimo) – Lozorno (mimo)</w:t>
            </w:r>
          </w:p>
        </w:tc>
      </w:tr>
      <w:tr w:rsidR="00153C5A" w:rsidRPr="00AB1250" w14:paraId="0766B656" w14:textId="77777777" w:rsidTr="009828E4">
        <w:trPr>
          <w:trHeight w:val="300"/>
        </w:trPr>
        <w:tc>
          <w:tcPr>
            <w:tcW w:w="364" w:type="dxa"/>
            <w:tcBorders>
              <w:top w:val="nil"/>
              <w:left w:val="single" w:sz="4" w:space="0" w:color="auto"/>
              <w:bottom w:val="single" w:sz="4" w:space="0" w:color="auto"/>
              <w:right w:val="single" w:sz="4" w:space="0" w:color="auto"/>
            </w:tcBorders>
            <w:shd w:val="clear" w:color="auto" w:fill="D6E3BC"/>
            <w:noWrap/>
          </w:tcPr>
          <w:p w14:paraId="04938477" w14:textId="77777777" w:rsidR="00153C5A" w:rsidRPr="00AB1250" w:rsidRDefault="00153C5A" w:rsidP="009828E4">
            <w:pPr>
              <w:suppressAutoHyphens w:val="0"/>
              <w:spacing w:before="0" w:after="0" w:line="240" w:lineRule="auto"/>
              <w:contextualSpacing/>
              <w:jc w:val="center"/>
              <w:rPr>
                <w:sz w:val="18"/>
                <w:szCs w:val="18"/>
                <w:lang w:eastAsia="sk-SK"/>
              </w:rPr>
            </w:pPr>
            <w:r w:rsidRPr="00AB1250">
              <w:rPr>
                <w:sz w:val="18"/>
                <w:szCs w:val="18"/>
                <w:lang w:eastAsia="sk-SK"/>
              </w:rPr>
              <w:t>N</w:t>
            </w:r>
          </w:p>
        </w:tc>
        <w:tc>
          <w:tcPr>
            <w:tcW w:w="566" w:type="dxa"/>
            <w:tcBorders>
              <w:top w:val="nil"/>
              <w:left w:val="nil"/>
              <w:bottom w:val="single" w:sz="4" w:space="0" w:color="auto"/>
              <w:right w:val="single" w:sz="4" w:space="0" w:color="auto"/>
            </w:tcBorders>
            <w:shd w:val="clear" w:color="auto" w:fill="D6E3BC"/>
            <w:noWrap/>
          </w:tcPr>
          <w:p w14:paraId="2A4D8087"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567" w:type="dxa"/>
            <w:tcBorders>
              <w:top w:val="nil"/>
              <w:left w:val="nil"/>
              <w:bottom w:val="single" w:sz="4" w:space="0" w:color="auto"/>
              <w:right w:val="single" w:sz="4" w:space="0" w:color="auto"/>
            </w:tcBorders>
            <w:shd w:val="clear" w:color="auto" w:fill="D6E3BC"/>
            <w:noWrap/>
          </w:tcPr>
          <w:p w14:paraId="7A4896D4"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49" w:type="dxa"/>
            <w:tcBorders>
              <w:top w:val="nil"/>
              <w:left w:val="nil"/>
              <w:bottom w:val="single" w:sz="4" w:space="0" w:color="auto"/>
              <w:right w:val="single" w:sz="4" w:space="0" w:color="auto"/>
            </w:tcBorders>
            <w:shd w:val="clear" w:color="auto" w:fill="D6E3BC"/>
            <w:noWrap/>
          </w:tcPr>
          <w:p w14:paraId="4DCF3069" w14:textId="77777777" w:rsidR="00153C5A" w:rsidRPr="00AB1250" w:rsidRDefault="00153C5A" w:rsidP="009828E4">
            <w:pPr>
              <w:suppressAutoHyphens w:val="0"/>
              <w:spacing w:before="0" w:after="0" w:line="240" w:lineRule="auto"/>
              <w:contextualSpacing/>
              <w:jc w:val="right"/>
              <w:rPr>
                <w:sz w:val="18"/>
                <w:szCs w:val="18"/>
                <w:lang w:eastAsia="sk-SK"/>
              </w:rPr>
            </w:pPr>
          </w:p>
        </w:tc>
        <w:tc>
          <w:tcPr>
            <w:tcW w:w="851" w:type="dxa"/>
            <w:tcBorders>
              <w:top w:val="nil"/>
              <w:left w:val="nil"/>
              <w:bottom w:val="single" w:sz="4" w:space="0" w:color="auto"/>
              <w:right w:val="single" w:sz="4" w:space="0" w:color="auto"/>
            </w:tcBorders>
            <w:shd w:val="clear" w:color="auto" w:fill="D6E3BC"/>
            <w:noWrap/>
          </w:tcPr>
          <w:p w14:paraId="20810D7B" w14:textId="77777777" w:rsidR="00153C5A" w:rsidRPr="00AB1250" w:rsidRDefault="00153C5A" w:rsidP="009828E4">
            <w:pPr>
              <w:suppressAutoHyphens w:val="0"/>
              <w:spacing w:before="0" w:after="0" w:line="240" w:lineRule="auto"/>
              <w:contextualSpacing/>
              <w:jc w:val="right"/>
              <w:rPr>
                <w:sz w:val="18"/>
                <w:szCs w:val="18"/>
                <w:lang w:eastAsia="sk-SK"/>
              </w:rPr>
            </w:pPr>
          </w:p>
        </w:tc>
        <w:tc>
          <w:tcPr>
            <w:tcW w:w="710" w:type="dxa"/>
            <w:tcBorders>
              <w:top w:val="nil"/>
              <w:left w:val="nil"/>
              <w:bottom w:val="single" w:sz="4" w:space="0" w:color="auto"/>
              <w:right w:val="single" w:sz="4" w:space="0" w:color="auto"/>
            </w:tcBorders>
            <w:shd w:val="clear" w:color="auto" w:fill="D6E3BC"/>
            <w:noWrap/>
          </w:tcPr>
          <w:p w14:paraId="11EED94A" w14:textId="77777777" w:rsidR="00153C5A" w:rsidRPr="00AB1250" w:rsidRDefault="00153C5A" w:rsidP="009828E4">
            <w:pPr>
              <w:suppressAutoHyphens w:val="0"/>
              <w:spacing w:before="0" w:after="0" w:line="240" w:lineRule="auto"/>
              <w:contextualSpacing/>
              <w:jc w:val="center"/>
              <w:rPr>
                <w:sz w:val="18"/>
                <w:szCs w:val="18"/>
                <w:lang w:eastAsia="sk-SK"/>
              </w:rPr>
            </w:pPr>
          </w:p>
        </w:tc>
        <w:tc>
          <w:tcPr>
            <w:tcW w:w="851" w:type="dxa"/>
            <w:tcBorders>
              <w:top w:val="nil"/>
              <w:left w:val="nil"/>
              <w:bottom w:val="single" w:sz="4" w:space="0" w:color="auto"/>
              <w:right w:val="single" w:sz="4" w:space="0" w:color="auto"/>
            </w:tcBorders>
            <w:shd w:val="clear" w:color="auto" w:fill="D6E3BC"/>
            <w:noWrap/>
          </w:tcPr>
          <w:p w14:paraId="1312A8CD" w14:textId="77777777" w:rsidR="00153C5A" w:rsidRPr="00AB1250" w:rsidRDefault="00153C5A" w:rsidP="009828E4">
            <w:pPr>
              <w:suppressAutoHyphens w:val="0"/>
              <w:spacing w:before="0" w:after="0" w:line="240" w:lineRule="auto"/>
              <w:contextualSpacing/>
              <w:jc w:val="center"/>
              <w:rPr>
                <w:b/>
                <w:bCs/>
                <w:sz w:val="18"/>
                <w:szCs w:val="18"/>
                <w:lang w:eastAsia="sk-SK"/>
              </w:rPr>
            </w:pPr>
          </w:p>
        </w:tc>
        <w:tc>
          <w:tcPr>
            <w:tcW w:w="4514" w:type="dxa"/>
            <w:tcBorders>
              <w:top w:val="nil"/>
              <w:left w:val="nil"/>
              <w:bottom w:val="single" w:sz="4" w:space="0" w:color="auto"/>
              <w:right w:val="single" w:sz="4" w:space="0" w:color="auto"/>
            </w:tcBorders>
            <w:shd w:val="clear" w:color="auto" w:fill="D6E3BC"/>
            <w:noWrap/>
          </w:tcPr>
          <w:p w14:paraId="4DE28DCC" w14:textId="77777777" w:rsidR="00153C5A" w:rsidRPr="00AB1250" w:rsidRDefault="00153C5A" w:rsidP="009828E4">
            <w:pPr>
              <w:suppressAutoHyphens w:val="0"/>
              <w:spacing w:before="0" w:after="0" w:line="240" w:lineRule="auto"/>
              <w:contextualSpacing/>
              <w:jc w:val="left"/>
              <w:rPr>
                <w:b/>
                <w:bCs/>
                <w:sz w:val="18"/>
                <w:szCs w:val="18"/>
                <w:lang w:eastAsia="sk-SK"/>
              </w:rPr>
            </w:pPr>
            <w:r w:rsidRPr="00AB1250">
              <w:rPr>
                <w:b/>
                <w:bCs/>
                <w:sz w:val="18"/>
                <w:szCs w:val="18"/>
                <w:lang w:eastAsia="sk-SK"/>
              </w:rPr>
              <w:t>centrum riadenia dopravy železničného uzla Bratislava</w:t>
            </w:r>
          </w:p>
        </w:tc>
      </w:tr>
    </w:tbl>
    <w:p w14:paraId="5921EBB1" w14:textId="77777777" w:rsidR="00153C5A" w:rsidRPr="00AB1250" w:rsidRDefault="00153C5A" w:rsidP="00964D60">
      <w:pPr>
        <w:pStyle w:val="Nadpis2"/>
        <w:rPr>
          <w:color w:val="auto"/>
        </w:rPr>
      </w:pPr>
      <w:bookmarkStart w:id="125" w:name="_Toc5602231"/>
      <w:r w:rsidRPr="00AB1250">
        <w:rPr>
          <w:color w:val="auto"/>
        </w:rPr>
        <w:t>Výber a popis alternatív riešenia</w:t>
      </w:r>
      <w:bookmarkEnd w:id="125"/>
    </w:p>
    <w:p w14:paraId="055BC045" w14:textId="7A48E6CB" w:rsidR="00153C5A" w:rsidRPr="00AB1250" w:rsidRDefault="00153C5A" w:rsidP="00153C5A">
      <w:r w:rsidRPr="00AB1250">
        <w:t>Alternatívy riešenia boli zostavené na základe týchto krokov</w:t>
      </w:r>
      <w:r w:rsidR="00E60B94" w:rsidRPr="00AB1250">
        <w:t>:</w:t>
      </w:r>
    </w:p>
    <w:p w14:paraId="2BEBC347" w14:textId="77777777" w:rsidR="00153C5A" w:rsidRPr="00AB1250" w:rsidRDefault="00153C5A" w:rsidP="009828E4">
      <w:pPr>
        <w:pStyle w:val="BAOdrky"/>
        <w:ind w:left="714" w:hanging="357"/>
        <w:contextualSpacing/>
      </w:pPr>
      <w:r w:rsidRPr="00AB1250">
        <w:t>návrh prevádzkových konceptov pre uzol,</w:t>
      </w:r>
    </w:p>
    <w:p w14:paraId="0EAF34B7" w14:textId="77777777" w:rsidR="00153C5A" w:rsidRPr="00AB1250" w:rsidRDefault="00153C5A" w:rsidP="009828E4">
      <w:pPr>
        <w:pStyle w:val="BAOdrky"/>
        <w:ind w:left="714" w:hanging="357"/>
        <w:contextualSpacing/>
      </w:pPr>
      <w:r w:rsidRPr="00AB1250">
        <w:t>definovanie požiadaviek na kapacitu a návrh technických opatrení pre čiastkové úseky uzla,</w:t>
      </w:r>
    </w:p>
    <w:p w14:paraId="7286139D" w14:textId="77777777" w:rsidR="00153C5A" w:rsidRPr="00AB1250" w:rsidRDefault="00153C5A" w:rsidP="009828E4">
      <w:pPr>
        <w:pStyle w:val="BAOdrky"/>
        <w:ind w:left="714" w:hanging="357"/>
        <w:contextualSpacing/>
      </w:pPr>
      <w:r w:rsidRPr="00AB1250">
        <w:t>návrh alternatívnych technických riešení pre čiastkové úseky uzla,</w:t>
      </w:r>
    </w:p>
    <w:p w14:paraId="1CAB64A6" w14:textId="77777777" w:rsidR="00153C5A" w:rsidRPr="00AB1250" w:rsidRDefault="00153C5A" w:rsidP="009828E4">
      <w:pPr>
        <w:pStyle w:val="BAOdrky"/>
        <w:ind w:left="714" w:hanging="357"/>
        <w:contextualSpacing/>
      </w:pPr>
      <w:r w:rsidRPr="00AB1250">
        <w:t>zostavenie komplexných variantov riešenia pre  celý uzol podľa požiadaviek prevádzkových konceptov,</w:t>
      </w:r>
    </w:p>
    <w:p w14:paraId="7640FC75" w14:textId="77777777" w:rsidR="00153C5A" w:rsidRPr="00AB1250" w:rsidRDefault="00153C5A" w:rsidP="009828E4">
      <w:pPr>
        <w:pStyle w:val="BAOdrky"/>
        <w:ind w:left="714" w:hanging="357"/>
        <w:contextualSpacing/>
      </w:pPr>
      <w:r w:rsidRPr="00AB1250">
        <w:t>porovnanie komplexných variantov a definovanie užšieho výberu pre podrobné hodnotenie,</w:t>
      </w:r>
    </w:p>
    <w:p w14:paraId="362211A3" w14:textId="77777777" w:rsidR="00153C5A" w:rsidRPr="00AB1250" w:rsidRDefault="00153C5A" w:rsidP="009828E4">
      <w:pPr>
        <w:pStyle w:val="BAOdrky"/>
        <w:ind w:left="714" w:hanging="357"/>
        <w:contextualSpacing/>
      </w:pPr>
      <w:r w:rsidRPr="00AB1250">
        <w:t>úprava komplexných variantov užšieho výberu na základe predbežnej sociálno-ekonomickej analýzy</w:t>
      </w:r>
    </w:p>
    <w:p w14:paraId="540B5ABA" w14:textId="77777777" w:rsidR="00153C5A" w:rsidRPr="00AB1250" w:rsidRDefault="00153C5A" w:rsidP="009828E4">
      <w:pPr>
        <w:pStyle w:val="BAOdrky"/>
        <w:ind w:left="714" w:hanging="357"/>
        <w:contextualSpacing/>
      </w:pPr>
      <w:r w:rsidRPr="00AB1250">
        <w:t xml:space="preserve">definovanie realizovateľných alternatív riešenia. </w:t>
      </w:r>
    </w:p>
    <w:p w14:paraId="52A47A78" w14:textId="77777777" w:rsidR="00153C5A" w:rsidRPr="00AB1250" w:rsidRDefault="00153C5A" w:rsidP="00964D60">
      <w:pPr>
        <w:pStyle w:val="Nadpis3"/>
        <w:rPr>
          <w:color w:val="auto"/>
        </w:rPr>
      </w:pPr>
      <w:bookmarkStart w:id="126" w:name="_Toc5602232"/>
      <w:r w:rsidRPr="00AB1250">
        <w:rPr>
          <w:color w:val="auto"/>
        </w:rPr>
        <w:t>Návrh prevádzkových konceptov</w:t>
      </w:r>
      <w:bookmarkEnd w:id="126"/>
    </w:p>
    <w:p w14:paraId="0AFB32D3" w14:textId="5CA6FCA5" w:rsidR="00153C5A" w:rsidRPr="00AB1250" w:rsidRDefault="00153C5A" w:rsidP="00153C5A">
      <w:r w:rsidRPr="00AB1250">
        <w:t>Prevádzkové koncepty pre uzol Bratislava boli navrhnuté na základe týchto východiskových podkladov</w:t>
      </w:r>
      <w:r w:rsidR="00E60B94" w:rsidRPr="00AB1250">
        <w:t>:</w:t>
      </w:r>
    </w:p>
    <w:p w14:paraId="61D98B56" w14:textId="77777777" w:rsidR="00153C5A" w:rsidRPr="00AB1250" w:rsidRDefault="00153C5A" w:rsidP="009828E4">
      <w:pPr>
        <w:pStyle w:val="BAOdrky"/>
        <w:ind w:left="714" w:hanging="357"/>
        <w:contextualSpacing/>
      </w:pPr>
      <w:r w:rsidRPr="00AB1250">
        <w:t>analýza súčasného stavu dopravy a dopravnej infraštruktúry a jej závery,</w:t>
      </w:r>
    </w:p>
    <w:p w14:paraId="71C35567" w14:textId="77777777" w:rsidR="00153C5A" w:rsidRPr="00AB1250" w:rsidRDefault="00153C5A" w:rsidP="009828E4">
      <w:pPr>
        <w:pStyle w:val="BAOdrky"/>
        <w:ind w:left="714" w:hanging="357"/>
        <w:contextualSpacing/>
      </w:pPr>
      <w:r w:rsidRPr="00AB1250">
        <w:t>analýza súčasných prepravných prúdov v osobnej aj nákladnej doprave a jej závery, dopravný model riešenej oblasti pre súčasný stav,</w:t>
      </w:r>
    </w:p>
    <w:p w14:paraId="6DB05796" w14:textId="77777777" w:rsidR="00153C5A" w:rsidRPr="00AB1250" w:rsidRDefault="00153C5A" w:rsidP="009828E4">
      <w:pPr>
        <w:pStyle w:val="BAOdrky"/>
        <w:ind w:left="714" w:hanging="357"/>
        <w:contextualSpacing/>
      </w:pPr>
      <w:r w:rsidRPr="00AB1250">
        <w:t xml:space="preserve">predpokladaný vývoj dopravnej infraštruktúry vo väzbe na riešený priestor, </w:t>
      </w:r>
    </w:p>
    <w:p w14:paraId="211D0969" w14:textId="77777777" w:rsidR="00153C5A" w:rsidRPr="00AB1250" w:rsidRDefault="00153C5A" w:rsidP="009828E4">
      <w:pPr>
        <w:pStyle w:val="BAOdrky"/>
        <w:ind w:left="714" w:hanging="357"/>
        <w:contextualSpacing/>
      </w:pPr>
      <w:r w:rsidRPr="00AB1250">
        <w:t>predpokladaný dopravný koncept riešenia verejnej hromadnej dopravy v susediacich regiónoch aj v Bratislave,</w:t>
      </w:r>
    </w:p>
    <w:p w14:paraId="71FEB49E" w14:textId="77777777" w:rsidR="00153C5A" w:rsidRPr="00AB1250" w:rsidRDefault="00153C5A" w:rsidP="009828E4">
      <w:pPr>
        <w:pStyle w:val="BAOdrky"/>
        <w:ind w:left="714" w:hanging="357"/>
        <w:contextualSpacing/>
      </w:pPr>
      <w:r w:rsidRPr="00AB1250">
        <w:t>výhľadové prepravné prúdy v osobnej a nákladnej doprave, dopravný model riešenej oblasti pre stav „bez projektu“,</w:t>
      </w:r>
    </w:p>
    <w:p w14:paraId="5364096F" w14:textId="77777777" w:rsidR="00153C5A" w:rsidRPr="00AB1250" w:rsidRDefault="00153C5A" w:rsidP="009828E4">
      <w:pPr>
        <w:pStyle w:val="BAOdrky"/>
        <w:ind w:left="714" w:hanging="357"/>
        <w:contextualSpacing/>
      </w:pPr>
      <w:r w:rsidRPr="00AB1250">
        <w:t>predpokladané dopravné koncepty na zaústených železničných tratiach.</w:t>
      </w:r>
    </w:p>
    <w:p w14:paraId="3FCAC0B7" w14:textId="1780252F" w:rsidR="00153C5A" w:rsidRPr="00AB1250" w:rsidRDefault="00153C5A" w:rsidP="00153C5A">
      <w:r w:rsidRPr="00AB1250">
        <w:t>Celkovo bolo navrhnutých 9 prevádzkových konceptov, z ktorých štyri sú súčasťou alternatív riešenia. Okrem týchto prevádzkových konceptov je súčasťou štúdie aj prevádzkový koncept variantu bez projektu. Všetky prevádzkové koncepty majú spoločné prvky vychádzajúce z dopravných konceptov na zaústených tratiach a z celosieťovej a regionálnej koncepcie železničnej prevádzky (cieľový GVD a plán dopravnej obsluhy bratislavského kraja). Ide najmä o</w:t>
      </w:r>
      <w:r w:rsidR="00E60B94" w:rsidRPr="00AB1250">
        <w:t>:</w:t>
      </w:r>
    </w:p>
    <w:p w14:paraId="604FFAB4" w14:textId="77777777" w:rsidR="00153C5A" w:rsidRPr="00AB1250" w:rsidRDefault="00153C5A" w:rsidP="00153C5A">
      <w:pPr>
        <w:pStyle w:val="BAOdrky"/>
      </w:pPr>
      <w:r w:rsidRPr="00AB1250">
        <w:t> rozsah diaľkovej a medziregionálnej dopravy na zaústených tratiach,</w:t>
      </w:r>
    </w:p>
    <w:p w14:paraId="7751BD81" w14:textId="77777777" w:rsidR="00153C5A" w:rsidRPr="00AB1250" w:rsidRDefault="00153C5A" w:rsidP="009828E4">
      <w:pPr>
        <w:pStyle w:val="BAOdrky"/>
        <w:numPr>
          <w:ilvl w:val="0"/>
          <w:numId w:val="16"/>
        </w:numPr>
        <w:spacing w:line="240" w:lineRule="auto"/>
        <w:ind w:hanging="357"/>
        <w:contextualSpacing/>
      </w:pPr>
      <w:r w:rsidRPr="00AB1250">
        <w:t>EC vlaky ... – Budapešť – Bratislava hl. st. – Praha – ...  (2-hod. takt, 18 vlakov/deň)</w:t>
      </w:r>
    </w:p>
    <w:p w14:paraId="15DFF035" w14:textId="77777777" w:rsidR="00153C5A" w:rsidRPr="00AB1250" w:rsidRDefault="00153C5A" w:rsidP="009828E4">
      <w:pPr>
        <w:pStyle w:val="BAOdrky"/>
        <w:numPr>
          <w:ilvl w:val="0"/>
          <w:numId w:val="16"/>
        </w:numPr>
        <w:spacing w:line="240" w:lineRule="auto"/>
        <w:ind w:hanging="357"/>
        <w:contextualSpacing/>
      </w:pPr>
      <w:r w:rsidRPr="00AB1250">
        <w:t xml:space="preserve">IC Bratislava  – Žilina – Košice </w:t>
      </w:r>
      <w:r w:rsidRPr="00AB1250">
        <w:tab/>
      </w:r>
      <w:r w:rsidRPr="00AB1250">
        <w:tab/>
      </w:r>
      <w:r w:rsidRPr="00AB1250">
        <w:tab/>
        <w:t>(4-hod. takt, 8 vlakov/deň)</w:t>
      </w:r>
    </w:p>
    <w:p w14:paraId="4B0EDBC6" w14:textId="77777777" w:rsidR="00153C5A" w:rsidRPr="00AB1250" w:rsidRDefault="00153C5A" w:rsidP="009828E4">
      <w:pPr>
        <w:pStyle w:val="BAOdrky"/>
        <w:numPr>
          <w:ilvl w:val="0"/>
          <w:numId w:val="16"/>
        </w:numPr>
        <w:spacing w:line="240" w:lineRule="auto"/>
        <w:ind w:hanging="357"/>
        <w:contextualSpacing/>
      </w:pPr>
      <w:r w:rsidRPr="00AB1250">
        <w:t xml:space="preserve">R Bratislava  – Viedeň </w:t>
      </w:r>
      <w:r w:rsidRPr="00AB1250">
        <w:tab/>
      </w:r>
      <w:r w:rsidRPr="00AB1250">
        <w:tab/>
      </w:r>
      <w:r w:rsidRPr="00AB1250">
        <w:tab/>
      </w:r>
      <w:r w:rsidRPr="00AB1250">
        <w:tab/>
        <w:t>(2-hod. takt, 16 vlakov/deň)</w:t>
      </w:r>
    </w:p>
    <w:p w14:paraId="14120F74" w14:textId="77777777" w:rsidR="00153C5A" w:rsidRPr="00AB1250" w:rsidRDefault="00153C5A" w:rsidP="009828E4">
      <w:pPr>
        <w:pStyle w:val="BAOdrky"/>
        <w:numPr>
          <w:ilvl w:val="0"/>
          <w:numId w:val="16"/>
        </w:numPr>
        <w:spacing w:line="240" w:lineRule="auto"/>
        <w:ind w:hanging="357"/>
        <w:contextualSpacing/>
      </w:pPr>
      <w:r w:rsidRPr="00AB1250">
        <w:t xml:space="preserve">R 6xx Bratislava  – Žilina – Košice </w:t>
      </w:r>
      <w:r w:rsidRPr="00AB1250">
        <w:tab/>
      </w:r>
      <w:r w:rsidRPr="00AB1250">
        <w:tab/>
      </w:r>
      <w:r w:rsidRPr="00AB1250">
        <w:tab/>
        <w:t>(2-hod. takt, 18 vlakov/deň)</w:t>
      </w:r>
    </w:p>
    <w:p w14:paraId="13E7846C" w14:textId="77777777" w:rsidR="00153C5A" w:rsidRPr="00AB1250" w:rsidRDefault="00153C5A" w:rsidP="009828E4">
      <w:pPr>
        <w:pStyle w:val="BAOdrky"/>
        <w:numPr>
          <w:ilvl w:val="0"/>
          <w:numId w:val="16"/>
        </w:numPr>
        <w:spacing w:line="240" w:lineRule="auto"/>
        <w:ind w:hanging="357"/>
        <w:contextualSpacing/>
      </w:pPr>
      <w:r w:rsidRPr="00AB1250">
        <w:t xml:space="preserve">R 8xx Bratislava  – Banská Bystrica/Košice </w:t>
      </w:r>
      <w:r w:rsidRPr="00AB1250">
        <w:tab/>
      </w:r>
      <w:r w:rsidRPr="00AB1250">
        <w:tab/>
        <w:t>(2-hod. takt, 22 vlakov/deň)</w:t>
      </w:r>
      <w:r w:rsidRPr="00AB1250">
        <w:tab/>
      </w:r>
    </w:p>
    <w:p w14:paraId="33CFEE50" w14:textId="77777777" w:rsidR="00153C5A" w:rsidRPr="00AB1250" w:rsidRDefault="00153C5A" w:rsidP="009828E4">
      <w:pPr>
        <w:pStyle w:val="BAOdrky"/>
        <w:numPr>
          <w:ilvl w:val="0"/>
          <w:numId w:val="16"/>
        </w:numPr>
        <w:spacing w:line="240" w:lineRule="auto"/>
        <w:ind w:hanging="357"/>
        <w:contextualSpacing/>
      </w:pPr>
      <w:r w:rsidRPr="00AB1250">
        <w:t>R 10xx Bratislava – Praha</w:t>
      </w:r>
      <w:r w:rsidRPr="00AB1250">
        <w:tab/>
      </w:r>
      <w:r w:rsidRPr="00AB1250">
        <w:tab/>
        <w:t>(2-hod. takt v dopravných špičkách, 6 vlakov/deň)</w:t>
      </w:r>
    </w:p>
    <w:p w14:paraId="4AF64D0D" w14:textId="77777777" w:rsidR="00153C5A" w:rsidRPr="00AB1250" w:rsidRDefault="00153C5A" w:rsidP="009828E4">
      <w:pPr>
        <w:pStyle w:val="BAOdrky"/>
        <w:numPr>
          <w:ilvl w:val="0"/>
          <w:numId w:val="16"/>
        </w:numPr>
        <w:spacing w:line="240" w:lineRule="auto"/>
        <w:ind w:hanging="357"/>
        <w:contextualSpacing/>
      </w:pPr>
      <w:r w:rsidRPr="00AB1250">
        <w:t xml:space="preserve">RR 7xx Bratislava  – Žilina </w:t>
      </w:r>
      <w:r w:rsidRPr="00AB1250">
        <w:tab/>
        <w:t xml:space="preserve"> </w:t>
      </w:r>
      <w:r w:rsidRPr="00AB1250">
        <w:tab/>
      </w:r>
      <w:r w:rsidRPr="00AB1250">
        <w:tab/>
      </w:r>
      <w:r w:rsidRPr="00AB1250">
        <w:tab/>
        <w:t>(2-hod takt, 14 vlakov/deň)</w:t>
      </w:r>
    </w:p>
    <w:p w14:paraId="65F6CB54" w14:textId="77777777" w:rsidR="00153C5A" w:rsidRPr="00AB1250" w:rsidRDefault="00153C5A" w:rsidP="009828E4">
      <w:pPr>
        <w:pStyle w:val="BAOdrky"/>
        <w:numPr>
          <w:ilvl w:val="0"/>
          <w:numId w:val="16"/>
        </w:numPr>
        <w:spacing w:line="240" w:lineRule="auto"/>
        <w:ind w:hanging="357"/>
        <w:contextualSpacing/>
      </w:pPr>
      <w:r w:rsidRPr="00AB1250">
        <w:t>RR 72x Bratislava  – Leopoldov – Prievidza</w:t>
      </w:r>
      <w:r w:rsidRPr="00AB1250">
        <w:tab/>
      </w:r>
      <w:r w:rsidRPr="00AB1250">
        <w:tab/>
        <w:t>(4-hod. takt, 8 vlakov/deň)</w:t>
      </w:r>
    </w:p>
    <w:p w14:paraId="47E34D07" w14:textId="77777777" w:rsidR="00153C5A" w:rsidRPr="00AB1250" w:rsidRDefault="00153C5A" w:rsidP="009828E4">
      <w:pPr>
        <w:pStyle w:val="BAOdrky"/>
        <w:numPr>
          <w:ilvl w:val="0"/>
          <w:numId w:val="16"/>
        </w:numPr>
        <w:spacing w:line="240" w:lineRule="auto"/>
        <w:ind w:hanging="357"/>
        <w:contextualSpacing/>
      </w:pPr>
      <w:r w:rsidRPr="00AB1250">
        <w:t>REX 74x Bratislava  – Leopoldov – Trenčín</w:t>
      </w:r>
      <w:r w:rsidRPr="00AB1250">
        <w:tab/>
        <w:t xml:space="preserve"> (1-hod. takt v dopr. špičkách, 14 vlakov/deň)</w:t>
      </w:r>
    </w:p>
    <w:p w14:paraId="760ED484" w14:textId="77777777" w:rsidR="00153C5A" w:rsidRPr="00AB1250" w:rsidRDefault="00153C5A" w:rsidP="009828E4">
      <w:pPr>
        <w:pStyle w:val="BAOdrky"/>
        <w:numPr>
          <w:ilvl w:val="0"/>
          <w:numId w:val="16"/>
        </w:numPr>
        <w:spacing w:line="240" w:lineRule="auto"/>
        <w:ind w:hanging="357"/>
        <w:contextualSpacing/>
      </w:pPr>
      <w:r w:rsidRPr="00AB1250">
        <w:t>REX 87x/86x Nové Zámky/Levice – Bratislava hl. st. – Kúty (tranzitná linka cez uzol) (1-hod. takt v dopr. špičkách, 12 vlakov/deň)</w:t>
      </w:r>
    </w:p>
    <w:p w14:paraId="31FBB707" w14:textId="77777777" w:rsidR="00153C5A" w:rsidRPr="00AB1250" w:rsidRDefault="00153C5A" w:rsidP="009828E4">
      <w:pPr>
        <w:pStyle w:val="BAOdrky"/>
        <w:numPr>
          <w:ilvl w:val="0"/>
          <w:numId w:val="16"/>
        </w:numPr>
        <w:spacing w:line="240" w:lineRule="auto"/>
        <w:ind w:hanging="357"/>
        <w:contextualSpacing/>
      </w:pPr>
      <w:r w:rsidRPr="00AB1250">
        <w:t>REX Bratislava  – Komárno</w:t>
      </w:r>
      <w:r w:rsidRPr="00AB1250">
        <w:tab/>
      </w:r>
      <w:r w:rsidRPr="00AB1250">
        <w:tab/>
      </w:r>
      <w:r w:rsidRPr="00AB1250">
        <w:tab/>
      </w:r>
      <w:r w:rsidRPr="00AB1250">
        <w:tab/>
      </w:r>
      <w:r w:rsidRPr="00AB1250">
        <w:tab/>
        <w:t>(v dopr. špičkách, 4 vlaky/deň)</w:t>
      </w:r>
    </w:p>
    <w:p w14:paraId="20A950C0" w14:textId="77777777" w:rsidR="00153C5A" w:rsidRPr="00AB1250" w:rsidRDefault="00153C5A" w:rsidP="009828E4">
      <w:pPr>
        <w:pStyle w:val="BAOdrky"/>
        <w:numPr>
          <w:ilvl w:val="0"/>
          <w:numId w:val="16"/>
        </w:numPr>
        <w:spacing w:line="240" w:lineRule="auto"/>
        <w:ind w:hanging="357"/>
        <w:contextualSpacing/>
      </w:pPr>
      <w:r w:rsidRPr="00AB1250">
        <w:t>REX 76xx Bratislava Petržalka – Kittsee – ... (Viedeň)</w:t>
      </w:r>
      <w:r w:rsidRPr="00AB1250">
        <w:tab/>
        <w:t>(1-hod. takt, 36 vlakov/deň)</w:t>
      </w:r>
    </w:p>
    <w:p w14:paraId="1A8B9AFD" w14:textId="77777777" w:rsidR="00153C5A" w:rsidRPr="00AB1250" w:rsidRDefault="00153C5A" w:rsidP="009828E4">
      <w:pPr>
        <w:pStyle w:val="BAOdrky"/>
        <w:numPr>
          <w:ilvl w:val="0"/>
          <w:numId w:val="16"/>
        </w:numPr>
        <w:spacing w:line="240" w:lineRule="auto"/>
        <w:ind w:left="1071" w:hanging="357"/>
      </w:pPr>
      <w:r w:rsidRPr="00AB1250">
        <w:t xml:space="preserve">REX 25xx Bratislava hl. st.  – Marchegg – Viedeň </w:t>
      </w:r>
      <w:r w:rsidRPr="00AB1250">
        <w:tab/>
      </w:r>
      <w:r w:rsidRPr="00AB1250">
        <w:tab/>
        <w:t>(1-hod. takt, 34 vlakov/deň)</w:t>
      </w:r>
    </w:p>
    <w:p w14:paraId="78C58917" w14:textId="77777777" w:rsidR="00153C5A" w:rsidRPr="00AB1250" w:rsidRDefault="00153C5A" w:rsidP="009828E4">
      <w:pPr>
        <w:pStyle w:val="BAOdrky"/>
        <w:ind w:hanging="357"/>
        <w:contextualSpacing/>
      </w:pPr>
      <w:r w:rsidRPr="00AB1250">
        <w:t xml:space="preserve">základný rozsah regionálnej dopravy </w:t>
      </w:r>
    </w:p>
    <w:p w14:paraId="4D292580" w14:textId="77777777" w:rsidR="00153C5A" w:rsidRPr="00AB1250" w:rsidRDefault="00153C5A" w:rsidP="009828E4">
      <w:pPr>
        <w:pStyle w:val="BAOdrky"/>
        <w:numPr>
          <w:ilvl w:val="0"/>
          <w:numId w:val="17"/>
        </w:numPr>
        <w:spacing w:line="240" w:lineRule="auto"/>
        <w:ind w:hanging="357"/>
        <w:contextualSpacing/>
      </w:pPr>
      <w:r w:rsidRPr="00AB1250">
        <w:t>Os Leopoldov  – Bratislava</w:t>
      </w:r>
      <w:r w:rsidRPr="00AB1250">
        <w:tab/>
      </w:r>
      <w:r w:rsidRPr="00AB1250">
        <w:tab/>
      </w:r>
      <w:r w:rsidRPr="00AB1250">
        <w:tab/>
      </w:r>
      <w:r w:rsidRPr="00AB1250">
        <w:tab/>
        <w:t>(½-hod takt, 72 vlakov/deň)</w:t>
      </w:r>
    </w:p>
    <w:p w14:paraId="3E9079CA" w14:textId="77777777" w:rsidR="00153C5A" w:rsidRPr="00AB1250" w:rsidRDefault="00153C5A" w:rsidP="009828E4">
      <w:pPr>
        <w:pStyle w:val="BAOdrky"/>
        <w:numPr>
          <w:ilvl w:val="0"/>
          <w:numId w:val="17"/>
        </w:numPr>
        <w:spacing w:line="240" w:lineRule="auto"/>
        <w:ind w:hanging="357"/>
        <w:contextualSpacing/>
      </w:pPr>
      <w:r w:rsidRPr="00AB1250">
        <w:t>Os Kúty – Bratislava</w:t>
      </w:r>
      <w:r w:rsidRPr="00AB1250">
        <w:tab/>
      </w:r>
      <w:r w:rsidRPr="00AB1250">
        <w:tab/>
      </w:r>
      <w:r w:rsidRPr="00AB1250">
        <w:tab/>
      </w:r>
      <w:r w:rsidRPr="00AB1250">
        <w:tab/>
      </w:r>
      <w:r w:rsidRPr="00AB1250">
        <w:tab/>
        <w:t xml:space="preserve"> (½-hod/1-hod takt, 54 vlakov/deň)</w:t>
      </w:r>
    </w:p>
    <w:p w14:paraId="479D0F80" w14:textId="77777777" w:rsidR="00153C5A" w:rsidRPr="00AB1250" w:rsidRDefault="00153C5A" w:rsidP="009828E4">
      <w:pPr>
        <w:pStyle w:val="BAOdrky"/>
        <w:numPr>
          <w:ilvl w:val="0"/>
          <w:numId w:val="17"/>
        </w:numPr>
        <w:spacing w:line="240" w:lineRule="auto"/>
        <w:ind w:hanging="357"/>
        <w:contextualSpacing/>
      </w:pPr>
      <w:r w:rsidRPr="00AB1250">
        <w:t>Os Nové Zámky – Bratislava</w:t>
      </w:r>
      <w:r w:rsidRPr="00AB1250">
        <w:tab/>
      </w:r>
      <w:r w:rsidRPr="00AB1250">
        <w:tab/>
      </w:r>
      <w:r w:rsidRPr="00AB1250">
        <w:tab/>
      </w:r>
      <w:r w:rsidRPr="00AB1250">
        <w:tab/>
        <w:t>(½-hod takt, 72 vlakov/deň)</w:t>
      </w:r>
    </w:p>
    <w:p w14:paraId="6F688886" w14:textId="77777777" w:rsidR="00153C5A" w:rsidRPr="00AB1250" w:rsidRDefault="00153C5A" w:rsidP="009828E4">
      <w:pPr>
        <w:pStyle w:val="BAOdrky"/>
        <w:numPr>
          <w:ilvl w:val="0"/>
          <w:numId w:val="17"/>
        </w:numPr>
        <w:spacing w:line="240" w:lineRule="auto"/>
        <w:ind w:hanging="357"/>
        <w:contextualSpacing/>
      </w:pPr>
      <w:r w:rsidRPr="00AB1250">
        <w:t>Os Dunajská Streda – Bratislava</w:t>
      </w:r>
      <w:r w:rsidRPr="00AB1250">
        <w:tab/>
      </w:r>
      <w:r w:rsidRPr="00AB1250">
        <w:tab/>
      </w:r>
      <w:r w:rsidRPr="00AB1250">
        <w:tab/>
        <w:t>(½-hod/1-hod takt, 54 vlakov/deň)</w:t>
      </w:r>
    </w:p>
    <w:p w14:paraId="184A7385" w14:textId="77777777" w:rsidR="00153C5A" w:rsidRPr="00AB1250" w:rsidRDefault="00153C5A" w:rsidP="009828E4">
      <w:pPr>
        <w:pStyle w:val="BAOdrky"/>
        <w:numPr>
          <w:ilvl w:val="0"/>
          <w:numId w:val="17"/>
        </w:numPr>
        <w:spacing w:line="240" w:lineRule="auto"/>
        <w:ind w:hanging="357"/>
        <w:contextualSpacing/>
      </w:pPr>
      <w:r w:rsidRPr="00AB1250">
        <w:t>Os Gy</w:t>
      </w:r>
      <w:r w:rsidRPr="00AB1250">
        <w:rPr>
          <w:rFonts w:cs="Calibri"/>
        </w:rPr>
        <w:t>ö</w:t>
      </w:r>
      <w:r w:rsidRPr="00AB1250">
        <w:t>r – Bratislava</w:t>
      </w:r>
      <w:r w:rsidRPr="00AB1250">
        <w:tab/>
      </w:r>
      <w:r w:rsidRPr="00AB1250">
        <w:tab/>
      </w:r>
      <w:r w:rsidRPr="00AB1250">
        <w:tab/>
        <w:t>(2-hod. takt v dopr. špičkách, 10 vlakov/deň)</w:t>
      </w:r>
    </w:p>
    <w:p w14:paraId="71C03E96" w14:textId="77777777" w:rsidR="009828E4" w:rsidRPr="00AB1250" w:rsidRDefault="009828E4" w:rsidP="00D40B6A">
      <w:pPr>
        <w:pStyle w:val="Popis"/>
        <w:keepNext/>
      </w:pPr>
    </w:p>
    <w:p w14:paraId="2707F3CE" w14:textId="02751B84" w:rsidR="00D40B6A" w:rsidRPr="00AB1250" w:rsidRDefault="00D40B6A" w:rsidP="00D40B6A">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33</w:t>
      </w:r>
      <w:r w:rsidR="00CF5F03" w:rsidRPr="00AB1250">
        <w:rPr>
          <w:noProof/>
        </w:rPr>
        <w:fldChar w:fldCharType="end"/>
      </w:r>
      <w:r w:rsidRPr="00AB1250">
        <w:t xml:space="preserve"> Počty vlakov osobnej dopravy v r. 2040 (obidva smery spolu)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2"/>
        <w:gridCol w:w="1921"/>
        <w:gridCol w:w="2159"/>
        <w:gridCol w:w="1994"/>
        <w:gridCol w:w="1673"/>
      </w:tblGrid>
      <w:tr w:rsidR="00153C5A" w:rsidRPr="00AB1250" w14:paraId="0D1C4192" w14:textId="77777777" w:rsidTr="00E324DB">
        <w:trPr>
          <w:tblHeader/>
        </w:trPr>
        <w:tc>
          <w:tcPr>
            <w:tcW w:w="1822" w:type="dxa"/>
            <w:shd w:val="clear" w:color="auto" w:fill="auto"/>
          </w:tcPr>
          <w:p w14:paraId="7B3E6BF0" w14:textId="77777777" w:rsidR="00153C5A" w:rsidRPr="00AB1250" w:rsidRDefault="00153C5A" w:rsidP="004D74ED">
            <w:pPr>
              <w:keepNext/>
              <w:spacing w:before="0" w:after="0" w:line="240" w:lineRule="auto"/>
              <w:rPr>
                <w:rFonts w:eastAsia="Calibri"/>
                <w:szCs w:val="22"/>
              </w:rPr>
            </w:pPr>
            <w:r w:rsidRPr="00AB1250">
              <w:rPr>
                <w:rFonts w:eastAsia="Calibri"/>
                <w:szCs w:val="22"/>
              </w:rPr>
              <w:t>Smer</w:t>
            </w:r>
          </w:p>
        </w:tc>
        <w:tc>
          <w:tcPr>
            <w:tcW w:w="1921" w:type="dxa"/>
            <w:shd w:val="clear" w:color="auto" w:fill="auto"/>
          </w:tcPr>
          <w:p w14:paraId="24BFBFFD"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Diaľková doprava</w:t>
            </w:r>
          </w:p>
          <w:p w14:paraId="6B3512AB"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(EC, IC, R)</w:t>
            </w:r>
          </w:p>
        </w:tc>
        <w:tc>
          <w:tcPr>
            <w:tcW w:w="2159" w:type="dxa"/>
            <w:shd w:val="clear" w:color="auto" w:fill="auto"/>
          </w:tcPr>
          <w:p w14:paraId="6E1A081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Medziregionálna</w:t>
            </w:r>
          </w:p>
          <w:p w14:paraId="77B4DEEC"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(RR, REX)</w:t>
            </w:r>
          </w:p>
        </w:tc>
        <w:tc>
          <w:tcPr>
            <w:tcW w:w="1994" w:type="dxa"/>
            <w:shd w:val="clear" w:color="auto" w:fill="auto"/>
          </w:tcPr>
          <w:p w14:paraId="70D90715"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Regionálna</w:t>
            </w:r>
          </w:p>
          <w:p w14:paraId="50F19A80"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(Os)</w:t>
            </w:r>
          </w:p>
        </w:tc>
        <w:tc>
          <w:tcPr>
            <w:tcW w:w="1673" w:type="dxa"/>
            <w:shd w:val="clear" w:color="auto" w:fill="auto"/>
          </w:tcPr>
          <w:p w14:paraId="5FC113AA"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Spolu</w:t>
            </w:r>
          </w:p>
        </w:tc>
      </w:tr>
      <w:tr w:rsidR="00153C5A" w:rsidRPr="00AB1250" w14:paraId="7737DF8C" w14:textId="77777777" w:rsidTr="00E324DB">
        <w:tc>
          <w:tcPr>
            <w:tcW w:w="1822" w:type="dxa"/>
            <w:shd w:val="clear" w:color="auto" w:fill="auto"/>
          </w:tcPr>
          <w:p w14:paraId="100C253B" w14:textId="77777777" w:rsidR="00153C5A" w:rsidRPr="00AB1250" w:rsidRDefault="00153C5A" w:rsidP="004D74ED">
            <w:pPr>
              <w:keepNext/>
              <w:spacing w:before="0" w:after="0" w:line="240" w:lineRule="auto"/>
              <w:rPr>
                <w:rFonts w:eastAsia="Calibri"/>
                <w:szCs w:val="22"/>
              </w:rPr>
            </w:pPr>
            <w:r w:rsidRPr="00AB1250">
              <w:rPr>
                <w:rFonts w:eastAsia="Calibri"/>
                <w:szCs w:val="22"/>
              </w:rPr>
              <w:t>Marchegg (</w:t>
            </w:r>
            <w:r w:rsidRPr="00AB1250">
              <w:rPr>
                <w:rFonts w:eastAsia="Calibri" w:cs="Calibri"/>
                <w:szCs w:val="22"/>
              </w:rPr>
              <w:t>Ö</w:t>
            </w:r>
            <w:r w:rsidRPr="00AB1250">
              <w:rPr>
                <w:rFonts w:eastAsia="Calibri"/>
                <w:szCs w:val="22"/>
              </w:rPr>
              <w:t>BB)</w:t>
            </w:r>
          </w:p>
        </w:tc>
        <w:tc>
          <w:tcPr>
            <w:tcW w:w="1921" w:type="dxa"/>
            <w:shd w:val="clear" w:color="auto" w:fill="auto"/>
          </w:tcPr>
          <w:p w14:paraId="3CFCFBD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16</w:t>
            </w:r>
          </w:p>
        </w:tc>
        <w:tc>
          <w:tcPr>
            <w:tcW w:w="2159" w:type="dxa"/>
            <w:shd w:val="clear" w:color="auto" w:fill="auto"/>
          </w:tcPr>
          <w:p w14:paraId="50560B72"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34</w:t>
            </w:r>
          </w:p>
        </w:tc>
        <w:tc>
          <w:tcPr>
            <w:tcW w:w="1994" w:type="dxa"/>
            <w:shd w:val="clear" w:color="auto" w:fill="auto"/>
          </w:tcPr>
          <w:p w14:paraId="1001F1EE"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673" w:type="dxa"/>
            <w:shd w:val="clear" w:color="auto" w:fill="auto"/>
          </w:tcPr>
          <w:p w14:paraId="35AADEF3"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50</w:t>
            </w:r>
          </w:p>
        </w:tc>
      </w:tr>
      <w:tr w:rsidR="00153C5A" w:rsidRPr="00AB1250" w14:paraId="044A46C5" w14:textId="77777777" w:rsidTr="00E324DB">
        <w:tc>
          <w:tcPr>
            <w:tcW w:w="1822" w:type="dxa"/>
            <w:shd w:val="clear" w:color="auto" w:fill="auto"/>
          </w:tcPr>
          <w:p w14:paraId="358804CE" w14:textId="77777777" w:rsidR="00153C5A" w:rsidRPr="00AB1250" w:rsidRDefault="00153C5A" w:rsidP="004D74ED">
            <w:pPr>
              <w:keepNext/>
              <w:spacing w:before="0" w:after="0" w:line="240" w:lineRule="auto"/>
              <w:rPr>
                <w:rFonts w:eastAsia="Calibri"/>
                <w:szCs w:val="22"/>
              </w:rPr>
            </w:pPr>
            <w:r w:rsidRPr="00AB1250">
              <w:rPr>
                <w:rFonts w:eastAsia="Calibri"/>
                <w:szCs w:val="22"/>
              </w:rPr>
              <w:t>Kúty</w:t>
            </w:r>
          </w:p>
        </w:tc>
        <w:tc>
          <w:tcPr>
            <w:tcW w:w="1921" w:type="dxa"/>
            <w:shd w:val="clear" w:color="auto" w:fill="auto"/>
          </w:tcPr>
          <w:p w14:paraId="3E2D31EC"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24</w:t>
            </w:r>
          </w:p>
        </w:tc>
        <w:tc>
          <w:tcPr>
            <w:tcW w:w="2159" w:type="dxa"/>
            <w:shd w:val="clear" w:color="auto" w:fill="auto"/>
          </w:tcPr>
          <w:p w14:paraId="66E0F177"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12</w:t>
            </w:r>
          </w:p>
        </w:tc>
        <w:tc>
          <w:tcPr>
            <w:tcW w:w="1994" w:type="dxa"/>
            <w:shd w:val="clear" w:color="auto" w:fill="auto"/>
          </w:tcPr>
          <w:p w14:paraId="5E9C4E0D"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54</w:t>
            </w:r>
          </w:p>
        </w:tc>
        <w:tc>
          <w:tcPr>
            <w:tcW w:w="1673" w:type="dxa"/>
            <w:shd w:val="clear" w:color="auto" w:fill="auto"/>
          </w:tcPr>
          <w:p w14:paraId="2D6B312D"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90</w:t>
            </w:r>
          </w:p>
        </w:tc>
      </w:tr>
      <w:tr w:rsidR="00153C5A" w:rsidRPr="00AB1250" w14:paraId="28580B19" w14:textId="77777777" w:rsidTr="00E324DB">
        <w:tc>
          <w:tcPr>
            <w:tcW w:w="1822" w:type="dxa"/>
            <w:shd w:val="clear" w:color="auto" w:fill="auto"/>
          </w:tcPr>
          <w:p w14:paraId="3089A89E" w14:textId="77777777" w:rsidR="00153C5A" w:rsidRPr="00AB1250" w:rsidRDefault="00153C5A" w:rsidP="004D74ED">
            <w:pPr>
              <w:keepNext/>
              <w:spacing w:before="0" w:after="0" w:line="240" w:lineRule="auto"/>
              <w:rPr>
                <w:rFonts w:eastAsia="Calibri"/>
                <w:szCs w:val="22"/>
              </w:rPr>
            </w:pPr>
            <w:r w:rsidRPr="00AB1250">
              <w:rPr>
                <w:rFonts w:eastAsia="Calibri"/>
                <w:szCs w:val="22"/>
              </w:rPr>
              <w:t>Trnava</w:t>
            </w:r>
          </w:p>
        </w:tc>
        <w:tc>
          <w:tcPr>
            <w:tcW w:w="1921" w:type="dxa"/>
            <w:shd w:val="clear" w:color="auto" w:fill="auto"/>
          </w:tcPr>
          <w:p w14:paraId="2C167FF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26</w:t>
            </w:r>
          </w:p>
        </w:tc>
        <w:tc>
          <w:tcPr>
            <w:tcW w:w="2159" w:type="dxa"/>
            <w:shd w:val="clear" w:color="auto" w:fill="auto"/>
          </w:tcPr>
          <w:p w14:paraId="7637833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36</w:t>
            </w:r>
          </w:p>
        </w:tc>
        <w:tc>
          <w:tcPr>
            <w:tcW w:w="1994" w:type="dxa"/>
            <w:shd w:val="clear" w:color="auto" w:fill="auto"/>
          </w:tcPr>
          <w:p w14:paraId="4AB1AB13"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72</w:t>
            </w:r>
          </w:p>
        </w:tc>
        <w:tc>
          <w:tcPr>
            <w:tcW w:w="1673" w:type="dxa"/>
            <w:shd w:val="clear" w:color="auto" w:fill="auto"/>
          </w:tcPr>
          <w:p w14:paraId="1CFCC681"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134</w:t>
            </w:r>
          </w:p>
        </w:tc>
      </w:tr>
      <w:tr w:rsidR="00153C5A" w:rsidRPr="00AB1250" w14:paraId="1137B188" w14:textId="77777777" w:rsidTr="00E324DB">
        <w:tc>
          <w:tcPr>
            <w:tcW w:w="1822" w:type="dxa"/>
            <w:shd w:val="clear" w:color="auto" w:fill="auto"/>
          </w:tcPr>
          <w:p w14:paraId="54AE7574" w14:textId="77777777" w:rsidR="00153C5A" w:rsidRPr="00AB1250" w:rsidRDefault="00153C5A" w:rsidP="004D74ED">
            <w:pPr>
              <w:keepNext/>
              <w:spacing w:before="0" w:after="0" w:line="240" w:lineRule="auto"/>
              <w:rPr>
                <w:rFonts w:eastAsia="Calibri"/>
                <w:szCs w:val="22"/>
              </w:rPr>
            </w:pPr>
            <w:r w:rsidRPr="00AB1250">
              <w:rPr>
                <w:rFonts w:eastAsia="Calibri"/>
                <w:szCs w:val="22"/>
              </w:rPr>
              <w:t>Galanta</w:t>
            </w:r>
          </w:p>
        </w:tc>
        <w:tc>
          <w:tcPr>
            <w:tcW w:w="1921" w:type="dxa"/>
            <w:shd w:val="clear" w:color="auto" w:fill="auto"/>
          </w:tcPr>
          <w:p w14:paraId="43DCC5E5"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40</w:t>
            </w:r>
          </w:p>
        </w:tc>
        <w:tc>
          <w:tcPr>
            <w:tcW w:w="2159" w:type="dxa"/>
            <w:shd w:val="clear" w:color="auto" w:fill="auto"/>
          </w:tcPr>
          <w:p w14:paraId="07A0CB78"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12</w:t>
            </w:r>
          </w:p>
        </w:tc>
        <w:tc>
          <w:tcPr>
            <w:tcW w:w="1994" w:type="dxa"/>
            <w:shd w:val="clear" w:color="auto" w:fill="auto"/>
          </w:tcPr>
          <w:p w14:paraId="3EAA75F0"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72</w:t>
            </w:r>
          </w:p>
        </w:tc>
        <w:tc>
          <w:tcPr>
            <w:tcW w:w="1673" w:type="dxa"/>
            <w:shd w:val="clear" w:color="auto" w:fill="auto"/>
          </w:tcPr>
          <w:p w14:paraId="2C7B4CA2"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124</w:t>
            </w:r>
          </w:p>
        </w:tc>
      </w:tr>
      <w:tr w:rsidR="00153C5A" w:rsidRPr="00AB1250" w14:paraId="14756E85" w14:textId="77777777" w:rsidTr="00E324DB">
        <w:tc>
          <w:tcPr>
            <w:tcW w:w="1822" w:type="dxa"/>
            <w:shd w:val="clear" w:color="auto" w:fill="auto"/>
          </w:tcPr>
          <w:p w14:paraId="20A2573F" w14:textId="77777777" w:rsidR="00153C5A" w:rsidRPr="00AB1250" w:rsidRDefault="00153C5A" w:rsidP="004D74ED">
            <w:pPr>
              <w:keepNext/>
              <w:spacing w:before="0" w:after="0" w:line="240" w:lineRule="auto"/>
              <w:rPr>
                <w:rFonts w:eastAsia="Calibri"/>
                <w:szCs w:val="22"/>
              </w:rPr>
            </w:pPr>
            <w:r w:rsidRPr="00AB1250">
              <w:rPr>
                <w:rFonts w:eastAsia="Calibri"/>
                <w:szCs w:val="22"/>
              </w:rPr>
              <w:t>Dunajská Streda</w:t>
            </w:r>
          </w:p>
        </w:tc>
        <w:tc>
          <w:tcPr>
            <w:tcW w:w="1921" w:type="dxa"/>
            <w:shd w:val="clear" w:color="auto" w:fill="auto"/>
          </w:tcPr>
          <w:p w14:paraId="0EF9BF2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2159" w:type="dxa"/>
            <w:shd w:val="clear" w:color="auto" w:fill="auto"/>
          </w:tcPr>
          <w:p w14:paraId="1E2684D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w:t>
            </w:r>
          </w:p>
        </w:tc>
        <w:tc>
          <w:tcPr>
            <w:tcW w:w="1994" w:type="dxa"/>
            <w:shd w:val="clear" w:color="auto" w:fill="auto"/>
          </w:tcPr>
          <w:p w14:paraId="46C3383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54</w:t>
            </w:r>
          </w:p>
        </w:tc>
        <w:tc>
          <w:tcPr>
            <w:tcW w:w="1673" w:type="dxa"/>
            <w:shd w:val="clear" w:color="auto" w:fill="auto"/>
          </w:tcPr>
          <w:p w14:paraId="4A50AFCF"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58</w:t>
            </w:r>
          </w:p>
        </w:tc>
      </w:tr>
      <w:tr w:rsidR="00153C5A" w:rsidRPr="00AB1250" w14:paraId="365603F7" w14:textId="77777777" w:rsidTr="00E324DB">
        <w:tc>
          <w:tcPr>
            <w:tcW w:w="1822" w:type="dxa"/>
            <w:shd w:val="clear" w:color="auto" w:fill="auto"/>
          </w:tcPr>
          <w:p w14:paraId="781DA161" w14:textId="77777777" w:rsidR="00153C5A" w:rsidRPr="00AB1250" w:rsidRDefault="00153C5A" w:rsidP="004D74ED">
            <w:pPr>
              <w:keepNext/>
              <w:spacing w:before="0" w:after="0" w:line="240" w:lineRule="auto"/>
              <w:rPr>
                <w:rFonts w:eastAsia="Calibri"/>
                <w:szCs w:val="22"/>
              </w:rPr>
            </w:pPr>
            <w:r w:rsidRPr="00AB1250">
              <w:rPr>
                <w:rFonts w:eastAsia="Calibri"/>
                <w:szCs w:val="22"/>
              </w:rPr>
              <w:t>Rajka (MÁV)</w:t>
            </w:r>
          </w:p>
        </w:tc>
        <w:tc>
          <w:tcPr>
            <w:tcW w:w="1921" w:type="dxa"/>
            <w:shd w:val="clear" w:color="auto" w:fill="auto"/>
          </w:tcPr>
          <w:p w14:paraId="23C507DE"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2159" w:type="dxa"/>
            <w:shd w:val="clear" w:color="auto" w:fill="auto"/>
          </w:tcPr>
          <w:p w14:paraId="58CB8C4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994" w:type="dxa"/>
            <w:shd w:val="clear" w:color="auto" w:fill="auto"/>
          </w:tcPr>
          <w:p w14:paraId="13D0E48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10</w:t>
            </w:r>
          </w:p>
        </w:tc>
        <w:tc>
          <w:tcPr>
            <w:tcW w:w="1673" w:type="dxa"/>
            <w:shd w:val="clear" w:color="auto" w:fill="auto"/>
          </w:tcPr>
          <w:p w14:paraId="4FDB97A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10</w:t>
            </w:r>
          </w:p>
        </w:tc>
      </w:tr>
      <w:tr w:rsidR="00153C5A" w:rsidRPr="00AB1250" w14:paraId="1077CD4E" w14:textId="77777777" w:rsidTr="00E324DB">
        <w:tc>
          <w:tcPr>
            <w:tcW w:w="1822" w:type="dxa"/>
            <w:shd w:val="clear" w:color="auto" w:fill="auto"/>
          </w:tcPr>
          <w:p w14:paraId="1CE2DED8" w14:textId="77777777" w:rsidR="00153C5A" w:rsidRPr="00AB1250" w:rsidRDefault="00153C5A" w:rsidP="004D74ED">
            <w:pPr>
              <w:keepNext/>
              <w:spacing w:before="0" w:after="0" w:line="240" w:lineRule="auto"/>
              <w:rPr>
                <w:rFonts w:eastAsia="Calibri"/>
                <w:szCs w:val="22"/>
              </w:rPr>
            </w:pPr>
            <w:r w:rsidRPr="00AB1250">
              <w:rPr>
                <w:rFonts w:eastAsia="Calibri"/>
                <w:szCs w:val="22"/>
              </w:rPr>
              <w:t>Kittsee (</w:t>
            </w:r>
            <w:r w:rsidRPr="00AB1250">
              <w:rPr>
                <w:rFonts w:eastAsia="Calibri" w:cs="Calibri"/>
                <w:szCs w:val="22"/>
              </w:rPr>
              <w:t>Ö</w:t>
            </w:r>
            <w:r w:rsidRPr="00AB1250">
              <w:rPr>
                <w:rFonts w:eastAsia="Calibri"/>
                <w:szCs w:val="22"/>
              </w:rPr>
              <w:t>BB)</w:t>
            </w:r>
          </w:p>
        </w:tc>
        <w:tc>
          <w:tcPr>
            <w:tcW w:w="1921" w:type="dxa"/>
            <w:shd w:val="clear" w:color="auto" w:fill="auto"/>
          </w:tcPr>
          <w:p w14:paraId="468BBC37"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2159" w:type="dxa"/>
            <w:shd w:val="clear" w:color="auto" w:fill="auto"/>
          </w:tcPr>
          <w:p w14:paraId="79C0693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36</w:t>
            </w:r>
          </w:p>
        </w:tc>
        <w:tc>
          <w:tcPr>
            <w:tcW w:w="1994" w:type="dxa"/>
            <w:shd w:val="clear" w:color="auto" w:fill="auto"/>
          </w:tcPr>
          <w:p w14:paraId="659137A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673" w:type="dxa"/>
            <w:shd w:val="clear" w:color="auto" w:fill="auto"/>
          </w:tcPr>
          <w:p w14:paraId="0F10BEE3"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36</w:t>
            </w:r>
          </w:p>
        </w:tc>
      </w:tr>
      <w:tr w:rsidR="00153C5A" w:rsidRPr="00AB1250" w14:paraId="654567AE" w14:textId="77777777" w:rsidTr="00E324DB">
        <w:tc>
          <w:tcPr>
            <w:tcW w:w="9569" w:type="dxa"/>
            <w:gridSpan w:val="5"/>
            <w:shd w:val="clear" w:color="auto" w:fill="auto"/>
          </w:tcPr>
          <w:p w14:paraId="5F0BDDB6" w14:textId="558509BD" w:rsidR="00153C5A" w:rsidRPr="00AB1250" w:rsidRDefault="00153C5A" w:rsidP="00E324DB">
            <w:pPr>
              <w:spacing w:before="0" w:after="0" w:line="240" w:lineRule="auto"/>
              <w:jc w:val="center"/>
              <w:rPr>
                <w:rFonts w:eastAsia="Calibri"/>
                <w:i/>
                <w:szCs w:val="22"/>
              </w:rPr>
            </w:pPr>
          </w:p>
        </w:tc>
      </w:tr>
    </w:tbl>
    <w:p w14:paraId="32A772E0" w14:textId="77777777" w:rsidR="00153C5A" w:rsidRPr="00AB1250" w:rsidRDefault="00153C5A" w:rsidP="00153C5A">
      <w:pPr>
        <w:pStyle w:val="BAOdrky"/>
      </w:pPr>
      <w:r w:rsidRPr="00AB1250">
        <w:t xml:space="preserve">prevádzkový koncept nákladnej dopravy, </w:t>
      </w:r>
    </w:p>
    <w:p w14:paraId="25FC50C3" w14:textId="343A71E8" w:rsidR="00D40B6A" w:rsidRPr="00AB1250" w:rsidRDefault="00D40B6A" w:rsidP="00D40B6A">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34</w:t>
      </w:r>
      <w:r w:rsidR="00CF5F03" w:rsidRPr="00AB1250">
        <w:rPr>
          <w:noProof/>
        </w:rPr>
        <w:fldChar w:fldCharType="end"/>
      </w:r>
      <w:r w:rsidRPr="00AB1250">
        <w:t xml:space="preserve"> Počty vlakov nákladnej dopravy v r. 2040 (obidva smery spolu)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39423BF2" w14:textId="77777777" w:rsidTr="00E324DB">
        <w:trPr>
          <w:tblHeader/>
        </w:trPr>
        <w:tc>
          <w:tcPr>
            <w:tcW w:w="1250" w:type="pct"/>
            <w:shd w:val="clear" w:color="auto" w:fill="auto"/>
          </w:tcPr>
          <w:p w14:paraId="5CEECE18" w14:textId="77777777" w:rsidR="00153C5A" w:rsidRPr="00AB1250" w:rsidRDefault="00153C5A" w:rsidP="004D74ED">
            <w:pPr>
              <w:keepNext/>
              <w:spacing w:before="0" w:after="0" w:line="240" w:lineRule="auto"/>
              <w:rPr>
                <w:rFonts w:eastAsia="Calibri"/>
                <w:szCs w:val="22"/>
              </w:rPr>
            </w:pPr>
            <w:r w:rsidRPr="00AB1250">
              <w:rPr>
                <w:rFonts w:eastAsia="Calibri"/>
                <w:szCs w:val="22"/>
              </w:rPr>
              <w:t>Smer</w:t>
            </w:r>
          </w:p>
        </w:tc>
        <w:tc>
          <w:tcPr>
            <w:tcW w:w="1250" w:type="pct"/>
            <w:shd w:val="clear" w:color="auto" w:fill="auto"/>
          </w:tcPr>
          <w:p w14:paraId="50655CF0"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Diaľková doprava</w:t>
            </w:r>
          </w:p>
          <w:p w14:paraId="5BAB4471"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(Nex, Pn)</w:t>
            </w:r>
          </w:p>
        </w:tc>
        <w:tc>
          <w:tcPr>
            <w:tcW w:w="1250" w:type="pct"/>
            <w:shd w:val="clear" w:color="auto" w:fill="auto"/>
          </w:tcPr>
          <w:p w14:paraId="546D9A6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Regionálna</w:t>
            </w:r>
          </w:p>
          <w:p w14:paraId="0BC9958D"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(Mn)</w:t>
            </w:r>
          </w:p>
        </w:tc>
        <w:tc>
          <w:tcPr>
            <w:tcW w:w="1250" w:type="pct"/>
            <w:shd w:val="clear" w:color="auto" w:fill="auto"/>
          </w:tcPr>
          <w:p w14:paraId="4F7AE8CF"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Spolu</w:t>
            </w:r>
          </w:p>
        </w:tc>
      </w:tr>
      <w:tr w:rsidR="00153C5A" w:rsidRPr="00AB1250" w14:paraId="6E845C28" w14:textId="77777777" w:rsidTr="00E324DB">
        <w:tc>
          <w:tcPr>
            <w:tcW w:w="1250" w:type="pct"/>
            <w:shd w:val="clear" w:color="auto" w:fill="auto"/>
          </w:tcPr>
          <w:p w14:paraId="3D027839" w14:textId="77777777" w:rsidR="00153C5A" w:rsidRPr="00AB1250" w:rsidRDefault="00153C5A" w:rsidP="004D74ED">
            <w:pPr>
              <w:keepNext/>
              <w:spacing w:before="0" w:after="0" w:line="240" w:lineRule="auto"/>
              <w:rPr>
                <w:rFonts w:eastAsia="Calibri"/>
                <w:szCs w:val="22"/>
              </w:rPr>
            </w:pPr>
            <w:r w:rsidRPr="00AB1250">
              <w:rPr>
                <w:rFonts w:eastAsia="Calibri"/>
                <w:szCs w:val="22"/>
              </w:rPr>
              <w:t>Marchegg (</w:t>
            </w:r>
            <w:r w:rsidRPr="00AB1250">
              <w:rPr>
                <w:rFonts w:eastAsia="Calibri" w:cs="Calibri"/>
                <w:szCs w:val="22"/>
              </w:rPr>
              <w:t>Ö</w:t>
            </w:r>
            <w:r w:rsidRPr="00AB1250">
              <w:rPr>
                <w:rFonts w:eastAsia="Calibri"/>
                <w:szCs w:val="22"/>
              </w:rPr>
              <w:t>BB)</w:t>
            </w:r>
          </w:p>
        </w:tc>
        <w:tc>
          <w:tcPr>
            <w:tcW w:w="1250" w:type="pct"/>
            <w:shd w:val="clear" w:color="auto" w:fill="auto"/>
          </w:tcPr>
          <w:p w14:paraId="22CAFD3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11</w:t>
            </w:r>
          </w:p>
        </w:tc>
        <w:tc>
          <w:tcPr>
            <w:tcW w:w="1250" w:type="pct"/>
            <w:shd w:val="clear" w:color="auto" w:fill="auto"/>
          </w:tcPr>
          <w:p w14:paraId="6061375E"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250" w:type="pct"/>
            <w:shd w:val="clear" w:color="auto" w:fill="auto"/>
          </w:tcPr>
          <w:p w14:paraId="0C95EBD1"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11</w:t>
            </w:r>
          </w:p>
        </w:tc>
      </w:tr>
      <w:tr w:rsidR="00153C5A" w:rsidRPr="00AB1250" w14:paraId="30B9CCA7" w14:textId="77777777" w:rsidTr="00E324DB">
        <w:tc>
          <w:tcPr>
            <w:tcW w:w="1250" w:type="pct"/>
            <w:shd w:val="clear" w:color="auto" w:fill="auto"/>
          </w:tcPr>
          <w:p w14:paraId="66D06350" w14:textId="77777777" w:rsidR="00153C5A" w:rsidRPr="00AB1250" w:rsidRDefault="00153C5A" w:rsidP="004D74ED">
            <w:pPr>
              <w:keepNext/>
              <w:spacing w:before="0" w:after="0" w:line="240" w:lineRule="auto"/>
              <w:rPr>
                <w:rFonts w:eastAsia="Calibri"/>
                <w:szCs w:val="22"/>
              </w:rPr>
            </w:pPr>
            <w:r w:rsidRPr="00AB1250">
              <w:rPr>
                <w:rFonts w:eastAsia="Calibri"/>
                <w:szCs w:val="22"/>
              </w:rPr>
              <w:t>Kúty</w:t>
            </w:r>
          </w:p>
        </w:tc>
        <w:tc>
          <w:tcPr>
            <w:tcW w:w="1250" w:type="pct"/>
            <w:shd w:val="clear" w:color="auto" w:fill="auto"/>
          </w:tcPr>
          <w:p w14:paraId="637EECC5"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98</w:t>
            </w:r>
          </w:p>
        </w:tc>
        <w:tc>
          <w:tcPr>
            <w:tcW w:w="1250" w:type="pct"/>
            <w:shd w:val="clear" w:color="auto" w:fill="auto"/>
          </w:tcPr>
          <w:p w14:paraId="174E334F"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w:t>
            </w:r>
          </w:p>
        </w:tc>
        <w:tc>
          <w:tcPr>
            <w:tcW w:w="1250" w:type="pct"/>
            <w:shd w:val="clear" w:color="auto" w:fill="auto"/>
          </w:tcPr>
          <w:p w14:paraId="2E132D33"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100</w:t>
            </w:r>
          </w:p>
        </w:tc>
      </w:tr>
      <w:tr w:rsidR="00153C5A" w:rsidRPr="00AB1250" w14:paraId="4255FF68" w14:textId="77777777" w:rsidTr="00E324DB">
        <w:tc>
          <w:tcPr>
            <w:tcW w:w="1250" w:type="pct"/>
            <w:shd w:val="clear" w:color="auto" w:fill="auto"/>
          </w:tcPr>
          <w:p w14:paraId="62ECF550" w14:textId="77777777" w:rsidR="00153C5A" w:rsidRPr="00AB1250" w:rsidRDefault="00153C5A" w:rsidP="004D74ED">
            <w:pPr>
              <w:keepNext/>
              <w:spacing w:before="0" w:after="0" w:line="240" w:lineRule="auto"/>
              <w:rPr>
                <w:rFonts w:eastAsia="Calibri"/>
                <w:szCs w:val="22"/>
              </w:rPr>
            </w:pPr>
            <w:r w:rsidRPr="00AB1250">
              <w:rPr>
                <w:rFonts w:eastAsia="Calibri"/>
                <w:szCs w:val="22"/>
              </w:rPr>
              <w:t>Trnava</w:t>
            </w:r>
          </w:p>
        </w:tc>
        <w:tc>
          <w:tcPr>
            <w:tcW w:w="1250" w:type="pct"/>
            <w:shd w:val="clear" w:color="auto" w:fill="auto"/>
          </w:tcPr>
          <w:p w14:paraId="378BE551"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49</w:t>
            </w:r>
          </w:p>
        </w:tc>
        <w:tc>
          <w:tcPr>
            <w:tcW w:w="1250" w:type="pct"/>
            <w:shd w:val="clear" w:color="auto" w:fill="auto"/>
          </w:tcPr>
          <w:p w14:paraId="0CE91372"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w:t>
            </w:r>
          </w:p>
        </w:tc>
        <w:tc>
          <w:tcPr>
            <w:tcW w:w="1250" w:type="pct"/>
            <w:shd w:val="clear" w:color="auto" w:fill="auto"/>
          </w:tcPr>
          <w:p w14:paraId="649BA6AC"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51</w:t>
            </w:r>
          </w:p>
        </w:tc>
      </w:tr>
      <w:tr w:rsidR="00153C5A" w:rsidRPr="00AB1250" w14:paraId="5AB2A367" w14:textId="77777777" w:rsidTr="00E324DB">
        <w:tc>
          <w:tcPr>
            <w:tcW w:w="1250" w:type="pct"/>
            <w:shd w:val="clear" w:color="auto" w:fill="auto"/>
          </w:tcPr>
          <w:p w14:paraId="78341A56" w14:textId="77777777" w:rsidR="00153C5A" w:rsidRPr="00AB1250" w:rsidRDefault="00153C5A" w:rsidP="004D74ED">
            <w:pPr>
              <w:keepNext/>
              <w:spacing w:before="0" w:after="0" w:line="240" w:lineRule="auto"/>
              <w:rPr>
                <w:rFonts w:eastAsia="Calibri"/>
                <w:szCs w:val="22"/>
              </w:rPr>
            </w:pPr>
            <w:r w:rsidRPr="00AB1250">
              <w:rPr>
                <w:rFonts w:eastAsia="Calibri"/>
                <w:szCs w:val="22"/>
              </w:rPr>
              <w:t>Galanta</w:t>
            </w:r>
          </w:p>
        </w:tc>
        <w:tc>
          <w:tcPr>
            <w:tcW w:w="1250" w:type="pct"/>
            <w:shd w:val="clear" w:color="auto" w:fill="auto"/>
          </w:tcPr>
          <w:p w14:paraId="01E3421E"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39</w:t>
            </w:r>
          </w:p>
        </w:tc>
        <w:tc>
          <w:tcPr>
            <w:tcW w:w="1250" w:type="pct"/>
            <w:shd w:val="clear" w:color="auto" w:fill="auto"/>
          </w:tcPr>
          <w:p w14:paraId="066C2988"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w:t>
            </w:r>
          </w:p>
        </w:tc>
        <w:tc>
          <w:tcPr>
            <w:tcW w:w="1250" w:type="pct"/>
            <w:shd w:val="clear" w:color="auto" w:fill="auto"/>
          </w:tcPr>
          <w:p w14:paraId="7E81F57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41</w:t>
            </w:r>
          </w:p>
        </w:tc>
      </w:tr>
      <w:tr w:rsidR="00153C5A" w:rsidRPr="00AB1250" w14:paraId="1B0B75EC" w14:textId="77777777" w:rsidTr="00E324DB">
        <w:tc>
          <w:tcPr>
            <w:tcW w:w="1250" w:type="pct"/>
            <w:shd w:val="clear" w:color="auto" w:fill="auto"/>
          </w:tcPr>
          <w:p w14:paraId="12337C10" w14:textId="77777777" w:rsidR="00153C5A" w:rsidRPr="00AB1250" w:rsidRDefault="00153C5A" w:rsidP="004D74ED">
            <w:pPr>
              <w:keepNext/>
              <w:spacing w:before="0" w:after="0" w:line="240" w:lineRule="auto"/>
              <w:rPr>
                <w:rFonts w:eastAsia="Calibri"/>
                <w:szCs w:val="22"/>
              </w:rPr>
            </w:pPr>
            <w:r w:rsidRPr="00AB1250">
              <w:rPr>
                <w:rFonts w:eastAsia="Calibri"/>
                <w:szCs w:val="22"/>
              </w:rPr>
              <w:t>Dunajská Streda</w:t>
            </w:r>
          </w:p>
        </w:tc>
        <w:tc>
          <w:tcPr>
            <w:tcW w:w="1250" w:type="pct"/>
            <w:shd w:val="clear" w:color="auto" w:fill="auto"/>
          </w:tcPr>
          <w:p w14:paraId="5C2B3CE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25</w:t>
            </w:r>
          </w:p>
        </w:tc>
        <w:tc>
          <w:tcPr>
            <w:tcW w:w="1250" w:type="pct"/>
            <w:shd w:val="clear" w:color="auto" w:fill="auto"/>
          </w:tcPr>
          <w:p w14:paraId="01CBD0D2"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w:t>
            </w:r>
          </w:p>
        </w:tc>
        <w:tc>
          <w:tcPr>
            <w:tcW w:w="1250" w:type="pct"/>
            <w:shd w:val="clear" w:color="auto" w:fill="auto"/>
          </w:tcPr>
          <w:p w14:paraId="0316C18A"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27</w:t>
            </w:r>
          </w:p>
        </w:tc>
      </w:tr>
      <w:tr w:rsidR="00153C5A" w:rsidRPr="00AB1250" w14:paraId="3D865410" w14:textId="77777777" w:rsidTr="00E324DB">
        <w:tc>
          <w:tcPr>
            <w:tcW w:w="1250" w:type="pct"/>
            <w:shd w:val="clear" w:color="auto" w:fill="auto"/>
          </w:tcPr>
          <w:p w14:paraId="21B79E59" w14:textId="77777777" w:rsidR="00153C5A" w:rsidRPr="00AB1250" w:rsidRDefault="00153C5A" w:rsidP="004D74ED">
            <w:pPr>
              <w:keepNext/>
              <w:spacing w:before="0" w:after="0" w:line="240" w:lineRule="auto"/>
              <w:rPr>
                <w:rFonts w:eastAsia="Calibri"/>
                <w:szCs w:val="22"/>
              </w:rPr>
            </w:pPr>
            <w:r w:rsidRPr="00AB1250">
              <w:rPr>
                <w:rFonts w:eastAsia="Calibri"/>
                <w:szCs w:val="22"/>
              </w:rPr>
              <w:t>Rajka (MÁV)</w:t>
            </w:r>
          </w:p>
        </w:tc>
        <w:tc>
          <w:tcPr>
            <w:tcW w:w="1250" w:type="pct"/>
            <w:shd w:val="clear" w:color="auto" w:fill="auto"/>
          </w:tcPr>
          <w:p w14:paraId="1C427056"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16</w:t>
            </w:r>
          </w:p>
        </w:tc>
        <w:tc>
          <w:tcPr>
            <w:tcW w:w="1250" w:type="pct"/>
            <w:shd w:val="clear" w:color="auto" w:fill="auto"/>
          </w:tcPr>
          <w:p w14:paraId="3BDC48F7"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250" w:type="pct"/>
            <w:shd w:val="clear" w:color="auto" w:fill="auto"/>
          </w:tcPr>
          <w:p w14:paraId="0CE80EA4"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16</w:t>
            </w:r>
          </w:p>
        </w:tc>
      </w:tr>
      <w:tr w:rsidR="00153C5A" w:rsidRPr="00AB1250" w14:paraId="5CAB0631" w14:textId="77777777" w:rsidTr="00E324DB">
        <w:tc>
          <w:tcPr>
            <w:tcW w:w="1250" w:type="pct"/>
            <w:shd w:val="clear" w:color="auto" w:fill="auto"/>
          </w:tcPr>
          <w:p w14:paraId="6553C346" w14:textId="77777777" w:rsidR="00153C5A" w:rsidRPr="00AB1250" w:rsidRDefault="00153C5A" w:rsidP="004D74ED">
            <w:pPr>
              <w:keepNext/>
              <w:spacing w:before="0" w:after="0" w:line="240" w:lineRule="auto"/>
              <w:rPr>
                <w:rFonts w:eastAsia="Calibri"/>
                <w:szCs w:val="22"/>
              </w:rPr>
            </w:pPr>
            <w:r w:rsidRPr="00AB1250">
              <w:rPr>
                <w:rFonts w:eastAsia="Calibri"/>
                <w:szCs w:val="22"/>
              </w:rPr>
              <w:t>Kittsee (</w:t>
            </w:r>
            <w:r w:rsidRPr="00AB1250">
              <w:rPr>
                <w:rFonts w:eastAsia="Calibri" w:cs="Calibri"/>
                <w:szCs w:val="22"/>
              </w:rPr>
              <w:t>Ö</w:t>
            </w:r>
            <w:r w:rsidRPr="00AB1250">
              <w:rPr>
                <w:rFonts w:eastAsia="Calibri"/>
                <w:szCs w:val="22"/>
              </w:rPr>
              <w:t>BB)</w:t>
            </w:r>
          </w:p>
        </w:tc>
        <w:tc>
          <w:tcPr>
            <w:tcW w:w="1250" w:type="pct"/>
            <w:shd w:val="clear" w:color="auto" w:fill="auto"/>
          </w:tcPr>
          <w:p w14:paraId="59774FFC"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45</w:t>
            </w:r>
          </w:p>
        </w:tc>
        <w:tc>
          <w:tcPr>
            <w:tcW w:w="1250" w:type="pct"/>
            <w:shd w:val="clear" w:color="auto" w:fill="auto"/>
          </w:tcPr>
          <w:p w14:paraId="5144648A"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w:t>
            </w:r>
          </w:p>
        </w:tc>
        <w:tc>
          <w:tcPr>
            <w:tcW w:w="1250" w:type="pct"/>
            <w:shd w:val="clear" w:color="auto" w:fill="auto"/>
          </w:tcPr>
          <w:p w14:paraId="47D1F4D9" w14:textId="77777777" w:rsidR="00153C5A" w:rsidRPr="00AB1250" w:rsidRDefault="00153C5A" w:rsidP="004D74ED">
            <w:pPr>
              <w:keepNext/>
              <w:spacing w:before="0" w:after="0" w:line="240" w:lineRule="auto"/>
              <w:jc w:val="center"/>
              <w:rPr>
                <w:rFonts w:eastAsia="Calibri"/>
                <w:szCs w:val="22"/>
              </w:rPr>
            </w:pPr>
            <w:r w:rsidRPr="00AB1250">
              <w:rPr>
                <w:rFonts w:eastAsia="Calibri"/>
                <w:szCs w:val="22"/>
              </w:rPr>
              <w:t>45</w:t>
            </w:r>
          </w:p>
        </w:tc>
      </w:tr>
      <w:tr w:rsidR="00153C5A" w:rsidRPr="00AB1250" w14:paraId="725412C7" w14:textId="77777777" w:rsidTr="00E324DB">
        <w:tc>
          <w:tcPr>
            <w:tcW w:w="5000" w:type="pct"/>
            <w:gridSpan w:val="4"/>
            <w:shd w:val="clear" w:color="auto" w:fill="auto"/>
          </w:tcPr>
          <w:p w14:paraId="28196C14" w14:textId="70E78C1D" w:rsidR="00153C5A" w:rsidRPr="00AB1250" w:rsidRDefault="00153C5A" w:rsidP="00E324DB">
            <w:pPr>
              <w:spacing w:before="0" w:after="0" w:line="240" w:lineRule="auto"/>
              <w:jc w:val="center"/>
              <w:rPr>
                <w:rFonts w:eastAsia="Calibri"/>
                <w:i/>
                <w:szCs w:val="22"/>
              </w:rPr>
            </w:pPr>
          </w:p>
        </w:tc>
      </w:tr>
    </w:tbl>
    <w:p w14:paraId="1E61627E" w14:textId="77777777" w:rsidR="00153C5A" w:rsidRPr="00AB1250" w:rsidRDefault="00153C5A" w:rsidP="00153C5A">
      <w:pPr>
        <w:pStyle w:val="BAOdrky"/>
      </w:pPr>
      <w:r w:rsidRPr="00AB1250">
        <w:t>návrh nových železničných zastávok na území Bratislavy,</w:t>
      </w:r>
    </w:p>
    <w:p w14:paraId="190C3B8A" w14:textId="77777777" w:rsidR="00153C5A" w:rsidRPr="00AB1250" w:rsidRDefault="00153C5A" w:rsidP="00153C5A">
      <w:pPr>
        <w:pStyle w:val="BAOdrky"/>
      </w:pPr>
      <w:r w:rsidRPr="00AB1250">
        <w:t>projekty ktoré majú väzby resp. ovplyvňujú železničný uzol (modernizácia železničnej trate Kúty – Bratislava – Štúrovo, zvýšenie výkonnosti železničnej trate Bratislava Nové Mesto – Dunajská Streda, zvýšenie výkonnosti železničnej trate Viedeň – Marchegg, elektrifikácia úseku Marchegg – Devínska Nová Ves)</w:t>
      </w:r>
    </w:p>
    <w:p w14:paraId="0554E6B7" w14:textId="77777777" w:rsidR="00153C5A" w:rsidRPr="00AB1250" w:rsidRDefault="00153C5A" w:rsidP="00766646">
      <w:pPr>
        <w:pStyle w:val="Nadpis7"/>
        <w:rPr>
          <w:lang w:val="sk-SK"/>
        </w:rPr>
      </w:pPr>
      <w:bookmarkStart w:id="127" w:name="_Toc536110704"/>
      <w:r w:rsidRPr="00AB1250">
        <w:rPr>
          <w:lang w:val="sk-SK"/>
        </w:rPr>
        <w:t>Stručný popis prevádzkových konceptov</w:t>
      </w:r>
      <w:bookmarkEnd w:id="127"/>
      <w:r w:rsidRPr="00AB1250">
        <w:rPr>
          <w:lang w:val="sk-SK"/>
        </w:rPr>
        <w:t xml:space="preserve"> </w:t>
      </w:r>
    </w:p>
    <w:p w14:paraId="2523BC32" w14:textId="4487D18A" w:rsidR="00153C5A" w:rsidRPr="00AB1250" w:rsidRDefault="00153C5A" w:rsidP="00153C5A">
      <w:r w:rsidRPr="00AB1250">
        <w:t>V popise sú uvedené len prevádzkové koncepty ktoré sú súčasťou realizovateľných alternatív. Popis všetkých prevádzkových konceptov je uvedený v správe z 2. etapy – Vypracovanie alternatív.</w:t>
      </w:r>
    </w:p>
    <w:p w14:paraId="66F7891A" w14:textId="0AB4D749" w:rsidR="00153C5A" w:rsidRPr="00AB1250" w:rsidRDefault="00153C5A" w:rsidP="00196692">
      <w:pPr>
        <w:spacing w:after="0"/>
        <w:contextualSpacing/>
      </w:pPr>
      <w:r w:rsidRPr="00AB1250">
        <w:t>Pre jednotlivé prevádzkové koncepty boli spracované</w:t>
      </w:r>
      <w:r w:rsidR="00E60B94" w:rsidRPr="00AB1250">
        <w:t>:</w:t>
      </w:r>
    </w:p>
    <w:p w14:paraId="41539A77" w14:textId="77777777" w:rsidR="00153C5A" w:rsidRPr="00AB1250" w:rsidRDefault="00153C5A" w:rsidP="00196692">
      <w:pPr>
        <w:pStyle w:val="BAOdrky"/>
        <w:spacing w:before="0"/>
        <w:ind w:left="714" w:hanging="357"/>
        <w:contextualSpacing/>
      </w:pPr>
      <w:r w:rsidRPr="00AB1250">
        <w:t>cestovné poriadky navrhnutých liniek pre oblasť uzla Bratislava,</w:t>
      </w:r>
    </w:p>
    <w:p w14:paraId="3F598FE9" w14:textId="77777777" w:rsidR="00153C5A" w:rsidRPr="00AB1250" w:rsidRDefault="00153C5A" w:rsidP="00196692">
      <w:pPr>
        <w:pStyle w:val="BAOdrky"/>
        <w:spacing w:before="0"/>
        <w:ind w:left="714" w:hanging="357"/>
        <w:contextualSpacing/>
      </w:pPr>
      <w:r w:rsidRPr="00AB1250">
        <w:t>modelový GVD pre traťové úseky na území Bratislavy,</w:t>
      </w:r>
    </w:p>
    <w:p w14:paraId="69F2BED3" w14:textId="77777777" w:rsidR="00153C5A" w:rsidRPr="00AB1250" w:rsidRDefault="00153C5A" w:rsidP="00153C5A">
      <w:pPr>
        <w:pStyle w:val="BAOdrky"/>
        <w:contextualSpacing/>
      </w:pPr>
      <w:r w:rsidRPr="00AB1250">
        <w:t>plány obsadenia koľají rozhodujúcich železničných staníc v uzle Bratislava.</w:t>
      </w:r>
    </w:p>
    <w:p w14:paraId="208F950C" w14:textId="77777777" w:rsidR="00153C5A" w:rsidRPr="00AB1250" w:rsidRDefault="00153C5A" w:rsidP="00153C5A">
      <w:r w:rsidRPr="00AB1250">
        <w:t>Cestovné poriadky, modelové GVD a plány obsadenia koľají  tvoria prílohy ktoré sú súčasťou tejto správy.</w:t>
      </w:r>
    </w:p>
    <w:p w14:paraId="3F55B285" w14:textId="77777777" w:rsidR="00153C5A" w:rsidRPr="00AB1250" w:rsidRDefault="00153C5A" w:rsidP="00153C5A">
      <w:r w:rsidRPr="00AB1250">
        <w:t>Prevádzkový koncept pre nákladnú dopravu je vo všetkých konceptoch rovnaký, predstavuje zachovanie súčasného prevádzkového konceptu.</w:t>
      </w:r>
    </w:p>
    <w:p w14:paraId="55AE64E4" w14:textId="77777777" w:rsidR="00153C5A" w:rsidRPr="00AB1250" w:rsidRDefault="00153C5A" w:rsidP="00766646">
      <w:pPr>
        <w:pStyle w:val="Nadpis7"/>
        <w:rPr>
          <w:lang w:val="sk-SK"/>
        </w:rPr>
      </w:pPr>
      <w:r w:rsidRPr="00AB1250">
        <w:rPr>
          <w:lang w:val="sk-SK"/>
        </w:rPr>
        <w:t>Prevádzkový koncept – variant bez projektu</w:t>
      </w:r>
    </w:p>
    <w:p w14:paraId="1E617119" w14:textId="444AB256" w:rsidR="00153C5A" w:rsidRPr="00AB1250" w:rsidRDefault="00153C5A" w:rsidP="00196692">
      <w:pPr>
        <w:pStyle w:val="BAOdrky"/>
        <w:spacing w:after="0"/>
        <w:ind w:left="714" w:hanging="357"/>
        <w:contextualSpacing/>
      </w:pPr>
      <w:r w:rsidRPr="00AB1250">
        <w:t>predstavuje zachovanie centrálneho prevádzkového konceptu, avšak oproti r. 2016 je rozsah dopravy vyšší v súlade s prijatými koncepciami (a v súlade s výstupmi z dopravného modelu),</w:t>
      </w:r>
    </w:p>
    <w:p w14:paraId="1B3C7FA3" w14:textId="77777777" w:rsidR="00153C5A" w:rsidRPr="00AB1250" w:rsidRDefault="00153C5A" w:rsidP="00196692">
      <w:pPr>
        <w:pStyle w:val="BAOdrky"/>
        <w:spacing w:after="0"/>
        <w:ind w:left="714" w:hanging="357"/>
        <w:contextualSpacing/>
      </w:pPr>
      <w:r w:rsidRPr="00AB1250">
        <w:t>železničná stanica Bratislava hl. st. je centrálnou železničnou stanicou pre osobnú dopravu, ostatné železničné stanice sú využívané na prejazd (s pobytom pre vybrané segmenty vlakov) resp. pre výkony ktoré z kapacitných resp. technických dôvodov nie je možné realizovať v centrálnej železničnej stanici,</w:t>
      </w:r>
    </w:p>
    <w:p w14:paraId="7AF9427D" w14:textId="1B0DC080" w:rsidR="00153C5A" w:rsidRPr="00AB1250" w:rsidRDefault="00153C5A" w:rsidP="00196692">
      <w:pPr>
        <w:pStyle w:val="BAOdrky"/>
        <w:spacing w:after="0"/>
        <w:ind w:left="714" w:hanging="357"/>
        <w:contextualSpacing/>
      </w:pPr>
      <w:r w:rsidRPr="00AB1250">
        <w:t>z technického hľadiska sa nepredpokladajú žiadne investície do zv</w:t>
      </w:r>
      <w:r w:rsidR="00196692" w:rsidRPr="00AB1250">
        <w:t xml:space="preserve">yšovania kapacity a zlepšovania </w:t>
      </w:r>
      <w:r w:rsidRPr="00AB1250">
        <w:t>väzieb s ostatnými druhmi dopravy, len zachovanie prevádzkyschopného stavu.</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5C0BD2D0" w14:textId="77777777" w:rsidTr="00E324DB">
        <w:trPr>
          <w:trHeight w:val="340"/>
        </w:trPr>
        <w:tc>
          <w:tcPr>
            <w:tcW w:w="9379" w:type="dxa"/>
          </w:tcPr>
          <w:p w14:paraId="7C2CC198" w14:textId="1EAB7D8D" w:rsidR="00153C5A" w:rsidRPr="00AB1250" w:rsidRDefault="00153C5A" w:rsidP="00196692">
            <w:pPr>
              <w:pStyle w:val="Popis"/>
              <w:keepNext/>
              <w:spacing w:before="0" w:after="0" w:line="276" w:lineRule="auto"/>
            </w:pPr>
            <w:r w:rsidRPr="00AB1250">
              <w:rPr>
                <w:noProof/>
                <w:lang w:eastAsia="sk-SK"/>
              </w:rPr>
              <w:drawing>
                <wp:inline distT="0" distB="0" distL="0" distR="0" wp14:anchorId="178EAB2A" wp14:editId="759CCC20">
                  <wp:extent cx="5931535" cy="3593804"/>
                  <wp:effectExtent l="0" t="0" r="0" b="6985"/>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55377" cy="3608249"/>
                          </a:xfrm>
                          <a:prstGeom prst="rect">
                            <a:avLst/>
                          </a:prstGeom>
                          <a:noFill/>
                          <a:ln>
                            <a:noFill/>
                          </a:ln>
                        </pic:spPr>
                      </pic:pic>
                    </a:graphicData>
                  </a:graphic>
                </wp:inline>
              </w:drawing>
            </w:r>
          </w:p>
        </w:tc>
      </w:tr>
      <w:tr w:rsidR="00153C5A" w:rsidRPr="00AB1250" w14:paraId="30BF6D5E" w14:textId="77777777" w:rsidTr="00E324DB">
        <w:trPr>
          <w:trHeight w:val="340"/>
        </w:trPr>
        <w:tc>
          <w:tcPr>
            <w:tcW w:w="9379" w:type="dxa"/>
          </w:tcPr>
          <w:p w14:paraId="4CA3534C" w14:textId="35681C3D" w:rsidR="00153C5A" w:rsidRPr="00AB1250" w:rsidRDefault="00F90909" w:rsidP="00F90909">
            <w:pPr>
              <w:pStyle w:val="Popis"/>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24</w:t>
            </w:r>
            <w:r w:rsidR="00CF5F03" w:rsidRPr="00AB1250">
              <w:rPr>
                <w:noProof/>
              </w:rPr>
              <w:fldChar w:fldCharType="end"/>
            </w:r>
            <w:r w:rsidRPr="00AB1250">
              <w:t xml:space="preserve"> </w:t>
            </w:r>
            <w:r w:rsidR="00153C5A" w:rsidRPr="00AB1250">
              <w:t xml:space="preserve">– Smerovanie vlakov osobnej dopravy v uzle Bratislava – variant bez projektu </w:t>
            </w:r>
          </w:p>
        </w:tc>
      </w:tr>
    </w:tbl>
    <w:p w14:paraId="5CCB8B27" w14:textId="77777777" w:rsidR="00153C5A" w:rsidRPr="00AB1250" w:rsidRDefault="00153C5A" w:rsidP="00766646">
      <w:pPr>
        <w:pStyle w:val="Nadpis7"/>
        <w:rPr>
          <w:lang w:val="sk-SK"/>
        </w:rPr>
      </w:pPr>
      <w:r w:rsidRPr="00AB1250">
        <w:rPr>
          <w:lang w:val="sk-SK"/>
        </w:rPr>
        <w:t>Prevádzkový koncept 1</w:t>
      </w:r>
    </w:p>
    <w:p w14:paraId="07A651FB" w14:textId="77777777" w:rsidR="00153C5A" w:rsidRPr="00AB1250" w:rsidRDefault="00153C5A" w:rsidP="00196692">
      <w:pPr>
        <w:pStyle w:val="BAOdrky"/>
        <w:spacing w:line="240" w:lineRule="auto"/>
        <w:ind w:hanging="357"/>
        <w:contextualSpacing/>
      </w:pPr>
      <w:r w:rsidRPr="00AB1250">
        <w:t xml:space="preserve">charakteristika - v zásade ide o zachovanie súčasného centrálneho prevádzkového konceptu so zväčšením podielu tranzitných vlakov spojeného so zvýšením kapacity železničnej infraštruktúry v požadovaných miestach </w:t>
      </w:r>
    </w:p>
    <w:p w14:paraId="12A3B280" w14:textId="77777777" w:rsidR="00153C5A" w:rsidRPr="00AB1250" w:rsidRDefault="00153C5A" w:rsidP="00196692">
      <w:pPr>
        <w:pStyle w:val="BAOdrky"/>
        <w:spacing w:line="240" w:lineRule="auto"/>
        <w:ind w:hanging="357"/>
        <w:contextualSpacing/>
      </w:pPr>
      <w:r w:rsidRPr="00AB1250">
        <w:t>požiadavky na zvýšenie kapacity</w:t>
      </w:r>
    </w:p>
    <w:p w14:paraId="2D038156" w14:textId="77777777" w:rsidR="00153C5A" w:rsidRPr="00AB1250" w:rsidRDefault="00153C5A" w:rsidP="00196692">
      <w:pPr>
        <w:pStyle w:val="BAOdrky"/>
        <w:numPr>
          <w:ilvl w:val="1"/>
          <w:numId w:val="12"/>
        </w:numPr>
        <w:spacing w:line="240" w:lineRule="auto"/>
        <w:ind w:hanging="357"/>
        <w:contextualSpacing/>
      </w:pPr>
      <w:r w:rsidRPr="00AB1250">
        <w:t xml:space="preserve">v centrálnej železničnej stanici Bratislava hl. st., </w:t>
      </w:r>
    </w:p>
    <w:p w14:paraId="7A8599DA" w14:textId="77777777" w:rsidR="00153C5A" w:rsidRPr="00AB1250" w:rsidRDefault="00153C5A" w:rsidP="00196692">
      <w:pPr>
        <w:pStyle w:val="BAOdrky"/>
        <w:numPr>
          <w:ilvl w:val="1"/>
          <w:numId w:val="12"/>
        </w:numPr>
        <w:spacing w:line="240" w:lineRule="auto"/>
        <w:ind w:hanging="357"/>
        <w:contextualSpacing/>
      </w:pPr>
      <w:r w:rsidRPr="00AB1250">
        <w:t>v úseku Bratislava hl. st. – Devínska Nová Ves,</w:t>
      </w:r>
    </w:p>
    <w:p w14:paraId="726C49B0" w14:textId="77777777" w:rsidR="00153C5A" w:rsidRPr="00AB1250" w:rsidRDefault="00153C5A" w:rsidP="00196692">
      <w:pPr>
        <w:pStyle w:val="BAOdrky"/>
        <w:numPr>
          <w:ilvl w:val="1"/>
          <w:numId w:val="12"/>
        </w:numPr>
        <w:spacing w:line="240" w:lineRule="auto"/>
        <w:ind w:hanging="357"/>
        <w:contextualSpacing/>
      </w:pPr>
      <w:r w:rsidRPr="00AB1250">
        <w:t>v úseku Bratislava hl. st. – Bratislava-Nové Mesto,</w:t>
      </w:r>
    </w:p>
    <w:p w14:paraId="3F53CAC4" w14:textId="77777777" w:rsidR="00153C5A" w:rsidRPr="00AB1250" w:rsidRDefault="00153C5A" w:rsidP="00196692">
      <w:pPr>
        <w:pStyle w:val="BAOdrky"/>
        <w:numPr>
          <w:ilvl w:val="1"/>
          <w:numId w:val="12"/>
        </w:numPr>
        <w:spacing w:line="240" w:lineRule="auto"/>
        <w:ind w:hanging="357"/>
        <w:contextualSpacing/>
      </w:pPr>
      <w:r w:rsidRPr="00AB1250">
        <w:t xml:space="preserve"> v úseku Bratislava-Nové Mesto – Podunajské Biskupice, </w:t>
      </w:r>
    </w:p>
    <w:p w14:paraId="0C96955A" w14:textId="77777777" w:rsidR="00153C5A" w:rsidRPr="00AB1250" w:rsidRDefault="00153C5A" w:rsidP="00196692">
      <w:pPr>
        <w:pStyle w:val="BAOdrky"/>
        <w:ind w:hanging="357"/>
        <w:contextualSpacing/>
      </w:pPr>
      <w:r w:rsidRPr="00AB1250">
        <w:t>očakávané výhody</w:t>
      </w:r>
    </w:p>
    <w:p w14:paraId="07EC5080" w14:textId="77777777" w:rsidR="00153C5A" w:rsidRPr="00AB1250" w:rsidRDefault="00153C5A" w:rsidP="00196692">
      <w:pPr>
        <w:pStyle w:val="BAOdrky"/>
        <w:numPr>
          <w:ilvl w:val="1"/>
          <w:numId w:val="12"/>
        </w:numPr>
        <w:ind w:hanging="357"/>
        <w:contextualSpacing/>
      </w:pPr>
      <w:r w:rsidRPr="00AB1250">
        <w:t> zachovanie prestupov v železničnej preprave medzi jednotlivými segmentmi aj zaústenými smermi,</w:t>
      </w:r>
    </w:p>
    <w:p w14:paraId="0FD8F7D3" w14:textId="77777777" w:rsidR="00153C5A" w:rsidRPr="00AB1250" w:rsidRDefault="00153C5A" w:rsidP="00196692">
      <w:pPr>
        <w:pStyle w:val="BAOdrky"/>
        <w:numPr>
          <w:ilvl w:val="1"/>
          <w:numId w:val="12"/>
        </w:numPr>
        <w:ind w:hanging="357"/>
        <w:contextualSpacing/>
      </w:pPr>
      <w:r w:rsidRPr="00AB1250">
        <w:t> najnižšie investičné náklady (v porovnaní s inými riešeniami),</w:t>
      </w:r>
    </w:p>
    <w:p w14:paraId="11A80B68" w14:textId="77777777" w:rsidR="00153C5A" w:rsidRPr="00AB1250" w:rsidRDefault="00153C5A" w:rsidP="00196692">
      <w:pPr>
        <w:pStyle w:val="BAOdrky"/>
        <w:numPr>
          <w:ilvl w:val="1"/>
          <w:numId w:val="12"/>
        </w:numPr>
        <w:ind w:hanging="357"/>
        <w:contextualSpacing/>
      </w:pPr>
      <w:r w:rsidRPr="00AB1250">
        <w:t> nízke dopravné výkony v regionálnej osobnej doprave v rámci uzla (nie sú zavedené žiadne diametrálne linky) sa prejavia v nižších prevádzkových nákladoch,</w:t>
      </w:r>
    </w:p>
    <w:p w14:paraId="76CA5FA2" w14:textId="77777777" w:rsidR="00153C5A" w:rsidRPr="00AB1250" w:rsidRDefault="00153C5A" w:rsidP="00196692">
      <w:pPr>
        <w:pStyle w:val="BAOdrky"/>
        <w:ind w:hanging="357"/>
        <w:contextualSpacing/>
      </w:pPr>
      <w:r w:rsidRPr="00AB1250">
        <w:t>očakávané nevýhody</w:t>
      </w:r>
    </w:p>
    <w:p w14:paraId="4CC3B54C" w14:textId="77777777" w:rsidR="00153C5A" w:rsidRPr="00AB1250" w:rsidRDefault="00153C5A" w:rsidP="00196692">
      <w:pPr>
        <w:pStyle w:val="BAOdrky"/>
        <w:numPr>
          <w:ilvl w:val="1"/>
          <w:numId w:val="12"/>
        </w:numPr>
        <w:ind w:hanging="357"/>
        <w:contextualSpacing/>
      </w:pPr>
      <w:r w:rsidRPr="00AB1250">
        <w:t> malý progres v priblížení zdrojov a cieľov (len prostredníctvom nových zastávok),</w:t>
      </w:r>
    </w:p>
    <w:p w14:paraId="0B0F1096" w14:textId="77777777" w:rsidR="00153C5A" w:rsidRPr="00AB1250" w:rsidRDefault="00153C5A" w:rsidP="00196692">
      <w:pPr>
        <w:pStyle w:val="BAOdrky"/>
        <w:numPr>
          <w:ilvl w:val="1"/>
          <w:numId w:val="12"/>
        </w:numPr>
        <w:ind w:hanging="357"/>
        <w:contextualSpacing/>
      </w:pPr>
      <w:r w:rsidRPr="00AB1250">
        <w:t> najnižšie prepravné prúdy cestujúcich.</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6BD255B4" w14:textId="77777777" w:rsidTr="00E324DB">
        <w:trPr>
          <w:trHeight w:val="340"/>
        </w:trPr>
        <w:tc>
          <w:tcPr>
            <w:tcW w:w="9379" w:type="dxa"/>
          </w:tcPr>
          <w:p w14:paraId="5BFBF427" w14:textId="626F348C" w:rsidR="00153C5A" w:rsidRPr="00AB1250" w:rsidRDefault="00153C5A" w:rsidP="00F90909">
            <w:pPr>
              <w:pStyle w:val="BAOdrky"/>
              <w:keepNext/>
              <w:numPr>
                <w:ilvl w:val="0"/>
                <w:numId w:val="0"/>
              </w:numPr>
              <w:jc w:val="left"/>
            </w:pPr>
            <w:r w:rsidRPr="00AB1250">
              <w:rPr>
                <w:noProof/>
                <w:lang w:eastAsia="sk-SK"/>
              </w:rPr>
              <w:drawing>
                <wp:inline distT="0" distB="0" distL="0" distR="0" wp14:anchorId="2A430FC4" wp14:editId="7A76A61F">
                  <wp:extent cx="5981700" cy="3886200"/>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1700" cy="3886200"/>
                          </a:xfrm>
                          <a:prstGeom prst="rect">
                            <a:avLst/>
                          </a:prstGeom>
                          <a:noFill/>
                          <a:ln>
                            <a:noFill/>
                          </a:ln>
                        </pic:spPr>
                      </pic:pic>
                    </a:graphicData>
                  </a:graphic>
                </wp:inline>
              </w:drawing>
            </w:r>
          </w:p>
        </w:tc>
      </w:tr>
      <w:tr w:rsidR="00153C5A" w:rsidRPr="00AB1250" w14:paraId="43DDE6E2" w14:textId="77777777" w:rsidTr="00E324DB">
        <w:trPr>
          <w:trHeight w:val="340"/>
        </w:trPr>
        <w:tc>
          <w:tcPr>
            <w:tcW w:w="9379" w:type="dxa"/>
          </w:tcPr>
          <w:p w14:paraId="7F2EDCEA" w14:textId="5F67453B" w:rsidR="00153C5A" w:rsidRPr="00AB1250" w:rsidRDefault="00F90909" w:rsidP="00E324DB">
            <w:pPr>
              <w:pStyle w:val="Popis"/>
              <w:spacing w:before="0" w:after="0" w:line="276" w:lineRule="auto"/>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25</w:t>
            </w:r>
            <w:r w:rsidR="00CF5F03" w:rsidRPr="00AB1250">
              <w:rPr>
                <w:noProof/>
              </w:rPr>
              <w:fldChar w:fldCharType="end"/>
            </w:r>
            <w:r w:rsidRPr="00AB1250">
              <w:t xml:space="preserve"> </w:t>
            </w:r>
            <w:r w:rsidR="00153C5A" w:rsidRPr="00AB1250">
              <w:t xml:space="preserve">– Smerovanie vlakov osobnej dopravy v uzle Bratislava – PK 1 </w:t>
            </w:r>
          </w:p>
        </w:tc>
      </w:tr>
    </w:tbl>
    <w:p w14:paraId="32EF38E7" w14:textId="77777777" w:rsidR="00153C5A" w:rsidRPr="00AB1250" w:rsidRDefault="00153C5A" w:rsidP="00153C5A"/>
    <w:p w14:paraId="1E66D6BA" w14:textId="77777777" w:rsidR="00153C5A" w:rsidRPr="00AB1250" w:rsidRDefault="00153C5A" w:rsidP="00766646">
      <w:pPr>
        <w:pStyle w:val="Nadpis7"/>
        <w:rPr>
          <w:lang w:val="sk-SK"/>
        </w:rPr>
      </w:pPr>
      <w:r w:rsidRPr="00AB1250">
        <w:rPr>
          <w:lang w:val="sk-SK"/>
        </w:rPr>
        <w:t>Prevádzkový koncept 2a</w:t>
      </w:r>
    </w:p>
    <w:p w14:paraId="6A486B1E" w14:textId="77777777" w:rsidR="00153C5A" w:rsidRPr="00AB1250" w:rsidRDefault="00153C5A" w:rsidP="00153C5A">
      <w:pPr>
        <w:pStyle w:val="BAOdrky"/>
      </w:pPr>
      <w:r w:rsidRPr="00AB1250">
        <w:t>charakteristika - využíva čiastočne centrálny prevádzkový scenár (centralizácia diaľkovej a medziregionálnej dopravy v železničnej stanici Bratislava hl. st.) v kombinácii s rozloženým scenárom v regionálnej doprave (Os vlaky končia/vychádzajú z viacerých železničných staníc),</w:t>
      </w:r>
    </w:p>
    <w:p w14:paraId="77425E06" w14:textId="77777777" w:rsidR="00153C5A" w:rsidRPr="00AB1250" w:rsidRDefault="00153C5A" w:rsidP="00153C5A">
      <w:pPr>
        <w:pStyle w:val="BAOdrky"/>
      </w:pPr>
      <w:r w:rsidRPr="00AB1250">
        <w:t xml:space="preserve">požiadavky na zvýšenie kapacity </w:t>
      </w:r>
    </w:p>
    <w:p w14:paraId="481DFD3F" w14:textId="77777777" w:rsidR="00153C5A" w:rsidRPr="00AB1250" w:rsidRDefault="00153C5A" w:rsidP="00153C5A">
      <w:pPr>
        <w:pStyle w:val="BAOdrky"/>
        <w:numPr>
          <w:ilvl w:val="1"/>
          <w:numId w:val="12"/>
        </w:numPr>
        <w:spacing w:line="240" w:lineRule="auto"/>
      </w:pPr>
      <w:r w:rsidRPr="00AB1250">
        <w:t>v úseku Bratislava hl. st. – Devínska Nová Ves,</w:t>
      </w:r>
    </w:p>
    <w:p w14:paraId="41893779" w14:textId="77777777" w:rsidR="00153C5A" w:rsidRPr="00AB1250" w:rsidRDefault="00153C5A" w:rsidP="00153C5A">
      <w:pPr>
        <w:pStyle w:val="BAOdrky"/>
        <w:numPr>
          <w:ilvl w:val="1"/>
          <w:numId w:val="12"/>
        </w:numPr>
        <w:spacing w:line="240" w:lineRule="auto"/>
      </w:pPr>
      <w:r w:rsidRPr="00AB1250">
        <w:t>v úseku Bratislava hl. st. – Bratislava-Nové Mesto,</w:t>
      </w:r>
    </w:p>
    <w:p w14:paraId="4821F1C7" w14:textId="77777777" w:rsidR="00153C5A" w:rsidRPr="00AB1250" w:rsidRDefault="00153C5A" w:rsidP="00153C5A">
      <w:pPr>
        <w:pStyle w:val="BAOdrky"/>
        <w:numPr>
          <w:ilvl w:val="1"/>
          <w:numId w:val="12"/>
        </w:numPr>
        <w:spacing w:line="240" w:lineRule="auto"/>
      </w:pPr>
      <w:r w:rsidRPr="00AB1250">
        <w:t> v úseku Bratislava-Nové Mesto – Podunajské Biskupice,</w:t>
      </w:r>
    </w:p>
    <w:p w14:paraId="59452A72" w14:textId="77777777" w:rsidR="00153C5A" w:rsidRPr="00AB1250" w:rsidRDefault="00153C5A" w:rsidP="00153C5A">
      <w:pPr>
        <w:pStyle w:val="BAOdrky"/>
        <w:numPr>
          <w:ilvl w:val="1"/>
          <w:numId w:val="12"/>
        </w:numPr>
        <w:spacing w:line="240" w:lineRule="auto"/>
      </w:pPr>
      <w:r w:rsidRPr="00AB1250">
        <w:t> v železničnej stanici Podunajské Biskupice,</w:t>
      </w:r>
    </w:p>
    <w:p w14:paraId="4D7A385F" w14:textId="77777777" w:rsidR="00153C5A" w:rsidRPr="00AB1250" w:rsidRDefault="00153C5A" w:rsidP="00153C5A">
      <w:pPr>
        <w:pStyle w:val="BAOdrky"/>
      </w:pPr>
      <w:r w:rsidRPr="00AB1250">
        <w:t>vyžaduje zriadenie nového prestupného bodu Bratislava-Vinohrady/Bratislava predmestie,</w:t>
      </w:r>
    </w:p>
    <w:p w14:paraId="64D16FFF" w14:textId="77777777" w:rsidR="00153C5A" w:rsidRPr="00AB1250" w:rsidRDefault="00153C5A" w:rsidP="00153C5A">
      <w:pPr>
        <w:pStyle w:val="BAOdrky"/>
      </w:pPr>
      <w:r w:rsidRPr="00AB1250">
        <w:t>očakávané výhody</w:t>
      </w:r>
    </w:p>
    <w:p w14:paraId="51C28185" w14:textId="77777777" w:rsidR="00153C5A" w:rsidRPr="00AB1250" w:rsidRDefault="00153C5A" w:rsidP="00153C5A">
      <w:pPr>
        <w:pStyle w:val="BAOdrky"/>
        <w:numPr>
          <w:ilvl w:val="1"/>
          <w:numId w:val="12"/>
        </w:numPr>
      </w:pPr>
      <w:r w:rsidRPr="00AB1250">
        <w:t> priblíženie zdrojov a cieľov ( prostredníctvom nových zastávok a diametrálnych liniek v smeroch  Petržalka a Podunajské Biskupice), </w:t>
      </w:r>
    </w:p>
    <w:p w14:paraId="2DEFBD22" w14:textId="77777777" w:rsidR="00153C5A" w:rsidRPr="00AB1250" w:rsidRDefault="00153C5A" w:rsidP="00153C5A">
      <w:pPr>
        <w:pStyle w:val="BAOdrky"/>
      </w:pPr>
      <w:r w:rsidRPr="00AB1250">
        <w:t>očakávané nevýhody</w:t>
      </w:r>
    </w:p>
    <w:p w14:paraId="613797D1" w14:textId="77777777" w:rsidR="00153C5A" w:rsidRPr="00AB1250" w:rsidRDefault="00153C5A" w:rsidP="00153C5A">
      <w:pPr>
        <w:pStyle w:val="BAOdrky"/>
        <w:numPr>
          <w:ilvl w:val="1"/>
          <w:numId w:val="12"/>
        </w:numPr>
      </w:pPr>
      <w:r w:rsidRPr="00AB1250">
        <w:t> zhoršenie prestupov v železničnej preprave medzi jednotlivými segmentmi.</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143EF645" w14:textId="77777777" w:rsidTr="00E324DB">
        <w:trPr>
          <w:trHeight w:val="340"/>
        </w:trPr>
        <w:tc>
          <w:tcPr>
            <w:tcW w:w="9379" w:type="dxa"/>
          </w:tcPr>
          <w:p w14:paraId="2CC81E4B" w14:textId="19E5C13F" w:rsidR="00153C5A" w:rsidRPr="00AB1250" w:rsidRDefault="00153C5A" w:rsidP="00F90909">
            <w:pPr>
              <w:pStyle w:val="BAOdrky"/>
              <w:keepNext/>
              <w:numPr>
                <w:ilvl w:val="0"/>
                <w:numId w:val="0"/>
              </w:numPr>
            </w:pPr>
            <w:r w:rsidRPr="00AB1250">
              <w:rPr>
                <w:noProof/>
                <w:lang w:eastAsia="sk-SK"/>
              </w:rPr>
              <w:drawing>
                <wp:inline distT="0" distB="0" distL="0" distR="0" wp14:anchorId="1B84627D" wp14:editId="34CFD9D7">
                  <wp:extent cx="5867400" cy="3771900"/>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67400" cy="3771900"/>
                          </a:xfrm>
                          <a:prstGeom prst="rect">
                            <a:avLst/>
                          </a:prstGeom>
                          <a:noFill/>
                          <a:ln>
                            <a:noFill/>
                          </a:ln>
                        </pic:spPr>
                      </pic:pic>
                    </a:graphicData>
                  </a:graphic>
                </wp:inline>
              </w:drawing>
            </w:r>
          </w:p>
        </w:tc>
      </w:tr>
      <w:tr w:rsidR="00153C5A" w:rsidRPr="00AB1250" w14:paraId="4A84DD19" w14:textId="77777777" w:rsidTr="00E324DB">
        <w:trPr>
          <w:trHeight w:val="340"/>
        </w:trPr>
        <w:tc>
          <w:tcPr>
            <w:tcW w:w="9379" w:type="dxa"/>
          </w:tcPr>
          <w:p w14:paraId="4E7A726F" w14:textId="5C93204B" w:rsidR="00153C5A" w:rsidRPr="00AB1250" w:rsidRDefault="00F90909" w:rsidP="00E324DB">
            <w:pPr>
              <w:pStyle w:val="Popis"/>
              <w:spacing w:before="0" w:after="0" w:line="276" w:lineRule="auto"/>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26</w:t>
            </w:r>
            <w:r w:rsidR="00CF5F03" w:rsidRPr="00AB1250">
              <w:rPr>
                <w:noProof/>
              </w:rPr>
              <w:fldChar w:fldCharType="end"/>
            </w:r>
            <w:r w:rsidR="00153C5A" w:rsidRPr="00AB1250">
              <w:t xml:space="preserve"> – Smerovanie vlakov osobnej dopravy v uzle Bratislava – PK 2a</w:t>
            </w:r>
          </w:p>
        </w:tc>
      </w:tr>
    </w:tbl>
    <w:p w14:paraId="6622DA93" w14:textId="77777777" w:rsidR="00153C5A" w:rsidRPr="00AB1250" w:rsidRDefault="00153C5A" w:rsidP="00153C5A"/>
    <w:p w14:paraId="62283914" w14:textId="77777777" w:rsidR="00153C5A" w:rsidRPr="00AB1250" w:rsidRDefault="00153C5A" w:rsidP="00766646">
      <w:pPr>
        <w:pStyle w:val="Nadpis7"/>
        <w:rPr>
          <w:lang w:val="sk-SK"/>
        </w:rPr>
      </w:pPr>
      <w:r w:rsidRPr="00AB1250">
        <w:rPr>
          <w:lang w:val="sk-SK"/>
        </w:rPr>
        <w:t>Prevádzkový koncept 3</w:t>
      </w:r>
    </w:p>
    <w:p w14:paraId="3C22A1E3" w14:textId="77777777" w:rsidR="00153C5A" w:rsidRPr="00AB1250" w:rsidRDefault="00153C5A" w:rsidP="00153C5A">
      <w:pPr>
        <w:pStyle w:val="BAOdrky"/>
      </w:pPr>
      <w:r w:rsidRPr="00AB1250">
        <w:t>charakteristika - využíva rozložený prevádzkový scenár (jednotlivým zaústeným smerom sú priradené železničné stanice pre všetky segmenty osobnej dopravy) s využitím nového prestupového bodu Bratislava-Vinohrady/Bratislava predmestie,</w:t>
      </w:r>
    </w:p>
    <w:p w14:paraId="17A95157" w14:textId="77777777" w:rsidR="00153C5A" w:rsidRPr="00AB1250" w:rsidRDefault="00153C5A" w:rsidP="00153C5A">
      <w:pPr>
        <w:pStyle w:val="BAOdrky"/>
      </w:pPr>
      <w:r w:rsidRPr="00AB1250">
        <w:t>požiadavky na zvýšenie kapacity</w:t>
      </w:r>
    </w:p>
    <w:p w14:paraId="55A24235" w14:textId="77777777" w:rsidR="00153C5A" w:rsidRPr="00AB1250" w:rsidRDefault="00153C5A" w:rsidP="00153C5A">
      <w:pPr>
        <w:pStyle w:val="BAOdrky"/>
        <w:numPr>
          <w:ilvl w:val="1"/>
          <w:numId w:val="12"/>
        </w:numPr>
        <w:spacing w:line="240" w:lineRule="auto"/>
      </w:pPr>
      <w:r w:rsidRPr="00AB1250">
        <w:t>v úseku Bratislava hl. st. – Devínska Nová Ves,</w:t>
      </w:r>
    </w:p>
    <w:p w14:paraId="4CD2CFA8" w14:textId="77777777" w:rsidR="00153C5A" w:rsidRPr="00AB1250" w:rsidRDefault="00153C5A" w:rsidP="00153C5A">
      <w:pPr>
        <w:pStyle w:val="BAOdrky"/>
        <w:numPr>
          <w:ilvl w:val="1"/>
          <w:numId w:val="12"/>
        </w:numPr>
        <w:spacing w:line="240" w:lineRule="auto"/>
      </w:pPr>
      <w:r w:rsidRPr="00AB1250">
        <w:t>v úseku Bratislava hl. st. – Bratislava-Nové Mesto,</w:t>
      </w:r>
    </w:p>
    <w:p w14:paraId="4E754928" w14:textId="77777777" w:rsidR="00153C5A" w:rsidRPr="00AB1250" w:rsidRDefault="00153C5A" w:rsidP="00153C5A">
      <w:pPr>
        <w:pStyle w:val="BAOdrky"/>
        <w:numPr>
          <w:ilvl w:val="1"/>
          <w:numId w:val="12"/>
        </w:numPr>
        <w:spacing w:line="240" w:lineRule="auto"/>
      </w:pPr>
      <w:r w:rsidRPr="00AB1250">
        <w:t> v úseku Bratislava-Nové Mesto – Podunajské Biskupice,</w:t>
      </w:r>
    </w:p>
    <w:p w14:paraId="0484574E" w14:textId="77777777" w:rsidR="00153C5A" w:rsidRPr="00AB1250" w:rsidRDefault="00153C5A" w:rsidP="00153C5A">
      <w:pPr>
        <w:pStyle w:val="BAOdrky"/>
        <w:numPr>
          <w:ilvl w:val="1"/>
          <w:numId w:val="12"/>
        </w:numPr>
        <w:spacing w:line="240" w:lineRule="auto"/>
      </w:pPr>
      <w:r w:rsidRPr="00AB1250">
        <w:t> v železničných staniciach Bratislava predmestie a Podunajské Biskupice,</w:t>
      </w:r>
    </w:p>
    <w:p w14:paraId="641601A8" w14:textId="77777777" w:rsidR="00153C5A" w:rsidRPr="00AB1250" w:rsidRDefault="00153C5A" w:rsidP="00153C5A">
      <w:pPr>
        <w:pStyle w:val="BAOdrky"/>
      </w:pPr>
      <w:r w:rsidRPr="00AB1250">
        <w:t>vyžaduje zriadenie nového prestupného bodu Bratislava-Vinohrady/Bratislava predmestie,</w:t>
      </w:r>
    </w:p>
    <w:p w14:paraId="3B4A7E52" w14:textId="77777777" w:rsidR="00153C5A" w:rsidRPr="00AB1250" w:rsidRDefault="00153C5A" w:rsidP="00153C5A">
      <w:pPr>
        <w:pStyle w:val="BAOdrky"/>
      </w:pPr>
      <w:r w:rsidRPr="00AB1250">
        <w:t>očakávané výhody</w:t>
      </w:r>
    </w:p>
    <w:p w14:paraId="33DCE608" w14:textId="77777777" w:rsidR="00153C5A" w:rsidRPr="00AB1250" w:rsidRDefault="00153C5A" w:rsidP="00153C5A">
      <w:pPr>
        <w:pStyle w:val="BAOdrky"/>
        <w:numPr>
          <w:ilvl w:val="1"/>
          <w:numId w:val="12"/>
        </w:numPr>
      </w:pPr>
      <w:r w:rsidRPr="00AB1250">
        <w:t> priblíženie zdrojov a cieľov ( prostredníctvom nových zastávok a diametrálnych liniek), </w:t>
      </w:r>
    </w:p>
    <w:p w14:paraId="3C719D5E" w14:textId="77777777" w:rsidR="00153C5A" w:rsidRPr="00AB1250" w:rsidRDefault="00153C5A" w:rsidP="00153C5A">
      <w:pPr>
        <w:pStyle w:val="BAOdrky"/>
      </w:pPr>
      <w:r w:rsidRPr="00AB1250">
        <w:t>očakávané nevýhody</w:t>
      </w:r>
    </w:p>
    <w:p w14:paraId="6DAEFE88" w14:textId="77777777" w:rsidR="00153C5A" w:rsidRPr="00AB1250" w:rsidRDefault="00153C5A" w:rsidP="00153C5A">
      <w:pPr>
        <w:pStyle w:val="BAOdrky"/>
        <w:numPr>
          <w:ilvl w:val="1"/>
          <w:numId w:val="12"/>
        </w:numPr>
      </w:pPr>
      <w:r w:rsidRPr="00AB1250">
        <w:t> zhoršenie prestupov v železničnej preprave medzi jednotlivými zaústenými smermi.</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3826706E" w14:textId="77777777" w:rsidTr="00E324DB">
        <w:trPr>
          <w:trHeight w:val="340"/>
        </w:trPr>
        <w:tc>
          <w:tcPr>
            <w:tcW w:w="9379" w:type="dxa"/>
          </w:tcPr>
          <w:p w14:paraId="6D678A02" w14:textId="59B1C351" w:rsidR="00153C5A" w:rsidRPr="00AB1250" w:rsidRDefault="00153C5A" w:rsidP="00F90909">
            <w:pPr>
              <w:pStyle w:val="BAOdrky"/>
              <w:keepNext/>
              <w:numPr>
                <w:ilvl w:val="0"/>
                <w:numId w:val="0"/>
              </w:numPr>
            </w:pPr>
            <w:r w:rsidRPr="00AB1250">
              <w:rPr>
                <w:noProof/>
                <w:lang w:eastAsia="sk-SK"/>
              </w:rPr>
              <w:drawing>
                <wp:inline distT="0" distB="0" distL="0" distR="0" wp14:anchorId="1480C66B" wp14:editId="24E4DA35">
                  <wp:extent cx="5857875" cy="3714750"/>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57875" cy="3714750"/>
                          </a:xfrm>
                          <a:prstGeom prst="rect">
                            <a:avLst/>
                          </a:prstGeom>
                          <a:noFill/>
                          <a:ln>
                            <a:noFill/>
                          </a:ln>
                        </pic:spPr>
                      </pic:pic>
                    </a:graphicData>
                  </a:graphic>
                </wp:inline>
              </w:drawing>
            </w:r>
          </w:p>
        </w:tc>
      </w:tr>
      <w:tr w:rsidR="00153C5A" w:rsidRPr="00AB1250" w14:paraId="52FC816D" w14:textId="77777777" w:rsidTr="00E324DB">
        <w:trPr>
          <w:trHeight w:val="340"/>
        </w:trPr>
        <w:tc>
          <w:tcPr>
            <w:tcW w:w="9379" w:type="dxa"/>
          </w:tcPr>
          <w:p w14:paraId="35B3EF9F" w14:textId="40006A04" w:rsidR="00153C5A" w:rsidRPr="00AB1250" w:rsidRDefault="00F90909" w:rsidP="00E324DB">
            <w:pPr>
              <w:pStyle w:val="Popis"/>
              <w:spacing w:before="0" w:after="0" w:line="276" w:lineRule="auto"/>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27</w:t>
            </w:r>
            <w:r w:rsidR="00CF5F03" w:rsidRPr="00AB1250">
              <w:rPr>
                <w:noProof/>
              </w:rPr>
              <w:fldChar w:fldCharType="end"/>
            </w:r>
            <w:r w:rsidR="00153C5A" w:rsidRPr="00AB1250">
              <w:t xml:space="preserve"> – Smerovanie vlakov osobnej dopravy v uzle Bratislava – PK 3 </w:t>
            </w:r>
          </w:p>
        </w:tc>
      </w:tr>
    </w:tbl>
    <w:p w14:paraId="3BFE0432" w14:textId="77777777" w:rsidR="00153C5A" w:rsidRPr="00AB1250" w:rsidRDefault="00153C5A" w:rsidP="00153C5A"/>
    <w:p w14:paraId="1AF3C496" w14:textId="77777777" w:rsidR="00153C5A" w:rsidRPr="00AB1250" w:rsidRDefault="00153C5A" w:rsidP="00766646">
      <w:pPr>
        <w:pStyle w:val="Nadpis7"/>
        <w:rPr>
          <w:lang w:val="sk-SK"/>
        </w:rPr>
      </w:pPr>
      <w:r w:rsidRPr="00AB1250">
        <w:rPr>
          <w:lang w:val="sk-SK"/>
        </w:rPr>
        <w:t>Prevádzkový koncept 4</w:t>
      </w:r>
    </w:p>
    <w:p w14:paraId="14C980D7" w14:textId="77777777" w:rsidR="00153C5A" w:rsidRPr="00AB1250" w:rsidRDefault="00153C5A" w:rsidP="00196692">
      <w:pPr>
        <w:pStyle w:val="BAOdrky"/>
        <w:ind w:hanging="357"/>
        <w:contextualSpacing/>
      </w:pPr>
      <w:r w:rsidRPr="00AB1250">
        <w:t>charakteristika - využíva čiastočne centrálny prevádzkový scenár (centralizácia diaľkovej a medziregionálnej dopravy v železničnej stanici Bratislava hl. st.) v kombinácii s rozloženým prevádzkovým scenárom a s využitím nového prestupového bodu,</w:t>
      </w:r>
    </w:p>
    <w:p w14:paraId="1160837D" w14:textId="77777777" w:rsidR="00153C5A" w:rsidRPr="00AB1250" w:rsidRDefault="00153C5A" w:rsidP="00196692">
      <w:pPr>
        <w:pStyle w:val="BAOdrky"/>
        <w:ind w:hanging="357"/>
        <w:contextualSpacing/>
      </w:pPr>
      <w:r w:rsidRPr="00AB1250">
        <w:t>požiadavky na novú železničnú infraštruktúru</w:t>
      </w:r>
    </w:p>
    <w:p w14:paraId="3EA0FB8C" w14:textId="77777777" w:rsidR="00153C5A" w:rsidRPr="00AB1250" w:rsidRDefault="00153C5A" w:rsidP="00196692">
      <w:pPr>
        <w:pStyle w:val="BAOdrky"/>
        <w:numPr>
          <w:ilvl w:val="1"/>
          <w:numId w:val="12"/>
        </w:numPr>
        <w:ind w:hanging="357"/>
        <w:contextualSpacing/>
      </w:pPr>
      <w:r w:rsidRPr="00AB1250">
        <w:t>v úseku Bratislava predmestie – Bratislava filiálka,</w:t>
      </w:r>
    </w:p>
    <w:p w14:paraId="40DEF8FC" w14:textId="77777777" w:rsidR="00153C5A" w:rsidRPr="00AB1250" w:rsidRDefault="00153C5A" w:rsidP="00196692">
      <w:pPr>
        <w:pStyle w:val="BAOdrky"/>
        <w:numPr>
          <w:ilvl w:val="1"/>
          <w:numId w:val="12"/>
        </w:numPr>
        <w:ind w:hanging="357"/>
        <w:contextualSpacing/>
      </w:pPr>
      <w:r w:rsidRPr="00AB1250">
        <w:t>nová železničná stanica Bratislava filiálka,</w:t>
      </w:r>
    </w:p>
    <w:p w14:paraId="4502AE31" w14:textId="77777777" w:rsidR="00153C5A" w:rsidRPr="00AB1250" w:rsidRDefault="00153C5A" w:rsidP="00196692">
      <w:pPr>
        <w:pStyle w:val="BAOdrky"/>
        <w:ind w:hanging="357"/>
        <w:contextualSpacing/>
      </w:pPr>
      <w:r w:rsidRPr="00AB1250">
        <w:t xml:space="preserve">požiadavky na zvýšenie kapacity </w:t>
      </w:r>
    </w:p>
    <w:p w14:paraId="12E1750E" w14:textId="77777777" w:rsidR="00153C5A" w:rsidRPr="00AB1250" w:rsidRDefault="00153C5A" w:rsidP="00196692">
      <w:pPr>
        <w:pStyle w:val="BAOdrky"/>
        <w:numPr>
          <w:ilvl w:val="1"/>
          <w:numId w:val="12"/>
        </w:numPr>
        <w:spacing w:line="240" w:lineRule="auto"/>
        <w:ind w:hanging="357"/>
        <w:contextualSpacing/>
      </w:pPr>
      <w:r w:rsidRPr="00AB1250">
        <w:t>v úseku Bratislava hl. st. – Devínska Nová Ves,</w:t>
      </w:r>
    </w:p>
    <w:p w14:paraId="6E545919" w14:textId="77777777" w:rsidR="00153C5A" w:rsidRPr="00AB1250" w:rsidRDefault="00153C5A" w:rsidP="00196692">
      <w:pPr>
        <w:pStyle w:val="BAOdrky"/>
        <w:numPr>
          <w:ilvl w:val="1"/>
          <w:numId w:val="12"/>
        </w:numPr>
        <w:spacing w:line="240" w:lineRule="auto"/>
        <w:ind w:hanging="357"/>
        <w:contextualSpacing/>
      </w:pPr>
      <w:r w:rsidRPr="00AB1250">
        <w:t>v úseku Bratislava hl. st. – Bratislava-Nové Mesto,</w:t>
      </w:r>
    </w:p>
    <w:p w14:paraId="34EB0B12" w14:textId="77777777" w:rsidR="00153C5A" w:rsidRPr="00AB1250" w:rsidRDefault="00153C5A" w:rsidP="00196692">
      <w:pPr>
        <w:pStyle w:val="BAOdrky"/>
        <w:numPr>
          <w:ilvl w:val="1"/>
          <w:numId w:val="12"/>
        </w:numPr>
        <w:spacing w:line="240" w:lineRule="auto"/>
        <w:ind w:hanging="357"/>
        <w:contextualSpacing/>
      </w:pPr>
      <w:r w:rsidRPr="00AB1250">
        <w:t> v úseku Bratislava-Nové Mesto – Podunajské Biskupice,</w:t>
      </w:r>
    </w:p>
    <w:p w14:paraId="38147619" w14:textId="77777777" w:rsidR="00153C5A" w:rsidRPr="00AB1250" w:rsidRDefault="00153C5A" w:rsidP="00196692">
      <w:pPr>
        <w:pStyle w:val="BAOdrky"/>
        <w:numPr>
          <w:ilvl w:val="1"/>
          <w:numId w:val="12"/>
        </w:numPr>
        <w:spacing w:line="240" w:lineRule="auto"/>
        <w:ind w:hanging="357"/>
        <w:contextualSpacing/>
      </w:pPr>
      <w:r w:rsidRPr="00AB1250">
        <w:t> v železničnej stanici Bratislava predmestie,</w:t>
      </w:r>
    </w:p>
    <w:p w14:paraId="04037EA5" w14:textId="77777777" w:rsidR="00153C5A" w:rsidRPr="00AB1250" w:rsidRDefault="00153C5A" w:rsidP="00196692">
      <w:pPr>
        <w:pStyle w:val="BAOdrky"/>
        <w:ind w:hanging="357"/>
        <w:contextualSpacing/>
      </w:pPr>
      <w:r w:rsidRPr="00AB1250">
        <w:t>vyžaduje zriadenie nového prestupného bodu Bratislava-Vinohrady/Bratislava predmestie,</w:t>
      </w:r>
    </w:p>
    <w:p w14:paraId="151E2017" w14:textId="77777777" w:rsidR="00153C5A" w:rsidRPr="00AB1250" w:rsidRDefault="00153C5A" w:rsidP="00196692">
      <w:pPr>
        <w:pStyle w:val="BAOdrky"/>
        <w:ind w:hanging="357"/>
        <w:contextualSpacing/>
      </w:pPr>
      <w:r w:rsidRPr="00AB1250">
        <w:t>očakávané výhody</w:t>
      </w:r>
    </w:p>
    <w:p w14:paraId="3FC1C2E9" w14:textId="77777777" w:rsidR="00153C5A" w:rsidRPr="00AB1250" w:rsidRDefault="00153C5A" w:rsidP="00196692">
      <w:pPr>
        <w:pStyle w:val="BAOdrky"/>
        <w:numPr>
          <w:ilvl w:val="1"/>
          <w:numId w:val="12"/>
        </w:numPr>
        <w:ind w:hanging="357"/>
        <w:contextualSpacing/>
      </w:pPr>
      <w:r w:rsidRPr="00AB1250">
        <w:t> priblíženie zdrojov a cieľov ( prostredníctvom nových zastávok a novej železničnej stanice ako aj diametrálnej linky smer Petržalka), </w:t>
      </w:r>
    </w:p>
    <w:p w14:paraId="075F3319" w14:textId="77777777" w:rsidR="00153C5A" w:rsidRPr="00AB1250" w:rsidRDefault="00153C5A" w:rsidP="00196692">
      <w:pPr>
        <w:pStyle w:val="BAOdrky"/>
        <w:ind w:hanging="357"/>
        <w:contextualSpacing/>
      </w:pPr>
      <w:r w:rsidRPr="00AB1250">
        <w:t>očakávané nevýhody</w:t>
      </w:r>
    </w:p>
    <w:p w14:paraId="6A380060" w14:textId="77777777" w:rsidR="00153C5A" w:rsidRPr="00AB1250" w:rsidRDefault="00153C5A" w:rsidP="00196692">
      <w:pPr>
        <w:pStyle w:val="BAOdrky"/>
        <w:numPr>
          <w:ilvl w:val="1"/>
          <w:numId w:val="12"/>
        </w:numPr>
        <w:ind w:hanging="357"/>
        <w:contextualSpacing/>
      </w:pPr>
      <w:r w:rsidRPr="00AB1250">
        <w:t> zhoršenie prestupov v železničnej preprave medzi jednotlivými segmentmi aj zaústenými smermi.</w:t>
      </w:r>
    </w:p>
    <w:tbl>
      <w:tblPr>
        <w:tblW w:w="937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79"/>
      </w:tblGrid>
      <w:tr w:rsidR="00153C5A" w:rsidRPr="00AB1250" w14:paraId="3EBEB534" w14:textId="77777777" w:rsidTr="00E324DB">
        <w:trPr>
          <w:trHeight w:val="340"/>
        </w:trPr>
        <w:tc>
          <w:tcPr>
            <w:tcW w:w="9379" w:type="dxa"/>
          </w:tcPr>
          <w:p w14:paraId="017348DB" w14:textId="7138BE1F" w:rsidR="00153C5A" w:rsidRPr="00AB1250" w:rsidRDefault="00153C5A" w:rsidP="00F90909">
            <w:pPr>
              <w:pStyle w:val="BAOdrky"/>
              <w:keepNext/>
              <w:numPr>
                <w:ilvl w:val="0"/>
                <w:numId w:val="0"/>
              </w:numPr>
            </w:pPr>
            <w:r w:rsidRPr="00AB1250">
              <w:rPr>
                <w:noProof/>
                <w:lang w:eastAsia="sk-SK"/>
              </w:rPr>
              <w:drawing>
                <wp:inline distT="0" distB="0" distL="0" distR="0" wp14:anchorId="1CF2B30F" wp14:editId="7A93F991">
                  <wp:extent cx="5867400" cy="3848100"/>
                  <wp:effectExtent l="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67400" cy="3848100"/>
                          </a:xfrm>
                          <a:prstGeom prst="rect">
                            <a:avLst/>
                          </a:prstGeom>
                          <a:noFill/>
                          <a:ln>
                            <a:noFill/>
                          </a:ln>
                        </pic:spPr>
                      </pic:pic>
                    </a:graphicData>
                  </a:graphic>
                </wp:inline>
              </w:drawing>
            </w:r>
          </w:p>
        </w:tc>
      </w:tr>
      <w:tr w:rsidR="00153C5A" w:rsidRPr="00AB1250" w14:paraId="19FC2F7D" w14:textId="77777777" w:rsidTr="00E324DB">
        <w:trPr>
          <w:trHeight w:val="340"/>
        </w:trPr>
        <w:tc>
          <w:tcPr>
            <w:tcW w:w="9379" w:type="dxa"/>
          </w:tcPr>
          <w:p w14:paraId="353A55D9" w14:textId="3791EFA7" w:rsidR="00153C5A" w:rsidRPr="00AB1250" w:rsidRDefault="00F90909" w:rsidP="00E324DB">
            <w:pPr>
              <w:pStyle w:val="Popis"/>
              <w:spacing w:before="0" w:after="0" w:line="276" w:lineRule="auto"/>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28</w:t>
            </w:r>
            <w:r w:rsidR="00CF5F03" w:rsidRPr="00AB1250">
              <w:rPr>
                <w:noProof/>
              </w:rPr>
              <w:fldChar w:fldCharType="end"/>
            </w:r>
            <w:r w:rsidR="00153C5A" w:rsidRPr="00AB1250">
              <w:t xml:space="preserve"> – Smerovanie vlakov osobnej dopravy v uzle Bratislava – PK 4 </w:t>
            </w:r>
          </w:p>
        </w:tc>
      </w:tr>
    </w:tbl>
    <w:p w14:paraId="7AB69716" w14:textId="77777777" w:rsidR="00153C5A" w:rsidRPr="00AB1250" w:rsidRDefault="00153C5A" w:rsidP="00153C5A"/>
    <w:p w14:paraId="49CF2E8A" w14:textId="77777777" w:rsidR="00153C5A" w:rsidRPr="00AB1250" w:rsidRDefault="00153C5A" w:rsidP="00964D60">
      <w:pPr>
        <w:pStyle w:val="Nadpis3"/>
        <w:rPr>
          <w:color w:val="auto"/>
        </w:rPr>
      </w:pPr>
      <w:bookmarkStart w:id="128" w:name="_Toc5602233"/>
      <w:r w:rsidRPr="00AB1250">
        <w:rPr>
          <w:color w:val="auto"/>
        </w:rPr>
        <w:t>Požiadavky na kapacitu a návrh technických opatrení</w:t>
      </w:r>
      <w:bookmarkEnd w:id="128"/>
    </w:p>
    <w:p w14:paraId="2C392E3D" w14:textId="47D5B844" w:rsidR="00153C5A" w:rsidRPr="00AB1250" w:rsidRDefault="00153C5A" w:rsidP="00196692">
      <w:pPr>
        <w:spacing w:after="0"/>
        <w:contextualSpacing/>
      </w:pPr>
      <w:r w:rsidRPr="00AB1250">
        <w:t>Na základe požiadaviek navrhovaných prevádzkových konceptov môžeme definovať kľúčové infraštruktúrne rozhodnutia</w:t>
      </w:r>
      <w:r w:rsidR="00E60B94" w:rsidRPr="00AB1250">
        <w:t>:</w:t>
      </w:r>
    </w:p>
    <w:p w14:paraId="28AFA64A" w14:textId="77777777" w:rsidR="00153C5A" w:rsidRPr="00AB1250" w:rsidRDefault="00153C5A" w:rsidP="00196692">
      <w:pPr>
        <w:pStyle w:val="BAOdrky"/>
        <w:spacing w:before="0"/>
        <w:ind w:hanging="357"/>
        <w:contextualSpacing/>
      </w:pPr>
      <w:r w:rsidRPr="00AB1250">
        <w:t>zriadenie nových železničných zastávok,</w:t>
      </w:r>
    </w:p>
    <w:p w14:paraId="758B2D56" w14:textId="77777777" w:rsidR="00153C5A" w:rsidRPr="00AB1250" w:rsidRDefault="00153C5A" w:rsidP="00196692">
      <w:pPr>
        <w:pStyle w:val="BAOdrky"/>
        <w:ind w:hanging="357"/>
        <w:contextualSpacing/>
      </w:pPr>
      <w:r w:rsidRPr="00AB1250">
        <w:t>zvýšenie kapacity medzistaničného úseku Bratislava-Nové Mesto – Bratislava hl. st. (všetky prevádzkové koncepty),</w:t>
      </w:r>
    </w:p>
    <w:p w14:paraId="77572EE1" w14:textId="77777777" w:rsidR="00153C5A" w:rsidRPr="00AB1250" w:rsidRDefault="00153C5A" w:rsidP="00196692">
      <w:pPr>
        <w:pStyle w:val="BAOdrky"/>
        <w:ind w:hanging="357"/>
        <w:contextualSpacing/>
      </w:pPr>
      <w:r w:rsidRPr="00AB1250">
        <w:t>zvýšenie kapacity traťového úseku Devínska Nová Ves – Bratislava hl. st. (všetky prevádzkové koncepty),</w:t>
      </w:r>
    </w:p>
    <w:p w14:paraId="66AE6A7E" w14:textId="77777777" w:rsidR="00153C5A" w:rsidRPr="00AB1250" w:rsidRDefault="00153C5A" w:rsidP="00196692">
      <w:pPr>
        <w:pStyle w:val="BAOdrky"/>
        <w:ind w:hanging="357"/>
        <w:contextualSpacing/>
      </w:pPr>
      <w:r w:rsidRPr="00AB1250">
        <w:t>eliminácia obmedzení v železničnej stanici Bratislava hlavná stanica (všetky prevádzkové koncepty), v prevádzkovom koncepte 1 aj zvýšenie kapacity,</w:t>
      </w:r>
    </w:p>
    <w:p w14:paraId="4C384E3F" w14:textId="77777777" w:rsidR="00153C5A" w:rsidRPr="00AB1250" w:rsidRDefault="00153C5A" w:rsidP="00196692">
      <w:pPr>
        <w:pStyle w:val="BAOdrky"/>
        <w:ind w:hanging="357"/>
        <w:contextualSpacing/>
      </w:pPr>
      <w:r w:rsidRPr="00AB1250">
        <w:t>zvýšenie kapacity medzistaničného úseku Bratislava-Nové Mesto – Podunajské Biskupice (všetky prevádzkové koncepty),</w:t>
      </w:r>
    </w:p>
    <w:p w14:paraId="271EA500" w14:textId="77777777" w:rsidR="00153C5A" w:rsidRPr="00AB1250" w:rsidRDefault="00153C5A" w:rsidP="00196692">
      <w:pPr>
        <w:pStyle w:val="BAOdrky"/>
        <w:ind w:hanging="357"/>
        <w:contextualSpacing/>
      </w:pPr>
      <w:r w:rsidRPr="00AB1250">
        <w:t>realizácia novej železničnej stanice pre regionálnu dopravu – železničná stanica Bratislava filiálka (prevádzkový koncept 4),</w:t>
      </w:r>
    </w:p>
    <w:p w14:paraId="5DACA9DE" w14:textId="77777777" w:rsidR="00153C5A" w:rsidRPr="00AB1250" w:rsidRDefault="00153C5A" w:rsidP="00196692">
      <w:pPr>
        <w:pStyle w:val="BAOdrky"/>
        <w:ind w:hanging="357"/>
        <w:contextualSpacing/>
      </w:pPr>
      <w:r w:rsidRPr="00AB1250">
        <w:t>realizácia nového úseku trate na území Bratislavy</w:t>
      </w:r>
    </w:p>
    <w:p w14:paraId="43FDA4AE" w14:textId="77777777" w:rsidR="00153C5A" w:rsidRPr="00AB1250" w:rsidRDefault="00153C5A" w:rsidP="00196692">
      <w:pPr>
        <w:pStyle w:val="BAOdrky"/>
        <w:numPr>
          <w:ilvl w:val="1"/>
          <w:numId w:val="12"/>
        </w:numPr>
        <w:ind w:hanging="357"/>
        <w:contextualSpacing/>
      </w:pPr>
      <w:r w:rsidRPr="00AB1250">
        <w:t> úsek Bratislava predmestie – Bratislava filiálka (prevádzkový koncept 4),</w:t>
      </w:r>
    </w:p>
    <w:p w14:paraId="74A38ACA" w14:textId="77777777" w:rsidR="00153C5A" w:rsidRPr="00AB1250" w:rsidRDefault="00153C5A" w:rsidP="00766646">
      <w:pPr>
        <w:pStyle w:val="Nadpis7"/>
        <w:rPr>
          <w:lang w:val="sk-SK"/>
        </w:rPr>
      </w:pPr>
      <w:bookmarkStart w:id="129" w:name="_Toc494371020"/>
      <w:bookmarkStart w:id="130" w:name="_Toc510010689"/>
      <w:r w:rsidRPr="00AB1250">
        <w:rPr>
          <w:lang w:val="sk-SK"/>
        </w:rPr>
        <w:t>Zriadenie nových železničných zastávok</w:t>
      </w:r>
    </w:p>
    <w:p w14:paraId="41105095" w14:textId="57200EF7" w:rsidR="00153C5A" w:rsidRPr="00AB1250" w:rsidRDefault="00153C5A" w:rsidP="00196692">
      <w:pPr>
        <w:spacing w:after="0"/>
        <w:contextualSpacing/>
      </w:pPr>
      <w:r w:rsidRPr="00AB1250">
        <w:t>Pre priblíženie zdrojov a cieľov cestujúcich boli vyhodnotené nové body zastavenia ktoré môžeme rozdeliť do dvoch skupín</w:t>
      </w:r>
      <w:r w:rsidR="00E60B94" w:rsidRPr="00AB1250">
        <w:t>:</w:t>
      </w:r>
    </w:p>
    <w:p w14:paraId="29F03EDE" w14:textId="77777777" w:rsidR="00153C5A" w:rsidRPr="00AB1250" w:rsidRDefault="00153C5A" w:rsidP="00196692">
      <w:pPr>
        <w:pStyle w:val="BAOdrky"/>
        <w:spacing w:before="0" w:after="0"/>
        <w:ind w:left="714" w:hanging="357"/>
        <w:contextualSpacing/>
      </w:pPr>
      <w:r w:rsidRPr="00AB1250">
        <w:t>železničné zastávky definované v predchádzajúcich dokumentáciách,</w:t>
      </w:r>
    </w:p>
    <w:p w14:paraId="00A8A338" w14:textId="77777777" w:rsidR="00153C5A" w:rsidRPr="00AB1250" w:rsidRDefault="00153C5A" w:rsidP="00196692">
      <w:pPr>
        <w:pStyle w:val="BAOdrky"/>
        <w:spacing w:after="0"/>
        <w:contextualSpacing/>
      </w:pPr>
      <w:r w:rsidRPr="00AB1250">
        <w:t>body zastavenia navrhované (preverované) v rámci tejto štúdie.</w:t>
      </w:r>
    </w:p>
    <w:p w14:paraId="608A4347" w14:textId="6B99CB27" w:rsidR="00153C5A" w:rsidRPr="00AB1250" w:rsidRDefault="00153C5A" w:rsidP="00196692">
      <w:pPr>
        <w:pStyle w:val="BANormlnyvrazn"/>
        <w:spacing w:after="0"/>
        <w:contextualSpacing/>
        <w:rPr>
          <w:b w:val="0"/>
          <w:lang w:val="sk-SK"/>
        </w:rPr>
      </w:pPr>
      <w:r w:rsidRPr="00AB1250">
        <w:rPr>
          <w:b w:val="0"/>
          <w:lang w:val="sk-SK"/>
        </w:rPr>
        <w:t>Železničné zastávky definované v predchádzajúcich dokumentáciách (už sledované body zastavenia)</w:t>
      </w:r>
      <w:r w:rsidR="00E60B94" w:rsidRPr="00AB1250">
        <w:rPr>
          <w:b w:val="0"/>
          <w:lang w:val="sk-SK"/>
        </w:rPr>
        <w:t>:</w:t>
      </w:r>
    </w:p>
    <w:p w14:paraId="3343F3E1" w14:textId="77777777" w:rsidR="00153C5A" w:rsidRPr="00AB1250" w:rsidRDefault="00153C5A" w:rsidP="00196692">
      <w:pPr>
        <w:pStyle w:val="BAOdrky"/>
        <w:spacing w:before="0" w:after="0"/>
        <w:ind w:left="714" w:hanging="357"/>
        <w:contextualSpacing/>
      </w:pPr>
      <w:r w:rsidRPr="00AB1250">
        <w:t>Devínska Nová Ves zast.</w:t>
      </w:r>
    </w:p>
    <w:p w14:paraId="50EFD20F" w14:textId="77777777" w:rsidR="00153C5A" w:rsidRPr="00AB1250" w:rsidRDefault="00153C5A" w:rsidP="00196692">
      <w:pPr>
        <w:pStyle w:val="BAOdrky"/>
        <w:spacing w:after="0"/>
        <w:contextualSpacing/>
      </w:pPr>
      <w:r w:rsidRPr="00AB1250">
        <w:t xml:space="preserve">Bratislava-Bory </w:t>
      </w:r>
    </w:p>
    <w:p w14:paraId="1B5A62B1" w14:textId="77777777" w:rsidR="00153C5A" w:rsidRPr="00AB1250" w:rsidRDefault="00153C5A" w:rsidP="00196692">
      <w:pPr>
        <w:pStyle w:val="BAOdrky"/>
        <w:spacing w:after="0"/>
        <w:contextualSpacing/>
      </w:pPr>
      <w:r w:rsidRPr="00AB1250">
        <w:t>Bratislava-Patrónka</w:t>
      </w:r>
    </w:p>
    <w:p w14:paraId="7588E096" w14:textId="77777777" w:rsidR="00153C5A" w:rsidRPr="00AB1250" w:rsidRDefault="00153C5A" w:rsidP="00196692">
      <w:pPr>
        <w:pStyle w:val="BAOdrky"/>
        <w:spacing w:after="0"/>
        <w:contextualSpacing/>
      </w:pPr>
      <w:r w:rsidRPr="00AB1250">
        <w:t>Bratislava-Mladá garda</w:t>
      </w:r>
    </w:p>
    <w:p w14:paraId="1F1CD4DA" w14:textId="77777777" w:rsidR="00153C5A" w:rsidRPr="00AB1250" w:rsidRDefault="00153C5A" w:rsidP="00196692">
      <w:pPr>
        <w:pStyle w:val="BAOdrky"/>
        <w:spacing w:after="0"/>
        <w:contextualSpacing/>
      </w:pPr>
      <w:r w:rsidRPr="00AB1250">
        <w:t>Bratislava-Trnávka</w:t>
      </w:r>
    </w:p>
    <w:p w14:paraId="301E7A80" w14:textId="77777777" w:rsidR="00153C5A" w:rsidRPr="00AB1250" w:rsidRDefault="00153C5A" w:rsidP="00196692">
      <w:pPr>
        <w:pStyle w:val="BAOdrky"/>
        <w:spacing w:after="0"/>
        <w:contextualSpacing/>
      </w:pPr>
      <w:r w:rsidRPr="00AB1250">
        <w:t>Bratislava-Ružinov</w:t>
      </w:r>
    </w:p>
    <w:p w14:paraId="1C4E4908" w14:textId="77777777" w:rsidR="00153C5A" w:rsidRPr="00AB1250" w:rsidRDefault="00153C5A" w:rsidP="00196692">
      <w:pPr>
        <w:pStyle w:val="BAOdrky"/>
        <w:spacing w:after="0"/>
        <w:contextualSpacing/>
      </w:pPr>
      <w:r w:rsidRPr="00AB1250">
        <w:t>Bratislava-Vrakuňa TIOP</w:t>
      </w:r>
    </w:p>
    <w:p w14:paraId="02548B28" w14:textId="77777777" w:rsidR="00153C5A" w:rsidRPr="00AB1250" w:rsidRDefault="00153C5A" w:rsidP="00153C5A">
      <w:r w:rsidRPr="00AB1250">
        <w:t>Vzhľadom na blízkosť navrhovanej zastávky Bratislava-Patrónka k súčasnej zastávke Bratislava-Železná studienka bude v prípade odporučenia na realizáciu vybudovaná len jedna z nich (v ďalšom je táto zastávka označená ako Bratislava-Patrónka/Železná studienka).</w:t>
      </w:r>
    </w:p>
    <w:p w14:paraId="006B2972" w14:textId="34B4D686" w:rsidR="00153C5A" w:rsidRPr="00AB1250" w:rsidRDefault="00153C5A" w:rsidP="00196692">
      <w:pPr>
        <w:spacing w:after="0"/>
      </w:pPr>
      <w:r w:rsidRPr="00AB1250">
        <w:t>Body zastavenia preverované v rámci tejto štúdie (nové body zastavenia)</w:t>
      </w:r>
      <w:r w:rsidR="00E60B94" w:rsidRPr="00AB1250">
        <w:t>:</w:t>
      </w:r>
    </w:p>
    <w:p w14:paraId="2A219877" w14:textId="77777777" w:rsidR="00153C5A" w:rsidRPr="00AB1250" w:rsidRDefault="00153C5A" w:rsidP="00196692">
      <w:pPr>
        <w:pStyle w:val="BAOdrky"/>
        <w:spacing w:before="0" w:after="0"/>
        <w:ind w:left="714" w:hanging="357"/>
        <w:contextualSpacing/>
      </w:pPr>
      <w:r w:rsidRPr="00AB1250">
        <w:t>Bratislava UNS</w:t>
      </w:r>
    </w:p>
    <w:p w14:paraId="65E2D17B" w14:textId="77777777" w:rsidR="00153C5A" w:rsidRPr="00AB1250" w:rsidRDefault="00153C5A" w:rsidP="00196692">
      <w:pPr>
        <w:pStyle w:val="BAOdrky"/>
        <w:spacing w:after="0"/>
        <w:contextualSpacing/>
      </w:pPr>
      <w:r w:rsidRPr="00AB1250">
        <w:t>Bratislava-Ekonomická univerzita</w:t>
      </w:r>
    </w:p>
    <w:p w14:paraId="498B5AFD" w14:textId="77777777" w:rsidR="00153C5A" w:rsidRPr="00AB1250" w:rsidRDefault="00153C5A" w:rsidP="00196692">
      <w:pPr>
        <w:pStyle w:val="BAOdrky"/>
        <w:spacing w:after="0"/>
        <w:contextualSpacing/>
      </w:pPr>
      <w:r w:rsidRPr="00AB1250">
        <w:t>Bratislava-Petržalka centrum</w:t>
      </w:r>
    </w:p>
    <w:p w14:paraId="022E66B1" w14:textId="77777777" w:rsidR="00153C5A" w:rsidRPr="00AB1250" w:rsidRDefault="00153C5A" w:rsidP="00196692">
      <w:pPr>
        <w:pStyle w:val="BAOdrky"/>
        <w:spacing w:after="0"/>
        <w:contextualSpacing/>
      </w:pPr>
      <w:r w:rsidRPr="00AB1250">
        <w:t>Bratislava-Farské lúky</w:t>
      </w:r>
    </w:p>
    <w:p w14:paraId="4926526B" w14:textId="77777777" w:rsidR="00153C5A" w:rsidRPr="00AB1250" w:rsidRDefault="00153C5A" w:rsidP="00196692">
      <w:pPr>
        <w:pStyle w:val="BAOdrky"/>
        <w:spacing w:after="0"/>
        <w:contextualSpacing/>
      </w:pPr>
      <w:r w:rsidRPr="00AB1250">
        <w:t>Bratislava-Janíkov dvor</w:t>
      </w:r>
    </w:p>
    <w:p w14:paraId="1C91223C" w14:textId="2CC13FA1" w:rsidR="00853CEB" w:rsidRPr="00AB1250" w:rsidRDefault="00853CEB" w:rsidP="00153C5A">
      <w:pPr>
        <w:rPr>
          <w:rStyle w:val="Nadpis7Char"/>
          <w:b w:val="0"/>
          <w:u w:val="none"/>
          <w:lang w:val="sk-SK"/>
        </w:rPr>
      </w:pPr>
      <w:r w:rsidRPr="00AB1250">
        <w:rPr>
          <w:rStyle w:val="Nadpis7Char"/>
          <w:b w:val="0"/>
          <w:u w:val="none"/>
          <w:lang w:val="sk-SK"/>
        </w:rPr>
        <w:t xml:space="preserve">Realizácia uvedených bodov zastavenia si vyžiada zmeny vo vedení liniek MHD resp. je podmienená novou dopravnou infraštruktúrou mesta (uvažované </w:t>
      </w:r>
      <w:r w:rsidRPr="00AB1250">
        <w:t>infraštruktúrne opatrenia v MHD sú prevzaté z generelu dopravy Bratislavy a sú uvedené v časti „Odporúčania pre hodnotené body zastavenia“)</w:t>
      </w:r>
    </w:p>
    <w:p w14:paraId="2971380F" w14:textId="7780661F" w:rsidR="006B38EE" w:rsidRPr="00AB1250" w:rsidRDefault="006B38EE" w:rsidP="00153C5A">
      <w:pPr>
        <w:rPr>
          <w:rStyle w:val="Nadpis7Char"/>
          <w:b w:val="0"/>
          <w:lang w:val="sk-SK"/>
        </w:rPr>
      </w:pPr>
      <w:r w:rsidRPr="00AB1250">
        <w:rPr>
          <w:noProof/>
          <w:lang w:eastAsia="sk-SK"/>
        </w:rPr>
        <w:drawing>
          <wp:inline distT="0" distB="0" distL="0" distR="0" wp14:anchorId="13DAA8D4" wp14:editId="215F88F5">
            <wp:extent cx="5759645" cy="5890437"/>
            <wp:effectExtent l="0" t="0" r="0" b="0"/>
            <wp:docPr id="141" name="Obrázo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7648" cy="5898622"/>
                    </a:xfrm>
                    <a:prstGeom prst="rect">
                      <a:avLst/>
                    </a:prstGeom>
                    <a:noFill/>
                    <a:ln>
                      <a:noFill/>
                    </a:ln>
                  </pic:spPr>
                </pic:pic>
              </a:graphicData>
            </a:graphic>
          </wp:inline>
        </w:drawing>
      </w:r>
    </w:p>
    <w:p w14:paraId="7C8A8DBA" w14:textId="3301689B" w:rsidR="006B38EE" w:rsidRPr="00AB1250" w:rsidRDefault="006B38EE" w:rsidP="006B38EE">
      <w:pPr>
        <w:pStyle w:val="Popis"/>
        <w:jc w:val="both"/>
      </w:pPr>
      <w:r w:rsidRPr="00AB1250">
        <w:t xml:space="preserve">Obrázok </w:t>
      </w:r>
      <w:r w:rsidR="00923428" w:rsidRPr="00AB1250">
        <w:rPr>
          <w:noProof/>
        </w:rPr>
        <w:fldChar w:fldCharType="begin"/>
      </w:r>
      <w:r w:rsidR="00923428" w:rsidRPr="00AB1250">
        <w:rPr>
          <w:noProof/>
        </w:rPr>
        <w:instrText xml:space="preserve"> SEQ Obrázok \* ARABIC </w:instrText>
      </w:r>
      <w:r w:rsidR="00923428" w:rsidRPr="00AB1250">
        <w:rPr>
          <w:noProof/>
        </w:rPr>
        <w:fldChar w:fldCharType="separate"/>
      </w:r>
      <w:r w:rsidR="001F1D0C">
        <w:rPr>
          <w:noProof/>
        </w:rPr>
        <w:t>29</w:t>
      </w:r>
      <w:r w:rsidR="00923428" w:rsidRPr="00AB1250">
        <w:rPr>
          <w:noProof/>
        </w:rPr>
        <w:fldChar w:fldCharType="end"/>
      </w:r>
      <w:r w:rsidRPr="00AB1250">
        <w:rPr>
          <w:noProof/>
        </w:rPr>
        <w:t xml:space="preserve">  - preverované zastávky v uzle Bratislava</w:t>
      </w:r>
    </w:p>
    <w:p w14:paraId="5E349C9A" w14:textId="77777777" w:rsidR="00153C5A" w:rsidRPr="00AB1250" w:rsidRDefault="00153C5A" w:rsidP="00153C5A">
      <w:pPr>
        <w:rPr>
          <w:rStyle w:val="Nadpis7Char"/>
          <w:b w:val="0"/>
          <w:lang w:val="sk-SK"/>
        </w:rPr>
      </w:pPr>
      <w:r w:rsidRPr="00AB1250">
        <w:rPr>
          <w:rStyle w:val="Nadpis7Char"/>
          <w:b w:val="0"/>
          <w:lang w:val="sk-SK"/>
        </w:rPr>
        <w:t>Vyhodnotenie plánovaných bodov zastavenia</w:t>
      </w:r>
    </w:p>
    <w:p w14:paraId="2368A699" w14:textId="77777777" w:rsidR="00153C5A" w:rsidRPr="00AB1250" w:rsidRDefault="00153C5A" w:rsidP="00153C5A">
      <w:r w:rsidRPr="00AB1250">
        <w:t>Plánované body zastavenia boli vyhodnotené na základe zjednodušenej analýzy nákladov a prínosov. Ako hlavný prínos sú uvažované úspory vnímanej cestovnej doby cestujúcich ohodnotené podľa hodnoty času. Nákladovú stranu potom tvoria orientačné investičné náklady na zriadenie bodu zastavenia, ale aj náklady na rozjazd a brzdenie vozidiel v novo zriaďovaných bodoch zastavenia a v neposlednom rade aj ohodnotené zdržanie cestujúcich, ktorí novými bodmi zastavenia iba prechádzajú. Výsledkom je orientačná hodnota BCR (benefit - cost ratio). Ak je hodnota medzi hodnotami 1-2 je zastávka efektívna s možným rizikom (napr. Zmeny vstupných hodnôt). V prípade hodnoty BCR&gt; 2 je zastávka efektívna s vyššou mierou istoty. Ďalej bola zastávka odporučená na ďalšie monitorovanie v tom prípade, ak vyhovela vo všetkých prevádzkových konceptoch.</w:t>
      </w:r>
    </w:p>
    <w:p w14:paraId="6DB88367" w14:textId="6810B522" w:rsidR="00F90909" w:rsidRPr="00AB1250" w:rsidRDefault="00F90909" w:rsidP="00F90909">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35</w:t>
      </w:r>
      <w:r w:rsidR="00CF5F03" w:rsidRPr="00AB1250">
        <w:rPr>
          <w:noProof/>
        </w:rPr>
        <w:fldChar w:fldCharType="end"/>
      </w:r>
      <w:r w:rsidRPr="00AB1250">
        <w:t xml:space="preserve"> Posúdenie už sledovaných bodov zastavenia</w:t>
      </w:r>
    </w:p>
    <w:tbl>
      <w:tblPr>
        <w:tblW w:w="5000" w:type="pct"/>
        <w:tblCellMar>
          <w:left w:w="70" w:type="dxa"/>
          <w:right w:w="70" w:type="dxa"/>
        </w:tblCellMar>
        <w:tblLook w:val="04A0" w:firstRow="1" w:lastRow="0" w:firstColumn="1" w:lastColumn="0" w:noHBand="0" w:noVBand="1"/>
      </w:tblPr>
      <w:tblGrid>
        <w:gridCol w:w="527"/>
        <w:gridCol w:w="3400"/>
        <w:gridCol w:w="624"/>
        <w:gridCol w:w="584"/>
        <w:gridCol w:w="584"/>
        <w:gridCol w:w="624"/>
        <w:gridCol w:w="527"/>
        <w:gridCol w:w="501"/>
        <w:gridCol w:w="527"/>
        <w:gridCol w:w="598"/>
        <w:gridCol w:w="501"/>
        <w:gridCol w:w="496"/>
      </w:tblGrid>
      <w:tr w:rsidR="00153C5A" w:rsidRPr="00AB1250" w14:paraId="310FD5F1" w14:textId="77777777" w:rsidTr="00196692">
        <w:trPr>
          <w:trHeight w:val="2320"/>
          <w:tblHeader/>
        </w:trPr>
        <w:tc>
          <w:tcPr>
            <w:tcW w:w="282" w:type="pct"/>
            <w:tcBorders>
              <w:top w:val="single" w:sz="8" w:space="0" w:color="auto"/>
              <w:left w:val="single" w:sz="8" w:space="0" w:color="auto"/>
              <w:bottom w:val="nil"/>
              <w:right w:val="single" w:sz="4" w:space="0" w:color="auto"/>
            </w:tcBorders>
            <w:noWrap/>
            <w:textDirection w:val="btLr"/>
            <w:vAlign w:val="center"/>
            <w:hideMark/>
          </w:tcPr>
          <w:p w14:paraId="00CC0F9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prevádzkový koncept</w:t>
            </w:r>
          </w:p>
        </w:tc>
        <w:tc>
          <w:tcPr>
            <w:tcW w:w="1795" w:type="pct"/>
            <w:tcBorders>
              <w:top w:val="single" w:sz="8" w:space="0" w:color="auto"/>
              <w:left w:val="nil"/>
              <w:bottom w:val="nil"/>
              <w:right w:val="single" w:sz="4" w:space="0" w:color="auto"/>
            </w:tcBorders>
            <w:noWrap/>
            <w:textDirection w:val="btLr"/>
            <w:vAlign w:val="center"/>
            <w:hideMark/>
          </w:tcPr>
          <w:p w14:paraId="2F7E6BF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navrhovaná zastávka</w:t>
            </w:r>
          </w:p>
        </w:tc>
        <w:tc>
          <w:tcPr>
            <w:tcW w:w="333" w:type="pct"/>
            <w:tcBorders>
              <w:top w:val="single" w:sz="8" w:space="0" w:color="auto"/>
              <w:left w:val="nil"/>
              <w:bottom w:val="nil"/>
              <w:right w:val="single" w:sz="4" w:space="0" w:color="auto"/>
            </w:tcBorders>
            <w:textDirection w:val="btLr"/>
            <w:vAlign w:val="center"/>
            <w:hideMark/>
          </w:tcPr>
          <w:p w14:paraId="2001D73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obrat (os/deň)*</w:t>
            </w:r>
          </w:p>
        </w:tc>
        <w:tc>
          <w:tcPr>
            <w:tcW w:w="312" w:type="pct"/>
            <w:tcBorders>
              <w:top w:val="single" w:sz="8" w:space="0" w:color="auto"/>
              <w:left w:val="nil"/>
              <w:bottom w:val="nil"/>
              <w:right w:val="single" w:sz="4" w:space="0" w:color="auto"/>
            </w:tcBorders>
            <w:textDirection w:val="btLr"/>
            <w:vAlign w:val="center"/>
            <w:hideMark/>
          </w:tcPr>
          <w:p w14:paraId="01A9A26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z toho pešo do cieľa (os/deň)</w:t>
            </w:r>
          </w:p>
        </w:tc>
        <w:tc>
          <w:tcPr>
            <w:tcW w:w="312" w:type="pct"/>
            <w:tcBorders>
              <w:top w:val="single" w:sz="8" w:space="0" w:color="auto"/>
              <w:left w:val="nil"/>
              <w:bottom w:val="nil"/>
              <w:right w:val="single" w:sz="4" w:space="0" w:color="auto"/>
            </w:tcBorders>
            <w:textDirection w:val="btLr"/>
            <w:vAlign w:val="center"/>
            <w:hideMark/>
          </w:tcPr>
          <w:p w14:paraId="63C7DD3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z toho prestup na VD (os/deň)</w:t>
            </w:r>
          </w:p>
        </w:tc>
        <w:tc>
          <w:tcPr>
            <w:tcW w:w="333" w:type="pct"/>
            <w:tcBorders>
              <w:top w:val="single" w:sz="8" w:space="0" w:color="auto"/>
              <w:left w:val="nil"/>
              <w:bottom w:val="nil"/>
              <w:right w:val="single" w:sz="4" w:space="0" w:color="auto"/>
            </w:tcBorders>
            <w:textDirection w:val="btLr"/>
            <w:vAlign w:val="center"/>
            <w:hideMark/>
          </w:tcPr>
          <w:p w14:paraId="057F358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prechádza so zastavením (os/deň)</w:t>
            </w:r>
          </w:p>
        </w:tc>
        <w:tc>
          <w:tcPr>
            <w:tcW w:w="282" w:type="pct"/>
            <w:tcBorders>
              <w:top w:val="single" w:sz="8" w:space="0" w:color="auto"/>
              <w:left w:val="nil"/>
              <w:bottom w:val="nil"/>
              <w:right w:val="single" w:sz="4" w:space="0" w:color="auto"/>
            </w:tcBorders>
            <w:textDirection w:val="btLr"/>
            <w:vAlign w:val="center"/>
            <w:hideMark/>
          </w:tcPr>
          <w:p w14:paraId="7C34765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úspora (oshod/deň)</w:t>
            </w:r>
          </w:p>
        </w:tc>
        <w:tc>
          <w:tcPr>
            <w:tcW w:w="268" w:type="pct"/>
            <w:tcBorders>
              <w:top w:val="single" w:sz="8" w:space="0" w:color="auto"/>
              <w:left w:val="nil"/>
              <w:bottom w:val="nil"/>
              <w:right w:val="single" w:sz="4" w:space="0" w:color="auto"/>
            </w:tcBorders>
            <w:textDirection w:val="btLr"/>
            <w:vAlign w:val="center"/>
            <w:hideMark/>
          </w:tcPr>
          <w:p w14:paraId="03ADF28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strata (oshod/deň)</w:t>
            </w:r>
          </w:p>
        </w:tc>
        <w:tc>
          <w:tcPr>
            <w:tcW w:w="282" w:type="pct"/>
            <w:tcBorders>
              <w:top w:val="single" w:sz="8" w:space="0" w:color="auto"/>
              <w:left w:val="nil"/>
              <w:bottom w:val="nil"/>
              <w:right w:val="single" w:sz="4" w:space="0" w:color="auto"/>
            </w:tcBorders>
            <w:textDirection w:val="btLr"/>
            <w:vAlign w:val="center"/>
            <w:hideMark/>
          </w:tcPr>
          <w:p w14:paraId="433EF58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úspora - časová strata (oshod/deň)</w:t>
            </w:r>
          </w:p>
        </w:tc>
        <w:tc>
          <w:tcPr>
            <w:tcW w:w="268" w:type="pct"/>
            <w:tcBorders>
              <w:top w:val="single" w:sz="8" w:space="0" w:color="auto"/>
              <w:left w:val="nil"/>
              <w:bottom w:val="nil"/>
              <w:right w:val="single" w:sz="4" w:space="0" w:color="auto"/>
            </w:tcBorders>
            <w:textDirection w:val="btLr"/>
            <w:vAlign w:val="center"/>
            <w:hideMark/>
          </w:tcPr>
          <w:p w14:paraId="255D4585" w14:textId="77777777" w:rsidR="00196692"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 xml:space="preserve">investičné náklady      </w:t>
            </w:r>
          </w:p>
          <w:p w14:paraId="615ECC08" w14:textId="0640CFDE"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(mil EUR)</w:t>
            </w:r>
          </w:p>
        </w:tc>
        <w:tc>
          <w:tcPr>
            <w:tcW w:w="268" w:type="pct"/>
            <w:tcBorders>
              <w:top w:val="single" w:sz="8" w:space="0" w:color="auto"/>
              <w:left w:val="nil"/>
              <w:bottom w:val="nil"/>
              <w:right w:val="single" w:sz="4" w:space="0" w:color="auto"/>
            </w:tcBorders>
            <w:textDirection w:val="btLr"/>
            <w:vAlign w:val="center"/>
            <w:hideMark/>
          </w:tcPr>
          <w:p w14:paraId="0CC6366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prínos (mil EUR)</w:t>
            </w:r>
          </w:p>
        </w:tc>
        <w:tc>
          <w:tcPr>
            <w:tcW w:w="266" w:type="pct"/>
            <w:tcBorders>
              <w:top w:val="single" w:sz="8" w:space="0" w:color="auto"/>
              <w:left w:val="nil"/>
              <w:bottom w:val="nil"/>
              <w:right w:val="single" w:sz="8" w:space="0" w:color="auto"/>
            </w:tcBorders>
            <w:textDirection w:val="btLr"/>
            <w:vAlign w:val="center"/>
            <w:hideMark/>
          </w:tcPr>
          <w:p w14:paraId="2B21218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BCR</w:t>
            </w:r>
          </w:p>
        </w:tc>
      </w:tr>
      <w:tr w:rsidR="00153C5A" w:rsidRPr="00AB1250" w14:paraId="0AE158DB" w14:textId="77777777" w:rsidTr="00F90909">
        <w:trPr>
          <w:trHeight w:val="300"/>
        </w:trPr>
        <w:tc>
          <w:tcPr>
            <w:tcW w:w="282" w:type="pct"/>
            <w:tcBorders>
              <w:top w:val="single" w:sz="8" w:space="0" w:color="auto"/>
              <w:left w:val="single" w:sz="8" w:space="0" w:color="auto"/>
              <w:bottom w:val="single" w:sz="4" w:space="0" w:color="auto"/>
              <w:right w:val="single" w:sz="4" w:space="0" w:color="auto"/>
            </w:tcBorders>
            <w:noWrap/>
            <w:vAlign w:val="bottom"/>
            <w:hideMark/>
          </w:tcPr>
          <w:p w14:paraId="478F443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single" w:sz="8" w:space="0" w:color="auto"/>
              <w:left w:val="nil"/>
              <w:bottom w:val="single" w:sz="4" w:space="0" w:color="auto"/>
              <w:right w:val="single" w:sz="4" w:space="0" w:color="auto"/>
            </w:tcBorders>
            <w:shd w:val="clear" w:color="auto" w:fill="FFFFFF"/>
            <w:noWrap/>
            <w:vAlign w:val="bottom"/>
            <w:hideMark/>
          </w:tcPr>
          <w:p w14:paraId="5E3988C9"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Bratislava-Bory</w:t>
            </w:r>
          </w:p>
        </w:tc>
        <w:tc>
          <w:tcPr>
            <w:tcW w:w="333" w:type="pct"/>
            <w:tcBorders>
              <w:top w:val="single" w:sz="8" w:space="0" w:color="auto"/>
              <w:left w:val="nil"/>
              <w:bottom w:val="single" w:sz="4" w:space="0" w:color="auto"/>
              <w:right w:val="single" w:sz="4" w:space="0" w:color="auto"/>
            </w:tcBorders>
            <w:noWrap/>
            <w:vAlign w:val="bottom"/>
            <w:hideMark/>
          </w:tcPr>
          <w:p w14:paraId="604182C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5531</w:t>
            </w:r>
          </w:p>
        </w:tc>
        <w:tc>
          <w:tcPr>
            <w:tcW w:w="312" w:type="pct"/>
            <w:tcBorders>
              <w:top w:val="single" w:sz="8" w:space="0" w:color="auto"/>
              <w:left w:val="nil"/>
              <w:bottom w:val="single" w:sz="4" w:space="0" w:color="auto"/>
              <w:right w:val="single" w:sz="4" w:space="0" w:color="auto"/>
            </w:tcBorders>
            <w:noWrap/>
            <w:vAlign w:val="bottom"/>
            <w:hideMark/>
          </w:tcPr>
          <w:p w14:paraId="4C43CF0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3526</w:t>
            </w:r>
          </w:p>
        </w:tc>
        <w:tc>
          <w:tcPr>
            <w:tcW w:w="312" w:type="pct"/>
            <w:tcBorders>
              <w:top w:val="single" w:sz="8" w:space="0" w:color="auto"/>
              <w:left w:val="nil"/>
              <w:bottom w:val="single" w:sz="4" w:space="0" w:color="auto"/>
              <w:right w:val="single" w:sz="4" w:space="0" w:color="auto"/>
            </w:tcBorders>
            <w:noWrap/>
            <w:vAlign w:val="bottom"/>
            <w:hideMark/>
          </w:tcPr>
          <w:p w14:paraId="6069661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2005</w:t>
            </w:r>
          </w:p>
        </w:tc>
        <w:tc>
          <w:tcPr>
            <w:tcW w:w="333" w:type="pct"/>
            <w:tcBorders>
              <w:top w:val="single" w:sz="8" w:space="0" w:color="auto"/>
              <w:left w:val="nil"/>
              <w:bottom w:val="single" w:sz="4" w:space="0" w:color="auto"/>
              <w:right w:val="single" w:sz="4" w:space="0" w:color="auto"/>
            </w:tcBorders>
            <w:noWrap/>
            <w:vAlign w:val="bottom"/>
            <w:hideMark/>
          </w:tcPr>
          <w:p w14:paraId="467DEBC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6850</w:t>
            </w:r>
          </w:p>
        </w:tc>
        <w:tc>
          <w:tcPr>
            <w:tcW w:w="282" w:type="pct"/>
            <w:tcBorders>
              <w:top w:val="single" w:sz="8" w:space="0" w:color="auto"/>
              <w:left w:val="nil"/>
              <w:bottom w:val="single" w:sz="4" w:space="0" w:color="auto"/>
              <w:right w:val="single" w:sz="4" w:space="0" w:color="auto"/>
            </w:tcBorders>
            <w:noWrap/>
            <w:vAlign w:val="bottom"/>
            <w:hideMark/>
          </w:tcPr>
          <w:p w14:paraId="67CA007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992</w:t>
            </w:r>
          </w:p>
        </w:tc>
        <w:tc>
          <w:tcPr>
            <w:tcW w:w="268" w:type="pct"/>
            <w:tcBorders>
              <w:top w:val="single" w:sz="8" w:space="0" w:color="auto"/>
              <w:left w:val="nil"/>
              <w:bottom w:val="single" w:sz="4" w:space="0" w:color="auto"/>
              <w:right w:val="single" w:sz="4" w:space="0" w:color="auto"/>
            </w:tcBorders>
            <w:noWrap/>
            <w:vAlign w:val="bottom"/>
            <w:hideMark/>
          </w:tcPr>
          <w:p w14:paraId="4B80954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171</w:t>
            </w:r>
          </w:p>
        </w:tc>
        <w:tc>
          <w:tcPr>
            <w:tcW w:w="282" w:type="pct"/>
            <w:tcBorders>
              <w:top w:val="single" w:sz="8" w:space="0" w:color="auto"/>
              <w:left w:val="nil"/>
              <w:bottom w:val="single" w:sz="4" w:space="0" w:color="auto"/>
              <w:right w:val="single" w:sz="4" w:space="0" w:color="auto"/>
            </w:tcBorders>
            <w:noWrap/>
            <w:vAlign w:val="bottom"/>
            <w:hideMark/>
          </w:tcPr>
          <w:p w14:paraId="1EEC43B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821</w:t>
            </w:r>
          </w:p>
        </w:tc>
        <w:tc>
          <w:tcPr>
            <w:tcW w:w="268" w:type="pct"/>
            <w:tcBorders>
              <w:top w:val="single" w:sz="8" w:space="0" w:color="auto"/>
              <w:left w:val="nil"/>
              <w:bottom w:val="single" w:sz="4" w:space="0" w:color="auto"/>
              <w:right w:val="single" w:sz="4" w:space="0" w:color="auto"/>
            </w:tcBorders>
            <w:noWrap/>
            <w:vAlign w:val="bottom"/>
            <w:hideMark/>
          </w:tcPr>
          <w:p w14:paraId="68EE019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9,5</w:t>
            </w:r>
          </w:p>
        </w:tc>
        <w:tc>
          <w:tcPr>
            <w:tcW w:w="268" w:type="pct"/>
            <w:tcBorders>
              <w:top w:val="single" w:sz="8" w:space="0" w:color="auto"/>
              <w:left w:val="nil"/>
              <w:bottom w:val="single" w:sz="4" w:space="0" w:color="auto"/>
              <w:right w:val="single" w:sz="4" w:space="0" w:color="auto"/>
            </w:tcBorders>
            <w:noWrap/>
            <w:vAlign w:val="bottom"/>
            <w:hideMark/>
          </w:tcPr>
          <w:p w14:paraId="0DC0F13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49</w:t>
            </w:r>
          </w:p>
        </w:tc>
        <w:tc>
          <w:tcPr>
            <w:tcW w:w="266" w:type="pct"/>
            <w:tcBorders>
              <w:top w:val="single" w:sz="8" w:space="0" w:color="auto"/>
              <w:left w:val="single" w:sz="4" w:space="0" w:color="auto"/>
              <w:bottom w:val="single" w:sz="4" w:space="0" w:color="auto"/>
              <w:right w:val="single" w:sz="8" w:space="0" w:color="auto"/>
            </w:tcBorders>
            <w:shd w:val="clear" w:color="auto" w:fill="FFEF9C"/>
            <w:noWrap/>
            <w:vAlign w:val="bottom"/>
            <w:hideMark/>
          </w:tcPr>
          <w:p w14:paraId="3DF2137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5,2</w:t>
            </w:r>
          </w:p>
        </w:tc>
      </w:tr>
      <w:tr w:rsidR="00153C5A" w:rsidRPr="00AB1250" w14:paraId="51E5CE84"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021A8BE0"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4" w:space="0" w:color="auto"/>
              <w:right w:val="single" w:sz="4" w:space="0" w:color="auto"/>
            </w:tcBorders>
            <w:shd w:val="clear" w:color="auto" w:fill="FFFFFF"/>
            <w:noWrap/>
            <w:vAlign w:val="bottom"/>
            <w:hideMark/>
          </w:tcPr>
          <w:p w14:paraId="4F74BA5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Bratislava-Ružinov</w:t>
            </w:r>
          </w:p>
        </w:tc>
        <w:tc>
          <w:tcPr>
            <w:tcW w:w="333" w:type="pct"/>
            <w:tcBorders>
              <w:top w:val="nil"/>
              <w:left w:val="nil"/>
              <w:bottom w:val="single" w:sz="4" w:space="0" w:color="auto"/>
              <w:right w:val="single" w:sz="4" w:space="0" w:color="auto"/>
            </w:tcBorders>
            <w:noWrap/>
            <w:vAlign w:val="bottom"/>
            <w:hideMark/>
          </w:tcPr>
          <w:p w14:paraId="4C1D444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5682</w:t>
            </w:r>
          </w:p>
        </w:tc>
        <w:tc>
          <w:tcPr>
            <w:tcW w:w="312" w:type="pct"/>
            <w:tcBorders>
              <w:top w:val="nil"/>
              <w:left w:val="nil"/>
              <w:bottom w:val="single" w:sz="4" w:space="0" w:color="auto"/>
              <w:right w:val="single" w:sz="4" w:space="0" w:color="auto"/>
            </w:tcBorders>
            <w:noWrap/>
            <w:vAlign w:val="bottom"/>
            <w:hideMark/>
          </w:tcPr>
          <w:p w14:paraId="19D1D3E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1335</w:t>
            </w:r>
          </w:p>
        </w:tc>
        <w:tc>
          <w:tcPr>
            <w:tcW w:w="312" w:type="pct"/>
            <w:tcBorders>
              <w:top w:val="nil"/>
              <w:left w:val="nil"/>
              <w:bottom w:val="single" w:sz="4" w:space="0" w:color="auto"/>
              <w:right w:val="single" w:sz="4" w:space="0" w:color="auto"/>
            </w:tcBorders>
            <w:noWrap/>
            <w:vAlign w:val="bottom"/>
            <w:hideMark/>
          </w:tcPr>
          <w:p w14:paraId="21BC0D6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4347</w:t>
            </w:r>
          </w:p>
        </w:tc>
        <w:tc>
          <w:tcPr>
            <w:tcW w:w="333" w:type="pct"/>
            <w:tcBorders>
              <w:top w:val="nil"/>
              <w:left w:val="nil"/>
              <w:bottom w:val="single" w:sz="4" w:space="0" w:color="auto"/>
              <w:right w:val="single" w:sz="4" w:space="0" w:color="auto"/>
            </w:tcBorders>
            <w:noWrap/>
            <w:vAlign w:val="bottom"/>
            <w:hideMark/>
          </w:tcPr>
          <w:p w14:paraId="465B0E3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5762</w:t>
            </w:r>
          </w:p>
        </w:tc>
        <w:tc>
          <w:tcPr>
            <w:tcW w:w="282" w:type="pct"/>
            <w:tcBorders>
              <w:top w:val="nil"/>
              <w:left w:val="nil"/>
              <w:bottom w:val="single" w:sz="4" w:space="0" w:color="auto"/>
              <w:right w:val="single" w:sz="4" w:space="0" w:color="auto"/>
            </w:tcBorders>
            <w:noWrap/>
            <w:vAlign w:val="bottom"/>
            <w:hideMark/>
          </w:tcPr>
          <w:p w14:paraId="2E3E5AF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269</w:t>
            </w:r>
          </w:p>
        </w:tc>
        <w:tc>
          <w:tcPr>
            <w:tcW w:w="268" w:type="pct"/>
            <w:tcBorders>
              <w:top w:val="nil"/>
              <w:left w:val="nil"/>
              <w:bottom w:val="single" w:sz="4" w:space="0" w:color="auto"/>
              <w:right w:val="single" w:sz="4" w:space="0" w:color="auto"/>
            </w:tcBorders>
            <w:noWrap/>
            <w:vAlign w:val="bottom"/>
            <w:hideMark/>
          </w:tcPr>
          <w:p w14:paraId="29343B3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144</w:t>
            </w:r>
          </w:p>
        </w:tc>
        <w:tc>
          <w:tcPr>
            <w:tcW w:w="282" w:type="pct"/>
            <w:tcBorders>
              <w:top w:val="nil"/>
              <w:left w:val="nil"/>
              <w:bottom w:val="single" w:sz="4" w:space="0" w:color="auto"/>
              <w:right w:val="single" w:sz="4" w:space="0" w:color="auto"/>
            </w:tcBorders>
            <w:noWrap/>
            <w:vAlign w:val="bottom"/>
            <w:hideMark/>
          </w:tcPr>
          <w:p w14:paraId="53CFF75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125</w:t>
            </w:r>
          </w:p>
        </w:tc>
        <w:tc>
          <w:tcPr>
            <w:tcW w:w="268" w:type="pct"/>
            <w:tcBorders>
              <w:top w:val="nil"/>
              <w:left w:val="nil"/>
              <w:bottom w:val="single" w:sz="4" w:space="0" w:color="auto"/>
              <w:right w:val="single" w:sz="4" w:space="0" w:color="auto"/>
            </w:tcBorders>
            <w:noWrap/>
            <w:vAlign w:val="bottom"/>
            <w:hideMark/>
          </w:tcPr>
          <w:p w14:paraId="6C504F9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600B552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w:t>
            </w:r>
          </w:p>
        </w:tc>
        <w:tc>
          <w:tcPr>
            <w:tcW w:w="266" w:type="pct"/>
            <w:tcBorders>
              <w:top w:val="single" w:sz="4" w:space="0" w:color="auto"/>
              <w:left w:val="single" w:sz="4" w:space="0" w:color="auto"/>
              <w:bottom w:val="single" w:sz="4" w:space="0" w:color="auto"/>
              <w:right w:val="single" w:sz="8" w:space="0" w:color="auto"/>
            </w:tcBorders>
            <w:shd w:val="clear" w:color="auto" w:fill="FFE290"/>
            <w:noWrap/>
            <w:vAlign w:val="bottom"/>
            <w:hideMark/>
          </w:tcPr>
          <w:p w14:paraId="2DCDF96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w:t>
            </w:r>
          </w:p>
        </w:tc>
      </w:tr>
      <w:tr w:rsidR="00153C5A" w:rsidRPr="00AB1250" w14:paraId="3B8034C3"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78307F95"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4" w:space="0" w:color="auto"/>
              <w:right w:val="single" w:sz="4" w:space="0" w:color="auto"/>
            </w:tcBorders>
            <w:shd w:val="clear" w:color="auto" w:fill="FFFFFF"/>
            <w:noWrap/>
            <w:vAlign w:val="bottom"/>
            <w:hideMark/>
          </w:tcPr>
          <w:p w14:paraId="779B6AF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Bratislava-Trnávka</w:t>
            </w:r>
          </w:p>
        </w:tc>
        <w:tc>
          <w:tcPr>
            <w:tcW w:w="333" w:type="pct"/>
            <w:tcBorders>
              <w:top w:val="nil"/>
              <w:left w:val="nil"/>
              <w:bottom w:val="single" w:sz="4" w:space="0" w:color="auto"/>
              <w:right w:val="single" w:sz="4" w:space="0" w:color="auto"/>
            </w:tcBorders>
            <w:noWrap/>
            <w:vAlign w:val="bottom"/>
            <w:hideMark/>
          </w:tcPr>
          <w:p w14:paraId="20637EE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1862</w:t>
            </w:r>
          </w:p>
        </w:tc>
        <w:tc>
          <w:tcPr>
            <w:tcW w:w="312" w:type="pct"/>
            <w:tcBorders>
              <w:top w:val="nil"/>
              <w:left w:val="nil"/>
              <w:bottom w:val="single" w:sz="4" w:space="0" w:color="auto"/>
              <w:right w:val="single" w:sz="4" w:space="0" w:color="auto"/>
            </w:tcBorders>
            <w:noWrap/>
            <w:vAlign w:val="bottom"/>
            <w:hideMark/>
          </w:tcPr>
          <w:p w14:paraId="2407BFB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1297</w:t>
            </w:r>
          </w:p>
        </w:tc>
        <w:tc>
          <w:tcPr>
            <w:tcW w:w="312" w:type="pct"/>
            <w:tcBorders>
              <w:top w:val="nil"/>
              <w:left w:val="nil"/>
              <w:bottom w:val="single" w:sz="4" w:space="0" w:color="auto"/>
              <w:right w:val="single" w:sz="4" w:space="0" w:color="auto"/>
            </w:tcBorders>
            <w:noWrap/>
            <w:vAlign w:val="bottom"/>
            <w:hideMark/>
          </w:tcPr>
          <w:p w14:paraId="585326A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565</w:t>
            </w:r>
          </w:p>
        </w:tc>
        <w:tc>
          <w:tcPr>
            <w:tcW w:w="333" w:type="pct"/>
            <w:tcBorders>
              <w:top w:val="nil"/>
              <w:left w:val="nil"/>
              <w:bottom w:val="single" w:sz="4" w:space="0" w:color="auto"/>
              <w:right w:val="single" w:sz="4" w:space="0" w:color="auto"/>
            </w:tcBorders>
            <w:noWrap/>
            <w:vAlign w:val="bottom"/>
            <w:hideMark/>
          </w:tcPr>
          <w:p w14:paraId="08FF881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4871</w:t>
            </w:r>
          </w:p>
        </w:tc>
        <w:tc>
          <w:tcPr>
            <w:tcW w:w="282" w:type="pct"/>
            <w:tcBorders>
              <w:top w:val="nil"/>
              <w:left w:val="nil"/>
              <w:bottom w:val="single" w:sz="4" w:space="0" w:color="auto"/>
              <w:right w:val="single" w:sz="4" w:space="0" w:color="auto"/>
            </w:tcBorders>
            <w:noWrap/>
            <w:vAlign w:val="bottom"/>
            <w:hideMark/>
          </w:tcPr>
          <w:p w14:paraId="4E150B5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101</w:t>
            </w:r>
          </w:p>
        </w:tc>
        <w:tc>
          <w:tcPr>
            <w:tcW w:w="268" w:type="pct"/>
            <w:tcBorders>
              <w:top w:val="nil"/>
              <w:left w:val="nil"/>
              <w:bottom w:val="single" w:sz="4" w:space="0" w:color="auto"/>
              <w:right w:val="single" w:sz="4" w:space="0" w:color="auto"/>
            </w:tcBorders>
            <w:noWrap/>
            <w:vAlign w:val="bottom"/>
            <w:hideMark/>
          </w:tcPr>
          <w:p w14:paraId="1860BD6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122</w:t>
            </w:r>
          </w:p>
        </w:tc>
        <w:tc>
          <w:tcPr>
            <w:tcW w:w="282" w:type="pct"/>
            <w:tcBorders>
              <w:top w:val="nil"/>
              <w:left w:val="nil"/>
              <w:bottom w:val="single" w:sz="4" w:space="0" w:color="auto"/>
              <w:right w:val="single" w:sz="4" w:space="0" w:color="auto"/>
            </w:tcBorders>
            <w:noWrap/>
            <w:vAlign w:val="bottom"/>
            <w:hideMark/>
          </w:tcPr>
          <w:p w14:paraId="525000F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-21</w:t>
            </w:r>
          </w:p>
        </w:tc>
        <w:tc>
          <w:tcPr>
            <w:tcW w:w="268" w:type="pct"/>
            <w:tcBorders>
              <w:top w:val="nil"/>
              <w:left w:val="nil"/>
              <w:bottom w:val="single" w:sz="4" w:space="0" w:color="auto"/>
              <w:right w:val="single" w:sz="4" w:space="0" w:color="auto"/>
            </w:tcBorders>
            <w:noWrap/>
            <w:vAlign w:val="bottom"/>
            <w:hideMark/>
          </w:tcPr>
          <w:p w14:paraId="62422C6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8,1</w:t>
            </w:r>
          </w:p>
        </w:tc>
        <w:tc>
          <w:tcPr>
            <w:tcW w:w="268" w:type="pct"/>
            <w:tcBorders>
              <w:top w:val="nil"/>
              <w:left w:val="nil"/>
              <w:bottom w:val="single" w:sz="4" w:space="0" w:color="auto"/>
              <w:right w:val="single" w:sz="4" w:space="0" w:color="auto"/>
            </w:tcBorders>
            <w:noWrap/>
            <w:vAlign w:val="bottom"/>
            <w:hideMark/>
          </w:tcPr>
          <w:p w14:paraId="1FADF3A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w:t>
            </w:r>
          </w:p>
        </w:tc>
        <w:tc>
          <w:tcPr>
            <w:tcW w:w="266" w:type="pct"/>
            <w:tcBorders>
              <w:top w:val="single" w:sz="4" w:space="0" w:color="auto"/>
              <w:left w:val="single" w:sz="4" w:space="0" w:color="auto"/>
              <w:bottom w:val="single" w:sz="4" w:space="0" w:color="auto"/>
              <w:right w:val="single" w:sz="8" w:space="0" w:color="auto"/>
            </w:tcBorders>
            <w:shd w:val="clear" w:color="auto" w:fill="FF9246"/>
            <w:noWrap/>
            <w:vAlign w:val="bottom"/>
            <w:hideMark/>
          </w:tcPr>
          <w:p w14:paraId="6F69737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-0,2</w:t>
            </w:r>
          </w:p>
        </w:tc>
      </w:tr>
      <w:tr w:rsidR="00153C5A" w:rsidRPr="00AB1250" w14:paraId="7CDFF015"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4074F914"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4" w:space="0" w:color="auto"/>
              <w:right w:val="single" w:sz="4" w:space="0" w:color="auto"/>
            </w:tcBorders>
            <w:shd w:val="clear" w:color="auto" w:fill="FFFFFF"/>
            <w:noWrap/>
            <w:vAlign w:val="bottom"/>
            <w:hideMark/>
          </w:tcPr>
          <w:p w14:paraId="62843EB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Bratislava-Mladá garda</w:t>
            </w:r>
          </w:p>
        </w:tc>
        <w:tc>
          <w:tcPr>
            <w:tcW w:w="333" w:type="pct"/>
            <w:tcBorders>
              <w:top w:val="nil"/>
              <w:left w:val="nil"/>
              <w:bottom w:val="single" w:sz="4" w:space="0" w:color="auto"/>
              <w:right w:val="single" w:sz="4" w:space="0" w:color="auto"/>
            </w:tcBorders>
            <w:noWrap/>
            <w:vAlign w:val="bottom"/>
            <w:hideMark/>
          </w:tcPr>
          <w:p w14:paraId="0667EDF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2340</w:t>
            </w:r>
          </w:p>
        </w:tc>
        <w:tc>
          <w:tcPr>
            <w:tcW w:w="312" w:type="pct"/>
            <w:tcBorders>
              <w:top w:val="nil"/>
              <w:left w:val="nil"/>
              <w:bottom w:val="single" w:sz="4" w:space="0" w:color="auto"/>
              <w:right w:val="single" w:sz="4" w:space="0" w:color="auto"/>
            </w:tcBorders>
            <w:noWrap/>
            <w:vAlign w:val="bottom"/>
            <w:hideMark/>
          </w:tcPr>
          <w:p w14:paraId="5C22037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536</w:t>
            </w:r>
          </w:p>
        </w:tc>
        <w:tc>
          <w:tcPr>
            <w:tcW w:w="312" w:type="pct"/>
            <w:tcBorders>
              <w:top w:val="nil"/>
              <w:left w:val="nil"/>
              <w:bottom w:val="single" w:sz="4" w:space="0" w:color="auto"/>
              <w:right w:val="single" w:sz="4" w:space="0" w:color="auto"/>
            </w:tcBorders>
            <w:noWrap/>
            <w:vAlign w:val="bottom"/>
            <w:hideMark/>
          </w:tcPr>
          <w:p w14:paraId="1FECA09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1804</w:t>
            </w:r>
          </w:p>
        </w:tc>
        <w:tc>
          <w:tcPr>
            <w:tcW w:w="333" w:type="pct"/>
            <w:tcBorders>
              <w:top w:val="nil"/>
              <w:left w:val="nil"/>
              <w:bottom w:val="single" w:sz="4" w:space="0" w:color="auto"/>
              <w:right w:val="single" w:sz="4" w:space="0" w:color="auto"/>
            </w:tcBorders>
            <w:noWrap/>
            <w:vAlign w:val="bottom"/>
            <w:hideMark/>
          </w:tcPr>
          <w:p w14:paraId="53D8791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2562</w:t>
            </w:r>
          </w:p>
        </w:tc>
        <w:tc>
          <w:tcPr>
            <w:tcW w:w="282" w:type="pct"/>
            <w:tcBorders>
              <w:top w:val="nil"/>
              <w:left w:val="nil"/>
              <w:bottom w:val="single" w:sz="4" w:space="0" w:color="auto"/>
              <w:right w:val="single" w:sz="4" w:space="0" w:color="auto"/>
            </w:tcBorders>
            <w:noWrap/>
            <w:vAlign w:val="bottom"/>
            <w:hideMark/>
          </w:tcPr>
          <w:p w14:paraId="32AA842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15</w:t>
            </w:r>
          </w:p>
        </w:tc>
        <w:tc>
          <w:tcPr>
            <w:tcW w:w="268" w:type="pct"/>
            <w:tcBorders>
              <w:top w:val="nil"/>
              <w:left w:val="nil"/>
              <w:bottom w:val="single" w:sz="4" w:space="0" w:color="auto"/>
              <w:right w:val="single" w:sz="4" w:space="0" w:color="auto"/>
            </w:tcBorders>
            <w:noWrap/>
            <w:vAlign w:val="bottom"/>
            <w:hideMark/>
          </w:tcPr>
          <w:p w14:paraId="529DB93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64</w:t>
            </w:r>
          </w:p>
        </w:tc>
        <w:tc>
          <w:tcPr>
            <w:tcW w:w="282" w:type="pct"/>
            <w:tcBorders>
              <w:top w:val="nil"/>
              <w:left w:val="nil"/>
              <w:bottom w:val="single" w:sz="4" w:space="0" w:color="auto"/>
              <w:right w:val="single" w:sz="4" w:space="0" w:color="auto"/>
            </w:tcBorders>
            <w:noWrap/>
            <w:vAlign w:val="bottom"/>
            <w:hideMark/>
          </w:tcPr>
          <w:p w14:paraId="07D7716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-49</w:t>
            </w:r>
          </w:p>
        </w:tc>
        <w:tc>
          <w:tcPr>
            <w:tcW w:w="268" w:type="pct"/>
            <w:tcBorders>
              <w:top w:val="nil"/>
              <w:left w:val="nil"/>
              <w:bottom w:val="single" w:sz="4" w:space="0" w:color="auto"/>
              <w:right w:val="single" w:sz="4" w:space="0" w:color="auto"/>
            </w:tcBorders>
            <w:noWrap/>
            <w:vAlign w:val="bottom"/>
            <w:hideMark/>
          </w:tcPr>
          <w:p w14:paraId="6F25A6D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127EC26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w:t>
            </w:r>
          </w:p>
        </w:tc>
        <w:tc>
          <w:tcPr>
            <w:tcW w:w="266" w:type="pct"/>
            <w:tcBorders>
              <w:top w:val="single" w:sz="4" w:space="0" w:color="auto"/>
              <w:left w:val="single" w:sz="4" w:space="0" w:color="auto"/>
              <w:bottom w:val="single" w:sz="4" w:space="0" w:color="auto"/>
              <w:right w:val="single" w:sz="8" w:space="0" w:color="auto"/>
            </w:tcBorders>
            <w:shd w:val="clear" w:color="auto" w:fill="FF782F"/>
            <w:noWrap/>
            <w:vAlign w:val="bottom"/>
            <w:hideMark/>
          </w:tcPr>
          <w:p w14:paraId="23F4AEB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-0,8</w:t>
            </w:r>
          </w:p>
        </w:tc>
      </w:tr>
      <w:tr w:rsidR="00153C5A" w:rsidRPr="00AB1250" w14:paraId="52C06AF2"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360A3FA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4" w:space="0" w:color="auto"/>
              <w:right w:val="single" w:sz="4" w:space="0" w:color="auto"/>
            </w:tcBorders>
            <w:shd w:val="clear" w:color="auto" w:fill="FFFFFF"/>
            <w:noWrap/>
            <w:vAlign w:val="bottom"/>
            <w:hideMark/>
          </w:tcPr>
          <w:p w14:paraId="4238C468"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Bratislava-Patrónka/Železná Studienka</w:t>
            </w:r>
          </w:p>
        </w:tc>
        <w:tc>
          <w:tcPr>
            <w:tcW w:w="333" w:type="pct"/>
            <w:tcBorders>
              <w:top w:val="nil"/>
              <w:left w:val="nil"/>
              <w:bottom w:val="single" w:sz="4" w:space="0" w:color="auto"/>
              <w:right w:val="single" w:sz="4" w:space="0" w:color="auto"/>
            </w:tcBorders>
            <w:noWrap/>
            <w:vAlign w:val="bottom"/>
            <w:hideMark/>
          </w:tcPr>
          <w:p w14:paraId="16D3A25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4364</w:t>
            </w:r>
          </w:p>
        </w:tc>
        <w:tc>
          <w:tcPr>
            <w:tcW w:w="312" w:type="pct"/>
            <w:tcBorders>
              <w:top w:val="nil"/>
              <w:left w:val="nil"/>
              <w:bottom w:val="single" w:sz="4" w:space="0" w:color="auto"/>
              <w:right w:val="single" w:sz="4" w:space="0" w:color="auto"/>
            </w:tcBorders>
            <w:noWrap/>
            <w:vAlign w:val="bottom"/>
            <w:hideMark/>
          </w:tcPr>
          <w:p w14:paraId="5007FEA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1052</w:t>
            </w:r>
          </w:p>
        </w:tc>
        <w:tc>
          <w:tcPr>
            <w:tcW w:w="312" w:type="pct"/>
            <w:tcBorders>
              <w:top w:val="nil"/>
              <w:left w:val="nil"/>
              <w:bottom w:val="single" w:sz="4" w:space="0" w:color="auto"/>
              <w:right w:val="single" w:sz="4" w:space="0" w:color="auto"/>
            </w:tcBorders>
            <w:noWrap/>
            <w:vAlign w:val="bottom"/>
            <w:hideMark/>
          </w:tcPr>
          <w:p w14:paraId="5DC05F9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3312</w:t>
            </w:r>
          </w:p>
        </w:tc>
        <w:tc>
          <w:tcPr>
            <w:tcW w:w="333" w:type="pct"/>
            <w:tcBorders>
              <w:top w:val="nil"/>
              <w:left w:val="nil"/>
              <w:bottom w:val="single" w:sz="4" w:space="0" w:color="auto"/>
              <w:right w:val="single" w:sz="4" w:space="0" w:color="auto"/>
            </w:tcBorders>
            <w:noWrap/>
            <w:vAlign w:val="bottom"/>
            <w:hideMark/>
          </w:tcPr>
          <w:p w14:paraId="381F524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6906</w:t>
            </w:r>
          </w:p>
        </w:tc>
        <w:tc>
          <w:tcPr>
            <w:tcW w:w="282" w:type="pct"/>
            <w:tcBorders>
              <w:top w:val="nil"/>
              <w:left w:val="nil"/>
              <w:bottom w:val="single" w:sz="4" w:space="0" w:color="auto"/>
              <w:right w:val="single" w:sz="4" w:space="0" w:color="auto"/>
            </w:tcBorders>
            <w:noWrap/>
            <w:vAlign w:val="bottom"/>
            <w:hideMark/>
          </w:tcPr>
          <w:p w14:paraId="24A38F3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410</w:t>
            </w:r>
          </w:p>
        </w:tc>
        <w:tc>
          <w:tcPr>
            <w:tcW w:w="268" w:type="pct"/>
            <w:tcBorders>
              <w:top w:val="nil"/>
              <w:left w:val="nil"/>
              <w:bottom w:val="single" w:sz="4" w:space="0" w:color="auto"/>
              <w:right w:val="single" w:sz="4" w:space="0" w:color="auto"/>
            </w:tcBorders>
            <w:noWrap/>
            <w:vAlign w:val="bottom"/>
            <w:hideMark/>
          </w:tcPr>
          <w:p w14:paraId="31BAC1C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4" w:space="0" w:color="auto"/>
              <w:right w:val="single" w:sz="4" w:space="0" w:color="auto"/>
            </w:tcBorders>
            <w:noWrap/>
            <w:vAlign w:val="bottom"/>
            <w:hideMark/>
          </w:tcPr>
          <w:p w14:paraId="64A9702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410</w:t>
            </w:r>
          </w:p>
        </w:tc>
        <w:tc>
          <w:tcPr>
            <w:tcW w:w="268" w:type="pct"/>
            <w:tcBorders>
              <w:top w:val="nil"/>
              <w:left w:val="nil"/>
              <w:bottom w:val="single" w:sz="4" w:space="0" w:color="auto"/>
              <w:right w:val="single" w:sz="4" w:space="0" w:color="auto"/>
            </w:tcBorders>
            <w:noWrap/>
            <w:vAlign w:val="bottom"/>
            <w:hideMark/>
          </w:tcPr>
          <w:p w14:paraId="53402EC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c>
          <w:tcPr>
            <w:tcW w:w="268" w:type="pct"/>
            <w:tcBorders>
              <w:top w:val="nil"/>
              <w:left w:val="nil"/>
              <w:bottom w:val="single" w:sz="4" w:space="0" w:color="auto"/>
              <w:right w:val="single" w:sz="4" w:space="0" w:color="auto"/>
            </w:tcBorders>
            <w:noWrap/>
            <w:vAlign w:val="bottom"/>
            <w:hideMark/>
          </w:tcPr>
          <w:p w14:paraId="604E90D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c>
          <w:tcPr>
            <w:tcW w:w="266" w:type="pct"/>
            <w:tcBorders>
              <w:top w:val="single" w:sz="4" w:space="0" w:color="auto"/>
              <w:left w:val="single" w:sz="4" w:space="0" w:color="auto"/>
              <w:bottom w:val="single" w:sz="4" w:space="0" w:color="auto"/>
              <w:right w:val="single" w:sz="8" w:space="0" w:color="auto"/>
            </w:tcBorders>
            <w:shd w:val="clear" w:color="auto" w:fill="FFEF9C"/>
            <w:noWrap/>
            <w:vAlign w:val="bottom"/>
            <w:hideMark/>
          </w:tcPr>
          <w:p w14:paraId="41180D3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2,5</w:t>
            </w:r>
          </w:p>
        </w:tc>
      </w:tr>
      <w:tr w:rsidR="00153C5A" w:rsidRPr="00AB1250" w14:paraId="39F5C7CB"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3AD3AFF0"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4" w:space="0" w:color="auto"/>
              <w:right w:val="single" w:sz="4" w:space="0" w:color="auto"/>
            </w:tcBorders>
            <w:shd w:val="clear" w:color="auto" w:fill="FFFFFF"/>
            <w:noWrap/>
            <w:vAlign w:val="bottom"/>
            <w:hideMark/>
          </w:tcPr>
          <w:p w14:paraId="661164D9" w14:textId="35340041" w:rsidR="00153C5A" w:rsidRPr="00AB1250" w:rsidRDefault="00153C5A" w:rsidP="004B0517">
            <w:pPr>
              <w:suppressAutoHyphens w:val="0"/>
              <w:spacing w:before="0" w:after="0" w:line="240" w:lineRule="auto"/>
              <w:jc w:val="left"/>
              <w:rPr>
                <w:rFonts w:cs="Calibri"/>
                <w:sz w:val="18"/>
                <w:szCs w:val="18"/>
                <w:lang w:eastAsia="cs-CZ"/>
              </w:rPr>
            </w:pPr>
            <w:r w:rsidRPr="00AB1250">
              <w:rPr>
                <w:rFonts w:cs="Calibri"/>
                <w:sz w:val="18"/>
                <w:szCs w:val="18"/>
                <w:lang w:eastAsia="cs-CZ"/>
              </w:rPr>
              <w:t>Devínsk</w:t>
            </w:r>
            <w:r w:rsidR="004B0517" w:rsidRPr="00AB1250">
              <w:rPr>
                <w:rFonts w:cs="Calibri"/>
                <w:sz w:val="18"/>
                <w:szCs w:val="18"/>
                <w:lang w:eastAsia="cs-CZ"/>
              </w:rPr>
              <w:t>a</w:t>
            </w:r>
            <w:r w:rsidRPr="00AB1250">
              <w:rPr>
                <w:rFonts w:cs="Calibri"/>
                <w:sz w:val="18"/>
                <w:szCs w:val="18"/>
                <w:lang w:eastAsia="cs-CZ"/>
              </w:rPr>
              <w:t xml:space="preserve"> Nová Ves z.</w:t>
            </w:r>
          </w:p>
        </w:tc>
        <w:tc>
          <w:tcPr>
            <w:tcW w:w="333" w:type="pct"/>
            <w:tcBorders>
              <w:top w:val="nil"/>
              <w:left w:val="nil"/>
              <w:bottom w:val="single" w:sz="4" w:space="0" w:color="auto"/>
              <w:right w:val="single" w:sz="4" w:space="0" w:color="auto"/>
            </w:tcBorders>
            <w:noWrap/>
            <w:vAlign w:val="bottom"/>
            <w:hideMark/>
          </w:tcPr>
          <w:p w14:paraId="4456D0C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1365</w:t>
            </w:r>
          </w:p>
        </w:tc>
        <w:tc>
          <w:tcPr>
            <w:tcW w:w="312" w:type="pct"/>
            <w:tcBorders>
              <w:top w:val="nil"/>
              <w:left w:val="nil"/>
              <w:bottom w:val="single" w:sz="4" w:space="0" w:color="auto"/>
              <w:right w:val="single" w:sz="4" w:space="0" w:color="auto"/>
            </w:tcBorders>
            <w:noWrap/>
            <w:vAlign w:val="bottom"/>
            <w:hideMark/>
          </w:tcPr>
          <w:p w14:paraId="5194CE2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727</w:t>
            </w:r>
          </w:p>
        </w:tc>
        <w:tc>
          <w:tcPr>
            <w:tcW w:w="312" w:type="pct"/>
            <w:tcBorders>
              <w:top w:val="nil"/>
              <w:left w:val="nil"/>
              <w:bottom w:val="single" w:sz="4" w:space="0" w:color="auto"/>
              <w:right w:val="single" w:sz="4" w:space="0" w:color="auto"/>
            </w:tcBorders>
            <w:noWrap/>
            <w:vAlign w:val="bottom"/>
            <w:hideMark/>
          </w:tcPr>
          <w:p w14:paraId="54B619F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638</w:t>
            </w:r>
          </w:p>
        </w:tc>
        <w:tc>
          <w:tcPr>
            <w:tcW w:w="333" w:type="pct"/>
            <w:tcBorders>
              <w:top w:val="nil"/>
              <w:left w:val="nil"/>
              <w:bottom w:val="single" w:sz="4" w:space="0" w:color="auto"/>
              <w:right w:val="single" w:sz="4" w:space="0" w:color="auto"/>
            </w:tcBorders>
            <w:noWrap/>
            <w:vAlign w:val="bottom"/>
            <w:hideMark/>
          </w:tcPr>
          <w:p w14:paraId="690F0A7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8444</w:t>
            </w:r>
          </w:p>
        </w:tc>
        <w:tc>
          <w:tcPr>
            <w:tcW w:w="282" w:type="pct"/>
            <w:tcBorders>
              <w:top w:val="nil"/>
              <w:left w:val="nil"/>
              <w:bottom w:val="single" w:sz="4" w:space="0" w:color="auto"/>
              <w:right w:val="single" w:sz="4" w:space="0" w:color="auto"/>
            </w:tcBorders>
            <w:noWrap/>
            <w:vAlign w:val="bottom"/>
            <w:hideMark/>
          </w:tcPr>
          <w:p w14:paraId="0111937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353</w:t>
            </w:r>
          </w:p>
        </w:tc>
        <w:tc>
          <w:tcPr>
            <w:tcW w:w="268" w:type="pct"/>
            <w:tcBorders>
              <w:top w:val="nil"/>
              <w:left w:val="nil"/>
              <w:bottom w:val="single" w:sz="4" w:space="0" w:color="auto"/>
              <w:right w:val="single" w:sz="4" w:space="0" w:color="auto"/>
            </w:tcBorders>
            <w:noWrap/>
            <w:vAlign w:val="bottom"/>
            <w:hideMark/>
          </w:tcPr>
          <w:p w14:paraId="1A52BEA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211</w:t>
            </w:r>
          </w:p>
        </w:tc>
        <w:tc>
          <w:tcPr>
            <w:tcW w:w="282" w:type="pct"/>
            <w:tcBorders>
              <w:top w:val="nil"/>
              <w:left w:val="nil"/>
              <w:bottom w:val="single" w:sz="4" w:space="0" w:color="auto"/>
              <w:right w:val="single" w:sz="4" w:space="0" w:color="auto"/>
            </w:tcBorders>
            <w:noWrap/>
            <w:vAlign w:val="bottom"/>
            <w:hideMark/>
          </w:tcPr>
          <w:p w14:paraId="7367F92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142</w:t>
            </w:r>
          </w:p>
        </w:tc>
        <w:tc>
          <w:tcPr>
            <w:tcW w:w="268" w:type="pct"/>
            <w:tcBorders>
              <w:top w:val="nil"/>
              <w:left w:val="nil"/>
              <w:bottom w:val="single" w:sz="4" w:space="0" w:color="auto"/>
              <w:right w:val="single" w:sz="4" w:space="0" w:color="auto"/>
            </w:tcBorders>
            <w:noWrap/>
            <w:vAlign w:val="bottom"/>
            <w:hideMark/>
          </w:tcPr>
          <w:p w14:paraId="76CD801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18,0</w:t>
            </w:r>
          </w:p>
        </w:tc>
        <w:tc>
          <w:tcPr>
            <w:tcW w:w="268" w:type="pct"/>
            <w:tcBorders>
              <w:top w:val="nil"/>
              <w:left w:val="nil"/>
              <w:bottom w:val="single" w:sz="4" w:space="0" w:color="auto"/>
              <w:right w:val="single" w:sz="4" w:space="0" w:color="auto"/>
            </w:tcBorders>
            <w:noWrap/>
            <w:vAlign w:val="bottom"/>
            <w:hideMark/>
          </w:tcPr>
          <w:p w14:paraId="44B8598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w:t>
            </w:r>
          </w:p>
        </w:tc>
        <w:tc>
          <w:tcPr>
            <w:tcW w:w="266" w:type="pct"/>
            <w:tcBorders>
              <w:top w:val="single" w:sz="4" w:space="0" w:color="auto"/>
              <w:left w:val="single" w:sz="4" w:space="0" w:color="auto"/>
              <w:bottom w:val="single" w:sz="4" w:space="0" w:color="auto"/>
              <w:right w:val="single" w:sz="8" w:space="0" w:color="auto"/>
            </w:tcBorders>
            <w:shd w:val="clear" w:color="auto" w:fill="FFAE60"/>
            <w:noWrap/>
            <w:vAlign w:val="bottom"/>
            <w:hideMark/>
          </w:tcPr>
          <w:p w14:paraId="6F4EB80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0,5</w:t>
            </w:r>
          </w:p>
        </w:tc>
      </w:tr>
      <w:tr w:rsidR="00153C5A" w:rsidRPr="00AB1250" w14:paraId="5B5F724A" w14:textId="77777777" w:rsidTr="00F90909">
        <w:trPr>
          <w:trHeight w:val="315"/>
        </w:trPr>
        <w:tc>
          <w:tcPr>
            <w:tcW w:w="282" w:type="pct"/>
            <w:tcBorders>
              <w:top w:val="nil"/>
              <w:left w:val="single" w:sz="8" w:space="0" w:color="auto"/>
              <w:bottom w:val="single" w:sz="8" w:space="0" w:color="auto"/>
              <w:right w:val="single" w:sz="4" w:space="0" w:color="auto"/>
            </w:tcBorders>
            <w:noWrap/>
            <w:vAlign w:val="bottom"/>
            <w:hideMark/>
          </w:tcPr>
          <w:p w14:paraId="24FE90E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PK1</w:t>
            </w:r>
          </w:p>
        </w:tc>
        <w:tc>
          <w:tcPr>
            <w:tcW w:w="1795" w:type="pct"/>
            <w:tcBorders>
              <w:top w:val="nil"/>
              <w:left w:val="nil"/>
              <w:bottom w:val="single" w:sz="8" w:space="0" w:color="auto"/>
              <w:right w:val="single" w:sz="4" w:space="0" w:color="auto"/>
            </w:tcBorders>
            <w:shd w:val="clear" w:color="auto" w:fill="FFFFFF"/>
            <w:noWrap/>
            <w:vAlign w:val="bottom"/>
            <w:hideMark/>
          </w:tcPr>
          <w:p w14:paraId="55091BA5"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Bratislava-Vrakuňa TIOP</w:t>
            </w:r>
          </w:p>
        </w:tc>
        <w:tc>
          <w:tcPr>
            <w:tcW w:w="333" w:type="pct"/>
            <w:tcBorders>
              <w:top w:val="nil"/>
              <w:left w:val="nil"/>
              <w:bottom w:val="single" w:sz="8" w:space="0" w:color="auto"/>
              <w:right w:val="single" w:sz="4" w:space="0" w:color="auto"/>
            </w:tcBorders>
            <w:noWrap/>
            <w:vAlign w:val="bottom"/>
            <w:hideMark/>
          </w:tcPr>
          <w:p w14:paraId="5976783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3386</w:t>
            </w:r>
          </w:p>
        </w:tc>
        <w:tc>
          <w:tcPr>
            <w:tcW w:w="312" w:type="pct"/>
            <w:tcBorders>
              <w:top w:val="nil"/>
              <w:left w:val="nil"/>
              <w:bottom w:val="single" w:sz="8" w:space="0" w:color="auto"/>
              <w:right w:val="single" w:sz="4" w:space="0" w:color="auto"/>
            </w:tcBorders>
            <w:noWrap/>
            <w:vAlign w:val="bottom"/>
            <w:hideMark/>
          </w:tcPr>
          <w:p w14:paraId="30EE7F5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2675</w:t>
            </w:r>
          </w:p>
        </w:tc>
        <w:tc>
          <w:tcPr>
            <w:tcW w:w="312" w:type="pct"/>
            <w:tcBorders>
              <w:top w:val="nil"/>
              <w:left w:val="nil"/>
              <w:bottom w:val="single" w:sz="8" w:space="0" w:color="auto"/>
              <w:right w:val="single" w:sz="4" w:space="0" w:color="auto"/>
            </w:tcBorders>
            <w:noWrap/>
            <w:vAlign w:val="bottom"/>
            <w:hideMark/>
          </w:tcPr>
          <w:p w14:paraId="489810A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711</w:t>
            </w:r>
          </w:p>
        </w:tc>
        <w:tc>
          <w:tcPr>
            <w:tcW w:w="333" w:type="pct"/>
            <w:tcBorders>
              <w:top w:val="nil"/>
              <w:left w:val="nil"/>
              <w:bottom w:val="single" w:sz="8" w:space="0" w:color="auto"/>
              <w:right w:val="single" w:sz="4" w:space="0" w:color="auto"/>
            </w:tcBorders>
            <w:noWrap/>
            <w:vAlign w:val="bottom"/>
            <w:hideMark/>
          </w:tcPr>
          <w:p w14:paraId="0CC3038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9201</w:t>
            </w:r>
          </w:p>
        </w:tc>
        <w:tc>
          <w:tcPr>
            <w:tcW w:w="282" w:type="pct"/>
            <w:tcBorders>
              <w:top w:val="nil"/>
              <w:left w:val="nil"/>
              <w:bottom w:val="single" w:sz="8" w:space="0" w:color="auto"/>
              <w:right w:val="single" w:sz="4" w:space="0" w:color="auto"/>
            </w:tcBorders>
            <w:noWrap/>
            <w:vAlign w:val="bottom"/>
            <w:hideMark/>
          </w:tcPr>
          <w:p w14:paraId="306A078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68</w:t>
            </w:r>
          </w:p>
        </w:tc>
        <w:tc>
          <w:tcPr>
            <w:tcW w:w="268" w:type="pct"/>
            <w:tcBorders>
              <w:top w:val="nil"/>
              <w:left w:val="nil"/>
              <w:bottom w:val="single" w:sz="8" w:space="0" w:color="auto"/>
              <w:right w:val="single" w:sz="4" w:space="0" w:color="auto"/>
            </w:tcBorders>
            <w:noWrap/>
            <w:vAlign w:val="bottom"/>
            <w:hideMark/>
          </w:tcPr>
          <w:p w14:paraId="6EAF076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8" w:space="0" w:color="auto"/>
              <w:right w:val="single" w:sz="4" w:space="0" w:color="auto"/>
            </w:tcBorders>
            <w:noWrap/>
            <w:vAlign w:val="bottom"/>
            <w:hideMark/>
          </w:tcPr>
          <w:p w14:paraId="4BBBD9F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68</w:t>
            </w:r>
          </w:p>
        </w:tc>
        <w:tc>
          <w:tcPr>
            <w:tcW w:w="268" w:type="pct"/>
            <w:tcBorders>
              <w:top w:val="nil"/>
              <w:left w:val="nil"/>
              <w:bottom w:val="single" w:sz="8" w:space="0" w:color="auto"/>
              <w:right w:val="single" w:sz="4" w:space="0" w:color="auto"/>
            </w:tcBorders>
            <w:noWrap/>
            <w:vAlign w:val="bottom"/>
            <w:hideMark/>
          </w:tcPr>
          <w:p w14:paraId="00A52FE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w:t>
            </w:r>
          </w:p>
        </w:tc>
        <w:tc>
          <w:tcPr>
            <w:tcW w:w="268" w:type="pct"/>
            <w:tcBorders>
              <w:top w:val="nil"/>
              <w:left w:val="nil"/>
              <w:bottom w:val="single" w:sz="8" w:space="0" w:color="auto"/>
              <w:right w:val="single" w:sz="4" w:space="0" w:color="auto"/>
            </w:tcBorders>
            <w:noWrap/>
            <w:vAlign w:val="bottom"/>
            <w:hideMark/>
          </w:tcPr>
          <w:p w14:paraId="5C2B3E4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w:t>
            </w:r>
          </w:p>
        </w:tc>
        <w:tc>
          <w:tcPr>
            <w:tcW w:w="266" w:type="pct"/>
            <w:tcBorders>
              <w:top w:val="single" w:sz="4" w:space="0" w:color="auto"/>
              <w:left w:val="single" w:sz="4" w:space="0" w:color="auto"/>
              <w:bottom w:val="single" w:sz="8" w:space="0" w:color="auto"/>
              <w:right w:val="single" w:sz="8" w:space="0" w:color="auto"/>
            </w:tcBorders>
            <w:shd w:val="clear" w:color="auto" w:fill="FFD483"/>
            <w:noWrap/>
            <w:vAlign w:val="bottom"/>
            <w:hideMark/>
          </w:tcPr>
          <w:p w14:paraId="02002A3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1,4</w:t>
            </w:r>
          </w:p>
        </w:tc>
      </w:tr>
      <w:tr w:rsidR="00153C5A" w:rsidRPr="00AB1250" w14:paraId="51FADB77" w14:textId="77777777" w:rsidTr="00F90909">
        <w:trPr>
          <w:trHeight w:val="300"/>
        </w:trPr>
        <w:tc>
          <w:tcPr>
            <w:tcW w:w="282" w:type="pct"/>
            <w:tcBorders>
              <w:top w:val="single" w:sz="8" w:space="0" w:color="auto"/>
              <w:left w:val="single" w:sz="8" w:space="0" w:color="auto"/>
              <w:bottom w:val="single" w:sz="4" w:space="0" w:color="auto"/>
              <w:right w:val="single" w:sz="4" w:space="0" w:color="auto"/>
            </w:tcBorders>
            <w:noWrap/>
            <w:vAlign w:val="bottom"/>
            <w:hideMark/>
          </w:tcPr>
          <w:p w14:paraId="77B06E94"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single" w:sz="8" w:space="0" w:color="auto"/>
              <w:left w:val="nil"/>
              <w:bottom w:val="single" w:sz="4" w:space="0" w:color="auto"/>
              <w:right w:val="single" w:sz="4" w:space="0" w:color="auto"/>
            </w:tcBorders>
            <w:shd w:val="clear" w:color="auto" w:fill="FFFFFF"/>
            <w:noWrap/>
            <w:vAlign w:val="bottom"/>
            <w:hideMark/>
          </w:tcPr>
          <w:p w14:paraId="468F119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Bratislava-Bory</w:t>
            </w:r>
          </w:p>
        </w:tc>
        <w:tc>
          <w:tcPr>
            <w:tcW w:w="333" w:type="pct"/>
            <w:tcBorders>
              <w:top w:val="single" w:sz="8" w:space="0" w:color="auto"/>
              <w:left w:val="nil"/>
              <w:bottom w:val="single" w:sz="4" w:space="0" w:color="auto"/>
              <w:right w:val="single" w:sz="4" w:space="0" w:color="auto"/>
            </w:tcBorders>
            <w:noWrap/>
            <w:vAlign w:val="bottom"/>
            <w:hideMark/>
          </w:tcPr>
          <w:p w14:paraId="79A3727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5571</w:t>
            </w:r>
          </w:p>
        </w:tc>
        <w:tc>
          <w:tcPr>
            <w:tcW w:w="312" w:type="pct"/>
            <w:tcBorders>
              <w:top w:val="single" w:sz="8" w:space="0" w:color="auto"/>
              <w:left w:val="nil"/>
              <w:bottom w:val="single" w:sz="4" w:space="0" w:color="auto"/>
              <w:right w:val="single" w:sz="4" w:space="0" w:color="auto"/>
            </w:tcBorders>
            <w:noWrap/>
            <w:vAlign w:val="bottom"/>
            <w:hideMark/>
          </w:tcPr>
          <w:p w14:paraId="0E6A8B6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3637</w:t>
            </w:r>
          </w:p>
        </w:tc>
        <w:tc>
          <w:tcPr>
            <w:tcW w:w="312" w:type="pct"/>
            <w:tcBorders>
              <w:top w:val="single" w:sz="8" w:space="0" w:color="auto"/>
              <w:left w:val="nil"/>
              <w:bottom w:val="single" w:sz="4" w:space="0" w:color="auto"/>
              <w:right w:val="single" w:sz="4" w:space="0" w:color="auto"/>
            </w:tcBorders>
            <w:noWrap/>
            <w:vAlign w:val="bottom"/>
            <w:hideMark/>
          </w:tcPr>
          <w:p w14:paraId="2871EDC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1934</w:t>
            </w:r>
          </w:p>
        </w:tc>
        <w:tc>
          <w:tcPr>
            <w:tcW w:w="333" w:type="pct"/>
            <w:tcBorders>
              <w:top w:val="single" w:sz="8" w:space="0" w:color="auto"/>
              <w:left w:val="nil"/>
              <w:bottom w:val="single" w:sz="4" w:space="0" w:color="auto"/>
              <w:right w:val="single" w:sz="4" w:space="0" w:color="auto"/>
            </w:tcBorders>
            <w:noWrap/>
            <w:vAlign w:val="bottom"/>
            <w:hideMark/>
          </w:tcPr>
          <w:p w14:paraId="35BB56C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6282</w:t>
            </w:r>
          </w:p>
        </w:tc>
        <w:tc>
          <w:tcPr>
            <w:tcW w:w="282" w:type="pct"/>
            <w:tcBorders>
              <w:top w:val="single" w:sz="8" w:space="0" w:color="auto"/>
              <w:left w:val="nil"/>
              <w:bottom w:val="single" w:sz="4" w:space="0" w:color="auto"/>
              <w:right w:val="single" w:sz="4" w:space="0" w:color="auto"/>
            </w:tcBorders>
            <w:noWrap/>
            <w:vAlign w:val="bottom"/>
            <w:hideMark/>
          </w:tcPr>
          <w:p w14:paraId="6EFC598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1006</w:t>
            </w:r>
          </w:p>
        </w:tc>
        <w:tc>
          <w:tcPr>
            <w:tcW w:w="268" w:type="pct"/>
            <w:tcBorders>
              <w:top w:val="single" w:sz="8" w:space="0" w:color="auto"/>
              <w:left w:val="nil"/>
              <w:bottom w:val="single" w:sz="4" w:space="0" w:color="auto"/>
              <w:right w:val="single" w:sz="4" w:space="0" w:color="auto"/>
            </w:tcBorders>
            <w:noWrap/>
            <w:vAlign w:val="bottom"/>
            <w:hideMark/>
          </w:tcPr>
          <w:p w14:paraId="6203259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157</w:t>
            </w:r>
          </w:p>
        </w:tc>
        <w:tc>
          <w:tcPr>
            <w:tcW w:w="282" w:type="pct"/>
            <w:tcBorders>
              <w:top w:val="single" w:sz="8" w:space="0" w:color="auto"/>
              <w:left w:val="nil"/>
              <w:bottom w:val="single" w:sz="4" w:space="0" w:color="auto"/>
              <w:right w:val="single" w:sz="4" w:space="0" w:color="auto"/>
            </w:tcBorders>
            <w:noWrap/>
            <w:vAlign w:val="bottom"/>
            <w:hideMark/>
          </w:tcPr>
          <w:p w14:paraId="2DC72A9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849</w:t>
            </w:r>
          </w:p>
        </w:tc>
        <w:tc>
          <w:tcPr>
            <w:tcW w:w="268" w:type="pct"/>
            <w:tcBorders>
              <w:top w:val="single" w:sz="8" w:space="0" w:color="auto"/>
              <w:left w:val="nil"/>
              <w:bottom w:val="single" w:sz="4" w:space="0" w:color="auto"/>
              <w:right w:val="single" w:sz="4" w:space="0" w:color="auto"/>
            </w:tcBorders>
            <w:noWrap/>
            <w:vAlign w:val="bottom"/>
            <w:hideMark/>
          </w:tcPr>
          <w:p w14:paraId="4CB9B6E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9,5</w:t>
            </w:r>
          </w:p>
        </w:tc>
        <w:tc>
          <w:tcPr>
            <w:tcW w:w="268" w:type="pct"/>
            <w:tcBorders>
              <w:top w:val="single" w:sz="8" w:space="0" w:color="auto"/>
              <w:left w:val="nil"/>
              <w:bottom w:val="single" w:sz="4" w:space="0" w:color="auto"/>
              <w:right w:val="single" w:sz="4" w:space="0" w:color="auto"/>
            </w:tcBorders>
            <w:noWrap/>
            <w:vAlign w:val="bottom"/>
            <w:hideMark/>
          </w:tcPr>
          <w:p w14:paraId="0BAB744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51</w:t>
            </w:r>
          </w:p>
        </w:tc>
        <w:tc>
          <w:tcPr>
            <w:tcW w:w="266" w:type="pct"/>
            <w:tcBorders>
              <w:top w:val="single" w:sz="8" w:space="0" w:color="auto"/>
              <w:left w:val="single" w:sz="4" w:space="0" w:color="auto"/>
              <w:bottom w:val="single" w:sz="4" w:space="0" w:color="auto"/>
              <w:right w:val="single" w:sz="8" w:space="0" w:color="auto"/>
            </w:tcBorders>
            <w:shd w:val="clear" w:color="auto" w:fill="FFEF9C"/>
            <w:noWrap/>
            <w:vAlign w:val="bottom"/>
            <w:hideMark/>
          </w:tcPr>
          <w:p w14:paraId="4B99450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5,4</w:t>
            </w:r>
          </w:p>
        </w:tc>
      </w:tr>
      <w:tr w:rsidR="00153C5A" w:rsidRPr="00AB1250" w14:paraId="6CA45435"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1FC2329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4" w:space="0" w:color="auto"/>
              <w:right w:val="single" w:sz="4" w:space="0" w:color="auto"/>
            </w:tcBorders>
            <w:shd w:val="clear" w:color="auto" w:fill="FFFFFF"/>
            <w:noWrap/>
            <w:vAlign w:val="bottom"/>
            <w:hideMark/>
          </w:tcPr>
          <w:p w14:paraId="781C3DFF"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Bratislava-Ružinov</w:t>
            </w:r>
          </w:p>
        </w:tc>
        <w:tc>
          <w:tcPr>
            <w:tcW w:w="333" w:type="pct"/>
            <w:tcBorders>
              <w:top w:val="nil"/>
              <w:left w:val="nil"/>
              <w:bottom w:val="single" w:sz="4" w:space="0" w:color="auto"/>
              <w:right w:val="single" w:sz="4" w:space="0" w:color="auto"/>
            </w:tcBorders>
            <w:noWrap/>
            <w:vAlign w:val="bottom"/>
            <w:hideMark/>
          </w:tcPr>
          <w:p w14:paraId="6E8349B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9706</w:t>
            </w:r>
          </w:p>
        </w:tc>
        <w:tc>
          <w:tcPr>
            <w:tcW w:w="312" w:type="pct"/>
            <w:tcBorders>
              <w:top w:val="nil"/>
              <w:left w:val="nil"/>
              <w:bottom w:val="single" w:sz="4" w:space="0" w:color="auto"/>
              <w:right w:val="single" w:sz="4" w:space="0" w:color="auto"/>
            </w:tcBorders>
            <w:noWrap/>
            <w:vAlign w:val="bottom"/>
            <w:hideMark/>
          </w:tcPr>
          <w:p w14:paraId="3DB092E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3664</w:t>
            </w:r>
          </w:p>
        </w:tc>
        <w:tc>
          <w:tcPr>
            <w:tcW w:w="312" w:type="pct"/>
            <w:tcBorders>
              <w:top w:val="nil"/>
              <w:left w:val="nil"/>
              <w:bottom w:val="single" w:sz="4" w:space="0" w:color="auto"/>
              <w:right w:val="single" w:sz="4" w:space="0" w:color="auto"/>
            </w:tcBorders>
            <w:noWrap/>
            <w:vAlign w:val="bottom"/>
            <w:hideMark/>
          </w:tcPr>
          <w:p w14:paraId="3A01820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5556</w:t>
            </w:r>
          </w:p>
        </w:tc>
        <w:tc>
          <w:tcPr>
            <w:tcW w:w="333" w:type="pct"/>
            <w:tcBorders>
              <w:top w:val="nil"/>
              <w:left w:val="nil"/>
              <w:bottom w:val="single" w:sz="4" w:space="0" w:color="auto"/>
              <w:right w:val="single" w:sz="4" w:space="0" w:color="auto"/>
            </w:tcBorders>
            <w:noWrap/>
            <w:vAlign w:val="bottom"/>
            <w:hideMark/>
          </w:tcPr>
          <w:p w14:paraId="66E586D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9909</w:t>
            </w:r>
          </w:p>
        </w:tc>
        <w:tc>
          <w:tcPr>
            <w:tcW w:w="282" w:type="pct"/>
            <w:tcBorders>
              <w:top w:val="nil"/>
              <w:left w:val="nil"/>
              <w:bottom w:val="single" w:sz="4" w:space="0" w:color="auto"/>
              <w:right w:val="single" w:sz="4" w:space="0" w:color="auto"/>
            </w:tcBorders>
            <w:noWrap/>
            <w:vAlign w:val="bottom"/>
            <w:hideMark/>
          </w:tcPr>
          <w:p w14:paraId="0E734A4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1023</w:t>
            </w:r>
          </w:p>
        </w:tc>
        <w:tc>
          <w:tcPr>
            <w:tcW w:w="268" w:type="pct"/>
            <w:tcBorders>
              <w:top w:val="nil"/>
              <w:left w:val="nil"/>
              <w:bottom w:val="single" w:sz="4" w:space="0" w:color="auto"/>
              <w:right w:val="single" w:sz="4" w:space="0" w:color="auto"/>
            </w:tcBorders>
            <w:noWrap/>
            <w:vAlign w:val="bottom"/>
            <w:hideMark/>
          </w:tcPr>
          <w:p w14:paraId="77F4C9D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248</w:t>
            </w:r>
          </w:p>
        </w:tc>
        <w:tc>
          <w:tcPr>
            <w:tcW w:w="282" w:type="pct"/>
            <w:tcBorders>
              <w:top w:val="nil"/>
              <w:left w:val="nil"/>
              <w:bottom w:val="single" w:sz="4" w:space="0" w:color="auto"/>
              <w:right w:val="single" w:sz="4" w:space="0" w:color="auto"/>
            </w:tcBorders>
            <w:noWrap/>
            <w:vAlign w:val="bottom"/>
            <w:hideMark/>
          </w:tcPr>
          <w:p w14:paraId="04F07E0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775</w:t>
            </w:r>
          </w:p>
        </w:tc>
        <w:tc>
          <w:tcPr>
            <w:tcW w:w="268" w:type="pct"/>
            <w:tcBorders>
              <w:top w:val="nil"/>
              <w:left w:val="nil"/>
              <w:bottom w:val="single" w:sz="4" w:space="0" w:color="auto"/>
              <w:right w:val="single" w:sz="4" w:space="0" w:color="auto"/>
            </w:tcBorders>
            <w:noWrap/>
            <w:vAlign w:val="bottom"/>
            <w:hideMark/>
          </w:tcPr>
          <w:p w14:paraId="192061B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0A51444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47</w:t>
            </w:r>
          </w:p>
        </w:tc>
        <w:tc>
          <w:tcPr>
            <w:tcW w:w="266" w:type="pct"/>
            <w:tcBorders>
              <w:top w:val="single" w:sz="4" w:space="0" w:color="auto"/>
              <w:left w:val="single" w:sz="4" w:space="0" w:color="auto"/>
              <w:bottom w:val="single" w:sz="4" w:space="0" w:color="auto"/>
              <w:right w:val="single" w:sz="8" w:space="0" w:color="auto"/>
            </w:tcBorders>
            <w:shd w:val="clear" w:color="auto" w:fill="FFEF9C"/>
            <w:noWrap/>
            <w:vAlign w:val="bottom"/>
            <w:hideMark/>
          </w:tcPr>
          <w:p w14:paraId="6AB63F3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11,1</w:t>
            </w:r>
          </w:p>
        </w:tc>
      </w:tr>
      <w:tr w:rsidR="00153C5A" w:rsidRPr="00AB1250" w14:paraId="4623A3A6"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773F61A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4" w:space="0" w:color="auto"/>
              <w:right w:val="single" w:sz="4" w:space="0" w:color="auto"/>
            </w:tcBorders>
            <w:shd w:val="clear" w:color="auto" w:fill="FFFFFF"/>
            <w:noWrap/>
            <w:vAlign w:val="bottom"/>
            <w:hideMark/>
          </w:tcPr>
          <w:p w14:paraId="5592FD64"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Bratislava-Trnávka</w:t>
            </w:r>
          </w:p>
        </w:tc>
        <w:tc>
          <w:tcPr>
            <w:tcW w:w="333" w:type="pct"/>
            <w:tcBorders>
              <w:top w:val="nil"/>
              <w:left w:val="nil"/>
              <w:bottom w:val="single" w:sz="4" w:space="0" w:color="auto"/>
              <w:right w:val="single" w:sz="4" w:space="0" w:color="auto"/>
            </w:tcBorders>
            <w:noWrap/>
            <w:vAlign w:val="bottom"/>
            <w:hideMark/>
          </w:tcPr>
          <w:p w14:paraId="030FD38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4692</w:t>
            </w:r>
          </w:p>
        </w:tc>
        <w:tc>
          <w:tcPr>
            <w:tcW w:w="312" w:type="pct"/>
            <w:tcBorders>
              <w:top w:val="nil"/>
              <w:left w:val="nil"/>
              <w:bottom w:val="single" w:sz="4" w:space="0" w:color="auto"/>
              <w:right w:val="single" w:sz="4" w:space="0" w:color="auto"/>
            </w:tcBorders>
            <w:noWrap/>
            <w:vAlign w:val="bottom"/>
            <w:hideMark/>
          </w:tcPr>
          <w:p w14:paraId="1133831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3593</w:t>
            </w:r>
          </w:p>
        </w:tc>
        <w:tc>
          <w:tcPr>
            <w:tcW w:w="312" w:type="pct"/>
            <w:tcBorders>
              <w:top w:val="nil"/>
              <w:left w:val="nil"/>
              <w:bottom w:val="single" w:sz="4" w:space="0" w:color="auto"/>
              <w:right w:val="single" w:sz="4" w:space="0" w:color="auto"/>
            </w:tcBorders>
            <w:noWrap/>
            <w:vAlign w:val="bottom"/>
            <w:hideMark/>
          </w:tcPr>
          <w:p w14:paraId="0039E6E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818</w:t>
            </w:r>
          </w:p>
        </w:tc>
        <w:tc>
          <w:tcPr>
            <w:tcW w:w="333" w:type="pct"/>
            <w:tcBorders>
              <w:top w:val="nil"/>
              <w:left w:val="nil"/>
              <w:bottom w:val="single" w:sz="4" w:space="0" w:color="auto"/>
              <w:right w:val="single" w:sz="4" w:space="0" w:color="auto"/>
            </w:tcBorders>
            <w:noWrap/>
            <w:vAlign w:val="bottom"/>
            <w:hideMark/>
          </w:tcPr>
          <w:p w14:paraId="485BDD9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11168</w:t>
            </w:r>
          </w:p>
        </w:tc>
        <w:tc>
          <w:tcPr>
            <w:tcW w:w="282" w:type="pct"/>
            <w:tcBorders>
              <w:top w:val="nil"/>
              <w:left w:val="nil"/>
              <w:bottom w:val="single" w:sz="4" w:space="0" w:color="auto"/>
              <w:right w:val="single" w:sz="4" w:space="0" w:color="auto"/>
            </w:tcBorders>
            <w:noWrap/>
            <w:vAlign w:val="bottom"/>
            <w:hideMark/>
          </w:tcPr>
          <w:p w14:paraId="0750FA7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588</w:t>
            </w:r>
          </w:p>
        </w:tc>
        <w:tc>
          <w:tcPr>
            <w:tcW w:w="268" w:type="pct"/>
            <w:tcBorders>
              <w:top w:val="nil"/>
              <w:left w:val="nil"/>
              <w:bottom w:val="single" w:sz="4" w:space="0" w:color="auto"/>
              <w:right w:val="single" w:sz="4" w:space="0" w:color="auto"/>
            </w:tcBorders>
            <w:noWrap/>
            <w:vAlign w:val="bottom"/>
            <w:hideMark/>
          </w:tcPr>
          <w:p w14:paraId="48A5A52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279</w:t>
            </w:r>
          </w:p>
        </w:tc>
        <w:tc>
          <w:tcPr>
            <w:tcW w:w="282" w:type="pct"/>
            <w:tcBorders>
              <w:top w:val="nil"/>
              <w:left w:val="nil"/>
              <w:bottom w:val="single" w:sz="4" w:space="0" w:color="auto"/>
              <w:right w:val="single" w:sz="4" w:space="0" w:color="auto"/>
            </w:tcBorders>
            <w:noWrap/>
            <w:vAlign w:val="bottom"/>
            <w:hideMark/>
          </w:tcPr>
          <w:p w14:paraId="15BEE2E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309</w:t>
            </w:r>
          </w:p>
        </w:tc>
        <w:tc>
          <w:tcPr>
            <w:tcW w:w="268" w:type="pct"/>
            <w:tcBorders>
              <w:top w:val="nil"/>
              <w:left w:val="nil"/>
              <w:bottom w:val="single" w:sz="4" w:space="0" w:color="auto"/>
              <w:right w:val="single" w:sz="4" w:space="0" w:color="auto"/>
            </w:tcBorders>
            <w:noWrap/>
            <w:vAlign w:val="bottom"/>
            <w:hideMark/>
          </w:tcPr>
          <w:p w14:paraId="57128D4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8,1</w:t>
            </w:r>
          </w:p>
        </w:tc>
        <w:tc>
          <w:tcPr>
            <w:tcW w:w="268" w:type="pct"/>
            <w:tcBorders>
              <w:top w:val="nil"/>
              <w:left w:val="nil"/>
              <w:bottom w:val="single" w:sz="4" w:space="0" w:color="auto"/>
              <w:right w:val="single" w:sz="4" w:space="0" w:color="auto"/>
            </w:tcBorders>
            <w:noWrap/>
            <w:vAlign w:val="bottom"/>
            <w:hideMark/>
          </w:tcPr>
          <w:p w14:paraId="7DC3D2A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w:t>
            </w:r>
          </w:p>
        </w:tc>
        <w:tc>
          <w:tcPr>
            <w:tcW w:w="266" w:type="pct"/>
            <w:tcBorders>
              <w:top w:val="single" w:sz="4" w:space="0" w:color="auto"/>
              <w:left w:val="single" w:sz="4" w:space="0" w:color="auto"/>
              <w:bottom w:val="single" w:sz="4" w:space="0" w:color="auto"/>
              <w:right w:val="single" w:sz="8" w:space="0" w:color="auto"/>
            </w:tcBorders>
            <w:shd w:val="clear" w:color="auto" w:fill="FFEF9C"/>
            <w:noWrap/>
            <w:vAlign w:val="bottom"/>
            <w:hideMark/>
          </w:tcPr>
          <w:p w14:paraId="5C766C3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2,3</w:t>
            </w:r>
          </w:p>
        </w:tc>
      </w:tr>
      <w:tr w:rsidR="00153C5A" w:rsidRPr="00AB1250" w14:paraId="1C099AA7"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6049ED52"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4" w:space="0" w:color="auto"/>
              <w:right w:val="single" w:sz="4" w:space="0" w:color="auto"/>
            </w:tcBorders>
            <w:shd w:val="clear" w:color="auto" w:fill="FFFFFF"/>
            <w:noWrap/>
            <w:vAlign w:val="bottom"/>
            <w:hideMark/>
          </w:tcPr>
          <w:p w14:paraId="0F2250B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Bratislava-Mladá garda</w:t>
            </w:r>
          </w:p>
        </w:tc>
        <w:tc>
          <w:tcPr>
            <w:tcW w:w="333" w:type="pct"/>
            <w:tcBorders>
              <w:top w:val="nil"/>
              <w:left w:val="nil"/>
              <w:bottom w:val="single" w:sz="4" w:space="0" w:color="auto"/>
              <w:right w:val="single" w:sz="4" w:space="0" w:color="auto"/>
            </w:tcBorders>
            <w:noWrap/>
            <w:vAlign w:val="bottom"/>
            <w:hideMark/>
          </w:tcPr>
          <w:p w14:paraId="327F1B8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3132</w:t>
            </w:r>
          </w:p>
        </w:tc>
        <w:tc>
          <w:tcPr>
            <w:tcW w:w="312" w:type="pct"/>
            <w:tcBorders>
              <w:top w:val="nil"/>
              <w:left w:val="nil"/>
              <w:bottom w:val="single" w:sz="4" w:space="0" w:color="auto"/>
              <w:right w:val="single" w:sz="4" w:space="0" w:color="auto"/>
            </w:tcBorders>
            <w:noWrap/>
            <w:vAlign w:val="bottom"/>
            <w:hideMark/>
          </w:tcPr>
          <w:p w14:paraId="514EDEF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644</w:t>
            </w:r>
          </w:p>
        </w:tc>
        <w:tc>
          <w:tcPr>
            <w:tcW w:w="312" w:type="pct"/>
            <w:tcBorders>
              <w:top w:val="nil"/>
              <w:left w:val="nil"/>
              <w:bottom w:val="single" w:sz="4" w:space="0" w:color="auto"/>
              <w:right w:val="single" w:sz="4" w:space="0" w:color="auto"/>
            </w:tcBorders>
            <w:noWrap/>
            <w:vAlign w:val="bottom"/>
            <w:hideMark/>
          </w:tcPr>
          <w:p w14:paraId="59CD291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2392</w:t>
            </w:r>
          </w:p>
        </w:tc>
        <w:tc>
          <w:tcPr>
            <w:tcW w:w="333" w:type="pct"/>
            <w:tcBorders>
              <w:top w:val="nil"/>
              <w:left w:val="nil"/>
              <w:bottom w:val="single" w:sz="4" w:space="0" w:color="auto"/>
              <w:right w:val="single" w:sz="4" w:space="0" w:color="auto"/>
            </w:tcBorders>
            <w:noWrap/>
            <w:vAlign w:val="bottom"/>
            <w:hideMark/>
          </w:tcPr>
          <w:p w14:paraId="2EAE0C0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2849</w:t>
            </w:r>
          </w:p>
        </w:tc>
        <w:tc>
          <w:tcPr>
            <w:tcW w:w="282" w:type="pct"/>
            <w:tcBorders>
              <w:top w:val="nil"/>
              <w:left w:val="nil"/>
              <w:bottom w:val="single" w:sz="4" w:space="0" w:color="auto"/>
              <w:right w:val="single" w:sz="4" w:space="0" w:color="auto"/>
            </w:tcBorders>
            <w:noWrap/>
            <w:vAlign w:val="bottom"/>
            <w:hideMark/>
          </w:tcPr>
          <w:p w14:paraId="66105CF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170</w:t>
            </w:r>
          </w:p>
        </w:tc>
        <w:tc>
          <w:tcPr>
            <w:tcW w:w="268" w:type="pct"/>
            <w:tcBorders>
              <w:top w:val="nil"/>
              <w:left w:val="nil"/>
              <w:bottom w:val="single" w:sz="4" w:space="0" w:color="auto"/>
              <w:right w:val="single" w:sz="4" w:space="0" w:color="auto"/>
            </w:tcBorders>
            <w:noWrap/>
            <w:vAlign w:val="bottom"/>
            <w:hideMark/>
          </w:tcPr>
          <w:p w14:paraId="1CCBED5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71</w:t>
            </w:r>
          </w:p>
        </w:tc>
        <w:tc>
          <w:tcPr>
            <w:tcW w:w="282" w:type="pct"/>
            <w:tcBorders>
              <w:top w:val="nil"/>
              <w:left w:val="nil"/>
              <w:bottom w:val="single" w:sz="4" w:space="0" w:color="auto"/>
              <w:right w:val="single" w:sz="4" w:space="0" w:color="auto"/>
            </w:tcBorders>
            <w:noWrap/>
            <w:vAlign w:val="bottom"/>
            <w:hideMark/>
          </w:tcPr>
          <w:p w14:paraId="565DDD0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99</w:t>
            </w:r>
          </w:p>
        </w:tc>
        <w:tc>
          <w:tcPr>
            <w:tcW w:w="268" w:type="pct"/>
            <w:tcBorders>
              <w:top w:val="nil"/>
              <w:left w:val="nil"/>
              <w:bottom w:val="single" w:sz="4" w:space="0" w:color="auto"/>
              <w:right w:val="single" w:sz="4" w:space="0" w:color="auto"/>
            </w:tcBorders>
            <w:noWrap/>
            <w:vAlign w:val="bottom"/>
            <w:hideMark/>
          </w:tcPr>
          <w:p w14:paraId="69F44F7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5C9A96B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w:t>
            </w:r>
          </w:p>
        </w:tc>
        <w:tc>
          <w:tcPr>
            <w:tcW w:w="266" w:type="pct"/>
            <w:tcBorders>
              <w:top w:val="single" w:sz="4" w:space="0" w:color="auto"/>
              <w:left w:val="single" w:sz="4" w:space="0" w:color="auto"/>
              <w:bottom w:val="single" w:sz="4" w:space="0" w:color="auto"/>
              <w:right w:val="single" w:sz="8" w:space="0" w:color="auto"/>
            </w:tcBorders>
            <w:shd w:val="clear" w:color="auto" w:fill="FFD281"/>
            <w:noWrap/>
            <w:vAlign w:val="bottom"/>
            <w:hideMark/>
          </w:tcPr>
          <w:p w14:paraId="3194298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1,3</w:t>
            </w:r>
          </w:p>
        </w:tc>
      </w:tr>
      <w:tr w:rsidR="00153C5A" w:rsidRPr="00AB1250" w14:paraId="7578E48B"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377EA92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4" w:space="0" w:color="auto"/>
              <w:right w:val="single" w:sz="4" w:space="0" w:color="auto"/>
            </w:tcBorders>
            <w:shd w:val="clear" w:color="auto" w:fill="FFFFFF"/>
            <w:noWrap/>
            <w:vAlign w:val="bottom"/>
            <w:hideMark/>
          </w:tcPr>
          <w:p w14:paraId="112BDE4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Bratislava-Patrónka/Železná Studienka</w:t>
            </w:r>
          </w:p>
        </w:tc>
        <w:tc>
          <w:tcPr>
            <w:tcW w:w="333" w:type="pct"/>
            <w:tcBorders>
              <w:top w:val="nil"/>
              <w:left w:val="nil"/>
              <w:bottom w:val="single" w:sz="4" w:space="0" w:color="auto"/>
              <w:right w:val="single" w:sz="4" w:space="0" w:color="auto"/>
            </w:tcBorders>
            <w:noWrap/>
            <w:vAlign w:val="bottom"/>
            <w:hideMark/>
          </w:tcPr>
          <w:p w14:paraId="5AFB7B4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3306</w:t>
            </w:r>
          </w:p>
        </w:tc>
        <w:tc>
          <w:tcPr>
            <w:tcW w:w="312" w:type="pct"/>
            <w:tcBorders>
              <w:top w:val="nil"/>
              <w:left w:val="nil"/>
              <w:bottom w:val="single" w:sz="4" w:space="0" w:color="auto"/>
              <w:right w:val="single" w:sz="4" w:space="0" w:color="auto"/>
            </w:tcBorders>
            <w:noWrap/>
            <w:vAlign w:val="bottom"/>
            <w:hideMark/>
          </w:tcPr>
          <w:p w14:paraId="7CB5F83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908</w:t>
            </w:r>
          </w:p>
        </w:tc>
        <w:tc>
          <w:tcPr>
            <w:tcW w:w="312" w:type="pct"/>
            <w:tcBorders>
              <w:top w:val="nil"/>
              <w:left w:val="nil"/>
              <w:bottom w:val="single" w:sz="4" w:space="0" w:color="auto"/>
              <w:right w:val="single" w:sz="4" w:space="0" w:color="auto"/>
            </w:tcBorders>
            <w:noWrap/>
            <w:vAlign w:val="bottom"/>
            <w:hideMark/>
          </w:tcPr>
          <w:p w14:paraId="6C00152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2398</w:t>
            </w:r>
          </w:p>
        </w:tc>
        <w:tc>
          <w:tcPr>
            <w:tcW w:w="333" w:type="pct"/>
            <w:tcBorders>
              <w:top w:val="nil"/>
              <w:left w:val="nil"/>
              <w:bottom w:val="single" w:sz="4" w:space="0" w:color="auto"/>
              <w:right w:val="single" w:sz="4" w:space="0" w:color="auto"/>
            </w:tcBorders>
            <w:noWrap/>
            <w:vAlign w:val="bottom"/>
            <w:hideMark/>
          </w:tcPr>
          <w:p w14:paraId="5A380B1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6454</w:t>
            </w:r>
          </w:p>
        </w:tc>
        <w:tc>
          <w:tcPr>
            <w:tcW w:w="282" w:type="pct"/>
            <w:tcBorders>
              <w:top w:val="nil"/>
              <w:left w:val="nil"/>
              <w:bottom w:val="single" w:sz="4" w:space="0" w:color="auto"/>
              <w:right w:val="single" w:sz="4" w:space="0" w:color="auto"/>
            </w:tcBorders>
            <w:noWrap/>
            <w:vAlign w:val="bottom"/>
            <w:hideMark/>
          </w:tcPr>
          <w:p w14:paraId="330DC1A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269</w:t>
            </w:r>
          </w:p>
        </w:tc>
        <w:tc>
          <w:tcPr>
            <w:tcW w:w="268" w:type="pct"/>
            <w:tcBorders>
              <w:top w:val="nil"/>
              <w:left w:val="nil"/>
              <w:bottom w:val="single" w:sz="4" w:space="0" w:color="auto"/>
              <w:right w:val="single" w:sz="4" w:space="0" w:color="auto"/>
            </w:tcBorders>
            <w:noWrap/>
            <w:vAlign w:val="bottom"/>
            <w:hideMark/>
          </w:tcPr>
          <w:p w14:paraId="31C9FC4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4" w:space="0" w:color="auto"/>
              <w:right w:val="single" w:sz="4" w:space="0" w:color="auto"/>
            </w:tcBorders>
            <w:noWrap/>
            <w:vAlign w:val="bottom"/>
            <w:hideMark/>
          </w:tcPr>
          <w:p w14:paraId="2CE011E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269</w:t>
            </w:r>
          </w:p>
        </w:tc>
        <w:tc>
          <w:tcPr>
            <w:tcW w:w="268" w:type="pct"/>
            <w:tcBorders>
              <w:top w:val="nil"/>
              <w:left w:val="nil"/>
              <w:bottom w:val="single" w:sz="4" w:space="0" w:color="auto"/>
              <w:right w:val="single" w:sz="4" w:space="0" w:color="auto"/>
            </w:tcBorders>
            <w:noWrap/>
            <w:vAlign w:val="bottom"/>
            <w:hideMark/>
          </w:tcPr>
          <w:p w14:paraId="2B1A8F4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c>
          <w:tcPr>
            <w:tcW w:w="268" w:type="pct"/>
            <w:tcBorders>
              <w:top w:val="nil"/>
              <w:left w:val="nil"/>
              <w:bottom w:val="single" w:sz="4" w:space="0" w:color="auto"/>
              <w:right w:val="single" w:sz="4" w:space="0" w:color="auto"/>
            </w:tcBorders>
            <w:noWrap/>
            <w:vAlign w:val="bottom"/>
            <w:hideMark/>
          </w:tcPr>
          <w:p w14:paraId="34F8370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16</w:t>
            </w:r>
          </w:p>
        </w:tc>
        <w:tc>
          <w:tcPr>
            <w:tcW w:w="266" w:type="pct"/>
            <w:tcBorders>
              <w:top w:val="single" w:sz="4" w:space="0" w:color="auto"/>
              <w:left w:val="single" w:sz="4" w:space="0" w:color="auto"/>
              <w:bottom w:val="single" w:sz="4" w:space="0" w:color="auto"/>
              <w:right w:val="single" w:sz="8" w:space="0" w:color="auto"/>
            </w:tcBorders>
            <w:shd w:val="clear" w:color="auto" w:fill="FFE08E"/>
            <w:noWrap/>
            <w:vAlign w:val="bottom"/>
            <w:hideMark/>
          </w:tcPr>
          <w:p w14:paraId="3164721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w:t>
            </w:r>
          </w:p>
        </w:tc>
      </w:tr>
      <w:tr w:rsidR="00153C5A" w:rsidRPr="00AB1250" w14:paraId="0FB9C91C"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39E497B1"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4" w:space="0" w:color="auto"/>
              <w:right w:val="single" w:sz="4" w:space="0" w:color="auto"/>
            </w:tcBorders>
            <w:shd w:val="clear" w:color="auto" w:fill="FFFFFF"/>
            <w:noWrap/>
            <w:vAlign w:val="bottom"/>
            <w:hideMark/>
          </w:tcPr>
          <w:p w14:paraId="119C2A0F" w14:textId="7615745F" w:rsidR="00153C5A" w:rsidRPr="00AB1250" w:rsidRDefault="00153C5A" w:rsidP="004B0517">
            <w:pPr>
              <w:suppressAutoHyphens w:val="0"/>
              <w:spacing w:before="0" w:after="0" w:line="240" w:lineRule="auto"/>
              <w:jc w:val="left"/>
              <w:rPr>
                <w:rFonts w:cs="Calibri"/>
                <w:sz w:val="18"/>
                <w:szCs w:val="18"/>
                <w:lang w:eastAsia="cs-CZ"/>
              </w:rPr>
            </w:pPr>
            <w:r w:rsidRPr="00AB1250">
              <w:rPr>
                <w:rFonts w:cs="Calibri"/>
                <w:sz w:val="18"/>
                <w:szCs w:val="18"/>
                <w:lang w:eastAsia="cs-CZ"/>
              </w:rPr>
              <w:t>Devínsk</w:t>
            </w:r>
            <w:r w:rsidR="004B0517" w:rsidRPr="00AB1250">
              <w:rPr>
                <w:rFonts w:cs="Calibri"/>
                <w:sz w:val="18"/>
                <w:szCs w:val="18"/>
                <w:lang w:eastAsia="cs-CZ"/>
              </w:rPr>
              <w:t>a</w:t>
            </w:r>
            <w:r w:rsidRPr="00AB1250">
              <w:rPr>
                <w:rFonts w:cs="Calibri"/>
                <w:sz w:val="18"/>
                <w:szCs w:val="18"/>
                <w:lang w:eastAsia="cs-CZ"/>
              </w:rPr>
              <w:t xml:space="preserve"> Nová Ves z.</w:t>
            </w:r>
          </w:p>
        </w:tc>
        <w:tc>
          <w:tcPr>
            <w:tcW w:w="333" w:type="pct"/>
            <w:tcBorders>
              <w:top w:val="nil"/>
              <w:left w:val="nil"/>
              <w:bottom w:val="single" w:sz="4" w:space="0" w:color="auto"/>
              <w:right w:val="single" w:sz="4" w:space="0" w:color="auto"/>
            </w:tcBorders>
            <w:noWrap/>
            <w:vAlign w:val="bottom"/>
            <w:hideMark/>
          </w:tcPr>
          <w:p w14:paraId="2F06433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991</w:t>
            </w:r>
          </w:p>
        </w:tc>
        <w:tc>
          <w:tcPr>
            <w:tcW w:w="312" w:type="pct"/>
            <w:tcBorders>
              <w:top w:val="nil"/>
              <w:left w:val="nil"/>
              <w:bottom w:val="single" w:sz="4" w:space="0" w:color="auto"/>
              <w:right w:val="single" w:sz="4" w:space="0" w:color="auto"/>
            </w:tcBorders>
            <w:noWrap/>
            <w:vAlign w:val="bottom"/>
            <w:hideMark/>
          </w:tcPr>
          <w:p w14:paraId="1E4E411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550</w:t>
            </w:r>
          </w:p>
        </w:tc>
        <w:tc>
          <w:tcPr>
            <w:tcW w:w="312" w:type="pct"/>
            <w:tcBorders>
              <w:top w:val="nil"/>
              <w:left w:val="nil"/>
              <w:bottom w:val="single" w:sz="4" w:space="0" w:color="auto"/>
              <w:right w:val="single" w:sz="4" w:space="0" w:color="auto"/>
            </w:tcBorders>
            <w:noWrap/>
            <w:vAlign w:val="bottom"/>
            <w:hideMark/>
          </w:tcPr>
          <w:p w14:paraId="3B23151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441</w:t>
            </w:r>
          </w:p>
        </w:tc>
        <w:tc>
          <w:tcPr>
            <w:tcW w:w="333" w:type="pct"/>
            <w:tcBorders>
              <w:top w:val="nil"/>
              <w:left w:val="nil"/>
              <w:bottom w:val="single" w:sz="4" w:space="0" w:color="auto"/>
              <w:right w:val="single" w:sz="4" w:space="0" w:color="auto"/>
            </w:tcBorders>
            <w:noWrap/>
            <w:vAlign w:val="bottom"/>
            <w:hideMark/>
          </w:tcPr>
          <w:p w14:paraId="4BEC42F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8138</w:t>
            </w:r>
          </w:p>
        </w:tc>
        <w:tc>
          <w:tcPr>
            <w:tcW w:w="282" w:type="pct"/>
            <w:tcBorders>
              <w:top w:val="nil"/>
              <w:left w:val="nil"/>
              <w:bottom w:val="single" w:sz="4" w:space="0" w:color="auto"/>
              <w:right w:val="single" w:sz="4" w:space="0" w:color="auto"/>
            </w:tcBorders>
            <w:noWrap/>
            <w:vAlign w:val="bottom"/>
            <w:hideMark/>
          </w:tcPr>
          <w:p w14:paraId="41D18EA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218</w:t>
            </w:r>
          </w:p>
        </w:tc>
        <w:tc>
          <w:tcPr>
            <w:tcW w:w="268" w:type="pct"/>
            <w:tcBorders>
              <w:top w:val="nil"/>
              <w:left w:val="nil"/>
              <w:bottom w:val="single" w:sz="4" w:space="0" w:color="auto"/>
              <w:right w:val="single" w:sz="4" w:space="0" w:color="auto"/>
            </w:tcBorders>
            <w:noWrap/>
            <w:vAlign w:val="bottom"/>
            <w:hideMark/>
          </w:tcPr>
          <w:p w14:paraId="1F5AEB8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203</w:t>
            </w:r>
          </w:p>
        </w:tc>
        <w:tc>
          <w:tcPr>
            <w:tcW w:w="282" w:type="pct"/>
            <w:tcBorders>
              <w:top w:val="nil"/>
              <w:left w:val="nil"/>
              <w:bottom w:val="single" w:sz="4" w:space="0" w:color="auto"/>
              <w:right w:val="single" w:sz="4" w:space="0" w:color="auto"/>
            </w:tcBorders>
            <w:noWrap/>
            <w:vAlign w:val="bottom"/>
            <w:hideMark/>
          </w:tcPr>
          <w:p w14:paraId="7E0B20E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w:t>
            </w:r>
          </w:p>
        </w:tc>
        <w:tc>
          <w:tcPr>
            <w:tcW w:w="268" w:type="pct"/>
            <w:tcBorders>
              <w:top w:val="nil"/>
              <w:left w:val="nil"/>
              <w:bottom w:val="single" w:sz="4" w:space="0" w:color="auto"/>
              <w:right w:val="single" w:sz="4" w:space="0" w:color="auto"/>
            </w:tcBorders>
            <w:noWrap/>
            <w:vAlign w:val="bottom"/>
            <w:hideMark/>
          </w:tcPr>
          <w:p w14:paraId="0BF9AC2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18,0</w:t>
            </w:r>
          </w:p>
        </w:tc>
        <w:tc>
          <w:tcPr>
            <w:tcW w:w="268" w:type="pct"/>
            <w:tcBorders>
              <w:top w:val="nil"/>
              <w:left w:val="nil"/>
              <w:bottom w:val="single" w:sz="4" w:space="0" w:color="auto"/>
              <w:right w:val="single" w:sz="4" w:space="0" w:color="auto"/>
            </w:tcBorders>
            <w:noWrap/>
            <w:vAlign w:val="bottom"/>
            <w:hideMark/>
          </w:tcPr>
          <w:p w14:paraId="044E78F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66" w:type="pct"/>
            <w:tcBorders>
              <w:top w:val="single" w:sz="4" w:space="0" w:color="auto"/>
              <w:left w:val="single" w:sz="4" w:space="0" w:color="auto"/>
              <w:bottom w:val="single" w:sz="4" w:space="0" w:color="auto"/>
              <w:right w:val="single" w:sz="8" w:space="0" w:color="auto"/>
            </w:tcBorders>
            <w:shd w:val="clear" w:color="auto" w:fill="FF9C4F"/>
            <w:noWrap/>
            <w:vAlign w:val="bottom"/>
            <w:hideMark/>
          </w:tcPr>
          <w:p w14:paraId="5182531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0,0</w:t>
            </w:r>
          </w:p>
        </w:tc>
      </w:tr>
      <w:tr w:rsidR="00153C5A" w:rsidRPr="00AB1250" w14:paraId="19E2AAED" w14:textId="77777777" w:rsidTr="00F90909">
        <w:trPr>
          <w:trHeight w:val="315"/>
        </w:trPr>
        <w:tc>
          <w:tcPr>
            <w:tcW w:w="282" w:type="pct"/>
            <w:tcBorders>
              <w:top w:val="nil"/>
              <w:left w:val="single" w:sz="8" w:space="0" w:color="auto"/>
              <w:bottom w:val="single" w:sz="8" w:space="0" w:color="auto"/>
              <w:right w:val="single" w:sz="4" w:space="0" w:color="auto"/>
            </w:tcBorders>
            <w:noWrap/>
            <w:vAlign w:val="bottom"/>
            <w:hideMark/>
          </w:tcPr>
          <w:p w14:paraId="6564FC6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795" w:type="pct"/>
            <w:tcBorders>
              <w:top w:val="nil"/>
              <w:left w:val="nil"/>
              <w:bottom w:val="single" w:sz="8" w:space="0" w:color="auto"/>
              <w:right w:val="single" w:sz="4" w:space="0" w:color="auto"/>
            </w:tcBorders>
            <w:shd w:val="clear" w:color="auto" w:fill="FFFFFF"/>
            <w:noWrap/>
            <w:vAlign w:val="bottom"/>
            <w:hideMark/>
          </w:tcPr>
          <w:p w14:paraId="6E33F55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Bratislava-Vrakuňa TIOP</w:t>
            </w:r>
          </w:p>
        </w:tc>
        <w:tc>
          <w:tcPr>
            <w:tcW w:w="333" w:type="pct"/>
            <w:tcBorders>
              <w:top w:val="nil"/>
              <w:left w:val="nil"/>
              <w:bottom w:val="single" w:sz="8" w:space="0" w:color="auto"/>
              <w:right w:val="single" w:sz="4" w:space="0" w:color="auto"/>
            </w:tcBorders>
            <w:noWrap/>
            <w:vAlign w:val="bottom"/>
            <w:hideMark/>
          </w:tcPr>
          <w:p w14:paraId="5A575F4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5650</w:t>
            </w:r>
          </w:p>
        </w:tc>
        <w:tc>
          <w:tcPr>
            <w:tcW w:w="312" w:type="pct"/>
            <w:tcBorders>
              <w:top w:val="nil"/>
              <w:left w:val="nil"/>
              <w:bottom w:val="single" w:sz="8" w:space="0" w:color="auto"/>
              <w:right w:val="single" w:sz="4" w:space="0" w:color="auto"/>
            </w:tcBorders>
            <w:noWrap/>
            <w:vAlign w:val="bottom"/>
            <w:hideMark/>
          </w:tcPr>
          <w:p w14:paraId="64EFC0E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4635</w:t>
            </w:r>
          </w:p>
        </w:tc>
        <w:tc>
          <w:tcPr>
            <w:tcW w:w="312" w:type="pct"/>
            <w:tcBorders>
              <w:top w:val="nil"/>
              <w:left w:val="nil"/>
              <w:bottom w:val="single" w:sz="8" w:space="0" w:color="auto"/>
              <w:right w:val="single" w:sz="4" w:space="0" w:color="auto"/>
            </w:tcBorders>
            <w:noWrap/>
            <w:vAlign w:val="bottom"/>
            <w:hideMark/>
          </w:tcPr>
          <w:p w14:paraId="5CC80CA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1015</w:t>
            </w:r>
          </w:p>
        </w:tc>
        <w:tc>
          <w:tcPr>
            <w:tcW w:w="333" w:type="pct"/>
            <w:tcBorders>
              <w:top w:val="nil"/>
              <w:left w:val="nil"/>
              <w:bottom w:val="single" w:sz="8" w:space="0" w:color="auto"/>
              <w:right w:val="single" w:sz="4" w:space="0" w:color="auto"/>
            </w:tcBorders>
            <w:noWrap/>
            <w:vAlign w:val="bottom"/>
            <w:hideMark/>
          </w:tcPr>
          <w:p w14:paraId="019B098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9866</w:t>
            </w:r>
          </w:p>
        </w:tc>
        <w:tc>
          <w:tcPr>
            <w:tcW w:w="282" w:type="pct"/>
            <w:tcBorders>
              <w:top w:val="nil"/>
              <w:left w:val="nil"/>
              <w:bottom w:val="single" w:sz="8" w:space="0" w:color="auto"/>
              <w:right w:val="single" w:sz="4" w:space="0" w:color="auto"/>
            </w:tcBorders>
            <w:noWrap/>
            <w:vAlign w:val="bottom"/>
            <w:hideMark/>
          </w:tcPr>
          <w:p w14:paraId="33C8B71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596</w:t>
            </w:r>
          </w:p>
        </w:tc>
        <w:tc>
          <w:tcPr>
            <w:tcW w:w="268" w:type="pct"/>
            <w:tcBorders>
              <w:top w:val="nil"/>
              <w:left w:val="nil"/>
              <w:bottom w:val="single" w:sz="8" w:space="0" w:color="auto"/>
              <w:right w:val="single" w:sz="4" w:space="0" w:color="auto"/>
            </w:tcBorders>
            <w:noWrap/>
            <w:vAlign w:val="bottom"/>
            <w:hideMark/>
          </w:tcPr>
          <w:p w14:paraId="3623BDC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8" w:space="0" w:color="auto"/>
              <w:right w:val="single" w:sz="4" w:space="0" w:color="auto"/>
            </w:tcBorders>
            <w:noWrap/>
            <w:vAlign w:val="bottom"/>
            <w:hideMark/>
          </w:tcPr>
          <w:p w14:paraId="1435306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596</w:t>
            </w:r>
          </w:p>
        </w:tc>
        <w:tc>
          <w:tcPr>
            <w:tcW w:w="268" w:type="pct"/>
            <w:tcBorders>
              <w:top w:val="nil"/>
              <w:left w:val="nil"/>
              <w:bottom w:val="single" w:sz="8" w:space="0" w:color="auto"/>
              <w:right w:val="single" w:sz="4" w:space="0" w:color="auto"/>
            </w:tcBorders>
            <w:noWrap/>
            <w:vAlign w:val="bottom"/>
            <w:hideMark/>
          </w:tcPr>
          <w:p w14:paraId="578F009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w:t>
            </w:r>
          </w:p>
        </w:tc>
        <w:tc>
          <w:tcPr>
            <w:tcW w:w="268" w:type="pct"/>
            <w:tcBorders>
              <w:top w:val="nil"/>
              <w:left w:val="nil"/>
              <w:bottom w:val="single" w:sz="8" w:space="0" w:color="auto"/>
              <w:right w:val="single" w:sz="4" w:space="0" w:color="auto"/>
            </w:tcBorders>
            <w:noWrap/>
            <w:vAlign w:val="bottom"/>
            <w:hideMark/>
          </w:tcPr>
          <w:p w14:paraId="24166F8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36</w:t>
            </w:r>
          </w:p>
        </w:tc>
        <w:tc>
          <w:tcPr>
            <w:tcW w:w="266" w:type="pct"/>
            <w:tcBorders>
              <w:top w:val="single" w:sz="4" w:space="0" w:color="auto"/>
              <w:left w:val="single" w:sz="4" w:space="0" w:color="auto"/>
              <w:bottom w:val="single" w:sz="8" w:space="0" w:color="auto"/>
              <w:right w:val="single" w:sz="8" w:space="0" w:color="auto"/>
            </w:tcBorders>
            <w:shd w:val="clear" w:color="auto" w:fill="FFEF9C"/>
            <w:noWrap/>
            <w:vAlign w:val="bottom"/>
            <w:hideMark/>
          </w:tcPr>
          <w:p w14:paraId="0BC1839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13,2</w:t>
            </w:r>
          </w:p>
        </w:tc>
      </w:tr>
      <w:tr w:rsidR="00153C5A" w:rsidRPr="00AB1250" w14:paraId="45B1135E"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27C402D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25AEBE0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Bratislava-Bory</w:t>
            </w:r>
          </w:p>
        </w:tc>
        <w:tc>
          <w:tcPr>
            <w:tcW w:w="333" w:type="pct"/>
            <w:tcBorders>
              <w:top w:val="nil"/>
              <w:left w:val="nil"/>
              <w:bottom w:val="single" w:sz="4" w:space="0" w:color="auto"/>
              <w:right w:val="single" w:sz="4" w:space="0" w:color="auto"/>
            </w:tcBorders>
            <w:noWrap/>
            <w:vAlign w:val="bottom"/>
            <w:hideMark/>
          </w:tcPr>
          <w:p w14:paraId="3BBD52B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5676</w:t>
            </w:r>
          </w:p>
        </w:tc>
        <w:tc>
          <w:tcPr>
            <w:tcW w:w="312" w:type="pct"/>
            <w:tcBorders>
              <w:top w:val="nil"/>
              <w:left w:val="nil"/>
              <w:bottom w:val="single" w:sz="4" w:space="0" w:color="auto"/>
              <w:right w:val="single" w:sz="4" w:space="0" w:color="auto"/>
            </w:tcBorders>
            <w:noWrap/>
            <w:vAlign w:val="bottom"/>
            <w:hideMark/>
          </w:tcPr>
          <w:p w14:paraId="691BCC9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3699</w:t>
            </w:r>
          </w:p>
        </w:tc>
        <w:tc>
          <w:tcPr>
            <w:tcW w:w="312" w:type="pct"/>
            <w:tcBorders>
              <w:top w:val="nil"/>
              <w:left w:val="nil"/>
              <w:bottom w:val="single" w:sz="4" w:space="0" w:color="auto"/>
              <w:right w:val="single" w:sz="4" w:space="0" w:color="auto"/>
            </w:tcBorders>
            <w:noWrap/>
            <w:vAlign w:val="bottom"/>
            <w:hideMark/>
          </w:tcPr>
          <w:p w14:paraId="6A85867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1977</w:t>
            </w:r>
          </w:p>
        </w:tc>
        <w:tc>
          <w:tcPr>
            <w:tcW w:w="333" w:type="pct"/>
            <w:tcBorders>
              <w:top w:val="nil"/>
              <w:left w:val="nil"/>
              <w:bottom w:val="single" w:sz="4" w:space="0" w:color="auto"/>
              <w:right w:val="single" w:sz="4" w:space="0" w:color="auto"/>
            </w:tcBorders>
            <w:noWrap/>
            <w:vAlign w:val="bottom"/>
            <w:hideMark/>
          </w:tcPr>
          <w:p w14:paraId="1F845E7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7120</w:t>
            </w:r>
          </w:p>
        </w:tc>
        <w:tc>
          <w:tcPr>
            <w:tcW w:w="282" w:type="pct"/>
            <w:tcBorders>
              <w:top w:val="nil"/>
              <w:left w:val="nil"/>
              <w:bottom w:val="single" w:sz="4" w:space="0" w:color="auto"/>
              <w:right w:val="single" w:sz="4" w:space="0" w:color="auto"/>
            </w:tcBorders>
            <w:noWrap/>
            <w:vAlign w:val="bottom"/>
            <w:hideMark/>
          </w:tcPr>
          <w:p w14:paraId="3429EAC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1041</w:t>
            </w:r>
          </w:p>
        </w:tc>
        <w:tc>
          <w:tcPr>
            <w:tcW w:w="268" w:type="pct"/>
            <w:tcBorders>
              <w:top w:val="nil"/>
              <w:left w:val="nil"/>
              <w:bottom w:val="single" w:sz="4" w:space="0" w:color="auto"/>
              <w:right w:val="single" w:sz="4" w:space="0" w:color="auto"/>
            </w:tcBorders>
            <w:noWrap/>
            <w:vAlign w:val="bottom"/>
            <w:hideMark/>
          </w:tcPr>
          <w:p w14:paraId="471FC5E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178</w:t>
            </w:r>
          </w:p>
        </w:tc>
        <w:tc>
          <w:tcPr>
            <w:tcW w:w="282" w:type="pct"/>
            <w:tcBorders>
              <w:top w:val="nil"/>
              <w:left w:val="nil"/>
              <w:bottom w:val="single" w:sz="4" w:space="0" w:color="auto"/>
              <w:right w:val="single" w:sz="4" w:space="0" w:color="auto"/>
            </w:tcBorders>
            <w:noWrap/>
            <w:vAlign w:val="bottom"/>
            <w:hideMark/>
          </w:tcPr>
          <w:p w14:paraId="28F910C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863</w:t>
            </w:r>
          </w:p>
        </w:tc>
        <w:tc>
          <w:tcPr>
            <w:tcW w:w="268" w:type="pct"/>
            <w:tcBorders>
              <w:top w:val="nil"/>
              <w:left w:val="nil"/>
              <w:bottom w:val="single" w:sz="4" w:space="0" w:color="auto"/>
              <w:right w:val="single" w:sz="4" w:space="0" w:color="auto"/>
            </w:tcBorders>
            <w:noWrap/>
            <w:vAlign w:val="bottom"/>
            <w:hideMark/>
          </w:tcPr>
          <w:p w14:paraId="7606846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9,5</w:t>
            </w:r>
          </w:p>
        </w:tc>
        <w:tc>
          <w:tcPr>
            <w:tcW w:w="268" w:type="pct"/>
            <w:tcBorders>
              <w:top w:val="nil"/>
              <w:left w:val="nil"/>
              <w:bottom w:val="single" w:sz="4" w:space="0" w:color="auto"/>
              <w:right w:val="single" w:sz="4" w:space="0" w:color="auto"/>
            </w:tcBorders>
            <w:noWrap/>
            <w:vAlign w:val="bottom"/>
            <w:hideMark/>
          </w:tcPr>
          <w:p w14:paraId="73124DE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52</w:t>
            </w:r>
          </w:p>
        </w:tc>
        <w:tc>
          <w:tcPr>
            <w:tcW w:w="266" w:type="pct"/>
            <w:tcBorders>
              <w:top w:val="nil"/>
              <w:left w:val="single" w:sz="4" w:space="0" w:color="auto"/>
              <w:bottom w:val="single" w:sz="4" w:space="0" w:color="auto"/>
              <w:right w:val="single" w:sz="8" w:space="0" w:color="auto"/>
            </w:tcBorders>
            <w:shd w:val="clear" w:color="auto" w:fill="FFEF9C"/>
            <w:noWrap/>
            <w:vAlign w:val="bottom"/>
            <w:hideMark/>
          </w:tcPr>
          <w:p w14:paraId="2043020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5,5</w:t>
            </w:r>
          </w:p>
        </w:tc>
      </w:tr>
      <w:tr w:rsidR="00153C5A" w:rsidRPr="00AB1250" w14:paraId="2E31103D"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3540D4A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132B5D98"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Bratislava-Ružinov</w:t>
            </w:r>
          </w:p>
        </w:tc>
        <w:tc>
          <w:tcPr>
            <w:tcW w:w="333" w:type="pct"/>
            <w:tcBorders>
              <w:top w:val="nil"/>
              <w:left w:val="nil"/>
              <w:bottom w:val="single" w:sz="4" w:space="0" w:color="auto"/>
              <w:right w:val="single" w:sz="4" w:space="0" w:color="auto"/>
            </w:tcBorders>
            <w:noWrap/>
            <w:vAlign w:val="bottom"/>
            <w:hideMark/>
          </w:tcPr>
          <w:p w14:paraId="01B24FE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9051</w:t>
            </w:r>
          </w:p>
        </w:tc>
        <w:tc>
          <w:tcPr>
            <w:tcW w:w="312" w:type="pct"/>
            <w:tcBorders>
              <w:top w:val="nil"/>
              <w:left w:val="nil"/>
              <w:bottom w:val="single" w:sz="4" w:space="0" w:color="auto"/>
              <w:right w:val="single" w:sz="4" w:space="0" w:color="auto"/>
            </w:tcBorders>
            <w:noWrap/>
            <w:vAlign w:val="bottom"/>
            <w:hideMark/>
          </w:tcPr>
          <w:p w14:paraId="30B0604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3494</w:t>
            </w:r>
          </w:p>
        </w:tc>
        <w:tc>
          <w:tcPr>
            <w:tcW w:w="312" w:type="pct"/>
            <w:tcBorders>
              <w:top w:val="nil"/>
              <w:left w:val="nil"/>
              <w:bottom w:val="single" w:sz="4" w:space="0" w:color="auto"/>
              <w:right w:val="single" w:sz="4" w:space="0" w:color="auto"/>
            </w:tcBorders>
            <w:noWrap/>
            <w:vAlign w:val="bottom"/>
            <w:hideMark/>
          </w:tcPr>
          <w:p w14:paraId="796989C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5030</w:t>
            </w:r>
          </w:p>
        </w:tc>
        <w:tc>
          <w:tcPr>
            <w:tcW w:w="333" w:type="pct"/>
            <w:tcBorders>
              <w:top w:val="nil"/>
              <w:left w:val="nil"/>
              <w:bottom w:val="single" w:sz="4" w:space="0" w:color="auto"/>
              <w:right w:val="single" w:sz="4" w:space="0" w:color="auto"/>
            </w:tcBorders>
            <w:noWrap/>
            <w:vAlign w:val="bottom"/>
            <w:hideMark/>
          </w:tcPr>
          <w:p w14:paraId="60D8C62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8731</w:t>
            </w:r>
          </w:p>
        </w:tc>
        <w:tc>
          <w:tcPr>
            <w:tcW w:w="282" w:type="pct"/>
            <w:tcBorders>
              <w:top w:val="nil"/>
              <w:left w:val="nil"/>
              <w:bottom w:val="single" w:sz="4" w:space="0" w:color="auto"/>
              <w:right w:val="single" w:sz="4" w:space="0" w:color="auto"/>
            </w:tcBorders>
            <w:noWrap/>
            <w:vAlign w:val="bottom"/>
            <w:hideMark/>
          </w:tcPr>
          <w:p w14:paraId="7735CA7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840</w:t>
            </w:r>
          </w:p>
        </w:tc>
        <w:tc>
          <w:tcPr>
            <w:tcW w:w="268" w:type="pct"/>
            <w:tcBorders>
              <w:top w:val="nil"/>
              <w:left w:val="nil"/>
              <w:bottom w:val="single" w:sz="4" w:space="0" w:color="auto"/>
              <w:right w:val="single" w:sz="4" w:space="0" w:color="auto"/>
            </w:tcBorders>
            <w:noWrap/>
            <w:vAlign w:val="bottom"/>
            <w:hideMark/>
          </w:tcPr>
          <w:p w14:paraId="65A4EEF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218</w:t>
            </w:r>
          </w:p>
        </w:tc>
        <w:tc>
          <w:tcPr>
            <w:tcW w:w="282" w:type="pct"/>
            <w:tcBorders>
              <w:top w:val="nil"/>
              <w:left w:val="nil"/>
              <w:bottom w:val="single" w:sz="4" w:space="0" w:color="auto"/>
              <w:right w:val="single" w:sz="4" w:space="0" w:color="auto"/>
            </w:tcBorders>
            <w:noWrap/>
            <w:vAlign w:val="bottom"/>
            <w:hideMark/>
          </w:tcPr>
          <w:p w14:paraId="0370CC0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622</w:t>
            </w:r>
          </w:p>
        </w:tc>
        <w:tc>
          <w:tcPr>
            <w:tcW w:w="268" w:type="pct"/>
            <w:tcBorders>
              <w:top w:val="nil"/>
              <w:left w:val="nil"/>
              <w:bottom w:val="single" w:sz="4" w:space="0" w:color="auto"/>
              <w:right w:val="single" w:sz="4" w:space="0" w:color="auto"/>
            </w:tcBorders>
            <w:noWrap/>
            <w:vAlign w:val="bottom"/>
            <w:hideMark/>
          </w:tcPr>
          <w:p w14:paraId="195109C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54F014B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37</w:t>
            </w:r>
          </w:p>
        </w:tc>
        <w:tc>
          <w:tcPr>
            <w:tcW w:w="266" w:type="pct"/>
            <w:tcBorders>
              <w:top w:val="single" w:sz="4" w:space="0" w:color="auto"/>
              <w:left w:val="single" w:sz="4" w:space="0" w:color="auto"/>
              <w:bottom w:val="single" w:sz="4" w:space="0" w:color="auto"/>
              <w:right w:val="single" w:sz="8" w:space="0" w:color="auto"/>
            </w:tcBorders>
            <w:shd w:val="clear" w:color="auto" w:fill="FFEF9C"/>
            <w:noWrap/>
            <w:vAlign w:val="bottom"/>
            <w:hideMark/>
          </w:tcPr>
          <w:p w14:paraId="1956B38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8,9</w:t>
            </w:r>
          </w:p>
        </w:tc>
      </w:tr>
      <w:tr w:rsidR="00153C5A" w:rsidRPr="00AB1250" w14:paraId="26D96178"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2B48CCB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22E2C9DF"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Bratislava-Trnávka</w:t>
            </w:r>
          </w:p>
        </w:tc>
        <w:tc>
          <w:tcPr>
            <w:tcW w:w="333" w:type="pct"/>
            <w:tcBorders>
              <w:top w:val="nil"/>
              <w:left w:val="nil"/>
              <w:bottom w:val="single" w:sz="4" w:space="0" w:color="auto"/>
              <w:right w:val="single" w:sz="4" w:space="0" w:color="auto"/>
            </w:tcBorders>
            <w:noWrap/>
            <w:vAlign w:val="bottom"/>
            <w:hideMark/>
          </w:tcPr>
          <w:p w14:paraId="716742B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4708</w:t>
            </w:r>
          </w:p>
        </w:tc>
        <w:tc>
          <w:tcPr>
            <w:tcW w:w="312" w:type="pct"/>
            <w:tcBorders>
              <w:top w:val="nil"/>
              <w:left w:val="nil"/>
              <w:bottom w:val="single" w:sz="4" w:space="0" w:color="auto"/>
              <w:right w:val="single" w:sz="4" w:space="0" w:color="auto"/>
            </w:tcBorders>
            <w:noWrap/>
            <w:vAlign w:val="bottom"/>
            <w:hideMark/>
          </w:tcPr>
          <w:p w14:paraId="2177EE2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3364</w:t>
            </w:r>
          </w:p>
        </w:tc>
        <w:tc>
          <w:tcPr>
            <w:tcW w:w="312" w:type="pct"/>
            <w:tcBorders>
              <w:top w:val="nil"/>
              <w:left w:val="nil"/>
              <w:bottom w:val="single" w:sz="4" w:space="0" w:color="auto"/>
              <w:right w:val="single" w:sz="4" w:space="0" w:color="auto"/>
            </w:tcBorders>
            <w:noWrap/>
            <w:vAlign w:val="bottom"/>
            <w:hideMark/>
          </w:tcPr>
          <w:p w14:paraId="10F82F8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1151</w:t>
            </w:r>
          </w:p>
        </w:tc>
        <w:tc>
          <w:tcPr>
            <w:tcW w:w="333" w:type="pct"/>
            <w:tcBorders>
              <w:top w:val="nil"/>
              <w:left w:val="nil"/>
              <w:bottom w:val="single" w:sz="4" w:space="0" w:color="auto"/>
              <w:right w:val="single" w:sz="4" w:space="0" w:color="auto"/>
            </w:tcBorders>
            <w:noWrap/>
            <w:vAlign w:val="bottom"/>
            <w:hideMark/>
          </w:tcPr>
          <w:p w14:paraId="1C43197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9324</w:t>
            </w:r>
          </w:p>
        </w:tc>
        <w:tc>
          <w:tcPr>
            <w:tcW w:w="282" w:type="pct"/>
            <w:tcBorders>
              <w:top w:val="nil"/>
              <w:left w:val="nil"/>
              <w:bottom w:val="single" w:sz="4" w:space="0" w:color="auto"/>
              <w:right w:val="single" w:sz="4" w:space="0" w:color="auto"/>
            </w:tcBorders>
            <w:noWrap/>
            <w:vAlign w:val="bottom"/>
            <w:hideMark/>
          </w:tcPr>
          <w:p w14:paraId="5534CD8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424</w:t>
            </w:r>
          </w:p>
        </w:tc>
        <w:tc>
          <w:tcPr>
            <w:tcW w:w="268" w:type="pct"/>
            <w:tcBorders>
              <w:top w:val="nil"/>
              <w:left w:val="nil"/>
              <w:bottom w:val="single" w:sz="4" w:space="0" w:color="auto"/>
              <w:right w:val="single" w:sz="4" w:space="0" w:color="auto"/>
            </w:tcBorders>
            <w:noWrap/>
            <w:vAlign w:val="bottom"/>
            <w:hideMark/>
          </w:tcPr>
          <w:p w14:paraId="65BCE7E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233</w:t>
            </w:r>
          </w:p>
        </w:tc>
        <w:tc>
          <w:tcPr>
            <w:tcW w:w="282" w:type="pct"/>
            <w:tcBorders>
              <w:top w:val="nil"/>
              <w:left w:val="nil"/>
              <w:bottom w:val="single" w:sz="4" w:space="0" w:color="auto"/>
              <w:right w:val="single" w:sz="4" w:space="0" w:color="auto"/>
            </w:tcBorders>
            <w:noWrap/>
            <w:vAlign w:val="bottom"/>
            <w:hideMark/>
          </w:tcPr>
          <w:p w14:paraId="1B19E73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191</w:t>
            </w:r>
          </w:p>
        </w:tc>
        <w:tc>
          <w:tcPr>
            <w:tcW w:w="268" w:type="pct"/>
            <w:tcBorders>
              <w:top w:val="nil"/>
              <w:left w:val="nil"/>
              <w:bottom w:val="single" w:sz="4" w:space="0" w:color="auto"/>
              <w:right w:val="single" w:sz="4" w:space="0" w:color="auto"/>
            </w:tcBorders>
            <w:noWrap/>
            <w:vAlign w:val="bottom"/>
            <w:hideMark/>
          </w:tcPr>
          <w:p w14:paraId="4BC8998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8,1</w:t>
            </w:r>
          </w:p>
        </w:tc>
        <w:tc>
          <w:tcPr>
            <w:tcW w:w="268" w:type="pct"/>
            <w:tcBorders>
              <w:top w:val="nil"/>
              <w:left w:val="nil"/>
              <w:bottom w:val="single" w:sz="4" w:space="0" w:color="auto"/>
              <w:right w:val="single" w:sz="4" w:space="0" w:color="auto"/>
            </w:tcBorders>
            <w:noWrap/>
            <w:vAlign w:val="bottom"/>
            <w:hideMark/>
          </w:tcPr>
          <w:p w14:paraId="69B59FE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11</w:t>
            </w:r>
          </w:p>
        </w:tc>
        <w:tc>
          <w:tcPr>
            <w:tcW w:w="266" w:type="pct"/>
            <w:tcBorders>
              <w:top w:val="single" w:sz="4" w:space="0" w:color="auto"/>
              <w:left w:val="single" w:sz="4" w:space="0" w:color="auto"/>
              <w:bottom w:val="single" w:sz="4" w:space="0" w:color="auto"/>
              <w:right w:val="single" w:sz="8" w:space="0" w:color="auto"/>
            </w:tcBorders>
            <w:shd w:val="clear" w:color="auto" w:fill="FFD483"/>
            <w:noWrap/>
            <w:vAlign w:val="bottom"/>
            <w:hideMark/>
          </w:tcPr>
          <w:p w14:paraId="77C39FE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1,4</w:t>
            </w:r>
          </w:p>
        </w:tc>
      </w:tr>
      <w:tr w:rsidR="00153C5A" w:rsidRPr="00AB1250" w14:paraId="6787F63E"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7C7CED44"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5FA73E24"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Bratislava-Mladá garda</w:t>
            </w:r>
          </w:p>
        </w:tc>
        <w:tc>
          <w:tcPr>
            <w:tcW w:w="333" w:type="pct"/>
            <w:tcBorders>
              <w:top w:val="nil"/>
              <w:left w:val="nil"/>
              <w:bottom w:val="single" w:sz="4" w:space="0" w:color="auto"/>
              <w:right w:val="single" w:sz="4" w:space="0" w:color="auto"/>
            </w:tcBorders>
            <w:noWrap/>
            <w:vAlign w:val="bottom"/>
            <w:hideMark/>
          </w:tcPr>
          <w:p w14:paraId="2E07CF4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2087</w:t>
            </w:r>
          </w:p>
        </w:tc>
        <w:tc>
          <w:tcPr>
            <w:tcW w:w="312" w:type="pct"/>
            <w:tcBorders>
              <w:top w:val="nil"/>
              <w:left w:val="nil"/>
              <w:bottom w:val="single" w:sz="4" w:space="0" w:color="auto"/>
              <w:right w:val="single" w:sz="4" w:space="0" w:color="auto"/>
            </w:tcBorders>
            <w:noWrap/>
            <w:vAlign w:val="bottom"/>
            <w:hideMark/>
          </w:tcPr>
          <w:p w14:paraId="7CA6EB3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420</w:t>
            </w:r>
          </w:p>
        </w:tc>
        <w:tc>
          <w:tcPr>
            <w:tcW w:w="312" w:type="pct"/>
            <w:tcBorders>
              <w:top w:val="nil"/>
              <w:left w:val="nil"/>
              <w:bottom w:val="single" w:sz="4" w:space="0" w:color="auto"/>
              <w:right w:val="single" w:sz="4" w:space="0" w:color="auto"/>
            </w:tcBorders>
            <w:noWrap/>
            <w:vAlign w:val="bottom"/>
            <w:hideMark/>
          </w:tcPr>
          <w:p w14:paraId="2A99BD4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1644</w:t>
            </w:r>
          </w:p>
        </w:tc>
        <w:tc>
          <w:tcPr>
            <w:tcW w:w="333" w:type="pct"/>
            <w:tcBorders>
              <w:top w:val="nil"/>
              <w:left w:val="nil"/>
              <w:bottom w:val="single" w:sz="4" w:space="0" w:color="auto"/>
              <w:right w:val="single" w:sz="4" w:space="0" w:color="auto"/>
            </w:tcBorders>
            <w:noWrap/>
            <w:vAlign w:val="bottom"/>
            <w:hideMark/>
          </w:tcPr>
          <w:p w14:paraId="66FFE83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2113</w:t>
            </w:r>
          </w:p>
        </w:tc>
        <w:tc>
          <w:tcPr>
            <w:tcW w:w="282" w:type="pct"/>
            <w:tcBorders>
              <w:top w:val="nil"/>
              <w:left w:val="nil"/>
              <w:bottom w:val="single" w:sz="4" w:space="0" w:color="auto"/>
              <w:right w:val="single" w:sz="4" w:space="0" w:color="auto"/>
            </w:tcBorders>
            <w:noWrap/>
            <w:vAlign w:val="bottom"/>
            <w:hideMark/>
          </w:tcPr>
          <w:p w14:paraId="027D985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w:t>
            </w:r>
          </w:p>
        </w:tc>
        <w:tc>
          <w:tcPr>
            <w:tcW w:w="268" w:type="pct"/>
            <w:tcBorders>
              <w:top w:val="nil"/>
              <w:left w:val="nil"/>
              <w:bottom w:val="single" w:sz="4" w:space="0" w:color="auto"/>
              <w:right w:val="single" w:sz="4" w:space="0" w:color="auto"/>
            </w:tcBorders>
            <w:noWrap/>
            <w:vAlign w:val="bottom"/>
            <w:hideMark/>
          </w:tcPr>
          <w:p w14:paraId="274A518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53</w:t>
            </w:r>
          </w:p>
        </w:tc>
        <w:tc>
          <w:tcPr>
            <w:tcW w:w="282" w:type="pct"/>
            <w:tcBorders>
              <w:top w:val="nil"/>
              <w:left w:val="nil"/>
              <w:bottom w:val="single" w:sz="4" w:space="0" w:color="auto"/>
              <w:right w:val="single" w:sz="4" w:space="0" w:color="auto"/>
            </w:tcBorders>
            <w:noWrap/>
            <w:vAlign w:val="bottom"/>
            <w:hideMark/>
          </w:tcPr>
          <w:p w14:paraId="692718B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-43</w:t>
            </w:r>
          </w:p>
        </w:tc>
        <w:tc>
          <w:tcPr>
            <w:tcW w:w="268" w:type="pct"/>
            <w:tcBorders>
              <w:top w:val="nil"/>
              <w:left w:val="nil"/>
              <w:bottom w:val="single" w:sz="4" w:space="0" w:color="auto"/>
              <w:right w:val="single" w:sz="4" w:space="0" w:color="auto"/>
            </w:tcBorders>
            <w:noWrap/>
            <w:vAlign w:val="bottom"/>
            <w:hideMark/>
          </w:tcPr>
          <w:p w14:paraId="1BEBFF7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47B37F8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w:t>
            </w:r>
          </w:p>
        </w:tc>
        <w:tc>
          <w:tcPr>
            <w:tcW w:w="266" w:type="pct"/>
            <w:tcBorders>
              <w:top w:val="single" w:sz="4" w:space="0" w:color="auto"/>
              <w:left w:val="single" w:sz="4" w:space="0" w:color="auto"/>
              <w:bottom w:val="single" w:sz="4" w:space="0" w:color="auto"/>
              <w:right w:val="single" w:sz="8" w:space="0" w:color="auto"/>
            </w:tcBorders>
            <w:shd w:val="clear" w:color="auto" w:fill="FF7C32"/>
            <w:noWrap/>
            <w:vAlign w:val="bottom"/>
            <w:hideMark/>
          </w:tcPr>
          <w:p w14:paraId="4C2FF99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-0,7</w:t>
            </w:r>
          </w:p>
        </w:tc>
      </w:tr>
      <w:tr w:rsidR="00153C5A" w:rsidRPr="00AB1250" w14:paraId="615756D5"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65FE8C2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71548A8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Bratislava-Patrónka/Železná Studienka</w:t>
            </w:r>
          </w:p>
        </w:tc>
        <w:tc>
          <w:tcPr>
            <w:tcW w:w="333" w:type="pct"/>
            <w:tcBorders>
              <w:top w:val="nil"/>
              <w:left w:val="nil"/>
              <w:bottom w:val="single" w:sz="4" w:space="0" w:color="auto"/>
              <w:right w:val="single" w:sz="4" w:space="0" w:color="auto"/>
            </w:tcBorders>
            <w:noWrap/>
            <w:vAlign w:val="bottom"/>
            <w:hideMark/>
          </w:tcPr>
          <w:p w14:paraId="5352C09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3530</w:t>
            </w:r>
          </w:p>
        </w:tc>
        <w:tc>
          <w:tcPr>
            <w:tcW w:w="312" w:type="pct"/>
            <w:tcBorders>
              <w:top w:val="nil"/>
              <w:left w:val="nil"/>
              <w:bottom w:val="single" w:sz="4" w:space="0" w:color="auto"/>
              <w:right w:val="single" w:sz="4" w:space="0" w:color="auto"/>
            </w:tcBorders>
            <w:noWrap/>
            <w:vAlign w:val="bottom"/>
            <w:hideMark/>
          </w:tcPr>
          <w:p w14:paraId="28B279F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978</w:t>
            </w:r>
          </w:p>
        </w:tc>
        <w:tc>
          <w:tcPr>
            <w:tcW w:w="312" w:type="pct"/>
            <w:tcBorders>
              <w:top w:val="nil"/>
              <w:left w:val="nil"/>
              <w:bottom w:val="single" w:sz="4" w:space="0" w:color="auto"/>
              <w:right w:val="single" w:sz="4" w:space="0" w:color="auto"/>
            </w:tcBorders>
            <w:noWrap/>
            <w:vAlign w:val="bottom"/>
            <w:hideMark/>
          </w:tcPr>
          <w:p w14:paraId="61FE5CF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2552</w:t>
            </w:r>
          </w:p>
        </w:tc>
        <w:tc>
          <w:tcPr>
            <w:tcW w:w="333" w:type="pct"/>
            <w:tcBorders>
              <w:top w:val="nil"/>
              <w:left w:val="nil"/>
              <w:bottom w:val="single" w:sz="4" w:space="0" w:color="auto"/>
              <w:right w:val="single" w:sz="4" w:space="0" w:color="auto"/>
            </w:tcBorders>
            <w:noWrap/>
            <w:vAlign w:val="bottom"/>
            <w:hideMark/>
          </w:tcPr>
          <w:p w14:paraId="76412DD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7512</w:t>
            </w:r>
          </w:p>
        </w:tc>
        <w:tc>
          <w:tcPr>
            <w:tcW w:w="282" w:type="pct"/>
            <w:tcBorders>
              <w:top w:val="nil"/>
              <w:left w:val="nil"/>
              <w:bottom w:val="single" w:sz="4" w:space="0" w:color="auto"/>
              <w:right w:val="single" w:sz="4" w:space="0" w:color="auto"/>
            </w:tcBorders>
            <w:noWrap/>
            <w:vAlign w:val="bottom"/>
            <w:hideMark/>
          </w:tcPr>
          <w:p w14:paraId="3D88A79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269</w:t>
            </w:r>
          </w:p>
        </w:tc>
        <w:tc>
          <w:tcPr>
            <w:tcW w:w="268" w:type="pct"/>
            <w:tcBorders>
              <w:top w:val="nil"/>
              <w:left w:val="nil"/>
              <w:bottom w:val="single" w:sz="4" w:space="0" w:color="auto"/>
              <w:right w:val="single" w:sz="4" w:space="0" w:color="auto"/>
            </w:tcBorders>
            <w:noWrap/>
            <w:vAlign w:val="bottom"/>
            <w:hideMark/>
          </w:tcPr>
          <w:p w14:paraId="3E910EF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4" w:space="0" w:color="auto"/>
              <w:right w:val="single" w:sz="4" w:space="0" w:color="auto"/>
            </w:tcBorders>
            <w:noWrap/>
            <w:vAlign w:val="bottom"/>
            <w:hideMark/>
          </w:tcPr>
          <w:p w14:paraId="5DF7D06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269</w:t>
            </w:r>
          </w:p>
        </w:tc>
        <w:tc>
          <w:tcPr>
            <w:tcW w:w="268" w:type="pct"/>
            <w:tcBorders>
              <w:top w:val="nil"/>
              <w:left w:val="nil"/>
              <w:bottom w:val="single" w:sz="4" w:space="0" w:color="auto"/>
              <w:right w:val="single" w:sz="4" w:space="0" w:color="auto"/>
            </w:tcBorders>
            <w:noWrap/>
            <w:vAlign w:val="bottom"/>
            <w:hideMark/>
          </w:tcPr>
          <w:p w14:paraId="0703D65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c>
          <w:tcPr>
            <w:tcW w:w="268" w:type="pct"/>
            <w:tcBorders>
              <w:top w:val="nil"/>
              <w:left w:val="nil"/>
              <w:bottom w:val="single" w:sz="4" w:space="0" w:color="auto"/>
              <w:right w:val="single" w:sz="4" w:space="0" w:color="auto"/>
            </w:tcBorders>
            <w:noWrap/>
            <w:vAlign w:val="bottom"/>
            <w:hideMark/>
          </w:tcPr>
          <w:p w14:paraId="394395C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16</w:t>
            </w:r>
          </w:p>
        </w:tc>
        <w:tc>
          <w:tcPr>
            <w:tcW w:w="266" w:type="pct"/>
            <w:tcBorders>
              <w:top w:val="single" w:sz="4" w:space="0" w:color="auto"/>
              <w:left w:val="single" w:sz="4" w:space="0" w:color="auto"/>
              <w:bottom w:val="single" w:sz="4" w:space="0" w:color="auto"/>
              <w:right w:val="single" w:sz="8" w:space="0" w:color="auto"/>
            </w:tcBorders>
            <w:shd w:val="clear" w:color="auto" w:fill="FFE08E"/>
            <w:noWrap/>
            <w:vAlign w:val="bottom"/>
            <w:hideMark/>
          </w:tcPr>
          <w:p w14:paraId="70D61E5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w:t>
            </w:r>
          </w:p>
        </w:tc>
      </w:tr>
      <w:tr w:rsidR="00153C5A" w:rsidRPr="00AB1250" w14:paraId="294605A7"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6EAB180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single" w:sz="4" w:space="0" w:color="auto"/>
              <w:right w:val="single" w:sz="4" w:space="0" w:color="auto"/>
            </w:tcBorders>
            <w:shd w:val="clear" w:color="auto" w:fill="FFFFFF"/>
            <w:noWrap/>
            <w:vAlign w:val="bottom"/>
            <w:hideMark/>
          </w:tcPr>
          <w:p w14:paraId="34C66910" w14:textId="162F5826" w:rsidR="00153C5A" w:rsidRPr="00AB1250" w:rsidRDefault="004B0517"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Devínska</w:t>
            </w:r>
            <w:r w:rsidR="00153C5A" w:rsidRPr="00AB1250">
              <w:rPr>
                <w:rFonts w:cs="Calibri"/>
                <w:sz w:val="18"/>
                <w:szCs w:val="18"/>
                <w:lang w:eastAsia="cs-CZ"/>
              </w:rPr>
              <w:t xml:space="preserve"> Nová Ves z.</w:t>
            </w:r>
          </w:p>
        </w:tc>
        <w:tc>
          <w:tcPr>
            <w:tcW w:w="333" w:type="pct"/>
            <w:tcBorders>
              <w:top w:val="nil"/>
              <w:left w:val="nil"/>
              <w:bottom w:val="single" w:sz="4" w:space="0" w:color="auto"/>
              <w:right w:val="single" w:sz="4" w:space="0" w:color="auto"/>
            </w:tcBorders>
            <w:noWrap/>
            <w:vAlign w:val="bottom"/>
            <w:hideMark/>
          </w:tcPr>
          <w:p w14:paraId="3AB9697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1057</w:t>
            </w:r>
          </w:p>
        </w:tc>
        <w:tc>
          <w:tcPr>
            <w:tcW w:w="312" w:type="pct"/>
            <w:tcBorders>
              <w:top w:val="nil"/>
              <w:left w:val="nil"/>
              <w:bottom w:val="single" w:sz="4" w:space="0" w:color="auto"/>
              <w:right w:val="single" w:sz="4" w:space="0" w:color="auto"/>
            </w:tcBorders>
            <w:noWrap/>
            <w:vAlign w:val="bottom"/>
            <w:hideMark/>
          </w:tcPr>
          <w:p w14:paraId="760F240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612</w:t>
            </w:r>
          </w:p>
        </w:tc>
        <w:tc>
          <w:tcPr>
            <w:tcW w:w="312" w:type="pct"/>
            <w:tcBorders>
              <w:top w:val="nil"/>
              <w:left w:val="nil"/>
              <w:bottom w:val="single" w:sz="4" w:space="0" w:color="auto"/>
              <w:right w:val="single" w:sz="4" w:space="0" w:color="auto"/>
            </w:tcBorders>
            <w:noWrap/>
            <w:vAlign w:val="bottom"/>
            <w:hideMark/>
          </w:tcPr>
          <w:p w14:paraId="3DE757F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445</w:t>
            </w:r>
          </w:p>
        </w:tc>
        <w:tc>
          <w:tcPr>
            <w:tcW w:w="333" w:type="pct"/>
            <w:tcBorders>
              <w:top w:val="nil"/>
              <w:left w:val="nil"/>
              <w:bottom w:val="single" w:sz="4" w:space="0" w:color="auto"/>
              <w:right w:val="single" w:sz="4" w:space="0" w:color="auto"/>
            </w:tcBorders>
            <w:noWrap/>
            <w:vAlign w:val="bottom"/>
            <w:hideMark/>
          </w:tcPr>
          <w:p w14:paraId="6F27B7E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8914</w:t>
            </w:r>
          </w:p>
        </w:tc>
        <w:tc>
          <w:tcPr>
            <w:tcW w:w="282" w:type="pct"/>
            <w:tcBorders>
              <w:top w:val="nil"/>
              <w:left w:val="nil"/>
              <w:bottom w:val="single" w:sz="4" w:space="0" w:color="auto"/>
              <w:right w:val="single" w:sz="4" w:space="0" w:color="auto"/>
            </w:tcBorders>
            <w:noWrap/>
            <w:vAlign w:val="bottom"/>
            <w:hideMark/>
          </w:tcPr>
          <w:p w14:paraId="61C7638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225</w:t>
            </w:r>
          </w:p>
        </w:tc>
        <w:tc>
          <w:tcPr>
            <w:tcW w:w="268" w:type="pct"/>
            <w:tcBorders>
              <w:top w:val="nil"/>
              <w:left w:val="nil"/>
              <w:bottom w:val="single" w:sz="4" w:space="0" w:color="auto"/>
              <w:right w:val="single" w:sz="4" w:space="0" w:color="auto"/>
            </w:tcBorders>
            <w:noWrap/>
            <w:vAlign w:val="bottom"/>
            <w:hideMark/>
          </w:tcPr>
          <w:p w14:paraId="3941EB8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223</w:t>
            </w:r>
          </w:p>
        </w:tc>
        <w:tc>
          <w:tcPr>
            <w:tcW w:w="282" w:type="pct"/>
            <w:tcBorders>
              <w:top w:val="nil"/>
              <w:left w:val="nil"/>
              <w:bottom w:val="single" w:sz="4" w:space="0" w:color="auto"/>
              <w:right w:val="single" w:sz="4" w:space="0" w:color="auto"/>
            </w:tcBorders>
            <w:noWrap/>
            <w:vAlign w:val="bottom"/>
            <w:hideMark/>
          </w:tcPr>
          <w:p w14:paraId="30F4E6A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w:t>
            </w:r>
          </w:p>
        </w:tc>
        <w:tc>
          <w:tcPr>
            <w:tcW w:w="268" w:type="pct"/>
            <w:tcBorders>
              <w:top w:val="nil"/>
              <w:left w:val="nil"/>
              <w:bottom w:val="single" w:sz="4" w:space="0" w:color="auto"/>
              <w:right w:val="single" w:sz="4" w:space="0" w:color="auto"/>
            </w:tcBorders>
            <w:noWrap/>
            <w:vAlign w:val="bottom"/>
            <w:hideMark/>
          </w:tcPr>
          <w:p w14:paraId="3E410A8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18,0</w:t>
            </w:r>
          </w:p>
        </w:tc>
        <w:tc>
          <w:tcPr>
            <w:tcW w:w="268" w:type="pct"/>
            <w:tcBorders>
              <w:top w:val="nil"/>
              <w:left w:val="nil"/>
              <w:bottom w:val="single" w:sz="4" w:space="0" w:color="auto"/>
              <w:right w:val="single" w:sz="4" w:space="0" w:color="auto"/>
            </w:tcBorders>
            <w:noWrap/>
            <w:vAlign w:val="bottom"/>
            <w:hideMark/>
          </w:tcPr>
          <w:p w14:paraId="603EAF6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66" w:type="pct"/>
            <w:tcBorders>
              <w:top w:val="single" w:sz="4" w:space="0" w:color="auto"/>
              <w:left w:val="single" w:sz="4" w:space="0" w:color="auto"/>
              <w:bottom w:val="single" w:sz="4" w:space="0" w:color="auto"/>
              <w:right w:val="single" w:sz="8" w:space="0" w:color="auto"/>
            </w:tcBorders>
            <w:shd w:val="clear" w:color="auto" w:fill="FF9A4E"/>
            <w:noWrap/>
            <w:vAlign w:val="bottom"/>
            <w:hideMark/>
          </w:tcPr>
          <w:p w14:paraId="5FDC80C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0,0</w:t>
            </w:r>
          </w:p>
        </w:tc>
      </w:tr>
      <w:tr w:rsidR="00153C5A" w:rsidRPr="00AB1250" w14:paraId="0F081372" w14:textId="77777777" w:rsidTr="00F90909">
        <w:trPr>
          <w:trHeight w:val="315"/>
        </w:trPr>
        <w:tc>
          <w:tcPr>
            <w:tcW w:w="282" w:type="pct"/>
            <w:tcBorders>
              <w:top w:val="nil"/>
              <w:left w:val="single" w:sz="8" w:space="0" w:color="auto"/>
              <w:bottom w:val="nil"/>
              <w:right w:val="single" w:sz="4" w:space="0" w:color="auto"/>
            </w:tcBorders>
            <w:noWrap/>
            <w:vAlign w:val="bottom"/>
            <w:hideMark/>
          </w:tcPr>
          <w:p w14:paraId="7E538E9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795" w:type="pct"/>
            <w:tcBorders>
              <w:top w:val="nil"/>
              <w:left w:val="nil"/>
              <w:bottom w:val="nil"/>
              <w:right w:val="single" w:sz="4" w:space="0" w:color="auto"/>
            </w:tcBorders>
            <w:shd w:val="clear" w:color="auto" w:fill="FFFFFF"/>
            <w:noWrap/>
            <w:vAlign w:val="bottom"/>
            <w:hideMark/>
          </w:tcPr>
          <w:p w14:paraId="6692162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Bratislava-Vrakuňa TIOP</w:t>
            </w:r>
          </w:p>
        </w:tc>
        <w:tc>
          <w:tcPr>
            <w:tcW w:w="333" w:type="pct"/>
            <w:tcBorders>
              <w:top w:val="nil"/>
              <w:left w:val="nil"/>
              <w:bottom w:val="nil"/>
              <w:right w:val="single" w:sz="4" w:space="0" w:color="auto"/>
            </w:tcBorders>
            <w:noWrap/>
            <w:vAlign w:val="bottom"/>
            <w:hideMark/>
          </w:tcPr>
          <w:p w14:paraId="0D6924E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5243</w:t>
            </w:r>
          </w:p>
        </w:tc>
        <w:tc>
          <w:tcPr>
            <w:tcW w:w="312" w:type="pct"/>
            <w:tcBorders>
              <w:top w:val="nil"/>
              <w:left w:val="nil"/>
              <w:bottom w:val="nil"/>
              <w:right w:val="single" w:sz="4" w:space="0" w:color="auto"/>
            </w:tcBorders>
            <w:noWrap/>
            <w:vAlign w:val="bottom"/>
            <w:hideMark/>
          </w:tcPr>
          <w:p w14:paraId="15B944A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4250</w:t>
            </w:r>
          </w:p>
        </w:tc>
        <w:tc>
          <w:tcPr>
            <w:tcW w:w="312" w:type="pct"/>
            <w:tcBorders>
              <w:top w:val="nil"/>
              <w:left w:val="nil"/>
              <w:bottom w:val="nil"/>
              <w:right w:val="single" w:sz="4" w:space="0" w:color="auto"/>
            </w:tcBorders>
            <w:noWrap/>
            <w:vAlign w:val="bottom"/>
            <w:hideMark/>
          </w:tcPr>
          <w:p w14:paraId="7F8B7DE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981</w:t>
            </w:r>
          </w:p>
        </w:tc>
        <w:tc>
          <w:tcPr>
            <w:tcW w:w="333" w:type="pct"/>
            <w:tcBorders>
              <w:top w:val="nil"/>
              <w:left w:val="nil"/>
              <w:bottom w:val="nil"/>
              <w:right w:val="single" w:sz="4" w:space="0" w:color="auto"/>
            </w:tcBorders>
            <w:noWrap/>
            <w:vAlign w:val="bottom"/>
            <w:hideMark/>
          </w:tcPr>
          <w:p w14:paraId="2568F7F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8911</w:t>
            </w:r>
          </w:p>
        </w:tc>
        <w:tc>
          <w:tcPr>
            <w:tcW w:w="282" w:type="pct"/>
            <w:tcBorders>
              <w:top w:val="nil"/>
              <w:left w:val="nil"/>
              <w:bottom w:val="nil"/>
              <w:right w:val="single" w:sz="4" w:space="0" w:color="auto"/>
            </w:tcBorders>
            <w:noWrap/>
            <w:vAlign w:val="bottom"/>
            <w:hideMark/>
          </w:tcPr>
          <w:p w14:paraId="46FD35F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435</w:t>
            </w:r>
          </w:p>
        </w:tc>
        <w:tc>
          <w:tcPr>
            <w:tcW w:w="268" w:type="pct"/>
            <w:tcBorders>
              <w:top w:val="nil"/>
              <w:left w:val="nil"/>
              <w:bottom w:val="nil"/>
              <w:right w:val="single" w:sz="4" w:space="0" w:color="auto"/>
            </w:tcBorders>
            <w:noWrap/>
            <w:vAlign w:val="bottom"/>
            <w:hideMark/>
          </w:tcPr>
          <w:p w14:paraId="7B0C14E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nil"/>
              <w:right w:val="single" w:sz="4" w:space="0" w:color="auto"/>
            </w:tcBorders>
            <w:noWrap/>
            <w:vAlign w:val="bottom"/>
            <w:hideMark/>
          </w:tcPr>
          <w:p w14:paraId="198AC96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435</w:t>
            </w:r>
          </w:p>
        </w:tc>
        <w:tc>
          <w:tcPr>
            <w:tcW w:w="268" w:type="pct"/>
            <w:tcBorders>
              <w:top w:val="nil"/>
              <w:left w:val="nil"/>
              <w:bottom w:val="nil"/>
              <w:right w:val="single" w:sz="4" w:space="0" w:color="auto"/>
            </w:tcBorders>
            <w:noWrap/>
            <w:vAlign w:val="bottom"/>
            <w:hideMark/>
          </w:tcPr>
          <w:p w14:paraId="7C5CFBA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w:t>
            </w:r>
          </w:p>
        </w:tc>
        <w:tc>
          <w:tcPr>
            <w:tcW w:w="268" w:type="pct"/>
            <w:tcBorders>
              <w:top w:val="nil"/>
              <w:left w:val="nil"/>
              <w:bottom w:val="nil"/>
              <w:right w:val="single" w:sz="4" w:space="0" w:color="auto"/>
            </w:tcBorders>
            <w:noWrap/>
            <w:vAlign w:val="bottom"/>
            <w:hideMark/>
          </w:tcPr>
          <w:p w14:paraId="16305A2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26</w:t>
            </w:r>
          </w:p>
        </w:tc>
        <w:tc>
          <w:tcPr>
            <w:tcW w:w="266" w:type="pct"/>
            <w:tcBorders>
              <w:top w:val="single" w:sz="4" w:space="0" w:color="auto"/>
              <w:left w:val="single" w:sz="4" w:space="0" w:color="auto"/>
              <w:bottom w:val="nil"/>
              <w:right w:val="single" w:sz="8" w:space="0" w:color="auto"/>
            </w:tcBorders>
            <w:shd w:val="clear" w:color="auto" w:fill="FFEF9C"/>
            <w:noWrap/>
            <w:vAlign w:val="bottom"/>
            <w:hideMark/>
          </w:tcPr>
          <w:p w14:paraId="57FFE52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r>
      <w:tr w:rsidR="00153C5A" w:rsidRPr="00AB1250" w14:paraId="736CBEC8"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43DEA7F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4FDDDD35"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Bratislava-Bory</w:t>
            </w:r>
          </w:p>
        </w:tc>
        <w:tc>
          <w:tcPr>
            <w:tcW w:w="333" w:type="pct"/>
            <w:tcBorders>
              <w:top w:val="nil"/>
              <w:left w:val="nil"/>
              <w:bottom w:val="single" w:sz="4" w:space="0" w:color="auto"/>
              <w:right w:val="single" w:sz="4" w:space="0" w:color="auto"/>
            </w:tcBorders>
            <w:noWrap/>
            <w:vAlign w:val="bottom"/>
            <w:hideMark/>
          </w:tcPr>
          <w:p w14:paraId="0D7C227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5522</w:t>
            </w:r>
          </w:p>
        </w:tc>
        <w:tc>
          <w:tcPr>
            <w:tcW w:w="312" w:type="pct"/>
            <w:tcBorders>
              <w:top w:val="nil"/>
              <w:left w:val="nil"/>
              <w:bottom w:val="single" w:sz="4" w:space="0" w:color="auto"/>
              <w:right w:val="single" w:sz="4" w:space="0" w:color="auto"/>
            </w:tcBorders>
            <w:noWrap/>
            <w:vAlign w:val="bottom"/>
            <w:hideMark/>
          </w:tcPr>
          <w:p w14:paraId="6E43958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3647</w:t>
            </w:r>
          </w:p>
        </w:tc>
        <w:tc>
          <w:tcPr>
            <w:tcW w:w="312" w:type="pct"/>
            <w:tcBorders>
              <w:top w:val="nil"/>
              <w:left w:val="nil"/>
              <w:bottom w:val="single" w:sz="4" w:space="0" w:color="auto"/>
              <w:right w:val="single" w:sz="4" w:space="0" w:color="auto"/>
            </w:tcBorders>
            <w:noWrap/>
            <w:vAlign w:val="bottom"/>
            <w:hideMark/>
          </w:tcPr>
          <w:p w14:paraId="31CD76B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1875</w:t>
            </w:r>
          </w:p>
        </w:tc>
        <w:tc>
          <w:tcPr>
            <w:tcW w:w="333" w:type="pct"/>
            <w:tcBorders>
              <w:top w:val="nil"/>
              <w:left w:val="nil"/>
              <w:bottom w:val="single" w:sz="4" w:space="0" w:color="auto"/>
              <w:right w:val="single" w:sz="4" w:space="0" w:color="auto"/>
            </w:tcBorders>
            <w:noWrap/>
            <w:vAlign w:val="bottom"/>
            <w:hideMark/>
          </w:tcPr>
          <w:p w14:paraId="3250871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6371</w:t>
            </w:r>
          </w:p>
        </w:tc>
        <w:tc>
          <w:tcPr>
            <w:tcW w:w="282" w:type="pct"/>
            <w:tcBorders>
              <w:top w:val="nil"/>
              <w:left w:val="nil"/>
              <w:bottom w:val="single" w:sz="4" w:space="0" w:color="auto"/>
              <w:right w:val="single" w:sz="4" w:space="0" w:color="auto"/>
            </w:tcBorders>
            <w:noWrap/>
            <w:vAlign w:val="bottom"/>
            <w:hideMark/>
          </w:tcPr>
          <w:p w14:paraId="565AC50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1053</w:t>
            </w:r>
          </w:p>
        </w:tc>
        <w:tc>
          <w:tcPr>
            <w:tcW w:w="268" w:type="pct"/>
            <w:tcBorders>
              <w:top w:val="nil"/>
              <w:left w:val="nil"/>
              <w:bottom w:val="single" w:sz="4" w:space="0" w:color="auto"/>
              <w:right w:val="single" w:sz="4" w:space="0" w:color="auto"/>
            </w:tcBorders>
            <w:noWrap/>
            <w:vAlign w:val="bottom"/>
            <w:hideMark/>
          </w:tcPr>
          <w:p w14:paraId="7344C72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159</w:t>
            </w:r>
          </w:p>
        </w:tc>
        <w:tc>
          <w:tcPr>
            <w:tcW w:w="282" w:type="pct"/>
            <w:tcBorders>
              <w:top w:val="nil"/>
              <w:left w:val="nil"/>
              <w:bottom w:val="single" w:sz="4" w:space="0" w:color="auto"/>
              <w:right w:val="single" w:sz="4" w:space="0" w:color="auto"/>
            </w:tcBorders>
            <w:noWrap/>
            <w:vAlign w:val="bottom"/>
            <w:hideMark/>
          </w:tcPr>
          <w:p w14:paraId="3098EC7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894</w:t>
            </w:r>
          </w:p>
        </w:tc>
        <w:tc>
          <w:tcPr>
            <w:tcW w:w="268" w:type="pct"/>
            <w:tcBorders>
              <w:top w:val="nil"/>
              <w:left w:val="nil"/>
              <w:bottom w:val="single" w:sz="4" w:space="0" w:color="auto"/>
              <w:right w:val="single" w:sz="4" w:space="0" w:color="auto"/>
            </w:tcBorders>
            <w:noWrap/>
            <w:vAlign w:val="bottom"/>
            <w:hideMark/>
          </w:tcPr>
          <w:p w14:paraId="75B3C3F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9,5</w:t>
            </w:r>
          </w:p>
        </w:tc>
        <w:tc>
          <w:tcPr>
            <w:tcW w:w="268" w:type="pct"/>
            <w:tcBorders>
              <w:top w:val="nil"/>
              <w:left w:val="nil"/>
              <w:bottom w:val="single" w:sz="4" w:space="0" w:color="auto"/>
              <w:right w:val="single" w:sz="4" w:space="0" w:color="auto"/>
            </w:tcBorders>
            <w:noWrap/>
            <w:vAlign w:val="bottom"/>
            <w:hideMark/>
          </w:tcPr>
          <w:p w14:paraId="0C72439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54</w:t>
            </w:r>
          </w:p>
        </w:tc>
        <w:tc>
          <w:tcPr>
            <w:tcW w:w="266" w:type="pct"/>
            <w:tcBorders>
              <w:top w:val="nil"/>
              <w:left w:val="single" w:sz="4" w:space="0" w:color="auto"/>
              <w:bottom w:val="single" w:sz="4" w:space="0" w:color="auto"/>
              <w:right w:val="single" w:sz="8" w:space="0" w:color="auto"/>
            </w:tcBorders>
            <w:shd w:val="clear" w:color="auto" w:fill="FFEF9C"/>
            <w:noWrap/>
            <w:vAlign w:val="bottom"/>
            <w:hideMark/>
          </w:tcPr>
          <w:p w14:paraId="16987FD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5,7</w:t>
            </w:r>
          </w:p>
        </w:tc>
      </w:tr>
      <w:tr w:rsidR="00153C5A" w:rsidRPr="00AB1250" w14:paraId="7BAE52DB"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2DDFE589"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01757B6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Bratislava-Ružinov</w:t>
            </w:r>
          </w:p>
        </w:tc>
        <w:tc>
          <w:tcPr>
            <w:tcW w:w="333" w:type="pct"/>
            <w:tcBorders>
              <w:top w:val="nil"/>
              <w:left w:val="nil"/>
              <w:bottom w:val="single" w:sz="4" w:space="0" w:color="auto"/>
              <w:right w:val="single" w:sz="4" w:space="0" w:color="auto"/>
            </w:tcBorders>
            <w:noWrap/>
            <w:vAlign w:val="bottom"/>
            <w:hideMark/>
          </w:tcPr>
          <w:p w14:paraId="130B247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7720</w:t>
            </w:r>
          </w:p>
        </w:tc>
        <w:tc>
          <w:tcPr>
            <w:tcW w:w="312" w:type="pct"/>
            <w:tcBorders>
              <w:top w:val="nil"/>
              <w:left w:val="nil"/>
              <w:bottom w:val="single" w:sz="4" w:space="0" w:color="auto"/>
              <w:right w:val="single" w:sz="4" w:space="0" w:color="auto"/>
            </w:tcBorders>
            <w:noWrap/>
            <w:vAlign w:val="bottom"/>
            <w:hideMark/>
          </w:tcPr>
          <w:p w14:paraId="2D819B4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2852</w:t>
            </w:r>
          </w:p>
        </w:tc>
        <w:tc>
          <w:tcPr>
            <w:tcW w:w="312" w:type="pct"/>
            <w:tcBorders>
              <w:top w:val="nil"/>
              <w:left w:val="nil"/>
              <w:bottom w:val="single" w:sz="4" w:space="0" w:color="auto"/>
              <w:right w:val="single" w:sz="4" w:space="0" w:color="auto"/>
            </w:tcBorders>
            <w:noWrap/>
            <w:vAlign w:val="bottom"/>
            <w:hideMark/>
          </w:tcPr>
          <w:p w14:paraId="602DE54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4710</w:t>
            </w:r>
          </w:p>
        </w:tc>
        <w:tc>
          <w:tcPr>
            <w:tcW w:w="333" w:type="pct"/>
            <w:tcBorders>
              <w:top w:val="nil"/>
              <w:left w:val="nil"/>
              <w:bottom w:val="single" w:sz="4" w:space="0" w:color="auto"/>
              <w:right w:val="single" w:sz="4" w:space="0" w:color="auto"/>
            </w:tcBorders>
            <w:noWrap/>
            <w:vAlign w:val="bottom"/>
            <w:hideMark/>
          </w:tcPr>
          <w:p w14:paraId="5BC233D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7245</w:t>
            </w:r>
          </w:p>
        </w:tc>
        <w:tc>
          <w:tcPr>
            <w:tcW w:w="282" w:type="pct"/>
            <w:tcBorders>
              <w:top w:val="nil"/>
              <w:left w:val="nil"/>
              <w:bottom w:val="single" w:sz="4" w:space="0" w:color="auto"/>
              <w:right w:val="single" w:sz="4" w:space="0" w:color="auto"/>
            </w:tcBorders>
            <w:noWrap/>
            <w:vAlign w:val="bottom"/>
            <w:hideMark/>
          </w:tcPr>
          <w:p w14:paraId="444AB8A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423</w:t>
            </w:r>
          </w:p>
        </w:tc>
        <w:tc>
          <w:tcPr>
            <w:tcW w:w="268" w:type="pct"/>
            <w:tcBorders>
              <w:top w:val="nil"/>
              <w:left w:val="nil"/>
              <w:bottom w:val="single" w:sz="4" w:space="0" w:color="auto"/>
              <w:right w:val="single" w:sz="4" w:space="0" w:color="auto"/>
            </w:tcBorders>
            <w:noWrap/>
            <w:vAlign w:val="bottom"/>
            <w:hideMark/>
          </w:tcPr>
          <w:p w14:paraId="019BF0A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181</w:t>
            </w:r>
          </w:p>
        </w:tc>
        <w:tc>
          <w:tcPr>
            <w:tcW w:w="282" w:type="pct"/>
            <w:tcBorders>
              <w:top w:val="nil"/>
              <w:left w:val="nil"/>
              <w:bottom w:val="single" w:sz="4" w:space="0" w:color="auto"/>
              <w:right w:val="single" w:sz="4" w:space="0" w:color="auto"/>
            </w:tcBorders>
            <w:noWrap/>
            <w:vAlign w:val="bottom"/>
            <w:hideMark/>
          </w:tcPr>
          <w:p w14:paraId="566C4A2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242</w:t>
            </w:r>
          </w:p>
        </w:tc>
        <w:tc>
          <w:tcPr>
            <w:tcW w:w="268" w:type="pct"/>
            <w:tcBorders>
              <w:top w:val="nil"/>
              <w:left w:val="nil"/>
              <w:bottom w:val="single" w:sz="4" w:space="0" w:color="auto"/>
              <w:right w:val="single" w:sz="4" w:space="0" w:color="auto"/>
            </w:tcBorders>
            <w:noWrap/>
            <w:vAlign w:val="bottom"/>
            <w:hideMark/>
          </w:tcPr>
          <w:p w14:paraId="1364997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155F9E5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14</w:t>
            </w:r>
          </w:p>
        </w:tc>
        <w:tc>
          <w:tcPr>
            <w:tcW w:w="266" w:type="pct"/>
            <w:tcBorders>
              <w:top w:val="single" w:sz="4" w:space="0" w:color="auto"/>
              <w:left w:val="single" w:sz="4" w:space="0" w:color="auto"/>
              <w:bottom w:val="single" w:sz="4" w:space="0" w:color="auto"/>
              <w:right w:val="single" w:sz="8" w:space="0" w:color="auto"/>
            </w:tcBorders>
            <w:shd w:val="clear" w:color="auto" w:fill="FFEF9C"/>
            <w:noWrap/>
            <w:vAlign w:val="bottom"/>
            <w:hideMark/>
          </w:tcPr>
          <w:p w14:paraId="1049D64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3,4</w:t>
            </w:r>
          </w:p>
        </w:tc>
      </w:tr>
      <w:tr w:rsidR="00153C5A" w:rsidRPr="00AB1250" w14:paraId="72CD7706"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69AD9F6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44CA332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Bratislava-Trnávka</w:t>
            </w:r>
          </w:p>
        </w:tc>
        <w:tc>
          <w:tcPr>
            <w:tcW w:w="333" w:type="pct"/>
            <w:tcBorders>
              <w:top w:val="nil"/>
              <w:left w:val="nil"/>
              <w:bottom w:val="single" w:sz="4" w:space="0" w:color="auto"/>
              <w:right w:val="single" w:sz="4" w:space="0" w:color="auto"/>
            </w:tcBorders>
            <w:noWrap/>
            <w:vAlign w:val="bottom"/>
            <w:hideMark/>
          </w:tcPr>
          <w:p w14:paraId="1C1A14A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3838</w:t>
            </w:r>
          </w:p>
        </w:tc>
        <w:tc>
          <w:tcPr>
            <w:tcW w:w="312" w:type="pct"/>
            <w:tcBorders>
              <w:top w:val="nil"/>
              <w:left w:val="nil"/>
              <w:bottom w:val="single" w:sz="4" w:space="0" w:color="auto"/>
              <w:right w:val="single" w:sz="4" w:space="0" w:color="auto"/>
            </w:tcBorders>
            <w:noWrap/>
            <w:vAlign w:val="bottom"/>
            <w:hideMark/>
          </w:tcPr>
          <w:p w14:paraId="2F95F85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2937</w:t>
            </w:r>
          </w:p>
        </w:tc>
        <w:tc>
          <w:tcPr>
            <w:tcW w:w="312" w:type="pct"/>
            <w:tcBorders>
              <w:top w:val="nil"/>
              <w:left w:val="nil"/>
              <w:bottom w:val="single" w:sz="4" w:space="0" w:color="auto"/>
              <w:right w:val="single" w:sz="4" w:space="0" w:color="auto"/>
            </w:tcBorders>
            <w:noWrap/>
            <w:vAlign w:val="bottom"/>
            <w:hideMark/>
          </w:tcPr>
          <w:p w14:paraId="276526F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875</w:t>
            </w:r>
          </w:p>
        </w:tc>
        <w:tc>
          <w:tcPr>
            <w:tcW w:w="333" w:type="pct"/>
            <w:tcBorders>
              <w:top w:val="nil"/>
              <w:left w:val="nil"/>
              <w:bottom w:val="single" w:sz="4" w:space="0" w:color="auto"/>
              <w:right w:val="single" w:sz="4" w:space="0" w:color="auto"/>
            </w:tcBorders>
            <w:noWrap/>
            <w:vAlign w:val="bottom"/>
            <w:hideMark/>
          </w:tcPr>
          <w:p w14:paraId="6E952AF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7022</w:t>
            </w:r>
          </w:p>
        </w:tc>
        <w:tc>
          <w:tcPr>
            <w:tcW w:w="282" w:type="pct"/>
            <w:tcBorders>
              <w:top w:val="nil"/>
              <w:left w:val="nil"/>
              <w:bottom w:val="single" w:sz="4" w:space="0" w:color="auto"/>
              <w:right w:val="single" w:sz="4" w:space="0" w:color="auto"/>
            </w:tcBorders>
            <w:noWrap/>
            <w:vAlign w:val="bottom"/>
            <w:hideMark/>
          </w:tcPr>
          <w:p w14:paraId="6B9D75D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256</w:t>
            </w:r>
          </w:p>
        </w:tc>
        <w:tc>
          <w:tcPr>
            <w:tcW w:w="268" w:type="pct"/>
            <w:tcBorders>
              <w:top w:val="nil"/>
              <w:left w:val="nil"/>
              <w:bottom w:val="single" w:sz="4" w:space="0" w:color="auto"/>
              <w:right w:val="single" w:sz="4" w:space="0" w:color="auto"/>
            </w:tcBorders>
            <w:noWrap/>
            <w:vAlign w:val="bottom"/>
            <w:hideMark/>
          </w:tcPr>
          <w:p w14:paraId="12BF3AA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176</w:t>
            </w:r>
          </w:p>
        </w:tc>
        <w:tc>
          <w:tcPr>
            <w:tcW w:w="282" w:type="pct"/>
            <w:tcBorders>
              <w:top w:val="nil"/>
              <w:left w:val="nil"/>
              <w:bottom w:val="single" w:sz="4" w:space="0" w:color="auto"/>
              <w:right w:val="single" w:sz="4" w:space="0" w:color="auto"/>
            </w:tcBorders>
            <w:noWrap/>
            <w:vAlign w:val="bottom"/>
            <w:hideMark/>
          </w:tcPr>
          <w:p w14:paraId="4D393E3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80</w:t>
            </w:r>
          </w:p>
        </w:tc>
        <w:tc>
          <w:tcPr>
            <w:tcW w:w="268" w:type="pct"/>
            <w:tcBorders>
              <w:top w:val="nil"/>
              <w:left w:val="nil"/>
              <w:bottom w:val="single" w:sz="4" w:space="0" w:color="auto"/>
              <w:right w:val="single" w:sz="4" w:space="0" w:color="auto"/>
            </w:tcBorders>
            <w:noWrap/>
            <w:vAlign w:val="bottom"/>
            <w:hideMark/>
          </w:tcPr>
          <w:p w14:paraId="28152E0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8,1</w:t>
            </w:r>
          </w:p>
        </w:tc>
        <w:tc>
          <w:tcPr>
            <w:tcW w:w="268" w:type="pct"/>
            <w:tcBorders>
              <w:top w:val="nil"/>
              <w:left w:val="nil"/>
              <w:bottom w:val="single" w:sz="4" w:space="0" w:color="auto"/>
              <w:right w:val="single" w:sz="4" w:space="0" w:color="auto"/>
            </w:tcBorders>
            <w:noWrap/>
            <w:vAlign w:val="bottom"/>
            <w:hideMark/>
          </w:tcPr>
          <w:p w14:paraId="4F94BA0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w:t>
            </w:r>
          </w:p>
        </w:tc>
        <w:tc>
          <w:tcPr>
            <w:tcW w:w="266" w:type="pct"/>
            <w:tcBorders>
              <w:top w:val="single" w:sz="4" w:space="0" w:color="auto"/>
              <w:left w:val="single" w:sz="4" w:space="0" w:color="auto"/>
              <w:bottom w:val="single" w:sz="4" w:space="0" w:color="auto"/>
              <w:right w:val="single" w:sz="8" w:space="0" w:color="auto"/>
            </w:tcBorders>
            <w:shd w:val="clear" w:color="auto" w:fill="FFB263"/>
            <w:noWrap/>
            <w:vAlign w:val="bottom"/>
            <w:hideMark/>
          </w:tcPr>
          <w:p w14:paraId="17B0C04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0,5</w:t>
            </w:r>
          </w:p>
        </w:tc>
      </w:tr>
      <w:tr w:rsidR="00153C5A" w:rsidRPr="00AB1250" w14:paraId="24136187"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4F5C1E7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1C096352"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Bratislava-Mladá garda</w:t>
            </w:r>
          </w:p>
        </w:tc>
        <w:tc>
          <w:tcPr>
            <w:tcW w:w="333" w:type="pct"/>
            <w:tcBorders>
              <w:top w:val="nil"/>
              <w:left w:val="nil"/>
              <w:bottom w:val="single" w:sz="4" w:space="0" w:color="auto"/>
              <w:right w:val="single" w:sz="4" w:space="0" w:color="auto"/>
            </w:tcBorders>
            <w:noWrap/>
            <w:vAlign w:val="bottom"/>
            <w:hideMark/>
          </w:tcPr>
          <w:p w14:paraId="2F33FB1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1184</w:t>
            </w:r>
          </w:p>
        </w:tc>
        <w:tc>
          <w:tcPr>
            <w:tcW w:w="312" w:type="pct"/>
            <w:tcBorders>
              <w:top w:val="nil"/>
              <w:left w:val="nil"/>
              <w:bottom w:val="single" w:sz="4" w:space="0" w:color="auto"/>
              <w:right w:val="single" w:sz="4" w:space="0" w:color="auto"/>
            </w:tcBorders>
            <w:noWrap/>
            <w:vAlign w:val="bottom"/>
            <w:hideMark/>
          </w:tcPr>
          <w:p w14:paraId="78343A9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363</w:t>
            </w:r>
          </w:p>
        </w:tc>
        <w:tc>
          <w:tcPr>
            <w:tcW w:w="312" w:type="pct"/>
            <w:tcBorders>
              <w:top w:val="nil"/>
              <w:left w:val="nil"/>
              <w:bottom w:val="single" w:sz="4" w:space="0" w:color="auto"/>
              <w:right w:val="single" w:sz="4" w:space="0" w:color="auto"/>
            </w:tcBorders>
            <w:noWrap/>
            <w:vAlign w:val="bottom"/>
            <w:hideMark/>
          </w:tcPr>
          <w:p w14:paraId="06B92E5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808</w:t>
            </w:r>
          </w:p>
        </w:tc>
        <w:tc>
          <w:tcPr>
            <w:tcW w:w="333" w:type="pct"/>
            <w:tcBorders>
              <w:top w:val="nil"/>
              <w:left w:val="nil"/>
              <w:bottom w:val="single" w:sz="4" w:space="0" w:color="auto"/>
              <w:right w:val="single" w:sz="4" w:space="0" w:color="auto"/>
            </w:tcBorders>
            <w:noWrap/>
            <w:vAlign w:val="bottom"/>
            <w:hideMark/>
          </w:tcPr>
          <w:p w14:paraId="0932A36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1417</w:t>
            </w:r>
          </w:p>
        </w:tc>
        <w:tc>
          <w:tcPr>
            <w:tcW w:w="282" w:type="pct"/>
            <w:tcBorders>
              <w:top w:val="nil"/>
              <w:left w:val="nil"/>
              <w:bottom w:val="single" w:sz="4" w:space="0" w:color="auto"/>
              <w:right w:val="single" w:sz="4" w:space="0" w:color="auto"/>
            </w:tcBorders>
            <w:noWrap/>
            <w:vAlign w:val="bottom"/>
            <w:hideMark/>
          </w:tcPr>
          <w:p w14:paraId="76B2A4C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62</w:t>
            </w:r>
          </w:p>
        </w:tc>
        <w:tc>
          <w:tcPr>
            <w:tcW w:w="268" w:type="pct"/>
            <w:tcBorders>
              <w:top w:val="nil"/>
              <w:left w:val="nil"/>
              <w:bottom w:val="single" w:sz="4" w:space="0" w:color="auto"/>
              <w:right w:val="single" w:sz="4" w:space="0" w:color="auto"/>
            </w:tcBorders>
            <w:noWrap/>
            <w:vAlign w:val="bottom"/>
            <w:hideMark/>
          </w:tcPr>
          <w:p w14:paraId="3E68D07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35</w:t>
            </w:r>
          </w:p>
        </w:tc>
        <w:tc>
          <w:tcPr>
            <w:tcW w:w="282" w:type="pct"/>
            <w:tcBorders>
              <w:top w:val="nil"/>
              <w:left w:val="nil"/>
              <w:bottom w:val="single" w:sz="4" w:space="0" w:color="auto"/>
              <w:right w:val="single" w:sz="4" w:space="0" w:color="auto"/>
            </w:tcBorders>
            <w:noWrap/>
            <w:vAlign w:val="bottom"/>
            <w:hideMark/>
          </w:tcPr>
          <w:p w14:paraId="5611710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w:t>
            </w:r>
          </w:p>
        </w:tc>
        <w:tc>
          <w:tcPr>
            <w:tcW w:w="268" w:type="pct"/>
            <w:tcBorders>
              <w:top w:val="nil"/>
              <w:left w:val="nil"/>
              <w:bottom w:val="single" w:sz="4" w:space="0" w:color="auto"/>
              <w:right w:val="single" w:sz="4" w:space="0" w:color="auto"/>
            </w:tcBorders>
            <w:noWrap/>
            <w:vAlign w:val="bottom"/>
            <w:hideMark/>
          </w:tcPr>
          <w:p w14:paraId="76298AD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4,2</w:t>
            </w:r>
          </w:p>
        </w:tc>
        <w:tc>
          <w:tcPr>
            <w:tcW w:w="268" w:type="pct"/>
            <w:tcBorders>
              <w:top w:val="nil"/>
              <w:left w:val="nil"/>
              <w:bottom w:val="single" w:sz="4" w:space="0" w:color="auto"/>
              <w:right w:val="single" w:sz="4" w:space="0" w:color="auto"/>
            </w:tcBorders>
            <w:noWrap/>
            <w:vAlign w:val="bottom"/>
            <w:hideMark/>
          </w:tcPr>
          <w:p w14:paraId="32C0DCA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w:t>
            </w:r>
          </w:p>
        </w:tc>
        <w:tc>
          <w:tcPr>
            <w:tcW w:w="266" w:type="pct"/>
            <w:tcBorders>
              <w:top w:val="single" w:sz="4" w:space="0" w:color="auto"/>
              <w:left w:val="single" w:sz="4" w:space="0" w:color="auto"/>
              <w:bottom w:val="single" w:sz="4" w:space="0" w:color="auto"/>
              <w:right w:val="single" w:sz="8" w:space="0" w:color="auto"/>
            </w:tcBorders>
            <w:shd w:val="clear" w:color="auto" w:fill="FFA659"/>
            <w:noWrap/>
            <w:vAlign w:val="bottom"/>
            <w:hideMark/>
          </w:tcPr>
          <w:p w14:paraId="2BDEF96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0,3</w:t>
            </w:r>
          </w:p>
        </w:tc>
      </w:tr>
      <w:tr w:rsidR="00153C5A" w:rsidRPr="00AB1250" w14:paraId="032C118E"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169141D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5D97F87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Bratislava-Patrónka/Železná Studienka</w:t>
            </w:r>
          </w:p>
        </w:tc>
        <w:tc>
          <w:tcPr>
            <w:tcW w:w="333" w:type="pct"/>
            <w:tcBorders>
              <w:top w:val="nil"/>
              <w:left w:val="nil"/>
              <w:bottom w:val="single" w:sz="4" w:space="0" w:color="auto"/>
              <w:right w:val="single" w:sz="4" w:space="0" w:color="auto"/>
            </w:tcBorders>
            <w:noWrap/>
            <w:vAlign w:val="bottom"/>
            <w:hideMark/>
          </w:tcPr>
          <w:p w14:paraId="2A232CB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3465</w:t>
            </w:r>
          </w:p>
        </w:tc>
        <w:tc>
          <w:tcPr>
            <w:tcW w:w="312" w:type="pct"/>
            <w:tcBorders>
              <w:top w:val="nil"/>
              <w:left w:val="nil"/>
              <w:bottom w:val="single" w:sz="4" w:space="0" w:color="auto"/>
              <w:right w:val="single" w:sz="4" w:space="0" w:color="auto"/>
            </w:tcBorders>
            <w:noWrap/>
            <w:vAlign w:val="bottom"/>
            <w:hideMark/>
          </w:tcPr>
          <w:p w14:paraId="227759A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961</w:t>
            </w:r>
          </w:p>
        </w:tc>
        <w:tc>
          <w:tcPr>
            <w:tcW w:w="312" w:type="pct"/>
            <w:tcBorders>
              <w:top w:val="nil"/>
              <w:left w:val="nil"/>
              <w:bottom w:val="single" w:sz="4" w:space="0" w:color="auto"/>
              <w:right w:val="single" w:sz="4" w:space="0" w:color="auto"/>
            </w:tcBorders>
            <w:noWrap/>
            <w:vAlign w:val="bottom"/>
            <w:hideMark/>
          </w:tcPr>
          <w:p w14:paraId="57B60D3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2504</w:t>
            </w:r>
          </w:p>
        </w:tc>
        <w:tc>
          <w:tcPr>
            <w:tcW w:w="333" w:type="pct"/>
            <w:tcBorders>
              <w:top w:val="nil"/>
              <w:left w:val="nil"/>
              <w:bottom w:val="single" w:sz="4" w:space="0" w:color="auto"/>
              <w:right w:val="single" w:sz="4" w:space="0" w:color="auto"/>
            </w:tcBorders>
            <w:noWrap/>
            <w:vAlign w:val="bottom"/>
            <w:hideMark/>
          </w:tcPr>
          <w:p w14:paraId="7E26CD4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6558</w:t>
            </w:r>
          </w:p>
        </w:tc>
        <w:tc>
          <w:tcPr>
            <w:tcW w:w="282" w:type="pct"/>
            <w:tcBorders>
              <w:top w:val="nil"/>
              <w:left w:val="nil"/>
              <w:bottom w:val="single" w:sz="4" w:space="0" w:color="auto"/>
              <w:right w:val="single" w:sz="4" w:space="0" w:color="auto"/>
            </w:tcBorders>
            <w:noWrap/>
            <w:vAlign w:val="bottom"/>
            <w:hideMark/>
          </w:tcPr>
          <w:p w14:paraId="319D064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310</w:t>
            </w:r>
          </w:p>
        </w:tc>
        <w:tc>
          <w:tcPr>
            <w:tcW w:w="268" w:type="pct"/>
            <w:tcBorders>
              <w:top w:val="nil"/>
              <w:left w:val="nil"/>
              <w:bottom w:val="single" w:sz="4" w:space="0" w:color="auto"/>
              <w:right w:val="single" w:sz="4" w:space="0" w:color="auto"/>
            </w:tcBorders>
            <w:noWrap/>
            <w:vAlign w:val="bottom"/>
            <w:hideMark/>
          </w:tcPr>
          <w:p w14:paraId="7006157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single" w:sz="4" w:space="0" w:color="auto"/>
              <w:right w:val="single" w:sz="4" w:space="0" w:color="auto"/>
            </w:tcBorders>
            <w:noWrap/>
            <w:vAlign w:val="bottom"/>
            <w:hideMark/>
          </w:tcPr>
          <w:p w14:paraId="3472BAB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310</w:t>
            </w:r>
          </w:p>
        </w:tc>
        <w:tc>
          <w:tcPr>
            <w:tcW w:w="268" w:type="pct"/>
            <w:tcBorders>
              <w:top w:val="nil"/>
              <w:left w:val="nil"/>
              <w:bottom w:val="single" w:sz="4" w:space="0" w:color="auto"/>
              <w:right w:val="single" w:sz="4" w:space="0" w:color="auto"/>
            </w:tcBorders>
            <w:noWrap/>
            <w:vAlign w:val="bottom"/>
            <w:hideMark/>
          </w:tcPr>
          <w:p w14:paraId="3070FC2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c>
          <w:tcPr>
            <w:tcW w:w="268" w:type="pct"/>
            <w:tcBorders>
              <w:top w:val="nil"/>
              <w:left w:val="nil"/>
              <w:bottom w:val="single" w:sz="4" w:space="0" w:color="auto"/>
              <w:right w:val="single" w:sz="4" w:space="0" w:color="auto"/>
            </w:tcBorders>
            <w:noWrap/>
            <w:vAlign w:val="bottom"/>
            <w:hideMark/>
          </w:tcPr>
          <w:p w14:paraId="79874F6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w:t>
            </w:r>
          </w:p>
        </w:tc>
        <w:tc>
          <w:tcPr>
            <w:tcW w:w="266" w:type="pct"/>
            <w:tcBorders>
              <w:top w:val="single" w:sz="4" w:space="0" w:color="auto"/>
              <w:left w:val="single" w:sz="4" w:space="0" w:color="auto"/>
              <w:bottom w:val="single" w:sz="4" w:space="0" w:color="auto"/>
              <w:right w:val="single" w:sz="8" w:space="0" w:color="auto"/>
            </w:tcBorders>
            <w:shd w:val="clear" w:color="auto" w:fill="FFEB98"/>
            <w:noWrap/>
            <w:vAlign w:val="bottom"/>
            <w:hideMark/>
          </w:tcPr>
          <w:p w14:paraId="56FEAC7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1,9</w:t>
            </w:r>
          </w:p>
        </w:tc>
      </w:tr>
      <w:tr w:rsidR="00153C5A" w:rsidRPr="00AB1250" w14:paraId="7FCA8A83" w14:textId="77777777" w:rsidTr="00F90909">
        <w:trPr>
          <w:trHeight w:val="300"/>
        </w:trPr>
        <w:tc>
          <w:tcPr>
            <w:tcW w:w="282" w:type="pct"/>
            <w:tcBorders>
              <w:top w:val="nil"/>
              <w:left w:val="single" w:sz="8" w:space="0" w:color="auto"/>
              <w:bottom w:val="single" w:sz="4" w:space="0" w:color="auto"/>
              <w:right w:val="single" w:sz="4" w:space="0" w:color="auto"/>
            </w:tcBorders>
            <w:noWrap/>
            <w:vAlign w:val="bottom"/>
            <w:hideMark/>
          </w:tcPr>
          <w:p w14:paraId="4CAA156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single" w:sz="4" w:space="0" w:color="auto"/>
              <w:right w:val="single" w:sz="4" w:space="0" w:color="auto"/>
            </w:tcBorders>
            <w:shd w:val="clear" w:color="auto" w:fill="FFFFFF"/>
            <w:noWrap/>
            <w:vAlign w:val="bottom"/>
            <w:hideMark/>
          </w:tcPr>
          <w:p w14:paraId="3403FFB1" w14:textId="363E1E6B" w:rsidR="00153C5A" w:rsidRPr="00AB1250" w:rsidRDefault="004B0517"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Devínska</w:t>
            </w:r>
            <w:r w:rsidR="00153C5A" w:rsidRPr="00AB1250">
              <w:rPr>
                <w:rFonts w:cs="Calibri"/>
                <w:sz w:val="18"/>
                <w:szCs w:val="18"/>
                <w:lang w:eastAsia="cs-CZ"/>
              </w:rPr>
              <w:t xml:space="preserve"> Nová Ves z,</w:t>
            </w:r>
          </w:p>
        </w:tc>
        <w:tc>
          <w:tcPr>
            <w:tcW w:w="333" w:type="pct"/>
            <w:tcBorders>
              <w:top w:val="nil"/>
              <w:left w:val="nil"/>
              <w:bottom w:val="single" w:sz="4" w:space="0" w:color="auto"/>
              <w:right w:val="single" w:sz="4" w:space="0" w:color="auto"/>
            </w:tcBorders>
            <w:noWrap/>
            <w:vAlign w:val="bottom"/>
            <w:hideMark/>
          </w:tcPr>
          <w:p w14:paraId="1874E9A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1195</w:t>
            </w:r>
          </w:p>
        </w:tc>
        <w:tc>
          <w:tcPr>
            <w:tcW w:w="312" w:type="pct"/>
            <w:tcBorders>
              <w:top w:val="nil"/>
              <w:left w:val="nil"/>
              <w:bottom w:val="single" w:sz="4" w:space="0" w:color="auto"/>
              <w:right w:val="single" w:sz="4" w:space="0" w:color="auto"/>
            </w:tcBorders>
            <w:noWrap/>
            <w:vAlign w:val="bottom"/>
            <w:hideMark/>
          </w:tcPr>
          <w:p w14:paraId="5834F9B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593</w:t>
            </w:r>
          </w:p>
        </w:tc>
        <w:tc>
          <w:tcPr>
            <w:tcW w:w="312" w:type="pct"/>
            <w:tcBorders>
              <w:top w:val="nil"/>
              <w:left w:val="nil"/>
              <w:bottom w:val="single" w:sz="4" w:space="0" w:color="auto"/>
              <w:right w:val="single" w:sz="4" w:space="0" w:color="auto"/>
            </w:tcBorders>
            <w:noWrap/>
            <w:vAlign w:val="bottom"/>
            <w:hideMark/>
          </w:tcPr>
          <w:p w14:paraId="035CF55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602</w:t>
            </w:r>
          </w:p>
        </w:tc>
        <w:tc>
          <w:tcPr>
            <w:tcW w:w="333" w:type="pct"/>
            <w:tcBorders>
              <w:top w:val="nil"/>
              <w:left w:val="nil"/>
              <w:bottom w:val="single" w:sz="4" w:space="0" w:color="auto"/>
              <w:right w:val="single" w:sz="4" w:space="0" w:color="auto"/>
            </w:tcBorders>
            <w:noWrap/>
            <w:vAlign w:val="bottom"/>
            <w:hideMark/>
          </w:tcPr>
          <w:p w14:paraId="203BE65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8059</w:t>
            </w:r>
          </w:p>
        </w:tc>
        <w:tc>
          <w:tcPr>
            <w:tcW w:w="282" w:type="pct"/>
            <w:tcBorders>
              <w:top w:val="nil"/>
              <w:left w:val="nil"/>
              <w:bottom w:val="single" w:sz="4" w:space="0" w:color="auto"/>
              <w:right w:val="single" w:sz="4" w:space="0" w:color="auto"/>
            </w:tcBorders>
            <w:noWrap/>
            <w:vAlign w:val="bottom"/>
            <w:hideMark/>
          </w:tcPr>
          <w:p w14:paraId="350151A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290</w:t>
            </w:r>
          </w:p>
        </w:tc>
        <w:tc>
          <w:tcPr>
            <w:tcW w:w="268" w:type="pct"/>
            <w:tcBorders>
              <w:top w:val="nil"/>
              <w:left w:val="nil"/>
              <w:bottom w:val="single" w:sz="4" w:space="0" w:color="auto"/>
              <w:right w:val="single" w:sz="4" w:space="0" w:color="auto"/>
            </w:tcBorders>
            <w:noWrap/>
            <w:vAlign w:val="bottom"/>
            <w:hideMark/>
          </w:tcPr>
          <w:p w14:paraId="0EA5712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201</w:t>
            </w:r>
          </w:p>
        </w:tc>
        <w:tc>
          <w:tcPr>
            <w:tcW w:w="282" w:type="pct"/>
            <w:tcBorders>
              <w:top w:val="nil"/>
              <w:left w:val="nil"/>
              <w:bottom w:val="single" w:sz="4" w:space="0" w:color="auto"/>
              <w:right w:val="single" w:sz="4" w:space="0" w:color="auto"/>
            </w:tcBorders>
            <w:noWrap/>
            <w:vAlign w:val="bottom"/>
            <w:hideMark/>
          </w:tcPr>
          <w:p w14:paraId="7BF2623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89</w:t>
            </w:r>
          </w:p>
        </w:tc>
        <w:tc>
          <w:tcPr>
            <w:tcW w:w="268" w:type="pct"/>
            <w:tcBorders>
              <w:top w:val="nil"/>
              <w:left w:val="nil"/>
              <w:bottom w:val="single" w:sz="4" w:space="0" w:color="auto"/>
              <w:right w:val="single" w:sz="4" w:space="0" w:color="auto"/>
            </w:tcBorders>
            <w:noWrap/>
            <w:vAlign w:val="bottom"/>
            <w:hideMark/>
          </w:tcPr>
          <w:p w14:paraId="1CAFE18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18,0</w:t>
            </w:r>
          </w:p>
        </w:tc>
        <w:tc>
          <w:tcPr>
            <w:tcW w:w="268" w:type="pct"/>
            <w:tcBorders>
              <w:top w:val="nil"/>
              <w:left w:val="nil"/>
              <w:bottom w:val="single" w:sz="4" w:space="0" w:color="auto"/>
              <w:right w:val="single" w:sz="4" w:space="0" w:color="auto"/>
            </w:tcBorders>
            <w:noWrap/>
            <w:vAlign w:val="bottom"/>
            <w:hideMark/>
          </w:tcPr>
          <w:p w14:paraId="226AEAC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w:t>
            </w:r>
          </w:p>
        </w:tc>
        <w:tc>
          <w:tcPr>
            <w:tcW w:w="266" w:type="pct"/>
            <w:tcBorders>
              <w:top w:val="single" w:sz="4" w:space="0" w:color="auto"/>
              <w:left w:val="single" w:sz="4" w:space="0" w:color="auto"/>
              <w:bottom w:val="single" w:sz="4" w:space="0" w:color="auto"/>
              <w:right w:val="single" w:sz="8" w:space="0" w:color="auto"/>
            </w:tcBorders>
            <w:shd w:val="clear" w:color="auto" w:fill="FFA659"/>
            <w:noWrap/>
            <w:vAlign w:val="bottom"/>
            <w:hideMark/>
          </w:tcPr>
          <w:p w14:paraId="7ABEAB9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0,3</w:t>
            </w:r>
          </w:p>
        </w:tc>
      </w:tr>
      <w:tr w:rsidR="00153C5A" w:rsidRPr="00AB1250" w14:paraId="090C19BC" w14:textId="77777777" w:rsidTr="00F90909">
        <w:trPr>
          <w:trHeight w:val="315"/>
        </w:trPr>
        <w:tc>
          <w:tcPr>
            <w:tcW w:w="282" w:type="pct"/>
            <w:tcBorders>
              <w:top w:val="nil"/>
              <w:left w:val="single" w:sz="8" w:space="0" w:color="auto"/>
              <w:bottom w:val="nil"/>
              <w:right w:val="single" w:sz="4" w:space="0" w:color="auto"/>
            </w:tcBorders>
            <w:noWrap/>
            <w:vAlign w:val="bottom"/>
            <w:hideMark/>
          </w:tcPr>
          <w:p w14:paraId="1830B3C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795" w:type="pct"/>
            <w:tcBorders>
              <w:top w:val="nil"/>
              <w:left w:val="nil"/>
              <w:bottom w:val="nil"/>
              <w:right w:val="single" w:sz="4" w:space="0" w:color="auto"/>
            </w:tcBorders>
            <w:shd w:val="clear" w:color="auto" w:fill="FFFFFF"/>
            <w:noWrap/>
            <w:vAlign w:val="bottom"/>
            <w:hideMark/>
          </w:tcPr>
          <w:p w14:paraId="1F6CF02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Bratislava-Vrakuňa TIOP</w:t>
            </w:r>
          </w:p>
        </w:tc>
        <w:tc>
          <w:tcPr>
            <w:tcW w:w="333" w:type="pct"/>
            <w:tcBorders>
              <w:top w:val="nil"/>
              <w:left w:val="nil"/>
              <w:bottom w:val="nil"/>
              <w:right w:val="single" w:sz="4" w:space="0" w:color="auto"/>
            </w:tcBorders>
            <w:noWrap/>
            <w:vAlign w:val="bottom"/>
            <w:hideMark/>
          </w:tcPr>
          <w:p w14:paraId="3146818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4517</w:t>
            </w:r>
          </w:p>
        </w:tc>
        <w:tc>
          <w:tcPr>
            <w:tcW w:w="312" w:type="pct"/>
            <w:tcBorders>
              <w:top w:val="nil"/>
              <w:left w:val="nil"/>
              <w:bottom w:val="nil"/>
              <w:right w:val="single" w:sz="4" w:space="0" w:color="auto"/>
            </w:tcBorders>
            <w:noWrap/>
            <w:vAlign w:val="bottom"/>
            <w:hideMark/>
          </w:tcPr>
          <w:p w14:paraId="78E4050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3554</w:t>
            </w:r>
          </w:p>
        </w:tc>
        <w:tc>
          <w:tcPr>
            <w:tcW w:w="312" w:type="pct"/>
            <w:tcBorders>
              <w:top w:val="nil"/>
              <w:left w:val="nil"/>
              <w:bottom w:val="nil"/>
              <w:right w:val="single" w:sz="4" w:space="0" w:color="auto"/>
            </w:tcBorders>
            <w:noWrap/>
            <w:vAlign w:val="bottom"/>
            <w:hideMark/>
          </w:tcPr>
          <w:p w14:paraId="5EA31BA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963</w:t>
            </w:r>
          </w:p>
        </w:tc>
        <w:tc>
          <w:tcPr>
            <w:tcW w:w="333" w:type="pct"/>
            <w:tcBorders>
              <w:top w:val="nil"/>
              <w:left w:val="nil"/>
              <w:bottom w:val="nil"/>
              <w:right w:val="single" w:sz="4" w:space="0" w:color="auto"/>
            </w:tcBorders>
            <w:noWrap/>
            <w:vAlign w:val="bottom"/>
            <w:hideMark/>
          </w:tcPr>
          <w:p w14:paraId="3269355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9255</w:t>
            </w:r>
          </w:p>
        </w:tc>
        <w:tc>
          <w:tcPr>
            <w:tcW w:w="282" w:type="pct"/>
            <w:tcBorders>
              <w:top w:val="nil"/>
              <w:left w:val="nil"/>
              <w:bottom w:val="nil"/>
              <w:right w:val="single" w:sz="4" w:space="0" w:color="auto"/>
            </w:tcBorders>
            <w:noWrap/>
            <w:vAlign w:val="bottom"/>
            <w:hideMark/>
          </w:tcPr>
          <w:p w14:paraId="092FB8E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106</w:t>
            </w:r>
          </w:p>
        </w:tc>
        <w:tc>
          <w:tcPr>
            <w:tcW w:w="268" w:type="pct"/>
            <w:tcBorders>
              <w:top w:val="nil"/>
              <w:left w:val="nil"/>
              <w:bottom w:val="nil"/>
              <w:right w:val="single" w:sz="4" w:space="0" w:color="auto"/>
            </w:tcBorders>
            <w:noWrap/>
            <w:vAlign w:val="bottom"/>
            <w:hideMark/>
          </w:tcPr>
          <w:p w14:paraId="06D614A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82" w:type="pct"/>
            <w:tcBorders>
              <w:top w:val="nil"/>
              <w:left w:val="nil"/>
              <w:bottom w:val="nil"/>
              <w:right w:val="single" w:sz="4" w:space="0" w:color="auto"/>
            </w:tcBorders>
            <w:noWrap/>
            <w:vAlign w:val="bottom"/>
            <w:hideMark/>
          </w:tcPr>
          <w:p w14:paraId="5DE3C34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106</w:t>
            </w:r>
          </w:p>
        </w:tc>
        <w:tc>
          <w:tcPr>
            <w:tcW w:w="268" w:type="pct"/>
            <w:tcBorders>
              <w:top w:val="nil"/>
              <w:left w:val="nil"/>
              <w:bottom w:val="nil"/>
              <w:right w:val="single" w:sz="4" w:space="0" w:color="auto"/>
            </w:tcBorders>
            <w:noWrap/>
            <w:vAlign w:val="bottom"/>
            <w:hideMark/>
          </w:tcPr>
          <w:p w14:paraId="05C76ED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2,7</w:t>
            </w:r>
          </w:p>
        </w:tc>
        <w:tc>
          <w:tcPr>
            <w:tcW w:w="268" w:type="pct"/>
            <w:tcBorders>
              <w:top w:val="nil"/>
              <w:left w:val="nil"/>
              <w:bottom w:val="nil"/>
              <w:right w:val="single" w:sz="4" w:space="0" w:color="auto"/>
            </w:tcBorders>
            <w:noWrap/>
            <w:vAlign w:val="bottom"/>
            <w:hideMark/>
          </w:tcPr>
          <w:p w14:paraId="4EF4AF4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w:t>
            </w:r>
          </w:p>
        </w:tc>
        <w:tc>
          <w:tcPr>
            <w:tcW w:w="266" w:type="pct"/>
            <w:tcBorders>
              <w:top w:val="single" w:sz="4" w:space="0" w:color="auto"/>
              <w:left w:val="single" w:sz="4" w:space="0" w:color="auto"/>
              <w:bottom w:val="nil"/>
              <w:right w:val="single" w:sz="8" w:space="0" w:color="auto"/>
            </w:tcBorders>
            <w:shd w:val="clear" w:color="auto" w:fill="FFEF9C"/>
            <w:noWrap/>
            <w:vAlign w:val="bottom"/>
            <w:hideMark/>
          </w:tcPr>
          <w:p w14:paraId="1BF45FC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2,2</w:t>
            </w:r>
          </w:p>
        </w:tc>
      </w:tr>
      <w:tr w:rsidR="00153C5A" w:rsidRPr="00AB1250" w14:paraId="3CF7C03C" w14:textId="77777777" w:rsidTr="00196692">
        <w:trPr>
          <w:trHeight w:val="87"/>
        </w:trPr>
        <w:tc>
          <w:tcPr>
            <w:tcW w:w="5000" w:type="pct"/>
            <w:gridSpan w:val="12"/>
            <w:tcBorders>
              <w:top w:val="nil"/>
              <w:left w:val="single" w:sz="8" w:space="0" w:color="auto"/>
              <w:bottom w:val="single" w:sz="8" w:space="0" w:color="auto"/>
              <w:right w:val="single" w:sz="8" w:space="0" w:color="auto"/>
            </w:tcBorders>
            <w:noWrap/>
            <w:vAlign w:val="bottom"/>
            <w:hideMark/>
          </w:tcPr>
          <w:p w14:paraId="3044081B" w14:textId="4AAE76F1" w:rsidR="00153C5A" w:rsidRPr="00AB1250" w:rsidRDefault="00153C5A" w:rsidP="00E324DB">
            <w:pPr>
              <w:suppressAutoHyphens w:val="0"/>
              <w:spacing w:before="0" w:after="0" w:line="240" w:lineRule="auto"/>
              <w:jc w:val="center"/>
              <w:rPr>
                <w:rFonts w:cs="Calibri"/>
                <w:sz w:val="18"/>
                <w:szCs w:val="18"/>
                <w:lang w:eastAsia="cs-CZ"/>
              </w:rPr>
            </w:pPr>
          </w:p>
        </w:tc>
      </w:tr>
    </w:tbl>
    <w:p w14:paraId="732B58C3" w14:textId="77777777" w:rsidR="00196692" w:rsidRPr="00AB1250" w:rsidRDefault="00153C5A" w:rsidP="00153C5A">
      <w:r w:rsidRPr="00AB1250">
        <w:t>*Obrat – frekvencia cestujúcich zahŕňa stav so všetkými posudzovanými zastávkami</w:t>
      </w:r>
    </w:p>
    <w:p w14:paraId="3FF622D9" w14:textId="50059579" w:rsidR="00F90909" w:rsidRPr="00AB1250" w:rsidRDefault="00F90909" w:rsidP="00F90909">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36</w:t>
      </w:r>
      <w:r w:rsidR="00CF5F03" w:rsidRPr="00AB1250">
        <w:rPr>
          <w:noProof/>
        </w:rPr>
        <w:fldChar w:fldCharType="end"/>
      </w:r>
      <w:r w:rsidRPr="00AB1250">
        <w:t xml:space="preserve"> </w:t>
      </w:r>
      <w:r w:rsidRPr="00AB1250">
        <w:rPr>
          <w:rFonts w:eastAsia="Calibri"/>
          <w:i w:val="0"/>
          <w:szCs w:val="22"/>
        </w:rPr>
        <w:t>Posúdenie nových bodov zastavenia</w:t>
      </w:r>
    </w:p>
    <w:tbl>
      <w:tblPr>
        <w:tblW w:w="5000" w:type="pct"/>
        <w:tblCellMar>
          <w:left w:w="70" w:type="dxa"/>
          <w:right w:w="70" w:type="dxa"/>
        </w:tblCellMar>
        <w:tblLook w:val="04A0" w:firstRow="1" w:lastRow="0" w:firstColumn="1" w:lastColumn="0" w:noHBand="0" w:noVBand="1"/>
      </w:tblPr>
      <w:tblGrid>
        <w:gridCol w:w="533"/>
        <w:gridCol w:w="3453"/>
        <w:gridCol w:w="601"/>
        <w:gridCol w:w="601"/>
        <w:gridCol w:w="602"/>
        <w:gridCol w:w="602"/>
        <w:gridCol w:w="515"/>
        <w:gridCol w:w="515"/>
        <w:gridCol w:w="515"/>
        <w:gridCol w:w="515"/>
        <w:gridCol w:w="515"/>
        <w:gridCol w:w="526"/>
      </w:tblGrid>
      <w:tr w:rsidR="00153C5A" w:rsidRPr="00AB1250" w14:paraId="41B068D4" w14:textId="77777777" w:rsidTr="00F90909">
        <w:trPr>
          <w:trHeight w:val="2528"/>
          <w:tblHeader/>
        </w:trPr>
        <w:tc>
          <w:tcPr>
            <w:tcW w:w="281" w:type="pct"/>
            <w:tcBorders>
              <w:top w:val="single" w:sz="8" w:space="0" w:color="auto"/>
              <w:left w:val="single" w:sz="8" w:space="0" w:color="auto"/>
              <w:bottom w:val="nil"/>
              <w:right w:val="single" w:sz="4" w:space="0" w:color="auto"/>
            </w:tcBorders>
            <w:noWrap/>
            <w:textDirection w:val="btLr"/>
            <w:vAlign w:val="center"/>
            <w:hideMark/>
          </w:tcPr>
          <w:p w14:paraId="38D687C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prevádzkový koncept</w:t>
            </w:r>
          </w:p>
        </w:tc>
        <w:tc>
          <w:tcPr>
            <w:tcW w:w="1819" w:type="pct"/>
            <w:tcBorders>
              <w:top w:val="single" w:sz="8" w:space="0" w:color="auto"/>
              <w:left w:val="nil"/>
              <w:bottom w:val="nil"/>
              <w:right w:val="single" w:sz="4" w:space="0" w:color="auto"/>
            </w:tcBorders>
            <w:noWrap/>
            <w:textDirection w:val="btLr"/>
            <w:vAlign w:val="center"/>
            <w:hideMark/>
          </w:tcPr>
          <w:p w14:paraId="1923DB8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navrhovaná zastávka</w:t>
            </w:r>
          </w:p>
        </w:tc>
        <w:tc>
          <w:tcPr>
            <w:tcW w:w="317" w:type="pct"/>
            <w:tcBorders>
              <w:top w:val="single" w:sz="8" w:space="0" w:color="auto"/>
              <w:left w:val="nil"/>
              <w:bottom w:val="nil"/>
              <w:right w:val="single" w:sz="4" w:space="0" w:color="auto"/>
            </w:tcBorders>
            <w:textDirection w:val="btLr"/>
            <w:vAlign w:val="center"/>
            <w:hideMark/>
          </w:tcPr>
          <w:p w14:paraId="0FAA662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obrat (os/deň)*</w:t>
            </w:r>
          </w:p>
        </w:tc>
        <w:tc>
          <w:tcPr>
            <w:tcW w:w="317" w:type="pct"/>
            <w:tcBorders>
              <w:top w:val="single" w:sz="8" w:space="0" w:color="auto"/>
              <w:left w:val="nil"/>
              <w:bottom w:val="nil"/>
              <w:right w:val="single" w:sz="4" w:space="0" w:color="auto"/>
            </w:tcBorders>
            <w:textDirection w:val="btLr"/>
            <w:vAlign w:val="center"/>
            <w:hideMark/>
          </w:tcPr>
          <w:p w14:paraId="171E776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z toho pešo do cieľa (os/deň)</w:t>
            </w:r>
          </w:p>
        </w:tc>
        <w:tc>
          <w:tcPr>
            <w:tcW w:w="317" w:type="pct"/>
            <w:tcBorders>
              <w:top w:val="single" w:sz="8" w:space="0" w:color="auto"/>
              <w:left w:val="nil"/>
              <w:bottom w:val="nil"/>
              <w:right w:val="single" w:sz="4" w:space="0" w:color="auto"/>
            </w:tcBorders>
            <w:textDirection w:val="btLr"/>
            <w:vAlign w:val="center"/>
            <w:hideMark/>
          </w:tcPr>
          <w:p w14:paraId="06D8A1D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z toho prestup na VD (os/deň)</w:t>
            </w:r>
          </w:p>
        </w:tc>
        <w:tc>
          <w:tcPr>
            <w:tcW w:w="317" w:type="pct"/>
            <w:tcBorders>
              <w:top w:val="single" w:sz="8" w:space="0" w:color="auto"/>
              <w:left w:val="nil"/>
              <w:bottom w:val="nil"/>
              <w:right w:val="single" w:sz="4" w:space="0" w:color="auto"/>
            </w:tcBorders>
            <w:textDirection w:val="btLr"/>
            <w:vAlign w:val="center"/>
            <w:hideMark/>
          </w:tcPr>
          <w:p w14:paraId="3FC45CC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prechádza so zastavením (os/deň)</w:t>
            </w:r>
          </w:p>
        </w:tc>
        <w:tc>
          <w:tcPr>
            <w:tcW w:w="271" w:type="pct"/>
            <w:tcBorders>
              <w:top w:val="single" w:sz="8" w:space="0" w:color="auto"/>
              <w:left w:val="nil"/>
              <w:bottom w:val="nil"/>
              <w:right w:val="single" w:sz="4" w:space="0" w:color="auto"/>
            </w:tcBorders>
            <w:textDirection w:val="btLr"/>
            <w:vAlign w:val="center"/>
            <w:hideMark/>
          </w:tcPr>
          <w:p w14:paraId="6B287C0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úspora (oshod/deň)</w:t>
            </w:r>
          </w:p>
        </w:tc>
        <w:tc>
          <w:tcPr>
            <w:tcW w:w="271" w:type="pct"/>
            <w:tcBorders>
              <w:top w:val="single" w:sz="8" w:space="0" w:color="auto"/>
              <w:left w:val="nil"/>
              <w:bottom w:val="nil"/>
              <w:right w:val="single" w:sz="4" w:space="0" w:color="auto"/>
            </w:tcBorders>
            <w:textDirection w:val="btLr"/>
            <w:vAlign w:val="center"/>
            <w:hideMark/>
          </w:tcPr>
          <w:p w14:paraId="0B2A55A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strata (oshod/deň)</w:t>
            </w:r>
          </w:p>
        </w:tc>
        <w:tc>
          <w:tcPr>
            <w:tcW w:w="271" w:type="pct"/>
            <w:tcBorders>
              <w:top w:val="single" w:sz="8" w:space="0" w:color="auto"/>
              <w:left w:val="nil"/>
              <w:bottom w:val="nil"/>
              <w:right w:val="single" w:sz="4" w:space="0" w:color="auto"/>
            </w:tcBorders>
            <w:textDirection w:val="btLr"/>
            <w:vAlign w:val="center"/>
            <w:hideMark/>
          </w:tcPr>
          <w:p w14:paraId="7223F9E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časová úspora - časová strata (oshod/deň)</w:t>
            </w:r>
          </w:p>
        </w:tc>
        <w:tc>
          <w:tcPr>
            <w:tcW w:w="271" w:type="pct"/>
            <w:tcBorders>
              <w:top w:val="single" w:sz="8" w:space="0" w:color="auto"/>
              <w:left w:val="nil"/>
              <w:bottom w:val="nil"/>
              <w:right w:val="single" w:sz="4" w:space="0" w:color="auto"/>
            </w:tcBorders>
            <w:textDirection w:val="btLr"/>
            <w:vAlign w:val="center"/>
            <w:hideMark/>
          </w:tcPr>
          <w:p w14:paraId="6936C26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investičné náklady      (mil EUR)</w:t>
            </w:r>
          </w:p>
        </w:tc>
        <w:tc>
          <w:tcPr>
            <w:tcW w:w="271" w:type="pct"/>
            <w:tcBorders>
              <w:top w:val="single" w:sz="8" w:space="0" w:color="auto"/>
              <w:left w:val="nil"/>
              <w:bottom w:val="nil"/>
              <w:right w:val="single" w:sz="4" w:space="0" w:color="auto"/>
            </w:tcBorders>
            <w:textDirection w:val="btLr"/>
            <w:vAlign w:val="center"/>
            <w:hideMark/>
          </w:tcPr>
          <w:p w14:paraId="74CD893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prínos (mil EUR)</w:t>
            </w:r>
          </w:p>
        </w:tc>
        <w:tc>
          <w:tcPr>
            <w:tcW w:w="276" w:type="pct"/>
            <w:tcBorders>
              <w:top w:val="single" w:sz="8" w:space="0" w:color="auto"/>
              <w:left w:val="nil"/>
              <w:bottom w:val="nil"/>
              <w:right w:val="single" w:sz="8" w:space="0" w:color="auto"/>
            </w:tcBorders>
            <w:textDirection w:val="btLr"/>
            <w:vAlign w:val="center"/>
            <w:hideMark/>
          </w:tcPr>
          <w:p w14:paraId="0C15F6F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BCR</w:t>
            </w:r>
          </w:p>
        </w:tc>
      </w:tr>
      <w:tr w:rsidR="00153C5A" w:rsidRPr="00AB1250" w14:paraId="46893727"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27B2539A"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819" w:type="pct"/>
            <w:tcBorders>
              <w:top w:val="nil"/>
              <w:left w:val="nil"/>
              <w:bottom w:val="single" w:sz="4" w:space="0" w:color="auto"/>
              <w:right w:val="single" w:sz="4" w:space="0" w:color="auto"/>
            </w:tcBorders>
            <w:shd w:val="clear" w:color="auto" w:fill="FFFFFF"/>
            <w:noWrap/>
            <w:vAlign w:val="bottom"/>
            <w:hideMark/>
          </w:tcPr>
          <w:p w14:paraId="7F3DF27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ústredná nákladná stanica</w:t>
            </w:r>
          </w:p>
        </w:tc>
        <w:tc>
          <w:tcPr>
            <w:tcW w:w="317" w:type="pct"/>
            <w:tcBorders>
              <w:top w:val="nil"/>
              <w:left w:val="nil"/>
              <w:bottom w:val="single" w:sz="4" w:space="0" w:color="auto"/>
              <w:right w:val="single" w:sz="4" w:space="0" w:color="auto"/>
            </w:tcBorders>
            <w:noWrap/>
            <w:vAlign w:val="bottom"/>
            <w:hideMark/>
          </w:tcPr>
          <w:p w14:paraId="068BAFE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2388</w:t>
            </w:r>
          </w:p>
        </w:tc>
        <w:tc>
          <w:tcPr>
            <w:tcW w:w="317" w:type="pct"/>
            <w:tcBorders>
              <w:top w:val="nil"/>
              <w:left w:val="nil"/>
              <w:bottom w:val="single" w:sz="4" w:space="0" w:color="auto"/>
              <w:right w:val="single" w:sz="4" w:space="0" w:color="auto"/>
            </w:tcBorders>
            <w:noWrap/>
            <w:vAlign w:val="bottom"/>
            <w:hideMark/>
          </w:tcPr>
          <w:p w14:paraId="37E8D1C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1332</w:t>
            </w:r>
          </w:p>
        </w:tc>
        <w:tc>
          <w:tcPr>
            <w:tcW w:w="317" w:type="pct"/>
            <w:tcBorders>
              <w:top w:val="nil"/>
              <w:left w:val="nil"/>
              <w:bottom w:val="single" w:sz="4" w:space="0" w:color="auto"/>
              <w:right w:val="single" w:sz="4" w:space="0" w:color="auto"/>
            </w:tcBorders>
            <w:noWrap/>
            <w:vAlign w:val="bottom"/>
            <w:hideMark/>
          </w:tcPr>
          <w:p w14:paraId="79C42EA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1056</w:t>
            </w:r>
          </w:p>
        </w:tc>
        <w:tc>
          <w:tcPr>
            <w:tcW w:w="317" w:type="pct"/>
            <w:tcBorders>
              <w:top w:val="nil"/>
              <w:left w:val="nil"/>
              <w:bottom w:val="single" w:sz="4" w:space="0" w:color="auto"/>
              <w:right w:val="single" w:sz="4" w:space="0" w:color="auto"/>
            </w:tcBorders>
            <w:noWrap/>
            <w:vAlign w:val="bottom"/>
            <w:hideMark/>
          </w:tcPr>
          <w:p w14:paraId="763ED6C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2145</w:t>
            </w:r>
          </w:p>
        </w:tc>
        <w:tc>
          <w:tcPr>
            <w:tcW w:w="271" w:type="pct"/>
            <w:tcBorders>
              <w:top w:val="nil"/>
              <w:left w:val="nil"/>
              <w:bottom w:val="single" w:sz="4" w:space="0" w:color="auto"/>
              <w:right w:val="single" w:sz="4" w:space="0" w:color="auto"/>
            </w:tcBorders>
            <w:noWrap/>
            <w:vAlign w:val="bottom"/>
            <w:hideMark/>
          </w:tcPr>
          <w:p w14:paraId="63C31C0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236</w:t>
            </w:r>
          </w:p>
        </w:tc>
        <w:tc>
          <w:tcPr>
            <w:tcW w:w="271" w:type="pct"/>
            <w:tcBorders>
              <w:top w:val="nil"/>
              <w:left w:val="nil"/>
              <w:bottom w:val="single" w:sz="4" w:space="0" w:color="auto"/>
              <w:right w:val="single" w:sz="4" w:space="0" w:color="auto"/>
            </w:tcBorders>
            <w:noWrap/>
            <w:vAlign w:val="bottom"/>
            <w:hideMark/>
          </w:tcPr>
          <w:p w14:paraId="4F16791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54</w:t>
            </w:r>
          </w:p>
        </w:tc>
        <w:tc>
          <w:tcPr>
            <w:tcW w:w="271" w:type="pct"/>
            <w:tcBorders>
              <w:top w:val="nil"/>
              <w:left w:val="nil"/>
              <w:bottom w:val="single" w:sz="4" w:space="0" w:color="auto"/>
              <w:right w:val="single" w:sz="4" w:space="0" w:color="auto"/>
            </w:tcBorders>
            <w:noWrap/>
            <w:vAlign w:val="bottom"/>
            <w:hideMark/>
          </w:tcPr>
          <w:p w14:paraId="2C2FD3E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182</w:t>
            </w:r>
          </w:p>
        </w:tc>
        <w:tc>
          <w:tcPr>
            <w:tcW w:w="271" w:type="pct"/>
            <w:tcBorders>
              <w:top w:val="nil"/>
              <w:left w:val="nil"/>
              <w:bottom w:val="single" w:sz="4" w:space="0" w:color="auto"/>
              <w:right w:val="single" w:sz="4" w:space="0" w:color="auto"/>
            </w:tcBorders>
            <w:noWrap/>
            <w:vAlign w:val="bottom"/>
            <w:hideMark/>
          </w:tcPr>
          <w:p w14:paraId="41E0098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w:t>
            </w:r>
          </w:p>
        </w:tc>
        <w:tc>
          <w:tcPr>
            <w:tcW w:w="271" w:type="pct"/>
            <w:tcBorders>
              <w:top w:val="nil"/>
              <w:left w:val="nil"/>
              <w:bottom w:val="single" w:sz="4" w:space="0" w:color="auto"/>
              <w:right w:val="single" w:sz="4" w:space="0" w:color="auto"/>
            </w:tcBorders>
            <w:noWrap/>
            <w:vAlign w:val="bottom"/>
            <w:hideMark/>
          </w:tcPr>
          <w:p w14:paraId="4ADA28A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11</w:t>
            </w:r>
          </w:p>
        </w:tc>
        <w:tc>
          <w:tcPr>
            <w:tcW w:w="276" w:type="pct"/>
            <w:tcBorders>
              <w:top w:val="nil"/>
              <w:left w:val="single" w:sz="4" w:space="0" w:color="auto"/>
              <w:bottom w:val="single" w:sz="4" w:space="0" w:color="auto"/>
              <w:right w:val="single" w:sz="8" w:space="0" w:color="auto"/>
            </w:tcBorders>
            <w:shd w:val="clear" w:color="auto" w:fill="FFEF9C"/>
            <w:noWrap/>
            <w:vAlign w:val="bottom"/>
            <w:hideMark/>
          </w:tcPr>
          <w:p w14:paraId="2E5679B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7,0</w:t>
            </w:r>
          </w:p>
        </w:tc>
      </w:tr>
      <w:tr w:rsidR="00153C5A" w:rsidRPr="00AB1250" w14:paraId="13C23B1E"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1915B7C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819" w:type="pct"/>
            <w:tcBorders>
              <w:top w:val="nil"/>
              <w:left w:val="nil"/>
              <w:bottom w:val="single" w:sz="4" w:space="0" w:color="auto"/>
              <w:right w:val="single" w:sz="4" w:space="0" w:color="auto"/>
            </w:tcBorders>
            <w:shd w:val="clear" w:color="auto" w:fill="FFFFFF"/>
            <w:noWrap/>
            <w:vAlign w:val="bottom"/>
            <w:hideMark/>
          </w:tcPr>
          <w:p w14:paraId="7138E4C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Janíkov Dvor</w:t>
            </w:r>
          </w:p>
        </w:tc>
        <w:tc>
          <w:tcPr>
            <w:tcW w:w="317" w:type="pct"/>
            <w:tcBorders>
              <w:top w:val="nil"/>
              <w:left w:val="nil"/>
              <w:bottom w:val="single" w:sz="4" w:space="0" w:color="auto"/>
              <w:right w:val="single" w:sz="4" w:space="0" w:color="auto"/>
            </w:tcBorders>
            <w:noWrap/>
            <w:vAlign w:val="bottom"/>
            <w:hideMark/>
          </w:tcPr>
          <w:p w14:paraId="2EAD6DB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1681</w:t>
            </w:r>
          </w:p>
        </w:tc>
        <w:tc>
          <w:tcPr>
            <w:tcW w:w="317" w:type="pct"/>
            <w:tcBorders>
              <w:top w:val="nil"/>
              <w:left w:val="nil"/>
              <w:bottom w:val="single" w:sz="4" w:space="0" w:color="auto"/>
              <w:right w:val="single" w:sz="4" w:space="0" w:color="auto"/>
            </w:tcBorders>
            <w:noWrap/>
            <w:vAlign w:val="bottom"/>
            <w:hideMark/>
          </w:tcPr>
          <w:p w14:paraId="4E5649E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490</w:t>
            </w:r>
          </w:p>
        </w:tc>
        <w:tc>
          <w:tcPr>
            <w:tcW w:w="317" w:type="pct"/>
            <w:tcBorders>
              <w:top w:val="nil"/>
              <w:left w:val="nil"/>
              <w:bottom w:val="single" w:sz="4" w:space="0" w:color="auto"/>
              <w:right w:val="single" w:sz="4" w:space="0" w:color="auto"/>
            </w:tcBorders>
            <w:noWrap/>
            <w:vAlign w:val="bottom"/>
            <w:hideMark/>
          </w:tcPr>
          <w:p w14:paraId="5F5E605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1191</w:t>
            </w:r>
          </w:p>
        </w:tc>
        <w:tc>
          <w:tcPr>
            <w:tcW w:w="317" w:type="pct"/>
            <w:tcBorders>
              <w:top w:val="nil"/>
              <w:left w:val="nil"/>
              <w:bottom w:val="single" w:sz="4" w:space="0" w:color="auto"/>
              <w:right w:val="single" w:sz="4" w:space="0" w:color="auto"/>
            </w:tcBorders>
            <w:noWrap/>
            <w:vAlign w:val="bottom"/>
            <w:hideMark/>
          </w:tcPr>
          <w:p w14:paraId="42A2A44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989</w:t>
            </w:r>
          </w:p>
        </w:tc>
        <w:tc>
          <w:tcPr>
            <w:tcW w:w="271" w:type="pct"/>
            <w:tcBorders>
              <w:top w:val="nil"/>
              <w:left w:val="nil"/>
              <w:bottom w:val="single" w:sz="4" w:space="0" w:color="auto"/>
              <w:right w:val="single" w:sz="4" w:space="0" w:color="auto"/>
            </w:tcBorders>
            <w:noWrap/>
            <w:vAlign w:val="bottom"/>
            <w:hideMark/>
          </w:tcPr>
          <w:p w14:paraId="7484F3E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w:t>
            </w:r>
          </w:p>
        </w:tc>
        <w:tc>
          <w:tcPr>
            <w:tcW w:w="271" w:type="pct"/>
            <w:tcBorders>
              <w:top w:val="nil"/>
              <w:left w:val="nil"/>
              <w:bottom w:val="single" w:sz="4" w:space="0" w:color="auto"/>
              <w:right w:val="single" w:sz="4" w:space="0" w:color="auto"/>
            </w:tcBorders>
            <w:noWrap/>
            <w:vAlign w:val="bottom"/>
            <w:hideMark/>
          </w:tcPr>
          <w:p w14:paraId="2B8D18D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25</w:t>
            </w:r>
          </w:p>
        </w:tc>
        <w:tc>
          <w:tcPr>
            <w:tcW w:w="271" w:type="pct"/>
            <w:tcBorders>
              <w:top w:val="nil"/>
              <w:left w:val="nil"/>
              <w:bottom w:val="single" w:sz="4" w:space="0" w:color="auto"/>
              <w:right w:val="single" w:sz="4" w:space="0" w:color="auto"/>
            </w:tcBorders>
            <w:noWrap/>
            <w:vAlign w:val="bottom"/>
            <w:hideMark/>
          </w:tcPr>
          <w:p w14:paraId="5EFFC88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-23</w:t>
            </w:r>
          </w:p>
        </w:tc>
        <w:tc>
          <w:tcPr>
            <w:tcW w:w="271" w:type="pct"/>
            <w:tcBorders>
              <w:top w:val="nil"/>
              <w:left w:val="nil"/>
              <w:bottom w:val="single" w:sz="4" w:space="0" w:color="auto"/>
              <w:right w:val="single" w:sz="4" w:space="0" w:color="auto"/>
            </w:tcBorders>
            <w:noWrap/>
            <w:vAlign w:val="bottom"/>
            <w:hideMark/>
          </w:tcPr>
          <w:p w14:paraId="15BDA32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4" w:space="0" w:color="auto"/>
              <w:right w:val="single" w:sz="4" w:space="0" w:color="auto"/>
            </w:tcBorders>
            <w:noWrap/>
            <w:vAlign w:val="bottom"/>
            <w:hideMark/>
          </w:tcPr>
          <w:p w14:paraId="27284E5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w:t>
            </w:r>
          </w:p>
        </w:tc>
        <w:tc>
          <w:tcPr>
            <w:tcW w:w="276" w:type="pct"/>
            <w:tcBorders>
              <w:top w:val="single" w:sz="4" w:space="0" w:color="auto"/>
              <w:left w:val="single" w:sz="4" w:space="0" w:color="auto"/>
              <w:bottom w:val="single" w:sz="4" w:space="0" w:color="auto"/>
              <w:right w:val="single" w:sz="8" w:space="0" w:color="auto"/>
            </w:tcBorders>
            <w:shd w:val="clear" w:color="auto" w:fill="FF8E43"/>
            <w:noWrap/>
            <w:vAlign w:val="bottom"/>
            <w:hideMark/>
          </w:tcPr>
          <w:p w14:paraId="5052CE5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-0,3</w:t>
            </w:r>
          </w:p>
        </w:tc>
      </w:tr>
      <w:tr w:rsidR="00153C5A" w:rsidRPr="00AB1250" w14:paraId="48989F7D"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1D62B622"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819" w:type="pct"/>
            <w:tcBorders>
              <w:top w:val="nil"/>
              <w:left w:val="nil"/>
              <w:bottom w:val="single" w:sz="4" w:space="0" w:color="auto"/>
              <w:right w:val="single" w:sz="4" w:space="0" w:color="auto"/>
            </w:tcBorders>
            <w:shd w:val="clear" w:color="auto" w:fill="FFFFFF"/>
            <w:noWrap/>
            <w:vAlign w:val="bottom"/>
            <w:hideMark/>
          </w:tcPr>
          <w:p w14:paraId="6EF1EDB9"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Petržalka centrum</w:t>
            </w:r>
          </w:p>
        </w:tc>
        <w:tc>
          <w:tcPr>
            <w:tcW w:w="317" w:type="pct"/>
            <w:tcBorders>
              <w:top w:val="nil"/>
              <w:left w:val="nil"/>
              <w:bottom w:val="single" w:sz="4" w:space="0" w:color="auto"/>
              <w:right w:val="single" w:sz="4" w:space="0" w:color="auto"/>
            </w:tcBorders>
            <w:noWrap/>
            <w:vAlign w:val="bottom"/>
            <w:hideMark/>
          </w:tcPr>
          <w:p w14:paraId="5239B4F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778</w:t>
            </w:r>
          </w:p>
        </w:tc>
        <w:tc>
          <w:tcPr>
            <w:tcW w:w="317" w:type="pct"/>
            <w:tcBorders>
              <w:top w:val="nil"/>
              <w:left w:val="nil"/>
              <w:bottom w:val="single" w:sz="4" w:space="0" w:color="auto"/>
              <w:right w:val="single" w:sz="4" w:space="0" w:color="auto"/>
            </w:tcBorders>
            <w:noWrap/>
            <w:vAlign w:val="bottom"/>
            <w:hideMark/>
          </w:tcPr>
          <w:p w14:paraId="0AE02AA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558</w:t>
            </w:r>
          </w:p>
        </w:tc>
        <w:tc>
          <w:tcPr>
            <w:tcW w:w="317" w:type="pct"/>
            <w:tcBorders>
              <w:top w:val="nil"/>
              <w:left w:val="nil"/>
              <w:bottom w:val="single" w:sz="4" w:space="0" w:color="auto"/>
              <w:right w:val="single" w:sz="4" w:space="0" w:color="auto"/>
            </w:tcBorders>
            <w:noWrap/>
            <w:vAlign w:val="bottom"/>
            <w:hideMark/>
          </w:tcPr>
          <w:p w14:paraId="54D0B74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220</w:t>
            </w:r>
          </w:p>
        </w:tc>
        <w:tc>
          <w:tcPr>
            <w:tcW w:w="317" w:type="pct"/>
            <w:tcBorders>
              <w:top w:val="nil"/>
              <w:left w:val="nil"/>
              <w:bottom w:val="single" w:sz="4" w:space="0" w:color="auto"/>
              <w:right w:val="single" w:sz="4" w:space="0" w:color="auto"/>
            </w:tcBorders>
            <w:noWrap/>
            <w:vAlign w:val="bottom"/>
            <w:hideMark/>
          </w:tcPr>
          <w:p w14:paraId="66143FF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2551</w:t>
            </w:r>
          </w:p>
        </w:tc>
        <w:tc>
          <w:tcPr>
            <w:tcW w:w="271" w:type="pct"/>
            <w:tcBorders>
              <w:top w:val="nil"/>
              <w:left w:val="nil"/>
              <w:bottom w:val="single" w:sz="4" w:space="0" w:color="auto"/>
              <w:right w:val="single" w:sz="4" w:space="0" w:color="auto"/>
            </w:tcBorders>
            <w:noWrap/>
            <w:vAlign w:val="bottom"/>
            <w:hideMark/>
          </w:tcPr>
          <w:p w14:paraId="31E6B56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21</w:t>
            </w:r>
          </w:p>
        </w:tc>
        <w:tc>
          <w:tcPr>
            <w:tcW w:w="271" w:type="pct"/>
            <w:tcBorders>
              <w:top w:val="nil"/>
              <w:left w:val="nil"/>
              <w:bottom w:val="single" w:sz="4" w:space="0" w:color="auto"/>
              <w:right w:val="single" w:sz="4" w:space="0" w:color="auto"/>
            </w:tcBorders>
            <w:noWrap/>
            <w:vAlign w:val="bottom"/>
            <w:hideMark/>
          </w:tcPr>
          <w:p w14:paraId="7ACA25F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64</w:t>
            </w:r>
          </w:p>
        </w:tc>
        <w:tc>
          <w:tcPr>
            <w:tcW w:w="271" w:type="pct"/>
            <w:tcBorders>
              <w:top w:val="nil"/>
              <w:left w:val="nil"/>
              <w:bottom w:val="single" w:sz="4" w:space="0" w:color="auto"/>
              <w:right w:val="single" w:sz="4" w:space="0" w:color="auto"/>
            </w:tcBorders>
            <w:noWrap/>
            <w:vAlign w:val="bottom"/>
            <w:hideMark/>
          </w:tcPr>
          <w:p w14:paraId="381FE7C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-43</w:t>
            </w:r>
          </w:p>
        </w:tc>
        <w:tc>
          <w:tcPr>
            <w:tcW w:w="271" w:type="pct"/>
            <w:tcBorders>
              <w:top w:val="nil"/>
              <w:left w:val="nil"/>
              <w:bottom w:val="single" w:sz="4" w:space="0" w:color="auto"/>
              <w:right w:val="single" w:sz="4" w:space="0" w:color="auto"/>
            </w:tcBorders>
            <w:noWrap/>
            <w:vAlign w:val="bottom"/>
            <w:hideMark/>
          </w:tcPr>
          <w:p w14:paraId="3B0C603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6,0</w:t>
            </w:r>
          </w:p>
        </w:tc>
        <w:tc>
          <w:tcPr>
            <w:tcW w:w="271" w:type="pct"/>
            <w:tcBorders>
              <w:top w:val="nil"/>
              <w:left w:val="nil"/>
              <w:bottom w:val="single" w:sz="4" w:space="0" w:color="auto"/>
              <w:right w:val="single" w:sz="4" w:space="0" w:color="auto"/>
            </w:tcBorders>
            <w:noWrap/>
            <w:vAlign w:val="bottom"/>
            <w:hideMark/>
          </w:tcPr>
          <w:p w14:paraId="64D4E9E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w:t>
            </w:r>
          </w:p>
        </w:tc>
        <w:tc>
          <w:tcPr>
            <w:tcW w:w="276" w:type="pct"/>
            <w:tcBorders>
              <w:top w:val="single" w:sz="4" w:space="0" w:color="auto"/>
              <w:left w:val="single" w:sz="4" w:space="0" w:color="auto"/>
              <w:bottom w:val="single" w:sz="4" w:space="0" w:color="auto"/>
              <w:right w:val="single" w:sz="8" w:space="0" w:color="auto"/>
            </w:tcBorders>
            <w:shd w:val="clear" w:color="auto" w:fill="FF853A"/>
            <w:noWrap/>
            <w:vAlign w:val="bottom"/>
            <w:hideMark/>
          </w:tcPr>
          <w:p w14:paraId="571E831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-0,5</w:t>
            </w:r>
          </w:p>
        </w:tc>
      </w:tr>
      <w:tr w:rsidR="00153C5A" w:rsidRPr="00AB1250" w14:paraId="4BAEB830"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222B61D8"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819" w:type="pct"/>
            <w:tcBorders>
              <w:top w:val="nil"/>
              <w:left w:val="nil"/>
              <w:bottom w:val="single" w:sz="4" w:space="0" w:color="auto"/>
              <w:right w:val="single" w:sz="4" w:space="0" w:color="auto"/>
            </w:tcBorders>
            <w:shd w:val="clear" w:color="auto" w:fill="FFFFFF"/>
            <w:noWrap/>
            <w:vAlign w:val="bottom"/>
            <w:hideMark/>
          </w:tcPr>
          <w:p w14:paraId="7555505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Ekonomická univerzita</w:t>
            </w:r>
          </w:p>
        </w:tc>
        <w:tc>
          <w:tcPr>
            <w:tcW w:w="317" w:type="pct"/>
            <w:tcBorders>
              <w:top w:val="nil"/>
              <w:left w:val="nil"/>
              <w:bottom w:val="single" w:sz="4" w:space="0" w:color="auto"/>
              <w:right w:val="single" w:sz="4" w:space="0" w:color="auto"/>
            </w:tcBorders>
            <w:noWrap/>
            <w:vAlign w:val="bottom"/>
            <w:hideMark/>
          </w:tcPr>
          <w:p w14:paraId="64F9092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1253</w:t>
            </w:r>
          </w:p>
        </w:tc>
        <w:tc>
          <w:tcPr>
            <w:tcW w:w="317" w:type="pct"/>
            <w:tcBorders>
              <w:top w:val="nil"/>
              <w:left w:val="nil"/>
              <w:bottom w:val="single" w:sz="4" w:space="0" w:color="auto"/>
              <w:right w:val="single" w:sz="4" w:space="0" w:color="auto"/>
            </w:tcBorders>
            <w:noWrap/>
            <w:vAlign w:val="bottom"/>
            <w:hideMark/>
          </w:tcPr>
          <w:p w14:paraId="40E00EE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1186</w:t>
            </w:r>
          </w:p>
        </w:tc>
        <w:tc>
          <w:tcPr>
            <w:tcW w:w="317" w:type="pct"/>
            <w:tcBorders>
              <w:top w:val="nil"/>
              <w:left w:val="nil"/>
              <w:bottom w:val="single" w:sz="4" w:space="0" w:color="auto"/>
              <w:right w:val="single" w:sz="4" w:space="0" w:color="auto"/>
            </w:tcBorders>
            <w:noWrap/>
            <w:vAlign w:val="bottom"/>
            <w:hideMark/>
          </w:tcPr>
          <w:p w14:paraId="6EA7AA0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67</w:t>
            </w:r>
          </w:p>
        </w:tc>
        <w:tc>
          <w:tcPr>
            <w:tcW w:w="317" w:type="pct"/>
            <w:tcBorders>
              <w:top w:val="nil"/>
              <w:left w:val="nil"/>
              <w:bottom w:val="single" w:sz="4" w:space="0" w:color="auto"/>
              <w:right w:val="single" w:sz="4" w:space="0" w:color="auto"/>
            </w:tcBorders>
            <w:noWrap/>
            <w:vAlign w:val="bottom"/>
            <w:hideMark/>
          </w:tcPr>
          <w:p w14:paraId="3133862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2668</w:t>
            </w:r>
          </w:p>
        </w:tc>
        <w:tc>
          <w:tcPr>
            <w:tcW w:w="271" w:type="pct"/>
            <w:tcBorders>
              <w:top w:val="nil"/>
              <w:left w:val="nil"/>
              <w:bottom w:val="single" w:sz="4" w:space="0" w:color="auto"/>
              <w:right w:val="single" w:sz="4" w:space="0" w:color="auto"/>
            </w:tcBorders>
            <w:noWrap/>
            <w:vAlign w:val="bottom"/>
            <w:hideMark/>
          </w:tcPr>
          <w:p w14:paraId="20AF0A8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169</w:t>
            </w:r>
          </w:p>
        </w:tc>
        <w:tc>
          <w:tcPr>
            <w:tcW w:w="271" w:type="pct"/>
            <w:tcBorders>
              <w:top w:val="nil"/>
              <w:left w:val="nil"/>
              <w:bottom w:val="single" w:sz="4" w:space="0" w:color="auto"/>
              <w:right w:val="single" w:sz="4" w:space="0" w:color="auto"/>
            </w:tcBorders>
            <w:noWrap/>
            <w:vAlign w:val="bottom"/>
            <w:hideMark/>
          </w:tcPr>
          <w:p w14:paraId="7634580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67</w:t>
            </w:r>
          </w:p>
        </w:tc>
        <w:tc>
          <w:tcPr>
            <w:tcW w:w="271" w:type="pct"/>
            <w:tcBorders>
              <w:top w:val="nil"/>
              <w:left w:val="nil"/>
              <w:bottom w:val="single" w:sz="4" w:space="0" w:color="auto"/>
              <w:right w:val="single" w:sz="4" w:space="0" w:color="auto"/>
            </w:tcBorders>
            <w:noWrap/>
            <w:vAlign w:val="bottom"/>
            <w:hideMark/>
          </w:tcPr>
          <w:p w14:paraId="5122D79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102</w:t>
            </w:r>
          </w:p>
        </w:tc>
        <w:tc>
          <w:tcPr>
            <w:tcW w:w="271" w:type="pct"/>
            <w:tcBorders>
              <w:top w:val="nil"/>
              <w:left w:val="nil"/>
              <w:bottom w:val="single" w:sz="4" w:space="0" w:color="auto"/>
              <w:right w:val="single" w:sz="4" w:space="0" w:color="auto"/>
            </w:tcBorders>
            <w:noWrap/>
            <w:vAlign w:val="bottom"/>
            <w:hideMark/>
          </w:tcPr>
          <w:p w14:paraId="40B5B93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7,0</w:t>
            </w:r>
          </w:p>
        </w:tc>
        <w:tc>
          <w:tcPr>
            <w:tcW w:w="271" w:type="pct"/>
            <w:tcBorders>
              <w:top w:val="nil"/>
              <w:left w:val="nil"/>
              <w:bottom w:val="single" w:sz="4" w:space="0" w:color="auto"/>
              <w:right w:val="single" w:sz="4" w:space="0" w:color="auto"/>
            </w:tcBorders>
            <w:noWrap/>
            <w:vAlign w:val="bottom"/>
            <w:hideMark/>
          </w:tcPr>
          <w:p w14:paraId="168F220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w:t>
            </w:r>
          </w:p>
        </w:tc>
        <w:tc>
          <w:tcPr>
            <w:tcW w:w="276" w:type="pct"/>
            <w:tcBorders>
              <w:top w:val="single" w:sz="4" w:space="0" w:color="auto"/>
              <w:left w:val="single" w:sz="4" w:space="0" w:color="auto"/>
              <w:bottom w:val="single" w:sz="4" w:space="0" w:color="auto"/>
              <w:right w:val="single" w:sz="8" w:space="0" w:color="auto"/>
            </w:tcBorders>
            <w:shd w:val="clear" w:color="auto" w:fill="FFBC6D"/>
            <w:noWrap/>
            <w:vAlign w:val="bottom"/>
            <w:hideMark/>
          </w:tcPr>
          <w:p w14:paraId="0C198FC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0,8</w:t>
            </w:r>
          </w:p>
        </w:tc>
      </w:tr>
      <w:tr w:rsidR="00153C5A" w:rsidRPr="00AB1250" w14:paraId="2AEF0CBC" w14:textId="77777777" w:rsidTr="00F90909">
        <w:trPr>
          <w:trHeight w:val="315"/>
        </w:trPr>
        <w:tc>
          <w:tcPr>
            <w:tcW w:w="281" w:type="pct"/>
            <w:tcBorders>
              <w:top w:val="nil"/>
              <w:left w:val="single" w:sz="8" w:space="0" w:color="auto"/>
              <w:bottom w:val="nil"/>
              <w:right w:val="single" w:sz="4" w:space="0" w:color="auto"/>
            </w:tcBorders>
            <w:noWrap/>
            <w:vAlign w:val="bottom"/>
            <w:hideMark/>
          </w:tcPr>
          <w:p w14:paraId="08DCE7E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PK2a</w:t>
            </w:r>
          </w:p>
        </w:tc>
        <w:tc>
          <w:tcPr>
            <w:tcW w:w="1819" w:type="pct"/>
            <w:tcBorders>
              <w:top w:val="nil"/>
              <w:left w:val="nil"/>
              <w:bottom w:val="nil"/>
              <w:right w:val="single" w:sz="4" w:space="0" w:color="auto"/>
            </w:tcBorders>
            <w:shd w:val="clear" w:color="auto" w:fill="FFFFFF"/>
            <w:noWrap/>
            <w:vAlign w:val="bottom"/>
            <w:hideMark/>
          </w:tcPr>
          <w:p w14:paraId="1DBA247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Farské Lúky</w:t>
            </w:r>
          </w:p>
        </w:tc>
        <w:tc>
          <w:tcPr>
            <w:tcW w:w="317" w:type="pct"/>
            <w:tcBorders>
              <w:top w:val="nil"/>
              <w:left w:val="nil"/>
              <w:bottom w:val="nil"/>
              <w:right w:val="single" w:sz="4" w:space="0" w:color="auto"/>
            </w:tcBorders>
            <w:noWrap/>
            <w:vAlign w:val="bottom"/>
            <w:hideMark/>
          </w:tcPr>
          <w:p w14:paraId="09150FD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819</w:t>
            </w:r>
          </w:p>
        </w:tc>
        <w:tc>
          <w:tcPr>
            <w:tcW w:w="317" w:type="pct"/>
            <w:tcBorders>
              <w:top w:val="nil"/>
              <w:left w:val="nil"/>
              <w:bottom w:val="nil"/>
              <w:right w:val="single" w:sz="4" w:space="0" w:color="auto"/>
            </w:tcBorders>
            <w:noWrap/>
            <w:vAlign w:val="bottom"/>
            <w:hideMark/>
          </w:tcPr>
          <w:p w14:paraId="080D909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709</w:t>
            </w:r>
          </w:p>
        </w:tc>
        <w:tc>
          <w:tcPr>
            <w:tcW w:w="317" w:type="pct"/>
            <w:tcBorders>
              <w:top w:val="nil"/>
              <w:left w:val="nil"/>
              <w:bottom w:val="nil"/>
              <w:right w:val="single" w:sz="4" w:space="0" w:color="auto"/>
            </w:tcBorders>
            <w:noWrap/>
            <w:vAlign w:val="bottom"/>
            <w:hideMark/>
          </w:tcPr>
          <w:p w14:paraId="0B6F958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110</w:t>
            </w:r>
          </w:p>
        </w:tc>
        <w:tc>
          <w:tcPr>
            <w:tcW w:w="317" w:type="pct"/>
            <w:tcBorders>
              <w:top w:val="nil"/>
              <w:left w:val="nil"/>
              <w:bottom w:val="nil"/>
              <w:right w:val="single" w:sz="4" w:space="0" w:color="auto"/>
            </w:tcBorders>
            <w:noWrap/>
            <w:vAlign w:val="bottom"/>
            <w:hideMark/>
          </w:tcPr>
          <w:p w14:paraId="52C8B5E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8191</w:t>
            </w:r>
          </w:p>
        </w:tc>
        <w:tc>
          <w:tcPr>
            <w:tcW w:w="271" w:type="pct"/>
            <w:tcBorders>
              <w:top w:val="nil"/>
              <w:left w:val="nil"/>
              <w:bottom w:val="nil"/>
              <w:right w:val="single" w:sz="4" w:space="0" w:color="auto"/>
            </w:tcBorders>
            <w:noWrap/>
            <w:vAlign w:val="bottom"/>
            <w:hideMark/>
          </w:tcPr>
          <w:p w14:paraId="78F873C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w:t>
            </w:r>
          </w:p>
        </w:tc>
        <w:tc>
          <w:tcPr>
            <w:tcW w:w="271" w:type="pct"/>
            <w:tcBorders>
              <w:top w:val="nil"/>
              <w:left w:val="nil"/>
              <w:bottom w:val="nil"/>
              <w:right w:val="single" w:sz="4" w:space="0" w:color="auto"/>
            </w:tcBorders>
            <w:noWrap/>
            <w:vAlign w:val="bottom"/>
            <w:hideMark/>
          </w:tcPr>
          <w:p w14:paraId="6E7D9C7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205</w:t>
            </w:r>
          </w:p>
        </w:tc>
        <w:tc>
          <w:tcPr>
            <w:tcW w:w="271" w:type="pct"/>
            <w:tcBorders>
              <w:top w:val="nil"/>
              <w:left w:val="nil"/>
              <w:bottom w:val="nil"/>
              <w:right w:val="single" w:sz="4" w:space="0" w:color="auto"/>
            </w:tcBorders>
            <w:noWrap/>
            <w:vAlign w:val="bottom"/>
            <w:hideMark/>
          </w:tcPr>
          <w:p w14:paraId="63E8438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-196</w:t>
            </w:r>
          </w:p>
        </w:tc>
        <w:tc>
          <w:tcPr>
            <w:tcW w:w="271" w:type="pct"/>
            <w:tcBorders>
              <w:top w:val="nil"/>
              <w:left w:val="nil"/>
              <w:bottom w:val="nil"/>
              <w:right w:val="single" w:sz="4" w:space="0" w:color="auto"/>
            </w:tcBorders>
            <w:noWrap/>
            <w:vAlign w:val="bottom"/>
            <w:hideMark/>
          </w:tcPr>
          <w:p w14:paraId="6073FBE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nil"/>
              <w:right w:val="single" w:sz="4" w:space="0" w:color="auto"/>
            </w:tcBorders>
            <w:noWrap/>
            <w:vAlign w:val="bottom"/>
            <w:hideMark/>
          </w:tcPr>
          <w:p w14:paraId="5C93563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w:t>
            </w:r>
          </w:p>
        </w:tc>
        <w:tc>
          <w:tcPr>
            <w:tcW w:w="276" w:type="pct"/>
            <w:tcBorders>
              <w:top w:val="single" w:sz="4" w:space="0" w:color="auto"/>
              <w:left w:val="single" w:sz="4" w:space="0" w:color="auto"/>
              <w:bottom w:val="nil"/>
              <w:right w:val="single" w:sz="8" w:space="0" w:color="auto"/>
            </w:tcBorders>
            <w:shd w:val="clear" w:color="auto" w:fill="FF7128"/>
            <w:noWrap/>
            <w:vAlign w:val="bottom"/>
            <w:hideMark/>
          </w:tcPr>
          <w:p w14:paraId="1B5F1D2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r>
      <w:tr w:rsidR="00153C5A" w:rsidRPr="00AB1250" w14:paraId="4BDD0E4B" w14:textId="77777777" w:rsidTr="00F90909">
        <w:trPr>
          <w:trHeight w:val="300"/>
        </w:trPr>
        <w:tc>
          <w:tcPr>
            <w:tcW w:w="281" w:type="pct"/>
            <w:tcBorders>
              <w:top w:val="single" w:sz="8" w:space="0" w:color="auto"/>
              <w:left w:val="single" w:sz="8" w:space="0" w:color="auto"/>
              <w:bottom w:val="single" w:sz="4" w:space="0" w:color="auto"/>
              <w:right w:val="single" w:sz="4" w:space="0" w:color="auto"/>
            </w:tcBorders>
            <w:noWrap/>
            <w:vAlign w:val="bottom"/>
            <w:hideMark/>
          </w:tcPr>
          <w:p w14:paraId="2FC8436B"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819" w:type="pct"/>
            <w:tcBorders>
              <w:top w:val="single" w:sz="8" w:space="0" w:color="auto"/>
              <w:left w:val="nil"/>
              <w:bottom w:val="single" w:sz="4" w:space="0" w:color="auto"/>
              <w:right w:val="single" w:sz="4" w:space="0" w:color="auto"/>
            </w:tcBorders>
            <w:shd w:val="clear" w:color="auto" w:fill="FFFFFF"/>
            <w:noWrap/>
            <w:vAlign w:val="bottom"/>
            <w:hideMark/>
          </w:tcPr>
          <w:p w14:paraId="30CF1F69"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ústredná nákladná stanica</w:t>
            </w:r>
          </w:p>
        </w:tc>
        <w:tc>
          <w:tcPr>
            <w:tcW w:w="317" w:type="pct"/>
            <w:tcBorders>
              <w:top w:val="single" w:sz="8" w:space="0" w:color="auto"/>
              <w:left w:val="nil"/>
              <w:bottom w:val="single" w:sz="4" w:space="0" w:color="auto"/>
              <w:right w:val="single" w:sz="4" w:space="0" w:color="auto"/>
            </w:tcBorders>
            <w:noWrap/>
            <w:vAlign w:val="bottom"/>
            <w:hideMark/>
          </w:tcPr>
          <w:p w14:paraId="14F4DA2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2299</w:t>
            </w:r>
          </w:p>
        </w:tc>
        <w:tc>
          <w:tcPr>
            <w:tcW w:w="317" w:type="pct"/>
            <w:tcBorders>
              <w:top w:val="single" w:sz="8" w:space="0" w:color="auto"/>
              <w:left w:val="nil"/>
              <w:bottom w:val="single" w:sz="4" w:space="0" w:color="auto"/>
              <w:right w:val="single" w:sz="4" w:space="0" w:color="auto"/>
            </w:tcBorders>
            <w:noWrap/>
            <w:vAlign w:val="bottom"/>
            <w:hideMark/>
          </w:tcPr>
          <w:p w14:paraId="10630B2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1274</w:t>
            </w:r>
          </w:p>
        </w:tc>
        <w:tc>
          <w:tcPr>
            <w:tcW w:w="317" w:type="pct"/>
            <w:tcBorders>
              <w:top w:val="single" w:sz="8" w:space="0" w:color="auto"/>
              <w:left w:val="nil"/>
              <w:bottom w:val="single" w:sz="4" w:space="0" w:color="auto"/>
              <w:right w:val="single" w:sz="4" w:space="0" w:color="auto"/>
            </w:tcBorders>
            <w:noWrap/>
            <w:vAlign w:val="bottom"/>
            <w:hideMark/>
          </w:tcPr>
          <w:p w14:paraId="42AF94F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1025</w:t>
            </w:r>
          </w:p>
        </w:tc>
        <w:tc>
          <w:tcPr>
            <w:tcW w:w="317" w:type="pct"/>
            <w:tcBorders>
              <w:top w:val="single" w:sz="8" w:space="0" w:color="auto"/>
              <w:left w:val="nil"/>
              <w:bottom w:val="single" w:sz="4" w:space="0" w:color="auto"/>
              <w:right w:val="single" w:sz="4" w:space="0" w:color="auto"/>
            </w:tcBorders>
            <w:noWrap/>
            <w:vAlign w:val="bottom"/>
            <w:hideMark/>
          </w:tcPr>
          <w:p w14:paraId="64F35BC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2224</w:t>
            </w:r>
          </w:p>
        </w:tc>
        <w:tc>
          <w:tcPr>
            <w:tcW w:w="271" w:type="pct"/>
            <w:tcBorders>
              <w:top w:val="single" w:sz="8" w:space="0" w:color="auto"/>
              <w:left w:val="nil"/>
              <w:bottom w:val="single" w:sz="4" w:space="0" w:color="auto"/>
              <w:right w:val="single" w:sz="4" w:space="0" w:color="auto"/>
            </w:tcBorders>
            <w:noWrap/>
            <w:vAlign w:val="bottom"/>
            <w:hideMark/>
          </w:tcPr>
          <w:p w14:paraId="67144E5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230</w:t>
            </w:r>
          </w:p>
        </w:tc>
        <w:tc>
          <w:tcPr>
            <w:tcW w:w="271" w:type="pct"/>
            <w:tcBorders>
              <w:top w:val="single" w:sz="8" w:space="0" w:color="auto"/>
              <w:left w:val="nil"/>
              <w:bottom w:val="single" w:sz="4" w:space="0" w:color="auto"/>
              <w:right w:val="single" w:sz="4" w:space="0" w:color="auto"/>
            </w:tcBorders>
            <w:noWrap/>
            <w:vAlign w:val="bottom"/>
            <w:hideMark/>
          </w:tcPr>
          <w:p w14:paraId="110E14C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56</w:t>
            </w:r>
          </w:p>
        </w:tc>
        <w:tc>
          <w:tcPr>
            <w:tcW w:w="271" w:type="pct"/>
            <w:tcBorders>
              <w:top w:val="single" w:sz="8" w:space="0" w:color="auto"/>
              <w:left w:val="nil"/>
              <w:bottom w:val="single" w:sz="4" w:space="0" w:color="auto"/>
              <w:right w:val="single" w:sz="4" w:space="0" w:color="auto"/>
            </w:tcBorders>
            <w:noWrap/>
            <w:vAlign w:val="bottom"/>
            <w:hideMark/>
          </w:tcPr>
          <w:p w14:paraId="6440FB5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174</w:t>
            </w:r>
          </w:p>
        </w:tc>
        <w:tc>
          <w:tcPr>
            <w:tcW w:w="271" w:type="pct"/>
            <w:tcBorders>
              <w:top w:val="single" w:sz="8" w:space="0" w:color="auto"/>
              <w:left w:val="nil"/>
              <w:bottom w:val="single" w:sz="4" w:space="0" w:color="auto"/>
              <w:right w:val="single" w:sz="4" w:space="0" w:color="auto"/>
            </w:tcBorders>
            <w:noWrap/>
            <w:vAlign w:val="bottom"/>
            <w:hideMark/>
          </w:tcPr>
          <w:p w14:paraId="2BF68CD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w:t>
            </w:r>
          </w:p>
        </w:tc>
        <w:tc>
          <w:tcPr>
            <w:tcW w:w="271" w:type="pct"/>
            <w:tcBorders>
              <w:top w:val="single" w:sz="8" w:space="0" w:color="auto"/>
              <w:left w:val="nil"/>
              <w:bottom w:val="single" w:sz="4" w:space="0" w:color="auto"/>
              <w:right w:val="single" w:sz="4" w:space="0" w:color="auto"/>
            </w:tcBorders>
            <w:noWrap/>
            <w:vAlign w:val="bottom"/>
            <w:hideMark/>
          </w:tcPr>
          <w:p w14:paraId="2C8637A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10</w:t>
            </w:r>
          </w:p>
        </w:tc>
        <w:tc>
          <w:tcPr>
            <w:tcW w:w="276" w:type="pct"/>
            <w:tcBorders>
              <w:top w:val="single" w:sz="8" w:space="0" w:color="auto"/>
              <w:left w:val="single" w:sz="4" w:space="0" w:color="auto"/>
              <w:bottom w:val="single" w:sz="4" w:space="0" w:color="auto"/>
              <w:right w:val="single" w:sz="8" w:space="0" w:color="auto"/>
            </w:tcBorders>
            <w:shd w:val="clear" w:color="auto" w:fill="FFEF9C"/>
            <w:noWrap/>
            <w:vAlign w:val="bottom"/>
            <w:hideMark/>
          </w:tcPr>
          <w:p w14:paraId="3412AF5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6,7</w:t>
            </w:r>
          </w:p>
        </w:tc>
      </w:tr>
      <w:tr w:rsidR="00153C5A" w:rsidRPr="00AB1250" w14:paraId="38FA60FD"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7A7A38D8"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819" w:type="pct"/>
            <w:tcBorders>
              <w:top w:val="nil"/>
              <w:left w:val="nil"/>
              <w:bottom w:val="single" w:sz="4" w:space="0" w:color="auto"/>
              <w:right w:val="single" w:sz="4" w:space="0" w:color="auto"/>
            </w:tcBorders>
            <w:shd w:val="clear" w:color="auto" w:fill="FFFFFF"/>
            <w:noWrap/>
            <w:vAlign w:val="bottom"/>
            <w:hideMark/>
          </w:tcPr>
          <w:p w14:paraId="3DE3C25C"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Janíkov Dvor</w:t>
            </w:r>
          </w:p>
        </w:tc>
        <w:tc>
          <w:tcPr>
            <w:tcW w:w="317" w:type="pct"/>
            <w:tcBorders>
              <w:top w:val="nil"/>
              <w:left w:val="nil"/>
              <w:bottom w:val="single" w:sz="4" w:space="0" w:color="auto"/>
              <w:right w:val="single" w:sz="4" w:space="0" w:color="auto"/>
            </w:tcBorders>
            <w:noWrap/>
            <w:vAlign w:val="bottom"/>
            <w:hideMark/>
          </w:tcPr>
          <w:p w14:paraId="65A4220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1685</w:t>
            </w:r>
          </w:p>
        </w:tc>
        <w:tc>
          <w:tcPr>
            <w:tcW w:w="317" w:type="pct"/>
            <w:tcBorders>
              <w:top w:val="nil"/>
              <w:left w:val="nil"/>
              <w:bottom w:val="single" w:sz="4" w:space="0" w:color="auto"/>
              <w:right w:val="single" w:sz="4" w:space="0" w:color="auto"/>
            </w:tcBorders>
            <w:noWrap/>
            <w:vAlign w:val="bottom"/>
            <w:hideMark/>
          </w:tcPr>
          <w:p w14:paraId="64BB5CB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490</w:t>
            </w:r>
          </w:p>
        </w:tc>
        <w:tc>
          <w:tcPr>
            <w:tcW w:w="317" w:type="pct"/>
            <w:tcBorders>
              <w:top w:val="nil"/>
              <w:left w:val="nil"/>
              <w:bottom w:val="single" w:sz="4" w:space="0" w:color="auto"/>
              <w:right w:val="single" w:sz="4" w:space="0" w:color="auto"/>
            </w:tcBorders>
            <w:noWrap/>
            <w:vAlign w:val="bottom"/>
            <w:hideMark/>
          </w:tcPr>
          <w:p w14:paraId="02E1767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1195</w:t>
            </w:r>
          </w:p>
        </w:tc>
        <w:tc>
          <w:tcPr>
            <w:tcW w:w="317" w:type="pct"/>
            <w:tcBorders>
              <w:top w:val="nil"/>
              <w:left w:val="nil"/>
              <w:bottom w:val="single" w:sz="4" w:space="0" w:color="auto"/>
              <w:right w:val="single" w:sz="4" w:space="0" w:color="auto"/>
            </w:tcBorders>
            <w:noWrap/>
            <w:vAlign w:val="bottom"/>
            <w:hideMark/>
          </w:tcPr>
          <w:p w14:paraId="1E8B32E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936</w:t>
            </w:r>
          </w:p>
        </w:tc>
        <w:tc>
          <w:tcPr>
            <w:tcW w:w="271" w:type="pct"/>
            <w:tcBorders>
              <w:top w:val="nil"/>
              <w:left w:val="nil"/>
              <w:bottom w:val="single" w:sz="4" w:space="0" w:color="auto"/>
              <w:right w:val="single" w:sz="4" w:space="0" w:color="auto"/>
            </w:tcBorders>
            <w:noWrap/>
            <w:vAlign w:val="bottom"/>
            <w:hideMark/>
          </w:tcPr>
          <w:p w14:paraId="5D2BFF0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w:t>
            </w:r>
          </w:p>
        </w:tc>
        <w:tc>
          <w:tcPr>
            <w:tcW w:w="271" w:type="pct"/>
            <w:tcBorders>
              <w:top w:val="nil"/>
              <w:left w:val="nil"/>
              <w:bottom w:val="single" w:sz="4" w:space="0" w:color="auto"/>
              <w:right w:val="single" w:sz="4" w:space="0" w:color="auto"/>
            </w:tcBorders>
            <w:noWrap/>
            <w:vAlign w:val="bottom"/>
            <w:hideMark/>
          </w:tcPr>
          <w:p w14:paraId="7BE3110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23</w:t>
            </w:r>
          </w:p>
        </w:tc>
        <w:tc>
          <w:tcPr>
            <w:tcW w:w="271" w:type="pct"/>
            <w:tcBorders>
              <w:top w:val="nil"/>
              <w:left w:val="nil"/>
              <w:bottom w:val="single" w:sz="4" w:space="0" w:color="auto"/>
              <w:right w:val="single" w:sz="4" w:space="0" w:color="auto"/>
            </w:tcBorders>
            <w:noWrap/>
            <w:vAlign w:val="bottom"/>
            <w:hideMark/>
          </w:tcPr>
          <w:p w14:paraId="5111D5F8"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w:t>
            </w:r>
          </w:p>
        </w:tc>
        <w:tc>
          <w:tcPr>
            <w:tcW w:w="271" w:type="pct"/>
            <w:tcBorders>
              <w:top w:val="nil"/>
              <w:left w:val="nil"/>
              <w:bottom w:val="single" w:sz="4" w:space="0" w:color="auto"/>
              <w:right w:val="single" w:sz="4" w:space="0" w:color="auto"/>
            </w:tcBorders>
            <w:noWrap/>
            <w:vAlign w:val="bottom"/>
            <w:hideMark/>
          </w:tcPr>
          <w:p w14:paraId="344A786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4" w:space="0" w:color="auto"/>
              <w:right w:val="single" w:sz="4" w:space="0" w:color="auto"/>
            </w:tcBorders>
            <w:noWrap/>
            <w:vAlign w:val="bottom"/>
            <w:hideMark/>
          </w:tcPr>
          <w:p w14:paraId="27FA54E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76" w:type="pct"/>
            <w:tcBorders>
              <w:top w:val="single" w:sz="4" w:space="0" w:color="auto"/>
              <w:left w:val="single" w:sz="4" w:space="0" w:color="auto"/>
              <w:bottom w:val="single" w:sz="4" w:space="0" w:color="auto"/>
              <w:right w:val="single" w:sz="8" w:space="0" w:color="auto"/>
            </w:tcBorders>
            <w:shd w:val="clear" w:color="auto" w:fill="FF994D"/>
            <w:noWrap/>
            <w:vAlign w:val="bottom"/>
            <w:hideMark/>
          </w:tcPr>
          <w:p w14:paraId="4996CB19"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0,0</w:t>
            </w:r>
          </w:p>
        </w:tc>
      </w:tr>
      <w:tr w:rsidR="00153C5A" w:rsidRPr="00AB1250" w14:paraId="597C1178"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78679AC1"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819" w:type="pct"/>
            <w:tcBorders>
              <w:top w:val="nil"/>
              <w:left w:val="nil"/>
              <w:bottom w:val="single" w:sz="4" w:space="0" w:color="auto"/>
              <w:right w:val="single" w:sz="4" w:space="0" w:color="auto"/>
            </w:tcBorders>
            <w:shd w:val="clear" w:color="auto" w:fill="FFFFFF"/>
            <w:noWrap/>
            <w:vAlign w:val="bottom"/>
            <w:hideMark/>
          </w:tcPr>
          <w:p w14:paraId="39A8DDF1"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Petržalka centrum</w:t>
            </w:r>
          </w:p>
        </w:tc>
        <w:tc>
          <w:tcPr>
            <w:tcW w:w="317" w:type="pct"/>
            <w:tcBorders>
              <w:top w:val="nil"/>
              <w:left w:val="nil"/>
              <w:bottom w:val="single" w:sz="4" w:space="0" w:color="auto"/>
              <w:right w:val="single" w:sz="4" w:space="0" w:color="auto"/>
            </w:tcBorders>
            <w:noWrap/>
            <w:vAlign w:val="bottom"/>
            <w:hideMark/>
          </w:tcPr>
          <w:p w14:paraId="1E573BB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744</w:t>
            </w:r>
          </w:p>
        </w:tc>
        <w:tc>
          <w:tcPr>
            <w:tcW w:w="317" w:type="pct"/>
            <w:tcBorders>
              <w:top w:val="nil"/>
              <w:left w:val="nil"/>
              <w:bottom w:val="single" w:sz="4" w:space="0" w:color="auto"/>
              <w:right w:val="single" w:sz="4" w:space="0" w:color="auto"/>
            </w:tcBorders>
            <w:noWrap/>
            <w:vAlign w:val="bottom"/>
            <w:hideMark/>
          </w:tcPr>
          <w:p w14:paraId="139BD605"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540</w:t>
            </w:r>
          </w:p>
        </w:tc>
        <w:tc>
          <w:tcPr>
            <w:tcW w:w="317" w:type="pct"/>
            <w:tcBorders>
              <w:top w:val="nil"/>
              <w:left w:val="nil"/>
              <w:bottom w:val="single" w:sz="4" w:space="0" w:color="auto"/>
              <w:right w:val="single" w:sz="4" w:space="0" w:color="auto"/>
            </w:tcBorders>
            <w:noWrap/>
            <w:vAlign w:val="bottom"/>
            <w:hideMark/>
          </w:tcPr>
          <w:p w14:paraId="5C6E4A2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204</w:t>
            </w:r>
          </w:p>
        </w:tc>
        <w:tc>
          <w:tcPr>
            <w:tcW w:w="317" w:type="pct"/>
            <w:tcBorders>
              <w:top w:val="nil"/>
              <w:left w:val="nil"/>
              <w:bottom w:val="single" w:sz="4" w:space="0" w:color="auto"/>
              <w:right w:val="single" w:sz="4" w:space="0" w:color="auto"/>
            </w:tcBorders>
            <w:noWrap/>
            <w:vAlign w:val="bottom"/>
            <w:hideMark/>
          </w:tcPr>
          <w:p w14:paraId="0E2030F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2663</w:t>
            </w:r>
          </w:p>
        </w:tc>
        <w:tc>
          <w:tcPr>
            <w:tcW w:w="271" w:type="pct"/>
            <w:tcBorders>
              <w:top w:val="nil"/>
              <w:left w:val="nil"/>
              <w:bottom w:val="single" w:sz="4" w:space="0" w:color="auto"/>
              <w:right w:val="single" w:sz="4" w:space="0" w:color="auto"/>
            </w:tcBorders>
            <w:noWrap/>
            <w:vAlign w:val="bottom"/>
            <w:hideMark/>
          </w:tcPr>
          <w:p w14:paraId="0403F37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17</w:t>
            </w:r>
          </w:p>
        </w:tc>
        <w:tc>
          <w:tcPr>
            <w:tcW w:w="271" w:type="pct"/>
            <w:tcBorders>
              <w:top w:val="nil"/>
              <w:left w:val="nil"/>
              <w:bottom w:val="single" w:sz="4" w:space="0" w:color="auto"/>
              <w:right w:val="single" w:sz="4" w:space="0" w:color="auto"/>
            </w:tcBorders>
            <w:noWrap/>
            <w:vAlign w:val="bottom"/>
            <w:hideMark/>
          </w:tcPr>
          <w:p w14:paraId="269FCD6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67</w:t>
            </w:r>
          </w:p>
        </w:tc>
        <w:tc>
          <w:tcPr>
            <w:tcW w:w="271" w:type="pct"/>
            <w:tcBorders>
              <w:top w:val="nil"/>
              <w:left w:val="nil"/>
              <w:bottom w:val="single" w:sz="4" w:space="0" w:color="auto"/>
              <w:right w:val="single" w:sz="4" w:space="0" w:color="auto"/>
            </w:tcBorders>
            <w:noWrap/>
            <w:vAlign w:val="bottom"/>
            <w:hideMark/>
          </w:tcPr>
          <w:p w14:paraId="5B97086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4" w:space="0" w:color="auto"/>
              <w:right w:val="single" w:sz="4" w:space="0" w:color="auto"/>
            </w:tcBorders>
            <w:noWrap/>
            <w:vAlign w:val="bottom"/>
            <w:hideMark/>
          </w:tcPr>
          <w:p w14:paraId="4C2B706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6,0</w:t>
            </w:r>
          </w:p>
        </w:tc>
        <w:tc>
          <w:tcPr>
            <w:tcW w:w="271" w:type="pct"/>
            <w:tcBorders>
              <w:top w:val="nil"/>
              <w:left w:val="nil"/>
              <w:bottom w:val="single" w:sz="4" w:space="0" w:color="auto"/>
              <w:right w:val="single" w:sz="4" w:space="0" w:color="auto"/>
            </w:tcBorders>
            <w:noWrap/>
            <w:vAlign w:val="bottom"/>
            <w:hideMark/>
          </w:tcPr>
          <w:p w14:paraId="3982FBD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w:t>
            </w:r>
          </w:p>
        </w:tc>
        <w:tc>
          <w:tcPr>
            <w:tcW w:w="276" w:type="pct"/>
            <w:tcBorders>
              <w:top w:val="single" w:sz="4" w:space="0" w:color="auto"/>
              <w:left w:val="single" w:sz="4" w:space="0" w:color="auto"/>
              <w:bottom w:val="single" w:sz="4" w:space="0" w:color="auto"/>
              <w:right w:val="single" w:sz="8" w:space="0" w:color="auto"/>
            </w:tcBorders>
            <w:shd w:val="clear" w:color="auto" w:fill="FF8237"/>
            <w:noWrap/>
            <w:vAlign w:val="bottom"/>
            <w:hideMark/>
          </w:tcPr>
          <w:p w14:paraId="7104A00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-0,6</w:t>
            </w:r>
          </w:p>
        </w:tc>
      </w:tr>
      <w:tr w:rsidR="00153C5A" w:rsidRPr="00AB1250" w14:paraId="5A6998CA"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07B71C36"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819" w:type="pct"/>
            <w:tcBorders>
              <w:top w:val="nil"/>
              <w:left w:val="nil"/>
              <w:bottom w:val="single" w:sz="4" w:space="0" w:color="auto"/>
              <w:right w:val="single" w:sz="4" w:space="0" w:color="auto"/>
            </w:tcBorders>
            <w:shd w:val="clear" w:color="auto" w:fill="FFFFFF"/>
            <w:noWrap/>
            <w:vAlign w:val="bottom"/>
            <w:hideMark/>
          </w:tcPr>
          <w:p w14:paraId="16C2018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Ekonomická univerzita</w:t>
            </w:r>
          </w:p>
        </w:tc>
        <w:tc>
          <w:tcPr>
            <w:tcW w:w="317" w:type="pct"/>
            <w:tcBorders>
              <w:top w:val="nil"/>
              <w:left w:val="nil"/>
              <w:bottom w:val="single" w:sz="4" w:space="0" w:color="auto"/>
              <w:right w:val="single" w:sz="4" w:space="0" w:color="auto"/>
            </w:tcBorders>
            <w:noWrap/>
            <w:vAlign w:val="bottom"/>
            <w:hideMark/>
          </w:tcPr>
          <w:p w14:paraId="2BC0B36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1260</w:t>
            </w:r>
          </w:p>
        </w:tc>
        <w:tc>
          <w:tcPr>
            <w:tcW w:w="317" w:type="pct"/>
            <w:tcBorders>
              <w:top w:val="nil"/>
              <w:left w:val="nil"/>
              <w:bottom w:val="single" w:sz="4" w:space="0" w:color="auto"/>
              <w:right w:val="single" w:sz="4" w:space="0" w:color="auto"/>
            </w:tcBorders>
            <w:noWrap/>
            <w:vAlign w:val="bottom"/>
            <w:hideMark/>
          </w:tcPr>
          <w:p w14:paraId="1AAFC58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1198</w:t>
            </w:r>
          </w:p>
        </w:tc>
        <w:tc>
          <w:tcPr>
            <w:tcW w:w="317" w:type="pct"/>
            <w:tcBorders>
              <w:top w:val="nil"/>
              <w:left w:val="nil"/>
              <w:bottom w:val="single" w:sz="4" w:space="0" w:color="auto"/>
              <w:right w:val="single" w:sz="4" w:space="0" w:color="auto"/>
            </w:tcBorders>
            <w:noWrap/>
            <w:vAlign w:val="bottom"/>
            <w:hideMark/>
          </w:tcPr>
          <w:p w14:paraId="64395B4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62</w:t>
            </w:r>
          </w:p>
        </w:tc>
        <w:tc>
          <w:tcPr>
            <w:tcW w:w="317" w:type="pct"/>
            <w:tcBorders>
              <w:top w:val="nil"/>
              <w:left w:val="nil"/>
              <w:bottom w:val="single" w:sz="4" w:space="0" w:color="auto"/>
              <w:right w:val="single" w:sz="4" w:space="0" w:color="auto"/>
            </w:tcBorders>
            <w:noWrap/>
            <w:vAlign w:val="bottom"/>
            <w:hideMark/>
          </w:tcPr>
          <w:p w14:paraId="076EA19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2957</w:t>
            </w:r>
          </w:p>
        </w:tc>
        <w:tc>
          <w:tcPr>
            <w:tcW w:w="271" w:type="pct"/>
            <w:tcBorders>
              <w:top w:val="nil"/>
              <w:left w:val="nil"/>
              <w:bottom w:val="single" w:sz="4" w:space="0" w:color="auto"/>
              <w:right w:val="single" w:sz="4" w:space="0" w:color="auto"/>
            </w:tcBorders>
            <w:noWrap/>
            <w:vAlign w:val="bottom"/>
            <w:hideMark/>
          </w:tcPr>
          <w:p w14:paraId="3A39AA38"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170</w:t>
            </w:r>
          </w:p>
        </w:tc>
        <w:tc>
          <w:tcPr>
            <w:tcW w:w="271" w:type="pct"/>
            <w:tcBorders>
              <w:top w:val="nil"/>
              <w:left w:val="nil"/>
              <w:bottom w:val="single" w:sz="4" w:space="0" w:color="auto"/>
              <w:right w:val="single" w:sz="4" w:space="0" w:color="auto"/>
            </w:tcBorders>
            <w:noWrap/>
            <w:vAlign w:val="bottom"/>
            <w:hideMark/>
          </w:tcPr>
          <w:p w14:paraId="5143FF0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74</w:t>
            </w:r>
          </w:p>
        </w:tc>
        <w:tc>
          <w:tcPr>
            <w:tcW w:w="271" w:type="pct"/>
            <w:tcBorders>
              <w:top w:val="nil"/>
              <w:left w:val="nil"/>
              <w:bottom w:val="single" w:sz="4" w:space="0" w:color="auto"/>
              <w:right w:val="single" w:sz="4" w:space="0" w:color="auto"/>
            </w:tcBorders>
            <w:noWrap/>
            <w:vAlign w:val="bottom"/>
            <w:hideMark/>
          </w:tcPr>
          <w:p w14:paraId="389CBEB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96</w:t>
            </w:r>
          </w:p>
        </w:tc>
        <w:tc>
          <w:tcPr>
            <w:tcW w:w="271" w:type="pct"/>
            <w:tcBorders>
              <w:top w:val="nil"/>
              <w:left w:val="nil"/>
              <w:bottom w:val="single" w:sz="4" w:space="0" w:color="auto"/>
              <w:right w:val="single" w:sz="4" w:space="0" w:color="auto"/>
            </w:tcBorders>
            <w:noWrap/>
            <w:vAlign w:val="bottom"/>
            <w:hideMark/>
          </w:tcPr>
          <w:p w14:paraId="704C306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7,0</w:t>
            </w:r>
          </w:p>
        </w:tc>
        <w:tc>
          <w:tcPr>
            <w:tcW w:w="271" w:type="pct"/>
            <w:tcBorders>
              <w:top w:val="nil"/>
              <w:left w:val="nil"/>
              <w:bottom w:val="single" w:sz="4" w:space="0" w:color="auto"/>
              <w:right w:val="single" w:sz="4" w:space="0" w:color="auto"/>
            </w:tcBorders>
            <w:noWrap/>
            <w:vAlign w:val="bottom"/>
            <w:hideMark/>
          </w:tcPr>
          <w:p w14:paraId="35EA417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w:t>
            </w:r>
          </w:p>
        </w:tc>
        <w:tc>
          <w:tcPr>
            <w:tcW w:w="276" w:type="pct"/>
            <w:tcBorders>
              <w:top w:val="single" w:sz="4" w:space="0" w:color="auto"/>
              <w:left w:val="single" w:sz="4" w:space="0" w:color="auto"/>
              <w:bottom w:val="single" w:sz="4" w:space="0" w:color="auto"/>
              <w:right w:val="single" w:sz="8" w:space="0" w:color="auto"/>
            </w:tcBorders>
            <w:shd w:val="clear" w:color="auto" w:fill="FFBA6B"/>
            <w:noWrap/>
            <w:vAlign w:val="bottom"/>
            <w:hideMark/>
          </w:tcPr>
          <w:p w14:paraId="76DEBF9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0,8</w:t>
            </w:r>
          </w:p>
        </w:tc>
      </w:tr>
      <w:tr w:rsidR="00153C5A" w:rsidRPr="00AB1250" w14:paraId="5901A41D" w14:textId="77777777" w:rsidTr="00F90909">
        <w:trPr>
          <w:trHeight w:val="315"/>
        </w:trPr>
        <w:tc>
          <w:tcPr>
            <w:tcW w:w="281" w:type="pct"/>
            <w:tcBorders>
              <w:top w:val="nil"/>
              <w:left w:val="single" w:sz="8" w:space="0" w:color="auto"/>
              <w:bottom w:val="single" w:sz="8" w:space="0" w:color="auto"/>
              <w:right w:val="single" w:sz="4" w:space="0" w:color="auto"/>
            </w:tcBorders>
            <w:noWrap/>
            <w:vAlign w:val="bottom"/>
            <w:hideMark/>
          </w:tcPr>
          <w:p w14:paraId="20176469"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PK3</w:t>
            </w:r>
          </w:p>
        </w:tc>
        <w:tc>
          <w:tcPr>
            <w:tcW w:w="1819" w:type="pct"/>
            <w:tcBorders>
              <w:top w:val="nil"/>
              <w:left w:val="nil"/>
              <w:bottom w:val="single" w:sz="8" w:space="0" w:color="auto"/>
              <w:right w:val="single" w:sz="4" w:space="0" w:color="auto"/>
            </w:tcBorders>
            <w:shd w:val="clear" w:color="auto" w:fill="FFFFFF"/>
            <w:noWrap/>
            <w:vAlign w:val="bottom"/>
            <w:hideMark/>
          </w:tcPr>
          <w:p w14:paraId="3C73E09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Farské Lúky</w:t>
            </w:r>
          </w:p>
        </w:tc>
        <w:tc>
          <w:tcPr>
            <w:tcW w:w="317" w:type="pct"/>
            <w:tcBorders>
              <w:top w:val="nil"/>
              <w:left w:val="nil"/>
              <w:bottom w:val="single" w:sz="8" w:space="0" w:color="auto"/>
              <w:right w:val="single" w:sz="4" w:space="0" w:color="auto"/>
            </w:tcBorders>
            <w:noWrap/>
            <w:vAlign w:val="bottom"/>
            <w:hideMark/>
          </w:tcPr>
          <w:p w14:paraId="447CEA62"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821</w:t>
            </w:r>
          </w:p>
        </w:tc>
        <w:tc>
          <w:tcPr>
            <w:tcW w:w="317" w:type="pct"/>
            <w:tcBorders>
              <w:top w:val="nil"/>
              <w:left w:val="nil"/>
              <w:bottom w:val="single" w:sz="8" w:space="0" w:color="auto"/>
              <w:right w:val="single" w:sz="4" w:space="0" w:color="auto"/>
            </w:tcBorders>
            <w:noWrap/>
            <w:vAlign w:val="bottom"/>
            <w:hideMark/>
          </w:tcPr>
          <w:p w14:paraId="07389B67"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712</w:t>
            </w:r>
          </w:p>
        </w:tc>
        <w:tc>
          <w:tcPr>
            <w:tcW w:w="317" w:type="pct"/>
            <w:tcBorders>
              <w:top w:val="nil"/>
              <w:left w:val="nil"/>
              <w:bottom w:val="single" w:sz="8" w:space="0" w:color="auto"/>
              <w:right w:val="single" w:sz="4" w:space="0" w:color="auto"/>
            </w:tcBorders>
            <w:noWrap/>
            <w:vAlign w:val="bottom"/>
            <w:hideMark/>
          </w:tcPr>
          <w:p w14:paraId="21AE842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109</w:t>
            </w:r>
          </w:p>
        </w:tc>
        <w:tc>
          <w:tcPr>
            <w:tcW w:w="317" w:type="pct"/>
            <w:tcBorders>
              <w:top w:val="nil"/>
              <w:left w:val="nil"/>
              <w:bottom w:val="single" w:sz="8" w:space="0" w:color="auto"/>
              <w:right w:val="single" w:sz="4" w:space="0" w:color="auto"/>
            </w:tcBorders>
            <w:noWrap/>
            <w:vAlign w:val="bottom"/>
            <w:hideMark/>
          </w:tcPr>
          <w:p w14:paraId="3F11904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8165</w:t>
            </w:r>
          </w:p>
        </w:tc>
        <w:tc>
          <w:tcPr>
            <w:tcW w:w="271" w:type="pct"/>
            <w:tcBorders>
              <w:top w:val="nil"/>
              <w:left w:val="nil"/>
              <w:bottom w:val="single" w:sz="8" w:space="0" w:color="auto"/>
              <w:right w:val="single" w:sz="4" w:space="0" w:color="auto"/>
            </w:tcBorders>
            <w:noWrap/>
            <w:vAlign w:val="bottom"/>
            <w:hideMark/>
          </w:tcPr>
          <w:p w14:paraId="1FD9F80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w:t>
            </w:r>
          </w:p>
        </w:tc>
        <w:tc>
          <w:tcPr>
            <w:tcW w:w="271" w:type="pct"/>
            <w:tcBorders>
              <w:top w:val="nil"/>
              <w:left w:val="nil"/>
              <w:bottom w:val="single" w:sz="8" w:space="0" w:color="auto"/>
              <w:right w:val="single" w:sz="4" w:space="0" w:color="auto"/>
            </w:tcBorders>
            <w:noWrap/>
            <w:vAlign w:val="bottom"/>
            <w:hideMark/>
          </w:tcPr>
          <w:p w14:paraId="080BCE8D"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204</w:t>
            </w:r>
          </w:p>
        </w:tc>
        <w:tc>
          <w:tcPr>
            <w:tcW w:w="271" w:type="pct"/>
            <w:tcBorders>
              <w:top w:val="nil"/>
              <w:left w:val="nil"/>
              <w:bottom w:val="single" w:sz="8" w:space="0" w:color="auto"/>
              <w:right w:val="single" w:sz="4" w:space="0" w:color="auto"/>
            </w:tcBorders>
            <w:noWrap/>
            <w:vAlign w:val="bottom"/>
            <w:hideMark/>
          </w:tcPr>
          <w:p w14:paraId="47FFB3B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-196</w:t>
            </w:r>
          </w:p>
        </w:tc>
        <w:tc>
          <w:tcPr>
            <w:tcW w:w="271" w:type="pct"/>
            <w:tcBorders>
              <w:top w:val="nil"/>
              <w:left w:val="nil"/>
              <w:bottom w:val="single" w:sz="8" w:space="0" w:color="auto"/>
              <w:right w:val="single" w:sz="4" w:space="0" w:color="auto"/>
            </w:tcBorders>
            <w:noWrap/>
            <w:vAlign w:val="bottom"/>
            <w:hideMark/>
          </w:tcPr>
          <w:p w14:paraId="379D572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8" w:space="0" w:color="auto"/>
              <w:right w:val="single" w:sz="4" w:space="0" w:color="auto"/>
            </w:tcBorders>
            <w:noWrap/>
            <w:vAlign w:val="bottom"/>
            <w:hideMark/>
          </w:tcPr>
          <w:p w14:paraId="2A265D4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w:t>
            </w:r>
          </w:p>
        </w:tc>
        <w:tc>
          <w:tcPr>
            <w:tcW w:w="276" w:type="pct"/>
            <w:tcBorders>
              <w:top w:val="single" w:sz="4" w:space="0" w:color="auto"/>
              <w:left w:val="single" w:sz="4" w:space="0" w:color="auto"/>
              <w:bottom w:val="single" w:sz="8" w:space="0" w:color="auto"/>
              <w:right w:val="single" w:sz="8" w:space="0" w:color="auto"/>
            </w:tcBorders>
            <w:shd w:val="clear" w:color="auto" w:fill="FF7128"/>
            <w:noWrap/>
            <w:vAlign w:val="bottom"/>
            <w:hideMark/>
          </w:tcPr>
          <w:p w14:paraId="1CD6016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r>
      <w:tr w:rsidR="00153C5A" w:rsidRPr="00AB1250" w14:paraId="6A9E9964"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2F01CD7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819" w:type="pct"/>
            <w:tcBorders>
              <w:top w:val="nil"/>
              <w:left w:val="nil"/>
              <w:bottom w:val="single" w:sz="4" w:space="0" w:color="auto"/>
              <w:right w:val="single" w:sz="4" w:space="0" w:color="auto"/>
            </w:tcBorders>
            <w:shd w:val="clear" w:color="auto" w:fill="FFFFFF"/>
            <w:noWrap/>
            <w:vAlign w:val="bottom"/>
            <w:hideMark/>
          </w:tcPr>
          <w:p w14:paraId="73353642"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ústredná nákladná stanica</w:t>
            </w:r>
          </w:p>
        </w:tc>
        <w:tc>
          <w:tcPr>
            <w:tcW w:w="317" w:type="pct"/>
            <w:tcBorders>
              <w:top w:val="nil"/>
              <w:left w:val="nil"/>
              <w:bottom w:val="single" w:sz="4" w:space="0" w:color="auto"/>
              <w:right w:val="single" w:sz="4" w:space="0" w:color="auto"/>
            </w:tcBorders>
            <w:noWrap/>
            <w:vAlign w:val="bottom"/>
            <w:hideMark/>
          </w:tcPr>
          <w:p w14:paraId="5B6F79D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1971</w:t>
            </w:r>
          </w:p>
        </w:tc>
        <w:tc>
          <w:tcPr>
            <w:tcW w:w="317" w:type="pct"/>
            <w:tcBorders>
              <w:top w:val="nil"/>
              <w:left w:val="nil"/>
              <w:bottom w:val="single" w:sz="4" w:space="0" w:color="auto"/>
              <w:right w:val="single" w:sz="4" w:space="0" w:color="auto"/>
            </w:tcBorders>
            <w:noWrap/>
            <w:vAlign w:val="bottom"/>
            <w:hideMark/>
          </w:tcPr>
          <w:p w14:paraId="5EA2DEBD"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1028</w:t>
            </w:r>
          </w:p>
        </w:tc>
        <w:tc>
          <w:tcPr>
            <w:tcW w:w="317" w:type="pct"/>
            <w:tcBorders>
              <w:top w:val="nil"/>
              <w:left w:val="nil"/>
              <w:bottom w:val="single" w:sz="4" w:space="0" w:color="auto"/>
              <w:right w:val="single" w:sz="4" w:space="0" w:color="auto"/>
            </w:tcBorders>
            <w:noWrap/>
            <w:vAlign w:val="bottom"/>
            <w:hideMark/>
          </w:tcPr>
          <w:p w14:paraId="2947CF21"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943</w:t>
            </w:r>
          </w:p>
        </w:tc>
        <w:tc>
          <w:tcPr>
            <w:tcW w:w="317" w:type="pct"/>
            <w:tcBorders>
              <w:top w:val="nil"/>
              <w:left w:val="nil"/>
              <w:bottom w:val="single" w:sz="4" w:space="0" w:color="auto"/>
              <w:right w:val="single" w:sz="4" w:space="0" w:color="auto"/>
            </w:tcBorders>
            <w:noWrap/>
            <w:vAlign w:val="bottom"/>
            <w:hideMark/>
          </w:tcPr>
          <w:p w14:paraId="42E1EFF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962</w:t>
            </w:r>
          </w:p>
        </w:tc>
        <w:tc>
          <w:tcPr>
            <w:tcW w:w="271" w:type="pct"/>
            <w:tcBorders>
              <w:top w:val="nil"/>
              <w:left w:val="nil"/>
              <w:bottom w:val="single" w:sz="4" w:space="0" w:color="auto"/>
              <w:right w:val="single" w:sz="4" w:space="0" w:color="auto"/>
            </w:tcBorders>
            <w:noWrap/>
            <w:vAlign w:val="bottom"/>
            <w:hideMark/>
          </w:tcPr>
          <w:p w14:paraId="70C0B64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145</w:t>
            </w:r>
          </w:p>
        </w:tc>
        <w:tc>
          <w:tcPr>
            <w:tcW w:w="271" w:type="pct"/>
            <w:tcBorders>
              <w:top w:val="nil"/>
              <w:left w:val="nil"/>
              <w:bottom w:val="single" w:sz="4" w:space="0" w:color="auto"/>
              <w:right w:val="single" w:sz="4" w:space="0" w:color="auto"/>
            </w:tcBorders>
            <w:noWrap/>
            <w:vAlign w:val="bottom"/>
            <w:hideMark/>
          </w:tcPr>
          <w:p w14:paraId="2C1E3EFA"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c>
          <w:tcPr>
            <w:tcW w:w="271" w:type="pct"/>
            <w:tcBorders>
              <w:top w:val="nil"/>
              <w:left w:val="nil"/>
              <w:bottom w:val="single" w:sz="4" w:space="0" w:color="auto"/>
              <w:right w:val="single" w:sz="4" w:space="0" w:color="auto"/>
            </w:tcBorders>
            <w:noWrap/>
            <w:vAlign w:val="bottom"/>
            <w:hideMark/>
          </w:tcPr>
          <w:p w14:paraId="1F62CDA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121</w:t>
            </w:r>
          </w:p>
        </w:tc>
        <w:tc>
          <w:tcPr>
            <w:tcW w:w="271" w:type="pct"/>
            <w:tcBorders>
              <w:top w:val="nil"/>
              <w:left w:val="nil"/>
              <w:bottom w:val="single" w:sz="4" w:space="0" w:color="auto"/>
              <w:right w:val="single" w:sz="4" w:space="0" w:color="auto"/>
            </w:tcBorders>
            <w:noWrap/>
            <w:vAlign w:val="bottom"/>
            <w:hideMark/>
          </w:tcPr>
          <w:p w14:paraId="2C78F29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1,5</w:t>
            </w:r>
          </w:p>
        </w:tc>
        <w:tc>
          <w:tcPr>
            <w:tcW w:w="271" w:type="pct"/>
            <w:tcBorders>
              <w:top w:val="nil"/>
              <w:left w:val="nil"/>
              <w:bottom w:val="single" w:sz="4" w:space="0" w:color="auto"/>
              <w:right w:val="single" w:sz="4" w:space="0" w:color="auto"/>
            </w:tcBorders>
            <w:noWrap/>
            <w:vAlign w:val="bottom"/>
            <w:hideMark/>
          </w:tcPr>
          <w:p w14:paraId="36FF39B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w:t>
            </w:r>
          </w:p>
        </w:tc>
        <w:tc>
          <w:tcPr>
            <w:tcW w:w="276" w:type="pct"/>
            <w:tcBorders>
              <w:top w:val="nil"/>
              <w:left w:val="single" w:sz="4" w:space="0" w:color="auto"/>
              <w:bottom w:val="single" w:sz="4" w:space="0" w:color="auto"/>
              <w:right w:val="single" w:sz="8" w:space="0" w:color="auto"/>
            </w:tcBorders>
            <w:shd w:val="clear" w:color="auto" w:fill="FFEF9C"/>
            <w:noWrap/>
            <w:vAlign w:val="bottom"/>
            <w:hideMark/>
          </w:tcPr>
          <w:p w14:paraId="7854DC9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4,6</w:t>
            </w:r>
          </w:p>
        </w:tc>
      </w:tr>
      <w:tr w:rsidR="00153C5A" w:rsidRPr="00AB1250" w14:paraId="51B923AC"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616F6EC3"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819" w:type="pct"/>
            <w:tcBorders>
              <w:top w:val="nil"/>
              <w:left w:val="nil"/>
              <w:bottom w:val="single" w:sz="4" w:space="0" w:color="auto"/>
              <w:right w:val="single" w:sz="4" w:space="0" w:color="auto"/>
            </w:tcBorders>
            <w:shd w:val="clear" w:color="auto" w:fill="FFFFFF"/>
            <w:noWrap/>
            <w:vAlign w:val="bottom"/>
            <w:hideMark/>
          </w:tcPr>
          <w:p w14:paraId="0AF91C1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Janíkov Dvor</w:t>
            </w:r>
          </w:p>
        </w:tc>
        <w:tc>
          <w:tcPr>
            <w:tcW w:w="317" w:type="pct"/>
            <w:tcBorders>
              <w:top w:val="nil"/>
              <w:left w:val="nil"/>
              <w:bottom w:val="single" w:sz="4" w:space="0" w:color="auto"/>
              <w:right w:val="single" w:sz="4" w:space="0" w:color="auto"/>
            </w:tcBorders>
            <w:noWrap/>
            <w:vAlign w:val="bottom"/>
            <w:hideMark/>
          </w:tcPr>
          <w:p w14:paraId="11B74B6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1659</w:t>
            </w:r>
          </w:p>
        </w:tc>
        <w:tc>
          <w:tcPr>
            <w:tcW w:w="317" w:type="pct"/>
            <w:tcBorders>
              <w:top w:val="nil"/>
              <w:left w:val="nil"/>
              <w:bottom w:val="single" w:sz="4" w:space="0" w:color="auto"/>
              <w:right w:val="single" w:sz="4" w:space="0" w:color="auto"/>
            </w:tcBorders>
            <w:noWrap/>
            <w:vAlign w:val="bottom"/>
            <w:hideMark/>
          </w:tcPr>
          <w:p w14:paraId="3FD3F52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490</w:t>
            </w:r>
          </w:p>
        </w:tc>
        <w:tc>
          <w:tcPr>
            <w:tcW w:w="317" w:type="pct"/>
            <w:tcBorders>
              <w:top w:val="nil"/>
              <w:left w:val="nil"/>
              <w:bottom w:val="single" w:sz="4" w:space="0" w:color="auto"/>
              <w:right w:val="single" w:sz="4" w:space="0" w:color="auto"/>
            </w:tcBorders>
            <w:noWrap/>
            <w:vAlign w:val="bottom"/>
            <w:hideMark/>
          </w:tcPr>
          <w:p w14:paraId="41717B8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1169</w:t>
            </w:r>
          </w:p>
        </w:tc>
        <w:tc>
          <w:tcPr>
            <w:tcW w:w="317" w:type="pct"/>
            <w:tcBorders>
              <w:top w:val="nil"/>
              <w:left w:val="nil"/>
              <w:bottom w:val="single" w:sz="4" w:space="0" w:color="auto"/>
              <w:right w:val="single" w:sz="4" w:space="0" w:color="auto"/>
            </w:tcBorders>
            <w:noWrap/>
            <w:vAlign w:val="bottom"/>
            <w:hideMark/>
          </w:tcPr>
          <w:p w14:paraId="399C4B53"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962</w:t>
            </w:r>
          </w:p>
        </w:tc>
        <w:tc>
          <w:tcPr>
            <w:tcW w:w="271" w:type="pct"/>
            <w:tcBorders>
              <w:top w:val="nil"/>
              <w:left w:val="nil"/>
              <w:bottom w:val="single" w:sz="4" w:space="0" w:color="auto"/>
              <w:right w:val="single" w:sz="4" w:space="0" w:color="auto"/>
            </w:tcBorders>
            <w:noWrap/>
            <w:vAlign w:val="bottom"/>
            <w:hideMark/>
          </w:tcPr>
          <w:p w14:paraId="3C0276D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28</w:t>
            </w:r>
          </w:p>
        </w:tc>
        <w:tc>
          <w:tcPr>
            <w:tcW w:w="271" w:type="pct"/>
            <w:tcBorders>
              <w:top w:val="nil"/>
              <w:left w:val="nil"/>
              <w:bottom w:val="single" w:sz="4" w:space="0" w:color="auto"/>
              <w:right w:val="single" w:sz="4" w:space="0" w:color="auto"/>
            </w:tcBorders>
            <w:noWrap/>
            <w:vAlign w:val="bottom"/>
            <w:hideMark/>
          </w:tcPr>
          <w:p w14:paraId="4596A93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c>
          <w:tcPr>
            <w:tcW w:w="271" w:type="pct"/>
            <w:tcBorders>
              <w:top w:val="nil"/>
              <w:left w:val="nil"/>
              <w:bottom w:val="single" w:sz="4" w:space="0" w:color="auto"/>
              <w:right w:val="single" w:sz="4" w:space="0" w:color="auto"/>
            </w:tcBorders>
            <w:noWrap/>
            <w:vAlign w:val="bottom"/>
            <w:hideMark/>
          </w:tcPr>
          <w:p w14:paraId="3FE788C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w:t>
            </w:r>
          </w:p>
        </w:tc>
        <w:tc>
          <w:tcPr>
            <w:tcW w:w="271" w:type="pct"/>
            <w:tcBorders>
              <w:top w:val="nil"/>
              <w:left w:val="nil"/>
              <w:bottom w:val="single" w:sz="4" w:space="0" w:color="auto"/>
              <w:right w:val="single" w:sz="4" w:space="0" w:color="auto"/>
            </w:tcBorders>
            <w:noWrap/>
            <w:vAlign w:val="bottom"/>
            <w:hideMark/>
          </w:tcPr>
          <w:p w14:paraId="3076877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4" w:space="0" w:color="auto"/>
              <w:right w:val="single" w:sz="4" w:space="0" w:color="auto"/>
            </w:tcBorders>
            <w:noWrap/>
            <w:vAlign w:val="bottom"/>
            <w:hideMark/>
          </w:tcPr>
          <w:p w14:paraId="4E38C0C4"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w:t>
            </w:r>
          </w:p>
        </w:tc>
        <w:tc>
          <w:tcPr>
            <w:tcW w:w="276" w:type="pct"/>
            <w:tcBorders>
              <w:top w:val="single" w:sz="4" w:space="0" w:color="auto"/>
              <w:left w:val="single" w:sz="4" w:space="0" w:color="auto"/>
              <w:bottom w:val="single" w:sz="4" w:space="0" w:color="auto"/>
              <w:right w:val="single" w:sz="8" w:space="0" w:color="auto"/>
            </w:tcBorders>
            <w:shd w:val="clear" w:color="auto" w:fill="FF9C4F"/>
            <w:noWrap/>
            <w:vAlign w:val="bottom"/>
            <w:hideMark/>
          </w:tcPr>
          <w:p w14:paraId="724810C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0,0</w:t>
            </w:r>
          </w:p>
        </w:tc>
      </w:tr>
      <w:tr w:rsidR="00153C5A" w:rsidRPr="00AB1250" w14:paraId="6A287694"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469A54E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819" w:type="pct"/>
            <w:tcBorders>
              <w:top w:val="nil"/>
              <w:left w:val="nil"/>
              <w:bottom w:val="single" w:sz="4" w:space="0" w:color="auto"/>
              <w:right w:val="single" w:sz="4" w:space="0" w:color="auto"/>
            </w:tcBorders>
            <w:shd w:val="clear" w:color="auto" w:fill="FFFFFF"/>
            <w:noWrap/>
            <w:vAlign w:val="bottom"/>
            <w:hideMark/>
          </w:tcPr>
          <w:p w14:paraId="29B8E0F7"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Petržalka centrum</w:t>
            </w:r>
          </w:p>
        </w:tc>
        <w:tc>
          <w:tcPr>
            <w:tcW w:w="317" w:type="pct"/>
            <w:tcBorders>
              <w:top w:val="nil"/>
              <w:left w:val="nil"/>
              <w:bottom w:val="single" w:sz="4" w:space="0" w:color="auto"/>
              <w:right w:val="single" w:sz="4" w:space="0" w:color="auto"/>
            </w:tcBorders>
            <w:noWrap/>
            <w:vAlign w:val="bottom"/>
            <w:hideMark/>
          </w:tcPr>
          <w:p w14:paraId="349B278B"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920</w:t>
            </w:r>
          </w:p>
        </w:tc>
        <w:tc>
          <w:tcPr>
            <w:tcW w:w="317" w:type="pct"/>
            <w:tcBorders>
              <w:top w:val="nil"/>
              <w:left w:val="nil"/>
              <w:bottom w:val="single" w:sz="4" w:space="0" w:color="auto"/>
              <w:right w:val="single" w:sz="4" w:space="0" w:color="auto"/>
            </w:tcBorders>
            <w:noWrap/>
            <w:vAlign w:val="bottom"/>
            <w:hideMark/>
          </w:tcPr>
          <w:p w14:paraId="3F48C1B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502</w:t>
            </w:r>
          </w:p>
        </w:tc>
        <w:tc>
          <w:tcPr>
            <w:tcW w:w="317" w:type="pct"/>
            <w:tcBorders>
              <w:top w:val="nil"/>
              <w:left w:val="nil"/>
              <w:bottom w:val="single" w:sz="4" w:space="0" w:color="auto"/>
              <w:right w:val="single" w:sz="4" w:space="0" w:color="auto"/>
            </w:tcBorders>
            <w:noWrap/>
            <w:vAlign w:val="bottom"/>
            <w:hideMark/>
          </w:tcPr>
          <w:p w14:paraId="653D12A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418</w:t>
            </w:r>
          </w:p>
        </w:tc>
        <w:tc>
          <w:tcPr>
            <w:tcW w:w="317" w:type="pct"/>
            <w:tcBorders>
              <w:top w:val="nil"/>
              <w:left w:val="nil"/>
              <w:bottom w:val="single" w:sz="4" w:space="0" w:color="auto"/>
              <w:right w:val="single" w:sz="4" w:space="0" w:color="auto"/>
            </w:tcBorders>
            <w:noWrap/>
            <w:vAlign w:val="bottom"/>
            <w:hideMark/>
          </w:tcPr>
          <w:p w14:paraId="730163D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2263</w:t>
            </w:r>
          </w:p>
        </w:tc>
        <w:tc>
          <w:tcPr>
            <w:tcW w:w="271" w:type="pct"/>
            <w:tcBorders>
              <w:top w:val="nil"/>
              <w:left w:val="nil"/>
              <w:bottom w:val="single" w:sz="4" w:space="0" w:color="auto"/>
              <w:right w:val="single" w:sz="4" w:space="0" w:color="auto"/>
            </w:tcBorders>
            <w:noWrap/>
            <w:vAlign w:val="bottom"/>
            <w:hideMark/>
          </w:tcPr>
          <w:p w14:paraId="175FFA69"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w:t>
            </w:r>
          </w:p>
        </w:tc>
        <w:tc>
          <w:tcPr>
            <w:tcW w:w="271" w:type="pct"/>
            <w:tcBorders>
              <w:top w:val="nil"/>
              <w:left w:val="nil"/>
              <w:bottom w:val="single" w:sz="4" w:space="0" w:color="auto"/>
              <w:right w:val="single" w:sz="4" w:space="0" w:color="auto"/>
            </w:tcBorders>
            <w:noWrap/>
            <w:vAlign w:val="bottom"/>
            <w:hideMark/>
          </w:tcPr>
          <w:p w14:paraId="581656C0"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57</w:t>
            </w:r>
          </w:p>
        </w:tc>
        <w:tc>
          <w:tcPr>
            <w:tcW w:w="271" w:type="pct"/>
            <w:tcBorders>
              <w:top w:val="nil"/>
              <w:left w:val="nil"/>
              <w:bottom w:val="single" w:sz="4" w:space="0" w:color="auto"/>
              <w:right w:val="single" w:sz="4" w:space="0" w:color="auto"/>
            </w:tcBorders>
            <w:noWrap/>
            <w:vAlign w:val="bottom"/>
            <w:hideMark/>
          </w:tcPr>
          <w:p w14:paraId="6C0ADDF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-49</w:t>
            </w:r>
          </w:p>
        </w:tc>
        <w:tc>
          <w:tcPr>
            <w:tcW w:w="271" w:type="pct"/>
            <w:tcBorders>
              <w:top w:val="nil"/>
              <w:left w:val="nil"/>
              <w:bottom w:val="single" w:sz="4" w:space="0" w:color="auto"/>
              <w:right w:val="single" w:sz="4" w:space="0" w:color="auto"/>
            </w:tcBorders>
            <w:noWrap/>
            <w:vAlign w:val="bottom"/>
            <w:hideMark/>
          </w:tcPr>
          <w:p w14:paraId="77F21AE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6,0</w:t>
            </w:r>
          </w:p>
        </w:tc>
        <w:tc>
          <w:tcPr>
            <w:tcW w:w="271" w:type="pct"/>
            <w:tcBorders>
              <w:top w:val="nil"/>
              <w:left w:val="nil"/>
              <w:bottom w:val="single" w:sz="4" w:space="0" w:color="auto"/>
              <w:right w:val="single" w:sz="4" w:space="0" w:color="auto"/>
            </w:tcBorders>
            <w:noWrap/>
            <w:vAlign w:val="bottom"/>
            <w:hideMark/>
          </w:tcPr>
          <w:p w14:paraId="1DFE14F7"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w:t>
            </w:r>
          </w:p>
        </w:tc>
        <w:tc>
          <w:tcPr>
            <w:tcW w:w="276" w:type="pct"/>
            <w:tcBorders>
              <w:top w:val="single" w:sz="4" w:space="0" w:color="auto"/>
              <w:left w:val="single" w:sz="4" w:space="0" w:color="auto"/>
              <w:bottom w:val="single" w:sz="4" w:space="0" w:color="auto"/>
              <w:right w:val="single" w:sz="8" w:space="0" w:color="auto"/>
            </w:tcBorders>
            <w:shd w:val="clear" w:color="auto" w:fill="FF8339"/>
            <w:noWrap/>
            <w:vAlign w:val="bottom"/>
            <w:hideMark/>
          </w:tcPr>
          <w:p w14:paraId="3776F88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-0,6</w:t>
            </w:r>
          </w:p>
        </w:tc>
      </w:tr>
      <w:tr w:rsidR="00153C5A" w:rsidRPr="00AB1250" w14:paraId="449447BB" w14:textId="77777777" w:rsidTr="00F90909">
        <w:trPr>
          <w:trHeight w:val="300"/>
        </w:trPr>
        <w:tc>
          <w:tcPr>
            <w:tcW w:w="281" w:type="pct"/>
            <w:tcBorders>
              <w:top w:val="nil"/>
              <w:left w:val="single" w:sz="8" w:space="0" w:color="auto"/>
              <w:bottom w:val="single" w:sz="4" w:space="0" w:color="auto"/>
              <w:right w:val="single" w:sz="4" w:space="0" w:color="auto"/>
            </w:tcBorders>
            <w:noWrap/>
            <w:vAlign w:val="bottom"/>
            <w:hideMark/>
          </w:tcPr>
          <w:p w14:paraId="2D5A066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819" w:type="pct"/>
            <w:tcBorders>
              <w:top w:val="nil"/>
              <w:left w:val="nil"/>
              <w:bottom w:val="single" w:sz="4" w:space="0" w:color="auto"/>
              <w:right w:val="single" w:sz="4" w:space="0" w:color="auto"/>
            </w:tcBorders>
            <w:shd w:val="clear" w:color="auto" w:fill="FFFFFF"/>
            <w:noWrap/>
            <w:vAlign w:val="bottom"/>
            <w:hideMark/>
          </w:tcPr>
          <w:p w14:paraId="71B54455"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Ekonomická univerzita</w:t>
            </w:r>
          </w:p>
        </w:tc>
        <w:tc>
          <w:tcPr>
            <w:tcW w:w="317" w:type="pct"/>
            <w:tcBorders>
              <w:top w:val="nil"/>
              <w:left w:val="nil"/>
              <w:bottom w:val="single" w:sz="4" w:space="0" w:color="auto"/>
              <w:right w:val="single" w:sz="4" w:space="0" w:color="auto"/>
            </w:tcBorders>
            <w:noWrap/>
            <w:vAlign w:val="bottom"/>
            <w:hideMark/>
          </w:tcPr>
          <w:p w14:paraId="520B6EAF"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640</w:t>
            </w:r>
          </w:p>
        </w:tc>
        <w:tc>
          <w:tcPr>
            <w:tcW w:w="317" w:type="pct"/>
            <w:tcBorders>
              <w:top w:val="nil"/>
              <w:left w:val="nil"/>
              <w:bottom w:val="single" w:sz="4" w:space="0" w:color="auto"/>
              <w:right w:val="single" w:sz="4" w:space="0" w:color="auto"/>
            </w:tcBorders>
            <w:noWrap/>
            <w:vAlign w:val="bottom"/>
            <w:hideMark/>
          </w:tcPr>
          <w:p w14:paraId="1BA2088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601</w:t>
            </w:r>
          </w:p>
        </w:tc>
        <w:tc>
          <w:tcPr>
            <w:tcW w:w="317" w:type="pct"/>
            <w:tcBorders>
              <w:top w:val="nil"/>
              <w:left w:val="nil"/>
              <w:bottom w:val="single" w:sz="4" w:space="0" w:color="auto"/>
              <w:right w:val="single" w:sz="4" w:space="0" w:color="auto"/>
            </w:tcBorders>
            <w:noWrap/>
            <w:vAlign w:val="bottom"/>
            <w:hideMark/>
          </w:tcPr>
          <w:p w14:paraId="322D7AB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39</w:t>
            </w:r>
          </w:p>
        </w:tc>
        <w:tc>
          <w:tcPr>
            <w:tcW w:w="317" w:type="pct"/>
            <w:tcBorders>
              <w:top w:val="nil"/>
              <w:left w:val="nil"/>
              <w:bottom w:val="single" w:sz="4" w:space="0" w:color="auto"/>
              <w:right w:val="single" w:sz="4" w:space="0" w:color="auto"/>
            </w:tcBorders>
            <w:noWrap/>
            <w:vAlign w:val="bottom"/>
            <w:hideMark/>
          </w:tcPr>
          <w:p w14:paraId="15CA3C6A"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2388</w:t>
            </w:r>
          </w:p>
        </w:tc>
        <w:tc>
          <w:tcPr>
            <w:tcW w:w="271" w:type="pct"/>
            <w:tcBorders>
              <w:top w:val="nil"/>
              <w:left w:val="nil"/>
              <w:bottom w:val="single" w:sz="4" w:space="0" w:color="auto"/>
              <w:right w:val="single" w:sz="4" w:space="0" w:color="auto"/>
            </w:tcBorders>
            <w:noWrap/>
            <w:vAlign w:val="bottom"/>
            <w:hideMark/>
          </w:tcPr>
          <w:p w14:paraId="0A7C783E"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13</w:t>
            </w:r>
          </w:p>
        </w:tc>
        <w:tc>
          <w:tcPr>
            <w:tcW w:w="271" w:type="pct"/>
            <w:tcBorders>
              <w:top w:val="nil"/>
              <w:left w:val="nil"/>
              <w:bottom w:val="single" w:sz="4" w:space="0" w:color="auto"/>
              <w:right w:val="single" w:sz="4" w:space="0" w:color="auto"/>
            </w:tcBorders>
            <w:noWrap/>
            <w:vAlign w:val="bottom"/>
            <w:hideMark/>
          </w:tcPr>
          <w:p w14:paraId="641D8BC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60</w:t>
            </w:r>
          </w:p>
        </w:tc>
        <w:tc>
          <w:tcPr>
            <w:tcW w:w="271" w:type="pct"/>
            <w:tcBorders>
              <w:top w:val="nil"/>
              <w:left w:val="nil"/>
              <w:bottom w:val="single" w:sz="4" w:space="0" w:color="auto"/>
              <w:right w:val="single" w:sz="4" w:space="0" w:color="auto"/>
            </w:tcBorders>
            <w:noWrap/>
            <w:vAlign w:val="bottom"/>
            <w:hideMark/>
          </w:tcPr>
          <w:p w14:paraId="5C896142"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-47</w:t>
            </w:r>
          </w:p>
        </w:tc>
        <w:tc>
          <w:tcPr>
            <w:tcW w:w="271" w:type="pct"/>
            <w:tcBorders>
              <w:top w:val="nil"/>
              <w:left w:val="nil"/>
              <w:bottom w:val="single" w:sz="4" w:space="0" w:color="auto"/>
              <w:right w:val="single" w:sz="4" w:space="0" w:color="auto"/>
            </w:tcBorders>
            <w:noWrap/>
            <w:vAlign w:val="bottom"/>
            <w:hideMark/>
          </w:tcPr>
          <w:p w14:paraId="1D6511BF"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7,0</w:t>
            </w:r>
          </w:p>
        </w:tc>
        <w:tc>
          <w:tcPr>
            <w:tcW w:w="271" w:type="pct"/>
            <w:tcBorders>
              <w:top w:val="nil"/>
              <w:left w:val="nil"/>
              <w:bottom w:val="single" w:sz="4" w:space="0" w:color="auto"/>
              <w:right w:val="single" w:sz="4" w:space="0" w:color="auto"/>
            </w:tcBorders>
            <w:noWrap/>
            <w:vAlign w:val="bottom"/>
            <w:hideMark/>
          </w:tcPr>
          <w:p w14:paraId="49668E06"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-3</w:t>
            </w:r>
          </w:p>
        </w:tc>
        <w:tc>
          <w:tcPr>
            <w:tcW w:w="276" w:type="pct"/>
            <w:tcBorders>
              <w:top w:val="single" w:sz="4" w:space="0" w:color="auto"/>
              <w:left w:val="single" w:sz="4" w:space="0" w:color="auto"/>
              <w:bottom w:val="single" w:sz="4" w:space="0" w:color="auto"/>
              <w:right w:val="single" w:sz="8" w:space="0" w:color="auto"/>
            </w:tcBorders>
            <w:shd w:val="clear" w:color="auto" w:fill="FF873C"/>
            <w:noWrap/>
            <w:vAlign w:val="bottom"/>
            <w:hideMark/>
          </w:tcPr>
          <w:p w14:paraId="7E635A83"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-0,5</w:t>
            </w:r>
          </w:p>
        </w:tc>
      </w:tr>
      <w:tr w:rsidR="00153C5A" w:rsidRPr="00AB1250" w14:paraId="0ACA413B" w14:textId="77777777" w:rsidTr="00F90909">
        <w:trPr>
          <w:trHeight w:val="315"/>
        </w:trPr>
        <w:tc>
          <w:tcPr>
            <w:tcW w:w="281" w:type="pct"/>
            <w:tcBorders>
              <w:top w:val="nil"/>
              <w:left w:val="single" w:sz="8" w:space="0" w:color="auto"/>
              <w:bottom w:val="single" w:sz="4" w:space="0" w:color="auto"/>
              <w:right w:val="single" w:sz="4" w:space="0" w:color="auto"/>
            </w:tcBorders>
            <w:noWrap/>
            <w:vAlign w:val="bottom"/>
            <w:hideMark/>
          </w:tcPr>
          <w:p w14:paraId="0790993E"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PK4</w:t>
            </w:r>
          </w:p>
        </w:tc>
        <w:tc>
          <w:tcPr>
            <w:tcW w:w="1819" w:type="pct"/>
            <w:tcBorders>
              <w:top w:val="nil"/>
              <w:left w:val="nil"/>
              <w:bottom w:val="single" w:sz="4" w:space="0" w:color="auto"/>
              <w:right w:val="single" w:sz="4" w:space="0" w:color="auto"/>
            </w:tcBorders>
            <w:shd w:val="clear" w:color="auto" w:fill="FFFFFF"/>
            <w:noWrap/>
            <w:vAlign w:val="bottom"/>
            <w:hideMark/>
          </w:tcPr>
          <w:p w14:paraId="51539DDD" w14:textId="77777777" w:rsidR="00153C5A" w:rsidRPr="00AB1250" w:rsidRDefault="00153C5A" w:rsidP="00E324DB">
            <w:pPr>
              <w:suppressAutoHyphens w:val="0"/>
              <w:spacing w:before="0" w:after="0" w:line="240" w:lineRule="auto"/>
              <w:jc w:val="left"/>
              <w:rPr>
                <w:rFonts w:cs="Calibri"/>
                <w:sz w:val="18"/>
                <w:szCs w:val="18"/>
                <w:lang w:eastAsia="cs-CZ"/>
              </w:rPr>
            </w:pPr>
            <w:r w:rsidRPr="00AB1250">
              <w:rPr>
                <w:rFonts w:cs="Calibri"/>
                <w:sz w:val="18"/>
                <w:szCs w:val="18"/>
                <w:lang w:eastAsia="cs-CZ"/>
              </w:rPr>
              <w:t>Bratislava - Farské Lúky</w:t>
            </w:r>
          </w:p>
        </w:tc>
        <w:tc>
          <w:tcPr>
            <w:tcW w:w="317" w:type="pct"/>
            <w:tcBorders>
              <w:top w:val="nil"/>
              <w:left w:val="nil"/>
              <w:bottom w:val="single" w:sz="4" w:space="0" w:color="auto"/>
              <w:right w:val="single" w:sz="4" w:space="0" w:color="auto"/>
            </w:tcBorders>
            <w:noWrap/>
            <w:vAlign w:val="bottom"/>
            <w:hideMark/>
          </w:tcPr>
          <w:p w14:paraId="0FDC05EC"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817</w:t>
            </w:r>
          </w:p>
        </w:tc>
        <w:tc>
          <w:tcPr>
            <w:tcW w:w="317" w:type="pct"/>
            <w:tcBorders>
              <w:top w:val="nil"/>
              <w:left w:val="nil"/>
              <w:bottom w:val="single" w:sz="4" w:space="0" w:color="auto"/>
              <w:right w:val="single" w:sz="4" w:space="0" w:color="auto"/>
            </w:tcBorders>
            <w:noWrap/>
            <w:vAlign w:val="bottom"/>
            <w:hideMark/>
          </w:tcPr>
          <w:p w14:paraId="06DBF206"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710</w:t>
            </w:r>
          </w:p>
        </w:tc>
        <w:tc>
          <w:tcPr>
            <w:tcW w:w="317" w:type="pct"/>
            <w:tcBorders>
              <w:top w:val="nil"/>
              <w:left w:val="nil"/>
              <w:bottom w:val="single" w:sz="4" w:space="0" w:color="auto"/>
              <w:right w:val="single" w:sz="4" w:space="0" w:color="auto"/>
            </w:tcBorders>
            <w:noWrap/>
            <w:vAlign w:val="bottom"/>
            <w:hideMark/>
          </w:tcPr>
          <w:p w14:paraId="3EE0880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107</w:t>
            </w:r>
          </w:p>
        </w:tc>
        <w:tc>
          <w:tcPr>
            <w:tcW w:w="317" w:type="pct"/>
            <w:tcBorders>
              <w:top w:val="nil"/>
              <w:left w:val="nil"/>
              <w:bottom w:val="single" w:sz="4" w:space="0" w:color="auto"/>
              <w:right w:val="single" w:sz="4" w:space="0" w:color="auto"/>
            </w:tcBorders>
            <w:noWrap/>
            <w:vAlign w:val="bottom"/>
            <w:hideMark/>
          </w:tcPr>
          <w:p w14:paraId="46CE4E34"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8109</w:t>
            </w:r>
          </w:p>
        </w:tc>
        <w:tc>
          <w:tcPr>
            <w:tcW w:w="271" w:type="pct"/>
            <w:tcBorders>
              <w:top w:val="nil"/>
              <w:left w:val="nil"/>
              <w:bottom w:val="single" w:sz="4" w:space="0" w:color="auto"/>
              <w:right w:val="single" w:sz="4" w:space="0" w:color="auto"/>
            </w:tcBorders>
            <w:noWrap/>
            <w:vAlign w:val="bottom"/>
            <w:hideMark/>
          </w:tcPr>
          <w:p w14:paraId="739AF170" w14:textId="77777777" w:rsidR="00153C5A" w:rsidRPr="00AB1250" w:rsidRDefault="00153C5A" w:rsidP="00E324DB">
            <w:pPr>
              <w:suppressAutoHyphens w:val="0"/>
              <w:spacing w:before="0" w:after="0" w:line="240" w:lineRule="auto"/>
              <w:jc w:val="right"/>
              <w:rPr>
                <w:rFonts w:cs="Calibri"/>
                <w:sz w:val="18"/>
                <w:szCs w:val="18"/>
                <w:lang w:eastAsia="cs-CZ"/>
              </w:rPr>
            </w:pPr>
            <w:r w:rsidRPr="00AB1250">
              <w:rPr>
                <w:rFonts w:cs="Calibri"/>
                <w:sz w:val="18"/>
                <w:szCs w:val="18"/>
                <w:lang w:eastAsia="cs-CZ"/>
              </w:rPr>
              <w:t>9</w:t>
            </w:r>
          </w:p>
        </w:tc>
        <w:tc>
          <w:tcPr>
            <w:tcW w:w="271" w:type="pct"/>
            <w:tcBorders>
              <w:top w:val="nil"/>
              <w:left w:val="nil"/>
              <w:bottom w:val="single" w:sz="4" w:space="0" w:color="auto"/>
              <w:right w:val="single" w:sz="4" w:space="0" w:color="auto"/>
            </w:tcBorders>
            <w:noWrap/>
            <w:vAlign w:val="bottom"/>
            <w:hideMark/>
          </w:tcPr>
          <w:p w14:paraId="1A2D39A5"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203</w:t>
            </w:r>
          </w:p>
        </w:tc>
        <w:tc>
          <w:tcPr>
            <w:tcW w:w="271" w:type="pct"/>
            <w:tcBorders>
              <w:top w:val="nil"/>
              <w:left w:val="nil"/>
              <w:bottom w:val="single" w:sz="4" w:space="0" w:color="auto"/>
              <w:right w:val="single" w:sz="4" w:space="0" w:color="auto"/>
            </w:tcBorders>
            <w:noWrap/>
            <w:vAlign w:val="bottom"/>
            <w:hideMark/>
          </w:tcPr>
          <w:p w14:paraId="54092E41"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-194</w:t>
            </w:r>
          </w:p>
        </w:tc>
        <w:tc>
          <w:tcPr>
            <w:tcW w:w="271" w:type="pct"/>
            <w:tcBorders>
              <w:top w:val="nil"/>
              <w:left w:val="nil"/>
              <w:bottom w:val="single" w:sz="4" w:space="0" w:color="auto"/>
              <w:right w:val="single" w:sz="4" w:space="0" w:color="auto"/>
            </w:tcBorders>
            <w:noWrap/>
            <w:vAlign w:val="bottom"/>
            <w:hideMark/>
          </w:tcPr>
          <w:p w14:paraId="7F40601B"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5,0</w:t>
            </w:r>
          </w:p>
        </w:tc>
        <w:tc>
          <w:tcPr>
            <w:tcW w:w="271" w:type="pct"/>
            <w:tcBorders>
              <w:top w:val="nil"/>
              <w:left w:val="nil"/>
              <w:bottom w:val="single" w:sz="4" w:space="0" w:color="auto"/>
              <w:right w:val="single" w:sz="4" w:space="0" w:color="auto"/>
            </w:tcBorders>
            <w:noWrap/>
            <w:vAlign w:val="bottom"/>
            <w:hideMark/>
          </w:tcPr>
          <w:p w14:paraId="63B3EC9C"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-12</w:t>
            </w:r>
          </w:p>
        </w:tc>
        <w:tc>
          <w:tcPr>
            <w:tcW w:w="276" w:type="pct"/>
            <w:tcBorders>
              <w:top w:val="single" w:sz="4" w:space="0" w:color="auto"/>
              <w:left w:val="single" w:sz="4" w:space="0" w:color="auto"/>
              <w:bottom w:val="single" w:sz="4" w:space="0" w:color="auto"/>
              <w:right w:val="single" w:sz="8" w:space="0" w:color="auto"/>
            </w:tcBorders>
            <w:shd w:val="clear" w:color="auto" w:fill="FF7128"/>
            <w:noWrap/>
            <w:vAlign w:val="bottom"/>
            <w:hideMark/>
          </w:tcPr>
          <w:p w14:paraId="0888FFCE" w14:textId="77777777" w:rsidR="00153C5A" w:rsidRPr="00AB1250" w:rsidRDefault="00153C5A" w:rsidP="00E324DB">
            <w:pPr>
              <w:suppressAutoHyphens w:val="0"/>
              <w:spacing w:before="0" w:after="0" w:line="240" w:lineRule="auto"/>
              <w:jc w:val="center"/>
              <w:rPr>
                <w:rFonts w:cs="Calibri"/>
                <w:sz w:val="18"/>
                <w:szCs w:val="18"/>
                <w:lang w:eastAsia="cs-CZ"/>
              </w:rPr>
            </w:pPr>
            <w:r w:rsidRPr="00AB1250">
              <w:rPr>
                <w:rFonts w:cs="Calibri"/>
                <w:sz w:val="18"/>
                <w:szCs w:val="18"/>
                <w:lang w:eastAsia="cs-CZ"/>
              </w:rPr>
              <w:t>-2,4</w:t>
            </w:r>
          </w:p>
        </w:tc>
      </w:tr>
      <w:tr w:rsidR="00153C5A" w:rsidRPr="00AB1250" w14:paraId="6C603D4D" w14:textId="77777777" w:rsidTr="00E324DB">
        <w:trPr>
          <w:trHeight w:val="315"/>
        </w:trPr>
        <w:tc>
          <w:tcPr>
            <w:tcW w:w="5000" w:type="pct"/>
            <w:gridSpan w:val="12"/>
            <w:tcBorders>
              <w:top w:val="single" w:sz="4" w:space="0" w:color="auto"/>
              <w:left w:val="single" w:sz="4" w:space="0" w:color="auto"/>
              <w:bottom w:val="single" w:sz="4" w:space="0" w:color="auto"/>
              <w:right w:val="single" w:sz="4" w:space="0" w:color="auto"/>
            </w:tcBorders>
            <w:noWrap/>
            <w:vAlign w:val="bottom"/>
            <w:hideMark/>
          </w:tcPr>
          <w:p w14:paraId="0C351B2D" w14:textId="5056C46C" w:rsidR="00153C5A" w:rsidRPr="00AB1250" w:rsidRDefault="00153C5A" w:rsidP="00E324DB">
            <w:pPr>
              <w:suppressAutoHyphens w:val="0"/>
              <w:spacing w:before="0" w:after="0" w:line="240" w:lineRule="auto"/>
              <w:jc w:val="center"/>
              <w:rPr>
                <w:rFonts w:cs="Calibri"/>
                <w:sz w:val="18"/>
                <w:szCs w:val="18"/>
                <w:lang w:eastAsia="cs-CZ"/>
              </w:rPr>
            </w:pPr>
          </w:p>
        </w:tc>
      </w:tr>
    </w:tbl>
    <w:p w14:paraId="6EA839C8" w14:textId="77777777" w:rsidR="00F90909" w:rsidRPr="00AB1250" w:rsidRDefault="00153C5A" w:rsidP="00153C5A">
      <w:r w:rsidRPr="00AB1250">
        <w:t>*Obrat – frekvencia cestujúcich zahŕňa stav so všetkými posudzovanými zastávkami</w:t>
      </w:r>
    </w:p>
    <w:p w14:paraId="2DB62014" w14:textId="6C5F80AC" w:rsidR="00CC6406" w:rsidRPr="00AB1250" w:rsidRDefault="00CC6406" w:rsidP="00153C5A">
      <w:pPr>
        <w:rPr>
          <w:u w:val="single"/>
        </w:rPr>
      </w:pPr>
      <w:r w:rsidRPr="00AB1250">
        <w:rPr>
          <w:u w:val="single"/>
        </w:rPr>
        <w:t>Odporúčania pre hodnotené body zastavenia (zastávky, TIOP)</w:t>
      </w:r>
    </w:p>
    <w:p w14:paraId="01210F95" w14:textId="4F3CCC2E" w:rsidR="00CC6406" w:rsidRPr="00AB1250" w:rsidRDefault="00CC6406" w:rsidP="00153C5A">
      <w:r w:rsidRPr="00AB1250">
        <w:t>Bratislava-Bory z</w:t>
      </w:r>
    </w:p>
    <w:p w14:paraId="26D83382" w14:textId="15BE0053" w:rsidR="00CC6406" w:rsidRPr="00AB1250" w:rsidRDefault="00FB5A2E" w:rsidP="00196692">
      <w:pPr>
        <w:pStyle w:val="BAOdrky"/>
        <w:ind w:left="714" w:hanging="357"/>
        <w:contextualSpacing/>
      </w:pPr>
      <w:r w:rsidRPr="00AB1250">
        <w:t>p</w:t>
      </w:r>
      <w:r w:rsidR="00CC6406" w:rsidRPr="00AB1250">
        <w:t>redpokladané infraštrukt</w:t>
      </w:r>
      <w:r w:rsidRPr="00AB1250">
        <w:t>úrne</w:t>
      </w:r>
      <w:r w:rsidR="00CC6406" w:rsidRPr="00AB1250">
        <w:t xml:space="preserve"> opatrenia</w:t>
      </w:r>
      <w:r w:rsidRPr="00AB1250">
        <w:t xml:space="preserve"> – predĺženie električkovej trate</w:t>
      </w:r>
      <w:r w:rsidR="00703FD8" w:rsidRPr="00AB1250">
        <w:t xml:space="preserve"> (Dúbravská radiála)</w:t>
      </w:r>
      <w:r w:rsidRPr="00AB1250">
        <w:t xml:space="preserve">, </w:t>
      </w:r>
    </w:p>
    <w:p w14:paraId="0F7AF97E" w14:textId="7830120B" w:rsidR="00FB5A2E" w:rsidRPr="00AB1250" w:rsidRDefault="00FB5A2E" w:rsidP="00196692">
      <w:pPr>
        <w:pStyle w:val="BAOdrky"/>
        <w:ind w:left="714" w:hanging="357"/>
        <w:contextualSpacing/>
      </w:pPr>
      <w:r w:rsidRPr="00AB1250">
        <w:t>prevádzkové predpoklady – na zastávke zastavujú len Os vlaky</w:t>
      </w:r>
      <w:r w:rsidR="001D4B5B" w:rsidRPr="00AB1250">
        <w:t xml:space="preserve"> smer Kúty</w:t>
      </w:r>
      <w:r w:rsidRPr="00AB1250">
        <w:t xml:space="preserve"> s intervalom 30/60 min (špička/sedlo),</w:t>
      </w:r>
    </w:p>
    <w:p w14:paraId="697AFD6A" w14:textId="14F69ABB" w:rsidR="00FB5A2E" w:rsidRPr="00AB1250" w:rsidRDefault="00FB5A2E" w:rsidP="00196692">
      <w:pPr>
        <w:pStyle w:val="BAOdrky"/>
        <w:ind w:left="714" w:hanging="357"/>
        <w:contextualSpacing/>
      </w:pPr>
      <w:r w:rsidRPr="00AB1250">
        <w:t>vysoký potenciál zdrojov a cieľov (najmä po vybudovaní obytných domov v lokalite Bory</w:t>
      </w:r>
      <w:r w:rsidR="001D4B5B" w:rsidRPr="00AB1250">
        <w:t>, ktoré sú už vo výstavbe</w:t>
      </w:r>
      <w:r w:rsidRPr="00AB1250">
        <w:t>),</w:t>
      </w:r>
    </w:p>
    <w:p w14:paraId="262802BD" w14:textId="7215D123" w:rsidR="00FB5A2E" w:rsidRPr="00AB1250" w:rsidRDefault="001D4B5B" w:rsidP="00196692">
      <w:pPr>
        <w:pStyle w:val="BAOdrky"/>
        <w:ind w:left="714" w:hanging="357"/>
        <w:contextualSpacing/>
      </w:pPr>
      <w:r w:rsidRPr="00AB1250">
        <w:t>vysoký potenciál prestupu na verejnú dopravu,</w:t>
      </w:r>
    </w:p>
    <w:p w14:paraId="539ABB71" w14:textId="216506C2" w:rsidR="001D4B5B" w:rsidRPr="00AB1250" w:rsidRDefault="001D4B5B" w:rsidP="00196692">
      <w:pPr>
        <w:pStyle w:val="BAOdrky"/>
        <w:ind w:left="714" w:hanging="357"/>
        <w:contextualSpacing/>
      </w:pPr>
      <w:r w:rsidRPr="00AB1250">
        <w:t>spĺňa podmienky efektívnosti vo všetkých hodnotených alternatívach.</w:t>
      </w:r>
    </w:p>
    <w:p w14:paraId="301DED5A" w14:textId="32380E51" w:rsidR="00FB5A2E" w:rsidRPr="00AB1250" w:rsidRDefault="005B5A6D" w:rsidP="00153C5A">
      <w:r w:rsidRPr="00AB1250">
        <w:t>Odporúčame na realizáciu ak bude splnená podmienka dobrého napojenia na MHD (optimálne prestup na električkovú dopravu) a existencia zdrojov a cieľov.</w:t>
      </w:r>
    </w:p>
    <w:p w14:paraId="579CFF82" w14:textId="48F0E6EC" w:rsidR="00153C5A" w:rsidRPr="00AB1250" w:rsidRDefault="00153C5A" w:rsidP="001D4B5B">
      <w:r w:rsidRPr="00AB1250">
        <w:t>Bratislava-Patrónka/Železná studienka</w:t>
      </w:r>
      <w:r w:rsidR="00F90909" w:rsidRPr="00AB1250">
        <w:t xml:space="preserve"> </w:t>
      </w:r>
      <w:r w:rsidR="00FF0D14" w:rsidRPr="00AB1250">
        <w:t>z</w:t>
      </w:r>
    </w:p>
    <w:p w14:paraId="6626B815" w14:textId="6795C83F" w:rsidR="001D4B5B" w:rsidRPr="00AB1250" w:rsidRDefault="001D4B5B" w:rsidP="001D4B5B">
      <w:r w:rsidRPr="00AB1250">
        <w:t>Pravdepodobnejšia je modernizácia súčasnej zastávky Bratislava-Železná studienka</w:t>
      </w:r>
    </w:p>
    <w:p w14:paraId="2E1D717E" w14:textId="5FCA609F" w:rsidR="001D4B5B" w:rsidRPr="00AB1250" w:rsidRDefault="001D4B5B" w:rsidP="00196692">
      <w:pPr>
        <w:pStyle w:val="BAOdrky"/>
        <w:ind w:left="714" w:hanging="357"/>
        <w:contextualSpacing/>
      </w:pPr>
      <w:r w:rsidRPr="00AB1250">
        <w:t xml:space="preserve">predpokladané infraštruktúrne opatrenia – </w:t>
      </w:r>
      <w:r w:rsidR="00D921F1" w:rsidRPr="00AB1250">
        <w:t>3. traťová koľaj po r. 2030,</w:t>
      </w:r>
      <w:r w:rsidRPr="00AB1250">
        <w:t xml:space="preserve"> </w:t>
      </w:r>
    </w:p>
    <w:p w14:paraId="3A97AAB7" w14:textId="77777777" w:rsidR="001D4B5B" w:rsidRPr="00AB1250" w:rsidRDefault="001D4B5B" w:rsidP="00196692">
      <w:pPr>
        <w:pStyle w:val="BAOdrky"/>
        <w:ind w:left="714" w:hanging="357"/>
        <w:contextualSpacing/>
      </w:pPr>
      <w:r w:rsidRPr="00AB1250">
        <w:t>prevádzkové predpoklady – na zastávke zastavujú len Os vlaky smer Kúty s intervalom 30/60 min (špička/sedlo),</w:t>
      </w:r>
    </w:p>
    <w:p w14:paraId="4480EEC5" w14:textId="77777777" w:rsidR="001D4B5B" w:rsidRPr="00AB1250" w:rsidRDefault="001D4B5B" w:rsidP="00196692">
      <w:pPr>
        <w:pStyle w:val="BAOdrky"/>
        <w:ind w:left="714" w:hanging="357"/>
        <w:contextualSpacing/>
      </w:pPr>
      <w:r w:rsidRPr="00AB1250">
        <w:t>vysoký potenciál prestupu na verejnú dopravu,</w:t>
      </w:r>
    </w:p>
    <w:p w14:paraId="2154CDC4" w14:textId="150B6CA5" w:rsidR="001D4B5B" w:rsidRPr="00AB1250" w:rsidRDefault="001D4B5B" w:rsidP="00196692">
      <w:pPr>
        <w:pStyle w:val="BAOdrky"/>
        <w:ind w:left="714" w:hanging="357"/>
        <w:contextualSpacing/>
      </w:pPr>
      <w:r w:rsidRPr="00AB1250">
        <w:t>spĺňa podmienky efektívnosti vo všetkých hodnotených alternatívach (s vyšším stupňom rizika pre uvedené náklady).</w:t>
      </w:r>
    </w:p>
    <w:p w14:paraId="4D6695A5" w14:textId="44645788" w:rsidR="001D4B5B" w:rsidRPr="00AB1250" w:rsidRDefault="001D4B5B" w:rsidP="001D4B5B">
      <w:r w:rsidRPr="00AB1250">
        <w:t xml:space="preserve">Odporúčame na realizáciu  </w:t>
      </w:r>
      <w:r w:rsidR="005B5A6D" w:rsidRPr="00AB1250">
        <w:t>(v alternatíve Železná studienka v I. fáze budovania TIOP, a alternatíve Patrónka v II. fáze budovania TIOP)</w:t>
      </w:r>
      <w:r w:rsidRPr="00AB1250">
        <w:t>.</w:t>
      </w:r>
    </w:p>
    <w:p w14:paraId="3D02F3F2" w14:textId="1D520E28" w:rsidR="00153C5A" w:rsidRPr="00AB1250" w:rsidRDefault="00153C5A" w:rsidP="001D4B5B">
      <w:r w:rsidRPr="00AB1250">
        <w:t>Bratislava-Ružinov</w:t>
      </w:r>
    </w:p>
    <w:p w14:paraId="765776CA" w14:textId="77777777" w:rsidR="00703FD8" w:rsidRPr="00AB1250" w:rsidRDefault="004B0517" w:rsidP="00196692">
      <w:pPr>
        <w:pStyle w:val="BAOdrky"/>
        <w:ind w:hanging="357"/>
        <w:contextualSpacing/>
      </w:pPr>
      <w:r w:rsidRPr="00AB1250">
        <w:t>predpokladané infraštruktúrne opatrenia</w:t>
      </w:r>
    </w:p>
    <w:p w14:paraId="07CACA1E" w14:textId="513A5028" w:rsidR="004B0517" w:rsidRPr="00AB1250" w:rsidRDefault="004B0517" w:rsidP="00196692">
      <w:pPr>
        <w:pStyle w:val="BAOdrky"/>
        <w:numPr>
          <w:ilvl w:val="1"/>
          <w:numId w:val="12"/>
        </w:numPr>
        <w:ind w:hanging="357"/>
        <w:contextualSpacing/>
      </w:pPr>
      <w:r w:rsidRPr="00AB1250">
        <w:t>zriadenie odbočky Ružinov (Alternatíva 1</w:t>
      </w:r>
      <w:r w:rsidR="00E4317E" w:rsidRPr="00AB1250">
        <w:t>, 4.1</w:t>
      </w:r>
      <w:r w:rsidRPr="00AB1250">
        <w:t xml:space="preserve"> a</w:t>
      </w:r>
      <w:r w:rsidR="00E4317E" w:rsidRPr="00AB1250">
        <w:t> </w:t>
      </w:r>
      <w:r w:rsidRPr="00AB1250">
        <w:t>4</w:t>
      </w:r>
      <w:r w:rsidR="00E4317E" w:rsidRPr="00AB1250">
        <w:t>.2</w:t>
      </w:r>
      <w:r w:rsidRPr="00AB1250">
        <w:t xml:space="preserve">) resp. aj zdvojkoľajnenie úseku Odb. Ružinov – P. Biskupice (Alternatíva 2 a 3) pre zabezpečenie dostatočnej kapacity železničnej trate v úseku Podunajské Biskupice – Bratislava-Nové Mesto, </w:t>
      </w:r>
    </w:p>
    <w:p w14:paraId="2D9351EE" w14:textId="651E8904" w:rsidR="00703FD8" w:rsidRPr="00AB1250" w:rsidRDefault="00703FD8" w:rsidP="00196692">
      <w:pPr>
        <w:pStyle w:val="BAOdrky"/>
        <w:numPr>
          <w:ilvl w:val="1"/>
          <w:numId w:val="12"/>
        </w:numPr>
        <w:ind w:hanging="357"/>
        <w:contextualSpacing/>
      </w:pPr>
      <w:r w:rsidRPr="00AB1250">
        <w:t> predĺženie električkovej trate (Ružinovská radiála)</w:t>
      </w:r>
    </w:p>
    <w:p w14:paraId="09B89414" w14:textId="4C84B880" w:rsidR="004B0517" w:rsidRPr="00AB1250" w:rsidRDefault="004B0517" w:rsidP="00196692">
      <w:pPr>
        <w:pStyle w:val="BAOdrky"/>
        <w:ind w:hanging="357"/>
        <w:contextualSpacing/>
      </w:pPr>
      <w:r w:rsidRPr="00AB1250">
        <w:t>prevádzkové predpoklady – na zastávke zastavujú REX a Os vlaky smer Dunajská Streda,  s intervalom 30/60 min (špička/sedlo), a v Alternatíve 2 a 3 aj Os vlaky smer Kúty s intervalom 30/60 min (špička/sedlo),</w:t>
      </w:r>
    </w:p>
    <w:p w14:paraId="09157911" w14:textId="1A6F328A" w:rsidR="004B0517" w:rsidRPr="00AB1250" w:rsidRDefault="004B0517" w:rsidP="00196692">
      <w:pPr>
        <w:pStyle w:val="BAOdrky"/>
        <w:ind w:hanging="357"/>
        <w:contextualSpacing/>
      </w:pPr>
      <w:r w:rsidRPr="00AB1250">
        <w:t>vysoký potenciál zdrojov a cieľov (najmä pri hustejšom intervale vlakov t.j. v Alternatíve 2 a 3 ),</w:t>
      </w:r>
    </w:p>
    <w:p w14:paraId="17D244B0" w14:textId="36F2882A" w:rsidR="004B0517" w:rsidRPr="00AB1250" w:rsidRDefault="004B0517" w:rsidP="00196692">
      <w:pPr>
        <w:pStyle w:val="BAOdrky"/>
        <w:ind w:hanging="357"/>
        <w:contextualSpacing/>
      </w:pPr>
      <w:r w:rsidRPr="00AB1250">
        <w:t>veľmi vysoký potenciál prestupu na verejnú dopravu,</w:t>
      </w:r>
    </w:p>
    <w:p w14:paraId="78A1E0A9" w14:textId="77777777" w:rsidR="004B0517" w:rsidRPr="00AB1250" w:rsidRDefault="004B0517" w:rsidP="00196692">
      <w:pPr>
        <w:pStyle w:val="BAOdrky"/>
        <w:ind w:hanging="357"/>
        <w:contextualSpacing/>
      </w:pPr>
      <w:r w:rsidRPr="00AB1250">
        <w:t>spĺňa podmienky efektívnosti vo všetkých hodnotených alternatívach.</w:t>
      </w:r>
    </w:p>
    <w:p w14:paraId="7534B398" w14:textId="005BD49D" w:rsidR="004B0517" w:rsidRPr="00AB1250" w:rsidRDefault="004B0517" w:rsidP="004B0517">
      <w:r w:rsidRPr="00AB1250">
        <w:t xml:space="preserve">Odporúčame na realizáciu  </w:t>
      </w:r>
      <w:r w:rsidR="005B5A6D" w:rsidRPr="00AB1250">
        <w:t>v I. fáze budovania TIOP.</w:t>
      </w:r>
    </w:p>
    <w:p w14:paraId="35555CF6" w14:textId="5CD7BA8F" w:rsidR="00153C5A" w:rsidRPr="00AB1250" w:rsidRDefault="00153C5A" w:rsidP="004B0517">
      <w:r w:rsidRPr="00AB1250">
        <w:t xml:space="preserve">Bratislava-Vrakuňa </w:t>
      </w:r>
      <w:r w:rsidR="00FF0D14" w:rsidRPr="00AB1250">
        <w:t>z</w:t>
      </w:r>
    </w:p>
    <w:p w14:paraId="2CAD13A0" w14:textId="2D2AA1AD" w:rsidR="004B0517" w:rsidRPr="00AB1250" w:rsidRDefault="004B0517" w:rsidP="00196692">
      <w:pPr>
        <w:pStyle w:val="BAOdrky"/>
        <w:ind w:left="714" w:hanging="357"/>
        <w:contextualSpacing/>
      </w:pPr>
      <w:r w:rsidRPr="00AB1250">
        <w:t>predpokladané infraštruktúrne opatrenia – zriadenie odbočky Ružinov (Alternatíva 1</w:t>
      </w:r>
      <w:r w:rsidR="00E4317E" w:rsidRPr="00AB1250">
        <w:t>, 4.1</w:t>
      </w:r>
      <w:r w:rsidRPr="00AB1250">
        <w:t xml:space="preserve"> a</w:t>
      </w:r>
      <w:r w:rsidR="00E4317E" w:rsidRPr="00AB1250">
        <w:t> </w:t>
      </w:r>
      <w:r w:rsidRPr="00AB1250">
        <w:t>4</w:t>
      </w:r>
      <w:r w:rsidR="00E4317E" w:rsidRPr="00AB1250">
        <w:t>.2</w:t>
      </w:r>
      <w:r w:rsidRPr="00AB1250">
        <w:t xml:space="preserve">) resp. aj zdvojkoľajnenie úseku Odb. Ružinov – P. Biskupice (Alternatíva 2 a 3) pre zabezpečenie dostatočnej kapacity železničnej trate v úseku Podunajské Biskupice – Bratislava-Nové Mesto, </w:t>
      </w:r>
    </w:p>
    <w:p w14:paraId="06D6A1A4" w14:textId="77777777" w:rsidR="004B0517" w:rsidRPr="00AB1250" w:rsidRDefault="004B0517" w:rsidP="00196692">
      <w:pPr>
        <w:pStyle w:val="BAOdrky"/>
        <w:ind w:left="714" w:hanging="357"/>
        <w:contextualSpacing/>
      </w:pPr>
      <w:r w:rsidRPr="00AB1250">
        <w:t>prevádzkové predpoklady – na zastávke zastavujú REX a Os vlaky smer Dunajská Streda,  s intervalom 30/60 min (špička/sedlo), a v Alternatíve 2 a 3 aj Os vlaky smer Kúty s intervalom 30/60 min (špička/sedlo),</w:t>
      </w:r>
    </w:p>
    <w:p w14:paraId="7303D31D" w14:textId="77777777" w:rsidR="004B0517" w:rsidRPr="00AB1250" w:rsidRDefault="004B0517" w:rsidP="00196692">
      <w:pPr>
        <w:pStyle w:val="BAOdrky"/>
        <w:ind w:left="714" w:hanging="357"/>
        <w:contextualSpacing/>
      </w:pPr>
      <w:r w:rsidRPr="00AB1250">
        <w:t>vysoký potenciál zdrojov a cieľov (najmä pri hustejšom intervale vlakov t.j. v Alternatíve 2 a 3 ),</w:t>
      </w:r>
    </w:p>
    <w:p w14:paraId="0D42F5F8" w14:textId="77777777" w:rsidR="004B0517" w:rsidRPr="00AB1250" w:rsidRDefault="004B0517" w:rsidP="00196692">
      <w:pPr>
        <w:pStyle w:val="BAOdrky"/>
        <w:ind w:left="714" w:hanging="357"/>
        <w:contextualSpacing/>
      </w:pPr>
      <w:r w:rsidRPr="00AB1250">
        <w:t>spĺňa podmienky efektívnosti vo všetkých hodnotených alternatívach.</w:t>
      </w:r>
    </w:p>
    <w:p w14:paraId="5CE2D893" w14:textId="77777777" w:rsidR="004B0517" w:rsidRPr="00AB1250" w:rsidRDefault="004B0517" w:rsidP="004B0517">
      <w:r w:rsidRPr="00AB1250">
        <w:t>Odporúčame na realizáciu  (v CBA predpokladáme realizáciu do r. 2023).</w:t>
      </w:r>
    </w:p>
    <w:p w14:paraId="26DC1F3D" w14:textId="77777777" w:rsidR="00153C5A" w:rsidRPr="00AB1250" w:rsidRDefault="00153C5A" w:rsidP="00703FD8">
      <w:r w:rsidRPr="00AB1250">
        <w:t>Bratislava UNS</w:t>
      </w:r>
    </w:p>
    <w:p w14:paraId="71F8158A" w14:textId="3B521E5C" w:rsidR="00703FD8" w:rsidRPr="00AB1250" w:rsidRDefault="00703FD8" w:rsidP="00196692">
      <w:pPr>
        <w:pStyle w:val="BAOdrky"/>
        <w:ind w:left="714" w:hanging="357"/>
        <w:contextualSpacing/>
      </w:pPr>
      <w:r w:rsidRPr="00AB1250">
        <w:t xml:space="preserve">predpokladané infraštruktúrne opatrenia – nová električková  trať z centra mesta do P. Biskupíc, bytová výstavba v lokalite </w:t>
      </w:r>
      <w:r w:rsidR="005164E3" w:rsidRPr="00AB1250">
        <w:t>„</w:t>
      </w:r>
      <w:r w:rsidRPr="00AB1250">
        <w:t>Domové role</w:t>
      </w:r>
      <w:r w:rsidR="005164E3" w:rsidRPr="00AB1250">
        <w:t>“</w:t>
      </w:r>
      <w:r w:rsidRPr="00AB1250">
        <w:t>,</w:t>
      </w:r>
    </w:p>
    <w:p w14:paraId="555F4DFC" w14:textId="1CFA6756" w:rsidR="00703FD8" w:rsidRPr="00AB1250" w:rsidRDefault="00703FD8" w:rsidP="00196692">
      <w:pPr>
        <w:pStyle w:val="BAOdrky"/>
        <w:ind w:left="714" w:hanging="357"/>
        <w:contextualSpacing/>
      </w:pPr>
      <w:r w:rsidRPr="00AB1250">
        <w:t xml:space="preserve">prevádzkové predpoklady – na zastávke zastavujú len Os vlaky smer </w:t>
      </w:r>
      <w:r w:rsidR="00FF0D14" w:rsidRPr="00AB1250">
        <w:t>Bratislava-</w:t>
      </w:r>
      <w:r w:rsidRPr="00AB1250">
        <w:t>Petržalka s intervalom 30/60 min (špička/sedlo) v</w:t>
      </w:r>
      <w:r w:rsidR="005164E3" w:rsidRPr="00AB1250">
        <w:t> Alternatíve 4</w:t>
      </w:r>
      <w:r w:rsidR="009F3F1E" w:rsidRPr="00AB1250">
        <w:t>.1 a 4.2</w:t>
      </w:r>
      <w:r w:rsidR="005164E3" w:rsidRPr="00AB1250">
        <w:t xml:space="preserve"> resp. 30/30 v Alternatíve 2 a 3</w:t>
      </w:r>
      <w:r w:rsidRPr="00AB1250">
        <w:t>,</w:t>
      </w:r>
    </w:p>
    <w:p w14:paraId="443FAA51" w14:textId="1C6D8DC1" w:rsidR="00703FD8" w:rsidRPr="00AB1250" w:rsidRDefault="005164E3" w:rsidP="00196692">
      <w:pPr>
        <w:pStyle w:val="BAOdrky"/>
        <w:ind w:left="714" w:hanging="357"/>
        <w:contextualSpacing/>
      </w:pPr>
      <w:r w:rsidRPr="00AB1250">
        <w:t>dostatočný</w:t>
      </w:r>
      <w:r w:rsidR="00703FD8" w:rsidRPr="00AB1250">
        <w:t xml:space="preserve"> potenciál zdrojov a</w:t>
      </w:r>
      <w:r w:rsidRPr="00AB1250">
        <w:t> </w:t>
      </w:r>
      <w:r w:rsidR="00703FD8" w:rsidRPr="00AB1250">
        <w:t>cieľov</w:t>
      </w:r>
      <w:r w:rsidRPr="00AB1250">
        <w:t xml:space="preserve"> ako aj prestupu na verejnú dopravu</w:t>
      </w:r>
      <w:r w:rsidR="00703FD8" w:rsidRPr="00AB1250">
        <w:t>,</w:t>
      </w:r>
    </w:p>
    <w:p w14:paraId="15CFBE86" w14:textId="637A6590" w:rsidR="00703FD8" w:rsidRPr="00AB1250" w:rsidRDefault="00703FD8" w:rsidP="00196692">
      <w:pPr>
        <w:pStyle w:val="BAOdrky"/>
        <w:ind w:left="714" w:hanging="357"/>
        <w:contextualSpacing/>
      </w:pPr>
      <w:r w:rsidRPr="00AB1250">
        <w:t>spĺňa podmienky efektívnosti v</w:t>
      </w:r>
      <w:r w:rsidR="005164E3" w:rsidRPr="00AB1250">
        <w:t> A</w:t>
      </w:r>
      <w:r w:rsidRPr="00AB1250">
        <w:t>lternatív</w:t>
      </w:r>
      <w:r w:rsidR="005164E3" w:rsidRPr="00AB1250">
        <w:t>e 2, 3</w:t>
      </w:r>
      <w:r w:rsidR="009F3F1E" w:rsidRPr="00AB1250">
        <w:t>, 4.1</w:t>
      </w:r>
      <w:r w:rsidR="005164E3" w:rsidRPr="00AB1250">
        <w:t xml:space="preserve"> a 4</w:t>
      </w:r>
      <w:r w:rsidRPr="00AB1250">
        <w:t>.</w:t>
      </w:r>
      <w:r w:rsidR="009F3F1E" w:rsidRPr="00AB1250">
        <w:t>2.</w:t>
      </w:r>
    </w:p>
    <w:p w14:paraId="5DCCD978" w14:textId="746AFD0C" w:rsidR="00703FD8" w:rsidRPr="00AB1250" w:rsidRDefault="009F3F1E" w:rsidP="00703FD8">
      <w:r w:rsidRPr="00AB1250">
        <w:t>V železničnej stanici je vybudované nástupište s úrovňovým prístupom. V súčasnosti tu Os vlaky nezastavujú. Odporúčame zastavovanie vlakov po zavedení nových prevádzkových konceptov.</w:t>
      </w:r>
    </w:p>
    <w:p w14:paraId="5A2378FA" w14:textId="7225E868" w:rsidR="007855C3" w:rsidRPr="00AB1250" w:rsidRDefault="007855C3" w:rsidP="00153C5A">
      <w:r w:rsidRPr="00AB1250">
        <w:t>Devínska Nová Ves z</w:t>
      </w:r>
    </w:p>
    <w:p w14:paraId="5C913896" w14:textId="77777777" w:rsidR="009F3F1E" w:rsidRPr="00AB1250" w:rsidRDefault="009F3F1E" w:rsidP="00196692">
      <w:pPr>
        <w:pStyle w:val="BAOdrky"/>
        <w:ind w:left="714" w:hanging="357"/>
        <w:contextualSpacing/>
      </w:pPr>
      <w:r w:rsidRPr="00AB1250">
        <w:t xml:space="preserve">predpokladané infraštruktúrne opatrenia – žiadne </w:t>
      </w:r>
    </w:p>
    <w:p w14:paraId="4A34C090" w14:textId="77777777" w:rsidR="009F3F1E" w:rsidRPr="00AB1250" w:rsidRDefault="009F3F1E" w:rsidP="00196692">
      <w:pPr>
        <w:pStyle w:val="BAOdrky"/>
        <w:ind w:left="714" w:hanging="357"/>
        <w:contextualSpacing/>
      </w:pPr>
      <w:r w:rsidRPr="00AB1250">
        <w:t>prevádzkové predpoklady – na zastávke zastavujú len Os vlaky smer Kúty s intervalom 30/60 min (špička/sedlo),</w:t>
      </w:r>
    </w:p>
    <w:p w14:paraId="3351E2A1" w14:textId="07280AA5" w:rsidR="007855C3" w:rsidRPr="00AB1250" w:rsidRDefault="007855C3" w:rsidP="00196692">
      <w:pPr>
        <w:pStyle w:val="BAOdrky"/>
        <w:ind w:left="714" w:hanging="357"/>
        <w:contextualSpacing/>
      </w:pPr>
      <w:r w:rsidRPr="00AB1250">
        <w:t xml:space="preserve">je </w:t>
      </w:r>
      <w:r w:rsidR="00DA50B8" w:rsidRPr="00AB1250">
        <w:t xml:space="preserve">výrazne </w:t>
      </w:r>
      <w:r w:rsidRPr="00AB1250">
        <w:t xml:space="preserve">drahšia </w:t>
      </w:r>
      <w:r w:rsidR="00DA50B8" w:rsidRPr="00AB1250">
        <w:t>oproti</w:t>
      </w:r>
      <w:r w:rsidRPr="00AB1250">
        <w:t xml:space="preserve"> všetký</w:t>
      </w:r>
      <w:r w:rsidR="00DA50B8" w:rsidRPr="00AB1250">
        <w:t>m posudzovaným</w:t>
      </w:r>
      <w:r w:rsidRPr="00AB1250">
        <w:t xml:space="preserve"> zastávk</w:t>
      </w:r>
      <w:r w:rsidR="00DA50B8" w:rsidRPr="00AB1250">
        <w:t>am</w:t>
      </w:r>
      <w:r w:rsidR="00773ACA" w:rsidRPr="00AB1250">
        <w:t xml:space="preserve"> a </w:t>
      </w:r>
      <w:r w:rsidRPr="00AB1250">
        <w:t xml:space="preserve"> vzhľadom na svoju polohu na okraji Bratislavy </w:t>
      </w:r>
      <w:r w:rsidR="00773ACA" w:rsidRPr="00AB1250">
        <w:t>vykazuje aj</w:t>
      </w:r>
      <w:r w:rsidRPr="00AB1250">
        <w:t xml:space="preserve"> vysok</w:t>
      </w:r>
      <w:r w:rsidR="00773ACA" w:rsidRPr="00AB1250">
        <w:t>ú</w:t>
      </w:r>
      <w:r w:rsidRPr="00AB1250">
        <w:t xml:space="preserve"> časov</w:t>
      </w:r>
      <w:r w:rsidR="00773ACA" w:rsidRPr="00AB1250">
        <w:t>ú</w:t>
      </w:r>
      <w:r w:rsidRPr="00AB1250">
        <w:t xml:space="preserve"> strat</w:t>
      </w:r>
      <w:r w:rsidR="00773ACA" w:rsidRPr="00AB1250">
        <w:t>u</w:t>
      </w:r>
      <w:r w:rsidRPr="00AB1250">
        <w:t xml:space="preserve"> zo zastavenia,</w:t>
      </w:r>
    </w:p>
    <w:p w14:paraId="21A9DADE" w14:textId="43C55AD7" w:rsidR="007855C3" w:rsidRPr="00AB1250" w:rsidRDefault="00D74891" w:rsidP="00196692">
      <w:pPr>
        <w:pStyle w:val="BAOdrky"/>
        <w:ind w:left="714" w:hanging="357"/>
        <w:contextualSpacing/>
      </w:pPr>
      <w:r w:rsidRPr="00AB1250">
        <w:t xml:space="preserve">nízky obrat oproti ostatným </w:t>
      </w:r>
      <w:r w:rsidR="009F3F1E" w:rsidRPr="00AB1250">
        <w:t>zastávkam</w:t>
      </w:r>
      <w:r w:rsidR="00773ACA" w:rsidRPr="00AB1250">
        <w:t>,</w:t>
      </w:r>
      <w:r w:rsidRPr="00AB1250">
        <w:t xml:space="preserve"> malý potenciál prestupu na verejnú dopravu.</w:t>
      </w:r>
    </w:p>
    <w:p w14:paraId="7C49A3F2" w14:textId="74A24938" w:rsidR="00773ACA" w:rsidRPr="00AB1250" w:rsidRDefault="00D74891" w:rsidP="00773ACA">
      <w:r w:rsidRPr="00AB1250">
        <w:t>Zastávka nemá potrebný potenciál ani v dlhodobejšom horizonte.</w:t>
      </w:r>
    </w:p>
    <w:p w14:paraId="5639709E" w14:textId="47BE0B5E" w:rsidR="00D74891" w:rsidRPr="00AB1250" w:rsidRDefault="00DA50B8" w:rsidP="00773ACA">
      <w:r w:rsidRPr="00AB1250">
        <w:t>Bratislava-Trnávka</w:t>
      </w:r>
      <w:r w:rsidR="00FF0D14" w:rsidRPr="00AB1250">
        <w:t xml:space="preserve"> z</w:t>
      </w:r>
    </w:p>
    <w:p w14:paraId="282D2EA9" w14:textId="3016F314" w:rsidR="00E4317E" w:rsidRPr="00AB1250" w:rsidRDefault="00E4317E" w:rsidP="00196692">
      <w:pPr>
        <w:pStyle w:val="BAOdrky"/>
        <w:ind w:left="714" w:hanging="357"/>
        <w:contextualSpacing/>
      </w:pPr>
      <w:r w:rsidRPr="00AB1250">
        <w:t xml:space="preserve">predpokladané infraštruktúrne opatrenia – zriadenie odbočky Ružinov (Alternatíva 1, 4.1 a 4.2) resp. aj zdvojkoľajnenie úseku Odb. Ružinov – P. Biskupice (Alternatíva 2 a 3) pre zabezpečenie dostatočnej kapacity železničnej trate v úseku Podunajské Biskupice – Bratislava-Nové Mesto, </w:t>
      </w:r>
    </w:p>
    <w:p w14:paraId="6863C795" w14:textId="77777777" w:rsidR="00E4317E" w:rsidRPr="00AB1250" w:rsidRDefault="00E4317E" w:rsidP="00196692">
      <w:pPr>
        <w:pStyle w:val="BAOdrky"/>
        <w:ind w:left="714" w:hanging="357"/>
        <w:contextualSpacing/>
      </w:pPr>
      <w:r w:rsidRPr="00AB1250">
        <w:t>prevádzkové predpoklady – na zastávke zastavujú REX a Os vlaky smer Dunajská Streda,  s intervalom 30/60 min (špička/sedlo), a v Alternatíve 2 a 3 aj Os vlaky smer Kúty s intervalom 30/60 min (špička/sedlo),</w:t>
      </w:r>
    </w:p>
    <w:p w14:paraId="08438931" w14:textId="6A0742F9" w:rsidR="00DA50B8" w:rsidRPr="00AB1250" w:rsidRDefault="00DA50B8" w:rsidP="00196692">
      <w:pPr>
        <w:pStyle w:val="BAOdrky"/>
        <w:ind w:left="714" w:hanging="357"/>
        <w:contextualSpacing/>
      </w:pPr>
      <w:r w:rsidRPr="00AB1250">
        <w:t>vysoký potenciál zdrojov a cieľov, malá vzdialenosť od zastávky Bratislava-Ružinov, nadpriemerne vysoké investičné náklady</w:t>
      </w:r>
      <w:r w:rsidR="00B318E2" w:rsidRPr="00AB1250">
        <w:t xml:space="preserve"> (vyvolané úpravou železničnej aj cestnej infraštruktúry)</w:t>
      </w:r>
      <w:r w:rsidRPr="00AB1250">
        <w:t>,</w:t>
      </w:r>
    </w:p>
    <w:p w14:paraId="77CFBF5C" w14:textId="45CB770A" w:rsidR="00DA50B8" w:rsidRPr="00AB1250" w:rsidRDefault="00DA50B8" w:rsidP="00196692">
      <w:pPr>
        <w:pStyle w:val="BAOdrky"/>
        <w:ind w:left="714" w:hanging="357"/>
        <w:contextualSpacing/>
      </w:pPr>
      <w:r w:rsidRPr="00AB1250">
        <w:t>spĺňa hodnoty pre efektívnosť (s vyšším stupňom rizika) v alternatívach s hustejšou prímestskou dopravou (Alternatíva 2 a 3)</w:t>
      </w:r>
      <w:r w:rsidR="00E61C4D" w:rsidRPr="00AB1250">
        <w:t>.</w:t>
      </w:r>
      <w:r w:rsidRPr="00AB1250">
        <w:t xml:space="preserve"> </w:t>
      </w:r>
    </w:p>
    <w:p w14:paraId="51016165" w14:textId="44A27408" w:rsidR="00DA50B8" w:rsidRPr="00AB1250" w:rsidRDefault="00B318E2" w:rsidP="00B318E2">
      <w:r w:rsidRPr="00AB1250">
        <w:t>V</w:t>
      </w:r>
      <w:r w:rsidR="00DA50B8" w:rsidRPr="00AB1250">
        <w:t> prípade zníženia nákladov a realizácie Alternatívy 2 odporúčame sledovať v dlhodobejšom horizonte.</w:t>
      </w:r>
      <w:r w:rsidR="00FF0D14" w:rsidRPr="00AB1250">
        <w:t xml:space="preserve"> Znovu preveriť  po realizácii zastávky B</w:t>
      </w:r>
      <w:r w:rsidR="00853CEB" w:rsidRPr="00AB1250">
        <w:t>r</w:t>
      </w:r>
      <w:r w:rsidR="00FF0D14" w:rsidRPr="00AB1250">
        <w:t>a</w:t>
      </w:r>
      <w:r w:rsidR="00853CEB" w:rsidRPr="00AB1250">
        <w:t>tislava</w:t>
      </w:r>
      <w:r w:rsidR="00FF0D14" w:rsidRPr="00AB1250">
        <w:t>-Ružinov.</w:t>
      </w:r>
    </w:p>
    <w:p w14:paraId="33A1341B" w14:textId="60C6E29F" w:rsidR="00B318E2" w:rsidRPr="00AB1250" w:rsidRDefault="00B318E2" w:rsidP="00B318E2">
      <w:r w:rsidRPr="00AB1250">
        <w:t>Bratislava-Mladá garda</w:t>
      </w:r>
      <w:r w:rsidR="00FF0D14" w:rsidRPr="00AB1250">
        <w:t xml:space="preserve"> z</w:t>
      </w:r>
    </w:p>
    <w:p w14:paraId="6AD9E8B0" w14:textId="5D91496F" w:rsidR="00E4317E" w:rsidRPr="00AB1250" w:rsidRDefault="00E4317E" w:rsidP="00196692">
      <w:pPr>
        <w:pStyle w:val="BAOdrky"/>
        <w:ind w:left="714" w:hanging="357"/>
        <w:contextualSpacing/>
      </w:pPr>
      <w:r w:rsidRPr="00AB1250">
        <w:t xml:space="preserve">predpokladané infraštruktúrne opatrenia – zdvojkoľajnenie úseku Bratislava-Nové Mesto – Bratislava hl. st., </w:t>
      </w:r>
    </w:p>
    <w:p w14:paraId="44C0A930" w14:textId="683DD926" w:rsidR="00E4317E" w:rsidRPr="00AB1250" w:rsidRDefault="00E4317E" w:rsidP="00196692">
      <w:pPr>
        <w:pStyle w:val="BAOdrky"/>
        <w:ind w:left="714" w:hanging="357"/>
        <w:contextualSpacing/>
      </w:pPr>
      <w:r w:rsidRPr="00AB1250">
        <w:t>prevádzkové predpoklady – na zastávke zastavujú  Os vlaky s intervalom 30/60 min (špička/sedlo) v Alternatíve 1, 3, 4.1 a 4.2,</w:t>
      </w:r>
      <w:r w:rsidR="00FF0D14" w:rsidRPr="00AB1250">
        <w:t xml:space="preserve"> </w:t>
      </w:r>
      <w:r w:rsidRPr="00AB1250">
        <w:t>resp. s  intervalom 15/30 min (špička/sedlo) v Alternatíve 2,</w:t>
      </w:r>
    </w:p>
    <w:p w14:paraId="4A58CDFE" w14:textId="0EDC4A1E" w:rsidR="00B318E2" w:rsidRPr="00AB1250" w:rsidRDefault="005E45B4" w:rsidP="00196692">
      <w:pPr>
        <w:pStyle w:val="BAOdrky"/>
        <w:ind w:left="714" w:hanging="357"/>
        <w:contextualSpacing/>
      </w:pPr>
      <w:r w:rsidRPr="00AB1250">
        <w:t xml:space="preserve">situovanie zastávok električky na račianskej radiále neposkytuje ideálne prestupné väzby, aj napriek tomu vysoký potenciál prestupu v Alternatíve 2, </w:t>
      </w:r>
    </w:p>
    <w:p w14:paraId="6374B1F7" w14:textId="57892A0F" w:rsidR="005E45B4" w:rsidRPr="00AB1250" w:rsidRDefault="005E45B4" w:rsidP="00196692">
      <w:pPr>
        <w:pStyle w:val="BAOdrky"/>
        <w:ind w:left="714" w:hanging="357"/>
        <w:contextualSpacing/>
      </w:pPr>
      <w:r w:rsidRPr="00AB1250">
        <w:t>v prípade realizácie Alternatívy 4</w:t>
      </w:r>
      <w:r w:rsidR="00E4317E" w:rsidRPr="00AB1250">
        <w:t>.1 resp. 4.2</w:t>
      </w:r>
      <w:r w:rsidRPr="00AB1250">
        <w:t xml:space="preserve"> </w:t>
      </w:r>
      <w:r w:rsidR="000570DA" w:rsidRPr="00AB1250">
        <w:t>možnosť  prispôsobiť polohu zastávky aj pre prestup vlak – vlak (prestupy medzi Os vlakmi zo všetkých smerov)</w:t>
      </w:r>
      <w:r w:rsidR="00E61C4D" w:rsidRPr="00AB1250">
        <w:t>.</w:t>
      </w:r>
    </w:p>
    <w:p w14:paraId="63F06AF9" w14:textId="454C70F3" w:rsidR="000570DA" w:rsidRPr="00AB1250" w:rsidRDefault="000570DA" w:rsidP="000570DA">
      <w:r w:rsidRPr="00AB1250">
        <w:t xml:space="preserve">Odporúčame sledovať v dlhodobejšom horizonte, </w:t>
      </w:r>
      <w:r w:rsidR="00FF0D14" w:rsidRPr="00AB1250">
        <w:t xml:space="preserve">znovu preveriť </w:t>
      </w:r>
      <w:r w:rsidRPr="00AB1250">
        <w:t xml:space="preserve"> po </w:t>
      </w:r>
      <w:r w:rsidR="00E4317E" w:rsidRPr="00AB1250">
        <w:t>vybudovaní 2. traťovej koľaje</w:t>
      </w:r>
      <w:r w:rsidR="00FF0D14" w:rsidRPr="00AB1250">
        <w:t xml:space="preserve"> BA-N. Mesto – BA hl. st. pri </w:t>
      </w:r>
      <w:r w:rsidRPr="00AB1250">
        <w:t>prijatí</w:t>
      </w:r>
      <w:r w:rsidR="00FF0D14" w:rsidRPr="00AB1250">
        <w:t xml:space="preserve"> Alternatívy 2 resp.</w:t>
      </w:r>
      <w:r w:rsidRPr="00AB1250">
        <w:t xml:space="preserve">  </w:t>
      </w:r>
      <w:r w:rsidR="00FF0D14" w:rsidRPr="00AB1250">
        <w:t>až po vybudovaní ŽST BA filiálka pri prijatí Alternatívy 4.1 resp. 4.2.</w:t>
      </w:r>
    </w:p>
    <w:p w14:paraId="516713AF" w14:textId="28767452" w:rsidR="000570DA" w:rsidRPr="00AB1250" w:rsidRDefault="000570DA" w:rsidP="000570DA">
      <w:r w:rsidRPr="00AB1250">
        <w:t>Bratislava-Petržalka centrum</w:t>
      </w:r>
    </w:p>
    <w:p w14:paraId="4D85CBD5" w14:textId="77777777" w:rsidR="00FF0D14" w:rsidRPr="00AB1250" w:rsidRDefault="00FF0D14" w:rsidP="00196692">
      <w:pPr>
        <w:pStyle w:val="BAOdrky"/>
        <w:ind w:left="714" w:hanging="357"/>
        <w:contextualSpacing/>
      </w:pPr>
      <w:r w:rsidRPr="00AB1250">
        <w:t xml:space="preserve">predpokladané infraštruktúrne opatrenia – žiadne </w:t>
      </w:r>
    </w:p>
    <w:p w14:paraId="0CF108CA" w14:textId="5131644B" w:rsidR="00FF0D14" w:rsidRPr="00AB1250" w:rsidRDefault="00FF0D14" w:rsidP="00196692">
      <w:pPr>
        <w:pStyle w:val="BAOdrky"/>
        <w:ind w:left="714" w:hanging="357"/>
        <w:contextualSpacing/>
      </w:pPr>
      <w:r w:rsidRPr="00AB1250">
        <w:t>prevádzkové predpoklady – na zastávke zastavujú  Os vlaky smer Bratislava-Petržalka,  s intervalom 30/60 min (špička/sedlo) v Alternatíve 4.1 a 4.2, resp. s intervalom 30/30 min (špička/sedlo) v Alternatíve 2 a 3,</w:t>
      </w:r>
    </w:p>
    <w:p w14:paraId="5C2E9589" w14:textId="7B78001B" w:rsidR="00E61C4D" w:rsidRPr="00AB1250" w:rsidRDefault="000570DA" w:rsidP="00196692">
      <w:pPr>
        <w:pStyle w:val="BAOdrky"/>
        <w:ind w:left="714" w:hanging="357"/>
        <w:contextualSpacing/>
      </w:pPr>
      <w:r w:rsidRPr="00AB1250">
        <w:t>významný prestupný potenciál v prípade realizácie novej zastávky na električkovej trati  v blízkosti (ideálne priamo nad) železničnej zastávky,</w:t>
      </w:r>
      <w:r w:rsidR="00E61C4D" w:rsidRPr="00AB1250">
        <w:t xml:space="preserve"> v prípade prijatia Alternatívy 4</w:t>
      </w:r>
      <w:r w:rsidR="00E4317E" w:rsidRPr="00AB1250">
        <w:t>.1 resp. 4.2</w:t>
      </w:r>
      <w:r w:rsidR="00E61C4D" w:rsidRPr="00AB1250">
        <w:t xml:space="preserve"> potenciál klesne (zo smeru Kúty je z Bratislavy hl. st. výhodnejšia MHD)  </w:t>
      </w:r>
    </w:p>
    <w:p w14:paraId="6D2DD389" w14:textId="6EE16AEF" w:rsidR="000570DA" w:rsidRPr="00AB1250" w:rsidRDefault="000570DA" w:rsidP="00196692">
      <w:pPr>
        <w:pStyle w:val="BAOdrky"/>
        <w:ind w:left="714" w:hanging="357"/>
        <w:contextualSpacing/>
      </w:pPr>
      <w:r w:rsidRPr="00AB1250">
        <w:t xml:space="preserve">predĺženie </w:t>
      </w:r>
      <w:r w:rsidR="00FF0D14" w:rsidRPr="00AB1250">
        <w:t xml:space="preserve">železničnej </w:t>
      </w:r>
      <w:r w:rsidRPr="00AB1250">
        <w:t>linky z Viedne (v súčasnosti končiacej v ŽST Bratislava-Petržalka) už nie je perspektívne</w:t>
      </w:r>
      <w:r w:rsidR="00E61C4D" w:rsidRPr="00AB1250">
        <w:t>.</w:t>
      </w:r>
    </w:p>
    <w:p w14:paraId="5069476F" w14:textId="06EA037B" w:rsidR="00E61C4D" w:rsidRPr="00AB1250" w:rsidRDefault="00E61C4D" w:rsidP="00E61C4D">
      <w:r w:rsidRPr="00AB1250">
        <w:t xml:space="preserve">Odporúčame sledovať v dlhodobejšom horizonte, ako variantné riešenie </w:t>
      </w:r>
      <w:r w:rsidR="00223BB4" w:rsidRPr="00AB1250">
        <w:t>k</w:t>
      </w:r>
      <w:r w:rsidRPr="00AB1250">
        <w:t xml:space="preserve"> zastávke Bratislava-Ekonomická univerzita.</w:t>
      </w:r>
    </w:p>
    <w:p w14:paraId="6D69DE8A" w14:textId="58D03CEC" w:rsidR="00E61C4D" w:rsidRPr="00AB1250" w:rsidRDefault="00E61C4D" w:rsidP="00E61C4D">
      <w:r w:rsidRPr="00AB1250">
        <w:t>Bratislava-Ekonomická univerzita</w:t>
      </w:r>
      <w:r w:rsidR="00FF0D14" w:rsidRPr="00AB1250">
        <w:t xml:space="preserve"> z</w:t>
      </w:r>
    </w:p>
    <w:p w14:paraId="1015E1AB" w14:textId="77777777" w:rsidR="00FF0D14" w:rsidRPr="00AB1250" w:rsidRDefault="00FF0D14" w:rsidP="00196692">
      <w:pPr>
        <w:pStyle w:val="BAOdrky"/>
        <w:ind w:left="714" w:hanging="357"/>
        <w:contextualSpacing/>
      </w:pPr>
      <w:r w:rsidRPr="00AB1250">
        <w:t xml:space="preserve">predpokladané infraštruktúrne opatrenia – žiadne </w:t>
      </w:r>
    </w:p>
    <w:p w14:paraId="327F158B" w14:textId="77777777" w:rsidR="00FF0D14" w:rsidRPr="00AB1250" w:rsidRDefault="00FF0D14" w:rsidP="00196692">
      <w:pPr>
        <w:pStyle w:val="BAOdrky"/>
        <w:ind w:left="714" w:hanging="357"/>
        <w:contextualSpacing/>
      </w:pPr>
      <w:r w:rsidRPr="00AB1250">
        <w:t>prevádzkové predpoklady – na zastávke zastavujú  Os vlaky smer Bratislava-Petržalka,  s intervalom 30/60 min (špička/sedlo) v Alternatíve 4.1 a 4.2, resp. s intervalom 30/30 min (špička/sedlo) v Alternatíve 2 a 3,</w:t>
      </w:r>
    </w:p>
    <w:p w14:paraId="25F63E08" w14:textId="64B5CF6C" w:rsidR="00E61C4D" w:rsidRPr="00AB1250" w:rsidRDefault="00E61C4D" w:rsidP="00196692">
      <w:pPr>
        <w:pStyle w:val="BAOdrky"/>
        <w:ind w:left="714" w:hanging="357"/>
        <w:contextualSpacing/>
      </w:pPr>
      <w:r w:rsidRPr="00AB1250">
        <w:t xml:space="preserve">dostatočný potenciál až po realizácii investícii v lokalite </w:t>
      </w:r>
      <w:r w:rsidR="00223BB4" w:rsidRPr="00AB1250">
        <w:t>„Nové lido“.</w:t>
      </w:r>
    </w:p>
    <w:p w14:paraId="3402A662" w14:textId="5F3C5FD0" w:rsidR="00223BB4" w:rsidRPr="00AB1250" w:rsidRDefault="00223BB4" w:rsidP="00196692">
      <w:pPr>
        <w:pStyle w:val="BAOdrky"/>
        <w:ind w:left="714" w:hanging="357"/>
        <w:contextualSpacing/>
      </w:pPr>
      <w:r w:rsidRPr="00AB1250">
        <w:t>variantné riešenie k zastávke Bratislava-Petržalka centrum.</w:t>
      </w:r>
    </w:p>
    <w:p w14:paraId="4B67C3F8" w14:textId="7144BBE6" w:rsidR="00691827" w:rsidRPr="00AB1250" w:rsidRDefault="00691827" w:rsidP="00223BB4">
      <w:r w:rsidRPr="00AB1250">
        <w:t>Odporúčame sledovať v dlhodobejšom horizonte, vo väzbe na lokalitu “Nové lido“</w:t>
      </w:r>
    </w:p>
    <w:p w14:paraId="2A34A985" w14:textId="61BB6501" w:rsidR="00223BB4" w:rsidRPr="00AB1250" w:rsidRDefault="00223BB4" w:rsidP="00223BB4">
      <w:r w:rsidRPr="00AB1250">
        <w:t>Bratislava-Janíkov dvor a Bratislava-Farské lúky</w:t>
      </w:r>
    </w:p>
    <w:p w14:paraId="512A1708" w14:textId="77777777" w:rsidR="00691827" w:rsidRPr="00AB1250" w:rsidRDefault="00691827" w:rsidP="00196692">
      <w:pPr>
        <w:pStyle w:val="BAOdrky"/>
        <w:ind w:left="714" w:hanging="357"/>
        <w:contextualSpacing/>
      </w:pPr>
      <w:r w:rsidRPr="00AB1250">
        <w:t xml:space="preserve">predpokladané infraštruktúrne opatrenia – žiadne </w:t>
      </w:r>
    </w:p>
    <w:p w14:paraId="03A09FB6" w14:textId="7769A186" w:rsidR="00691827" w:rsidRPr="00AB1250" w:rsidRDefault="00691827" w:rsidP="00196692">
      <w:pPr>
        <w:pStyle w:val="BAOdrky"/>
        <w:ind w:left="714" w:hanging="357"/>
        <w:contextualSpacing/>
      </w:pPr>
      <w:r w:rsidRPr="00AB1250">
        <w:t xml:space="preserve">prevádzkové predpoklady – na zastávke zastavujú  Os vlaky smer Rusovce (10 vlakov/deň),  </w:t>
      </w:r>
    </w:p>
    <w:p w14:paraId="322EC748" w14:textId="441BBE8B" w:rsidR="00223BB4" w:rsidRPr="00AB1250" w:rsidRDefault="00223BB4" w:rsidP="00691827">
      <w:r w:rsidRPr="00AB1250">
        <w:t>Potenciál zastávok vzrastie až po zavedení hustejšej taktovej železničnej dopravy v úseku Bratislava-Petržalka – Rusovce, žiadna s riešených alternatív neuvažuje so zavedením takejto dopravy.</w:t>
      </w:r>
    </w:p>
    <w:p w14:paraId="41D7FBCD" w14:textId="3F79CC75" w:rsidR="006B38EE" w:rsidRPr="00AB1250" w:rsidRDefault="006B38EE" w:rsidP="006B38EE">
      <w:r w:rsidRPr="00AB1250">
        <w:t xml:space="preserve">Pre prehľadnosť sú odporúčania zobrazené aj v nasledujúcom obrázku. Červenou farbou sú vyznačené zastávky – body zastavenia – odporučené na realizáciu, zelenou farbou zastávky odporučené na ďalšie sledovanie a prípadnú neskoršiu realizáciu, modrou farbou sú označené ostatné zastávky t.j. neperspektívne zastávky ani v dlhodobejšom horizonte (Devínska Nová Ves z), alternatívne riešenia  (Petržalka-Ekonomická univerzita) a zastávky s možným výhľadovým potenciálom (Bratislava-Farské lúky a Bratislava-Janíkov dvor) . </w:t>
      </w:r>
    </w:p>
    <w:p w14:paraId="14F2CE10" w14:textId="77777777" w:rsidR="006B38EE" w:rsidRPr="00AB1250" w:rsidRDefault="006B38EE" w:rsidP="00691827"/>
    <w:p w14:paraId="4FFC55BB" w14:textId="0D8CADF1" w:rsidR="006B38EE" w:rsidRPr="00AB1250" w:rsidRDefault="006B38EE" w:rsidP="00691827">
      <w:r w:rsidRPr="00AB1250">
        <w:rPr>
          <w:noProof/>
          <w:lang w:eastAsia="sk-SK"/>
        </w:rPr>
        <w:drawing>
          <wp:inline distT="0" distB="0" distL="0" distR="0" wp14:anchorId="68F9A022" wp14:editId="63DB8BEE">
            <wp:extent cx="5760720" cy="6427470"/>
            <wp:effectExtent l="0" t="0" r="0" b="0"/>
            <wp:docPr id="142" name="Obrázo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720" cy="6427470"/>
                    </a:xfrm>
                    <a:prstGeom prst="rect">
                      <a:avLst/>
                    </a:prstGeom>
                    <a:noFill/>
                    <a:ln>
                      <a:noFill/>
                    </a:ln>
                  </pic:spPr>
                </pic:pic>
              </a:graphicData>
            </a:graphic>
          </wp:inline>
        </w:drawing>
      </w:r>
    </w:p>
    <w:p w14:paraId="686301D5" w14:textId="7A9CEFDB" w:rsidR="006B38EE" w:rsidRPr="00AB1250" w:rsidRDefault="006B38EE" w:rsidP="006B38EE">
      <w:pPr>
        <w:pStyle w:val="Popis"/>
        <w:jc w:val="both"/>
      </w:pPr>
      <w:r w:rsidRPr="00AB1250">
        <w:t xml:space="preserve">Obrázok </w:t>
      </w:r>
      <w:r w:rsidR="00923428" w:rsidRPr="00AB1250">
        <w:rPr>
          <w:noProof/>
        </w:rPr>
        <w:fldChar w:fldCharType="begin"/>
      </w:r>
      <w:r w:rsidR="00923428" w:rsidRPr="00AB1250">
        <w:rPr>
          <w:noProof/>
        </w:rPr>
        <w:instrText xml:space="preserve"> SEQ Obrázok \* ARABIC </w:instrText>
      </w:r>
      <w:r w:rsidR="00923428" w:rsidRPr="00AB1250">
        <w:rPr>
          <w:noProof/>
        </w:rPr>
        <w:fldChar w:fldCharType="separate"/>
      </w:r>
      <w:r w:rsidR="001F1D0C">
        <w:rPr>
          <w:noProof/>
        </w:rPr>
        <w:t>30</w:t>
      </w:r>
      <w:r w:rsidR="00923428" w:rsidRPr="00AB1250">
        <w:rPr>
          <w:noProof/>
        </w:rPr>
        <w:fldChar w:fldCharType="end"/>
      </w:r>
      <w:r w:rsidRPr="00AB1250">
        <w:rPr>
          <w:noProof/>
        </w:rPr>
        <w:t xml:space="preserve">  -  Vyhodnotenie zastávok v uzle Bratislava</w:t>
      </w:r>
    </w:p>
    <w:p w14:paraId="4901E2B4" w14:textId="77777777" w:rsidR="006B38EE" w:rsidRPr="00AB1250" w:rsidRDefault="006B38EE" w:rsidP="00766646">
      <w:pPr>
        <w:pStyle w:val="Nadpis7"/>
        <w:rPr>
          <w:lang w:val="sk-SK"/>
        </w:rPr>
      </w:pPr>
    </w:p>
    <w:p w14:paraId="57A16648" w14:textId="77777777" w:rsidR="00153C5A" w:rsidRPr="00AB1250" w:rsidRDefault="00153C5A" w:rsidP="00766646">
      <w:pPr>
        <w:pStyle w:val="Nadpis7"/>
        <w:rPr>
          <w:lang w:val="sk-SK"/>
        </w:rPr>
      </w:pPr>
      <w:r w:rsidRPr="00AB1250">
        <w:rPr>
          <w:lang w:val="sk-SK"/>
        </w:rPr>
        <w:t>Zvýšenie kapacity medzistaničného úseku Bratislava-Nové Mesto – Bratislava hl. st.</w:t>
      </w:r>
      <w:bookmarkEnd w:id="129"/>
      <w:bookmarkEnd w:id="130"/>
    </w:p>
    <w:p w14:paraId="65DDB8E3" w14:textId="77777777" w:rsidR="00153C5A" w:rsidRPr="00AB1250" w:rsidRDefault="00153C5A" w:rsidP="00153C5A">
      <w:r w:rsidRPr="00AB1250">
        <w:t>Zvýšenie kapacity medzistaničného úseku je požadované vo všetkých navrhovaných prevádzkových konceptoch z titulu zvýšenia počtu vlakov osobnej, ale najmä nákladnej dopravy. Už v súčasnosti je kapacita tohto úseku nedostatočná, vplyvom čoho je časť vlakov nákladnej dopravy presahujúca súčasnú kapacitu vedená medzi železničnými stanicami Bratislava hl. st. a Bratislava-Nové Mesto alternatívnymi trasami:</w:t>
      </w:r>
    </w:p>
    <w:p w14:paraId="060AC96A" w14:textId="77777777" w:rsidR="00153C5A" w:rsidRPr="00AB1250" w:rsidRDefault="00153C5A" w:rsidP="00153C5A">
      <w:pPr>
        <w:pStyle w:val="BAOdrky"/>
      </w:pPr>
      <w:r w:rsidRPr="00AB1250">
        <w:t xml:space="preserve">Bratislava hl. st. – Bratislava-Rača – Bratislava predmestie – Bratislava-Nové Mesto, </w:t>
      </w:r>
    </w:p>
    <w:p w14:paraId="66DD9F07" w14:textId="77777777" w:rsidR="00153C5A" w:rsidRPr="00AB1250" w:rsidRDefault="00153C5A" w:rsidP="00153C5A">
      <w:pPr>
        <w:pStyle w:val="BAOdrky"/>
      </w:pPr>
      <w:r w:rsidRPr="00AB1250">
        <w:t xml:space="preserve"> Bratislava hl. st. – Bratislava-Vajnory – Bratislava predmestie – Bratislava-Nové Mesto. </w:t>
      </w:r>
    </w:p>
    <w:p w14:paraId="5F2AC03C" w14:textId="77777777" w:rsidR="00153C5A" w:rsidRPr="00AB1250" w:rsidRDefault="00153C5A" w:rsidP="00153C5A">
      <w:r w:rsidRPr="00AB1250">
        <w:t xml:space="preserve">Súčasná praktická priepustnosť </w:t>
      </w:r>
      <w:r w:rsidRPr="00AB1250">
        <w:tab/>
      </w:r>
      <w:r w:rsidRPr="00AB1250">
        <w:tab/>
        <w:t>7 vlakov/hod</w:t>
      </w:r>
    </w:p>
    <w:p w14:paraId="061D9ED5" w14:textId="77777777" w:rsidR="00153C5A" w:rsidRPr="00AB1250" w:rsidRDefault="00153C5A" w:rsidP="00153C5A">
      <w:r w:rsidRPr="00AB1250">
        <w:t>Počet vlakov v r. 2040</w:t>
      </w:r>
      <w:r w:rsidRPr="00AB1250">
        <w:tab/>
      </w:r>
      <w:r w:rsidRPr="00AB1250">
        <w:tab/>
      </w:r>
      <w:r w:rsidRPr="00AB1250">
        <w:tab/>
        <w:t>8 až 12 vlakov/hod</w:t>
      </w:r>
    </w:p>
    <w:p w14:paraId="39630D79" w14:textId="77777777" w:rsidR="00153C5A" w:rsidRPr="00AB1250" w:rsidRDefault="00153C5A" w:rsidP="00153C5A">
      <w:r w:rsidRPr="00AB1250">
        <w:t>Zvýšenie kapacity úseku je navrhnuté realizáciou čiastočného zdvojkoľajnenia. 2. traťová koľaj bude vedená zo železničnej stanice Bratislava-Nové Mesto súbežne s existujúcou po žkm 2,2, kde bude vytvorená odbočka Mladá garda. V úseku Odb Mladá garda – Bratislava hl. st. bude možné využiť súčasnú traťovú koľaj aj traťové koľaje smer Bratislava-Rača.</w:t>
      </w:r>
    </w:p>
    <w:p w14:paraId="2808A85C" w14:textId="77777777" w:rsidR="00153C5A" w:rsidRPr="00AB1250" w:rsidRDefault="00153C5A" w:rsidP="00153C5A">
      <w:r w:rsidRPr="00AB1250">
        <w:t>Priepustnosť úseku Bratislava-Nové Mesto – Odb Mladá garda</w:t>
      </w:r>
      <w:r w:rsidRPr="00AB1250">
        <w:tab/>
      </w:r>
      <w:r w:rsidRPr="00AB1250">
        <w:tab/>
        <w:t>10 vlakov/hod v každom smere</w:t>
      </w:r>
    </w:p>
    <w:p w14:paraId="5CAE386B" w14:textId="77777777" w:rsidR="00A62FFA" w:rsidRPr="00AB1250" w:rsidRDefault="00A62FFA" w:rsidP="00153C5A"/>
    <w:p w14:paraId="6F2F9D3F" w14:textId="77777777" w:rsidR="00153C5A" w:rsidRPr="00AB1250" w:rsidRDefault="00153C5A" w:rsidP="00766646">
      <w:pPr>
        <w:pStyle w:val="Nadpis7"/>
        <w:rPr>
          <w:lang w:val="sk-SK"/>
        </w:rPr>
      </w:pPr>
      <w:r w:rsidRPr="00AB1250">
        <w:rPr>
          <w:lang w:val="sk-SK"/>
        </w:rPr>
        <w:t>Zvýšenie kapacity medzistaničného úseku Bratislava hl. st. – Devínska Nová Ves</w:t>
      </w:r>
    </w:p>
    <w:p w14:paraId="10B07333" w14:textId="77777777" w:rsidR="00153C5A" w:rsidRPr="00AB1250" w:rsidRDefault="00153C5A" w:rsidP="00153C5A">
      <w:r w:rsidRPr="00AB1250">
        <w:t xml:space="preserve">Zvýšenie kapacity medzistaničného úseku je požadované vo všetkých navrhovaných prevádzkových konceptoch z titulu zvýšenia počtu vlakov osobnej aj nákladnej dopravy. </w:t>
      </w:r>
    </w:p>
    <w:p w14:paraId="5C402200" w14:textId="77777777" w:rsidR="00153C5A" w:rsidRPr="00AB1250" w:rsidRDefault="00153C5A" w:rsidP="00153C5A">
      <w:r w:rsidRPr="00AB1250">
        <w:t xml:space="preserve">Súčasná praktická priepustnosť </w:t>
      </w:r>
      <w:r w:rsidRPr="00AB1250">
        <w:tab/>
      </w:r>
      <w:r w:rsidRPr="00AB1250">
        <w:tab/>
        <w:t>8 vlakov/hod v každom smere</w:t>
      </w:r>
    </w:p>
    <w:p w14:paraId="236535DD" w14:textId="77777777" w:rsidR="00153C5A" w:rsidRPr="00AB1250" w:rsidRDefault="00153C5A" w:rsidP="00153C5A">
      <w:r w:rsidRPr="00AB1250">
        <w:t>Počet vlakov v r. 2030</w:t>
      </w:r>
      <w:r w:rsidRPr="00AB1250">
        <w:tab/>
      </w:r>
      <w:r w:rsidRPr="00AB1250">
        <w:tab/>
      </w:r>
      <w:r w:rsidRPr="00AB1250">
        <w:tab/>
        <w:t>10 vlakov/hod v každom smere</w:t>
      </w:r>
    </w:p>
    <w:p w14:paraId="7CD02D48" w14:textId="77777777" w:rsidR="00153C5A" w:rsidRPr="00AB1250" w:rsidRDefault="00153C5A" w:rsidP="00153C5A">
      <w:r w:rsidRPr="00AB1250">
        <w:t>Počet vlakov v r. 2040</w:t>
      </w:r>
      <w:r w:rsidRPr="00AB1250">
        <w:tab/>
      </w:r>
      <w:r w:rsidRPr="00AB1250">
        <w:tab/>
      </w:r>
      <w:r w:rsidRPr="00AB1250">
        <w:tab/>
        <w:t>12 vlakov/hod v každom smere</w:t>
      </w:r>
    </w:p>
    <w:p w14:paraId="596626BB" w14:textId="276B1E37" w:rsidR="00153C5A" w:rsidRPr="00AB1250" w:rsidRDefault="00153C5A" w:rsidP="00153C5A">
      <w:r w:rsidRPr="00AB1250">
        <w:t>Zvýšenie kapacity bude realizované v dvoch etapách (s výnimkou prevádzkového konceptu 1 v ktorom budú obidve etapy realizované súbežne)</w:t>
      </w:r>
      <w:r w:rsidR="00E60B94" w:rsidRPr="00AB1250">
        <w:t>:</w:t>
      </w:r>
    </w:p>
    <w:p w14:paraId="3EE8AC46" w14:textId="77777777" w:rsidR="00153C5A" w:rsidRPr="00AB1250" w:rsidRDefault="00153C5A" w:rsidP="00153C5A">
      <w:pPr>
        <w:pStyle w:val="BAOdrky"/>
      </w:pPr>
      <w:r w:rsidRPr="00AB1250">
        <w:t>1. etapa predstavuje nasadenie progresívnych technológii riadenia a zabezpečenia jazdy vlakov (ERTMS L2) v celom úseku Bratislava hl. st. – Devínska Nová Ves a modernizáciu železničnej stanice Bratislava-Lamač, táto etapa bude realizovaná súbežne (resp. v nadväznosti) s modernizáciou železničnej stanice Bratislava hl. st., ktorá zabezpečí elimináciu súčasného obmedzenia traťovej rýchlosti. Priepustnosť obmedzujúceho úseku (Bratislava hl. st. – Bratislava-Lamač) po realizácii 1. etapy predstavuje 10 vlakov/hod v každom smere,</w:t>
      </w:r>
    </w:p>
    <w:p w14:paraId="7F25D92F" w14:textId="77777777" w:rsidR="00153C5A" w:rsidRPr="00AB1250" w:rsidRDefault="00153C5A" w:rsidP="00153C5A">
      <w:pPr>
        <w:pStyle w:val="BAOdrky"/>
      </w:pPr>
      <w:r w:rsidRPr="00AB1250">
        <w:t>2. etapa predstavuje realizáciu 3. traťovej koľaje v úseku Bratislava hl. st. – Bratislava-Lamač vrátane tretieho tunela v obvode železničnej stanice Bratislava hl. st.. Praktická priepustnosť v obmedzujúcom úseku (Bratislava-Lamač – Devínska Nová Ves) po realizácii 2. etapy predstavuje 13 vlakov/hod v každom smere.</w:t>
      </w:r>
    </w:p>
    <w:p w14:paraId="6A09E585" w14:textId="77777777" w:rsidR="00153C5A" w:rsidRPr="00AB1250" w:rsidRDefault="00153C5A" w:rsidP="00766646">
      <w:pPr>
        <w:pStyle w:val="Nadpis7"/>
        <w:rPr>
          <w:lang w:val="sk-SK"/>
        </w:rPr>
      </w:pPr>
      <w:r w:rsidRPr="00AB1250">
        <w:rPr>
          <w:lang w:val="sk-SK"/>
        </w:rPr>
        <w:t>Eliminácia obmedzení v železničnej stanici Bratislava hlavná stanica</w:t>
      </w:r>
    </w:p>
    <w:p w14:paraId="18B70C7D" w14:textId="77777777" w:rsidR="00153C5A" w:rsidRPr="00AB1250" w:rsidRDefault="00153C5A" w:rsidP="00153C5A">
      <w:r w:rsidRPr="00AB1250">
        <w:t>Eliminácia obmedzení železničnej stanice formou modernizácie je požadovaná vo všetkých prevádzkových konceptoch.  Najvýznamnejšie obmedzenia ktoré majú vplyv na železničnú prevádzku sú nízka rýchlosť v celom obvode železničnej stanice (30 kmh</w:t>
      </w:r>
      <w:r w:rsidRPr="00AB1250">
        <w:rPr>
          <w:vertAlign w:val="superscript"/>
        </w:rPr>
        <w:t>-1</w:t>
      </w:r>
      <w:r w:rsidRPr="00AB1250">
        <w:t>) a nedostatočná dĺžka nástupíšť. Modernizácia železničnej stanice vyrieši nie len uvedené problémy, ale je nevyhnutnou súčasťou zvýšenia kapacity úseku Bratislava hl. st. – Bratislava-Lamač. Modernizáciou železničnej stanice príde k zníženiu koľajovej kapacity o dve priebežné koľaje a jedno ostrovné nástupište. Tieto kapacity je možné nahradiť zmenou technológie práce stanice (vyšší podiel tranzitných vlakov) resp. využitím priestoru nazývaného „Dvor“.</w:t>
      </w:r>
    </w:p>
    <w:p w14:paraId="4166E3D6" w14:textId="77777777" w:rsidR="00153C5A" w:rsidRPr="00AB1250" w:rsidRDefault="00153C5A" w:rsidP="00766646">
      <w:pPr>
        <w:pStyle w:val="Nadpis7"/>
        <w:rPr>
          <w:lang w:val="sk-SK"/>
        </w:rPr>
      </w:pPr>
      <w:r w:rsidRPr="00AB1250">
        <w:rPr>
          <w:lang w:val="sk-SK"/>
        </w:rPr>
        <w:t>Zvýšenie kapacity medzistaničného úseku Bratislava-Nové Mesto – Podunajské Biskupice</w:t>
      </w:r>
    </w:p>
    <w:p w14:paraId="233F6D13" w14:textId="77777777" w:rsidR="00153C5A" w:rsidRPr="00AB1250" w:rsidRDefault="00153C5A" w:rsidP="00153C5A">
      <w:r w:rsidRPr="00AB1250">
        <w:t xml:space="preserve">Zvýšenie kapacity medzistaničného úseku je požadované vo všetkých navrhovaných prevádzkových konceptoch z titulu realizácie zastávky Bratislava-Ružinov a z titulu zvýšenia počtu vlakov osobnej, aj nákladnej dopravy. Už v súčasnosti je kapacita tohto úseku počas dopravných špičiek využitá bez rezervy.  </w:t>
      </w:r>
    </w:p>
    <w:p w14:paraId="53482DB2" w14:textId="77777777" w:rsidR="00153C5A" w:rsidRPr="00AB1250" w:rsidRDefault="00153C5A" w:rsidP="00153C5A">
      <w:r w:rsidRPr="00AB1250">
        <w:t xml:space="preserve">Súčasná praktická priepustnosť </w:t>
      </w:r>
      <w:r w:rsidRPr="00AB1250">
        <w:tab/>
      </w:r>
      <w:r w:rsidRPr="00AB1250">
        <w:tab/>
        <w:t>5 vlakov/hod</w:t>
      </w:r>
    </w:p>
    <w:p w14:paraId="130DDD8F" w14:textId="77777777" w:rsidR="00153C5A" w:rsidRPr="00AB1250" w:rsidRDefault="00153C5A" w:rsidP="00153C5A">
      <w:r w:rsidRPr="00AB1250">
        <w:t>Počet vlakov v r. 2025</w:t>
      </w:r>
      <w:r w:rsidRPr="00AB1250">
        <w:tab/>
      </w:r>
      <w:r w:rsidRPr="00AB1250">
        <w:tab/>
      </w:r>
      <w:r w:rsidRPr="00AB1250">
        <w:tab/>
        <w:t>5 vlakov/hod</w:t>
      </w:r>
    </w:p>
    <w:p w14:paraId="15F96CE7" w14:textId="77777777" w:rsidR="00153C5A" w:rsidRPr="00AB1250" w:rsidRDefault="00153C5A" w:rsidP="00153C5A">
      <w:r w:rsidRPr="00AB1250">
        <w:t>Počet vlakov v r. 2040</w:t>
      </w:r>
      <w:r w:rsidRPr="00AB1250">
        <w:tab/>
      </w:r>
      <w:r w:rsidRPr="00AB1250">
        <w:tab/>
      </w:r>
      <w:r w:rsidRPr="00AB1250">
        <w:tab/>
        <w:t>10 vlakov/hod (Alt. 2 a Alt. 3)</w:t>
      </w:r>
    </w:p>
    <w:p w14:paraId="1CD38501" w14:textId="7A52B78F" w:rsidR="00153C5A" w:rsidRPr="00AB1250" w:rsidRDefault="00153C5A" w:rsidP="00153C5A">
      <w:r w:rsidRPr="00AB1250">
        <w:t>Zvýšenie kapacity bude realizované v dvoch etapách</w:t>
      </w:r>
      <w:r w:rsidR="00E60B94" w:rsidRPr="00AB1250">
        <w:t>:</w:t>
      </w:r>
    </w:p>
    <w:p w14:paraId="79A23BD8" w14:textId="77777777" w:rsidR="00153C5A" w:rsidRPr="00AB1250" w:rsidRDefault="00153C5A" w:rsidP="00153C5A">
      <w:pPr>
        <w:pStyle w:val="BAOdrky"/>
      </w:pPr>
      <w:r w:rsidRPr="00AB1250">
        <w:t>1. etapa predstavuje vybudovanie zastávky Bratislava-Ružinov, čo vyvolá potrebu zvýšenia priepustnosti úseku Bratislava-Nové Mesto – Podunajské Biskupice. Táto bude dosiahnutá zriadením odbočky Ružinov, ktorá umožní využiť traťovú koľaj medzi Bratislava-Nové Mesto – Bratislava UNS v úseku odbočka Ružinov – Bratislava-Nové Mesto aj pre vlaky vedené v úseku Bratislava-Nové Mesto – Podunajské Biskupice. Táto etapa bude realizovaná vo všetkých prevádzkových konceptoch. Priepustnosť úseku Odb Ružinov – Podunajské Biskupice po realizácii 1. etapy predstavuje 6 vlakov/hod</w:t>
      </w:r>
    </w:p>
    <w:p w14:paraId="5FDECE6B" w14:textId="77777777" w:rsidR="00153C5A" w:rsidRPr="00AB1250" w:rsidRDefault="00153C5A" w:rsidP="00153C5A">
      <w:pPr>
        <w:pStyle w:val="BAOdrky"/>
      </w:pPr>
      <w:r w:rsidRPr="00AB1250">
        <w:t>2. etapa bude realizovaná len v prevádzkových konceptoch v ktorých sa predpokladá predĺženie Os vlakov smer Kúty do Podunajských Biskupíc t.j. dôjde k výraznému zvýšenie počtu Os vlakov. V tejto etape bude realizované zdvojkoľajnenie úseku odbočka Ružinov – Podunajské Biskupice s dobudovaným potrebných koľajových spojok v odbočke Ružinov resp. bude realizované zdvojkoľajnenie celého úseku Bratislava-Nové Mesto – Podunajské Biskupice a odbočka Ružinov bude zrušená. Minimálna priepustnosť úseku Bratislava-Nové Mesto – Podunajské Biskupice predstavuje 15 vlakov/hod.</w:t>
      </w:r>
    </w:p>
    <w:p w14:paraId="01A1CFF1" w14:textId="77777777" w:rsidR="00153C5A" w:rsidRPr="00AB1250" w:rsidRDefault="00153C5A" w:rsidP="00766646">
      <w:pPr>
        <w:pStyle w:val="Nadpis7"/>
        <w:rPr>
          <w:lang w:val="sk-SK"/>
        </w:rPr>
      </w:pPr>
      <w:r w:rsidRPr="00AB1250">
        <w:rPr>
          <w:lang w:val="sk-SK"/>
        </w:rPr>
        <w:t>Realizácia novej železničnej stanice pre regionálnu dopravu – železničná stanica Bratislava filiálka</w:t>
      </w:r>
    </w:p>
    <w:p w14:paraId="37B307B3" w14:textId="77777777" w:rsidR="00153C5A" w:rsidRPr="00AB1250" w:rsidRDefault="00153C5A" w:rsidP="00153C5A">
      <w:r w:rsidRPr="00AB1250">
        <w:t>Pre zvýšenie atraktivity prímestskej železničnej dopravy je v prevádzkovom koncepte 4 navrhnutá nová železničná stanica Bratislava filiálka. Požadovaná kapacita predstavuje 4 dopravné koľaje s nástupištnými hranami. Jej zapojenie na existujúcu železničnú sieť bude realizované novým medzistaničným úsekom Bratislava predmestie – Bratislava filiálka. Zapojenie si vyžiada modernizáciu železničnej stanice Bratislava predmestie. Nová železničná stanica Bratislava filiálka bude využívaná pre regionálnu a prímestskú osobnú dopravu zo smerov Pezinok, Senec a Dunajská Streda.</w:t>
      </w:r>
    </w:p>
    <w:p w14:paraId="6A3B2BE0" w14:textId="77777777" w:rsidR="00153C5A" w:rsidRPr="00AB1250" w:rsidRDefault="00153C5A" w:rsidP="00766646">
      <w:pPr>
        <w:pStyle w:val="Nadpis7"/>
        <w:rPr>
          <w:lang w:val="sk-SK"/>
        </w:rPr>
      </w:pPr>
      <w:r w:rsidRPr="00AB1250">
        <w:rPr>
          <w:lang w:val="sk-SK"/>
        </w:rPr>
        <w:t>Realizácia nového úseku trate na území Bratislavy</w:t>
      </w:r>
    </w:p>
    <w:p w14:paraId="7B0F3179" w14:textId="77777777" w:rsidR="00153C5A" w:rsidRPr="00AB1250" w:rsidRDefault="00153C5A" w:rsidP="00153C5A">
      <w:r w:rsidRPr="00AB1250">
        <w:t xml:space="preserve">V rámci prevádzkového konceptu 4 je navrhovaný nový úsek  Bratislava predmestie – Bratislava filiálka z titulu zapojenia  novej železničnej stanice Bratislava filiálka na železničnú sieť. </w:t>
      </w:r>
    </w:p>
    <w:p w14:paraId="10E9EDE4" w14:textId="77777777" w:rsidR="00153C5A" w:rsidRPr="00AB1250" w:rsidRDefault="00153C5A" w:rsidP="00153C5A"/>
    <w:p w14:paraId="7957EBC3" w14:textId="77777777" w:rsidR="00153C5A" w:rsidRPr="00AB1250" w:rsidRDefault="00153C5A" w:rsidP="00964D60">
      <w:pPr>
        <w:pStyle w:val="Nadpis3"/>
        <w:rPr>
          <w:color w:val="auto"/>
        </w:rPr>
      </w:pPr>
      <w:bookmarkStart w:id="131" w:name="_Toc5602234"/>
      <w:r w:rsidRPr="00AB1250">
        <w:rPr>
          <w:color w:val="auto"/>
        </w:rPr>
        <w:t>Návrh technických riešení vybraných alternatív</w:t>
      </w:r>
      <w:bookmarkEnd w:id="131"/>
    </w:p>
    <w:p w14:paraId="3CFC90ED" w14:textId="77777777" w:rsidR="00153C5A" w:rsidRPr="00AB1250" w:rsidRDefault="00153C5A" w:rsidP="00153C5A">
      <w:pPr>
        <w:rPr>
          <w:lang w:eastAsia="en-US"/>
        </w:rPr>
      </w:pPr>
      <w:r w:rsidRPr="00AB1250">
        <w:rPr>
          <w:lang w:eastAsia="en-US"/>
        </w:rPr>
        <w:t>Ako je uvedené v úvode kapitoly 4, železničný uzol je rozdelený na úseky a čiastkové úseky.</w:t>
      </w:r>
    </w:p>
    <w:p w14:paraId="40509BF4" w14:textId="77777777" w:rsidR="00153C5A" w:rsidRPr="00AB1250" w:rsidRDefault="00153C5A" w:rsidP="00153C5A">
      <w:pPr>
        <w:rPr>
          <w:i/>
          <w:strike/>
          <w:lang w:eastAsia="en-US"/>
        </w:rPr>
      </w:pPr>
      <w:r w:rsidRPr="00AB1250">
        <w:rPr>
          <w:lang w:eastAsia="en-US"/>
        </w:rPr>
        <w:t xml:space="preserve">Z hľadiska postupu tvorby technických riešení, bolo pre každý čiastkový úsek vyhotovené jedno, alebo viac variantných technických riešení, podľa kapacitných požiadaviek jednotlivých prevádzkových konceptov. </w:t>
      </w:r>
    </w:p>
    <w:p w14:paraId="6F7BC0E5" w14:textId="77777777" w:rsidR="00153C5A" w:rsidRPr="00AB1250" w:rsidRDefault="00153C5A" w:rsidP="00153C5A">
      <w:pPr>
        <w:rPr>
          <w:lang w:eastAsia="en-US"/>
        </w:rPr>
      </w:pPr>
      <w:r w:rsidRPr="00AB1250">
        <w:rPr>
          <w:lang w:eastAsia="en-US"/>
        </w:rPr>
        <w:t>Variáciou vhodných technických riešení pre každý prevádzkový koncept, vznikol jeden, prípadne viac komplexných variantov riešenia celého železničného uzla. Takýmto spôsobom bolo spolu vytvorených viac ako 30 komplexných variantov riešenia železničného uzla.</w:t>
      </w:r>
    </w:p>
    <w:p w14:paraId="24E8F0B3" w14:textId="75EBCE23" w:rsidR="00153C5A" w:rsidRPr="00AB1250" w:rsidRDefault="00153C5A" w:rsidP="00153C5A">
      <w:pPr>
        <w:rPr>
          <w:lang w:eastAsia="en-US"/>
        </w:rPr>
      </w:pPr>
      <w:r w:rsidRPr="00AB1250">
        <w:rPr>
          <w:lang w:eastAsia="en-US"/>
        </w:rPr>
        <w:t>V ďalšom kroku bol vykonaný užší výber prostredníctvom m</w:t>
      </w:r>
      <w:r w:rsidR="001E603A" w:rsidRPr="00AB1250">
        <w:rPr>
          <w:lang w:eastAsia="en-US"/>
        </w:rPr>
        <w:t>ultikriteriálnej analýzy (MCA).</w:t>
      </w:r>
      <w:r w:rsidRPr="00AB1250">
        <w:rPr>
          <w:lang w:eastAsia="en-US"/>
        </w:rPr>
        <w:t>Výsledkom bolo zostavenie celkového poradia komplexných variantov riešenia a odporučenie 4 variantov (užší výber) na ďalšie vyhodnotenie. Výsledné poradie z MCA bolo nasledovné</w:t>
      </w:r>
    </w:p>
    <w:p w14:paraId="1766D706" w14:textId="77777777" w:rsidR="00153C5A" w:rsidRPr="00AB1250" w:rsidRDefault="00153C5A" w:rsidP="001E603A">
      <w:pPr>
        <w:numPr>
          <w:ilvl w:val="0"/>
          <w:numId w:val="23"/>
        </w:numPr>
        <w:spacing w:line="240" w:lineRule="auto"/>
        <w:ind w:left="1434" w:hanging="357"/>
      </w:pPr>
      <w:r w:rsidRPr="00AB1250">
        <w:t>prevádzkový koncept 2a variant 3 (PK2a var3),</w:t>
      </w:r>
    </w:p>
    <w:p w14:paraId="5F53CC68" w14:textId="77777777" w:rsidR="00153C5A" w:rsidRPr="00AB1250" w:rsidRDefault="00153C5A" w:rsidP="001E603A">
      <w:pPr>
        <w:numPr>
          <w:ilvl w:val="0"/>
          <w:numId w:val="23"/>
        </w:numPr>
        <w:spacing w:line="240" w:lineRule="auto"/>
        <w:ind w:left="1434" w:hanging="357"/>
      </w:pPr>
      <w:r w:rsidRPr="00AB1250">
        <w:t>prevádzkový koncept 4 variant 4 (PK4 var4),</w:t>
      </w:r>
    </w:p>
    <w:p w14:paraId="2CD599B5" w14:textId="77777777" w:rsidR="00153C5A" w:rsidRPr="00AB1250" w:rsidRDefault="00153C5A" w:rsidP="001E603A">
      <w:pPr>
        <w:numPr>
          <w:ilvl w:val="0"/>
          <w:numId w:val="23"/>
        </w:numPr>
        <w:spacing w:line="240" w:lineRule="auto"/>
        <w:ind w:left="1434" w:hanging="357"/>
      </w:pPr>
      <w:r w:rsidRPr="00AB1250">
        <w:t>prevádzkový koncept 3 variant 2 (PK3 var2),</w:t>
      </w:r>
    </w:p>
    <w:p w14:paraId="19768C1F" w14:textId="77777777" w:rsidR="00153C5A" w:rsidRPr="00AB1250" w:rsidRDefault="00153C5A" w:rsidP="001E603A">
      <w:pPr>
        <w:numPr>
          <w:ilvl w:val="0"/>
          <w:numId w:val="23"/>
        </w:numPr>
        <w:spacing w:line="240" w:lineRule="auto"/>
        <w:ind w:left="1434" w:hanging="357"/>
      </w:pPr>
      <w:r w:rsidRPr="00AB1250">
        <w:t>prevádzkový koncept 1 variant 2 (PK1 var2).</w:t>
      </w:r>
    </w:p>
    <w:p w14:paraId="73EA5328" w14:textId="77777777" w:rsidR="00153C5A" w:rsidRPr="00AB1250" w:rsidRDefault="00153C5A" w:rsidP="00153C5A">
      <w:r w:rsidRPr="00AB1250">
        <w:t>Podľa spracovanej analýzy existujúceho stavu celej železničnej infraštruktúry v uzle (kapitola 1.2.2), bolo ambíciou vykonať buď modernizáciu, alebo zásadnejšiu rekonštrukciu v celom železničnom uzle, vo všetkých úsekoch.</w:t>
      </w:r>
    </w:p>
    <w:p w14:paraId="7F8513D2" w14:textId="77777777" w:rsidR="00153C5A" w:rsidRPr="00AB1250" w:rsidRDefault="00153C5A" w:rsidP="00153C5A">
      <w:r w:rsidRPr="00AB1250">
        <w:t>Po sčítaní investičných nákladov a vykonaní predbežnej analýzy nákladov a výnosov pre najlepší variant z MCA sa zistilo, že investičné náklady je potrebné značne zredukovať. Preto sa prijalo rozhodnutie, že investície sa sústredia iba do čiastkových úsekov (stanice a medzistaničné úseky), ktoré vyslovene vyžadujú zvýšenie kapacity a z toho plynúcu prestavbu, alebo doplnenie železničnej infraštruktúry pre funkčnosť konkrétneho prevádzkového konceptu.</w:t>
      </w:r>
    </w:p>
    <w:p w14:paraId="2F566DE1" w14:textId="77777777" w:rsidR="00153C5A" w:rsidRPr="00AB1250" w:rsidRDefault="00153C5A" w:rsidP="00153C5A">
      <w:r w:rsidRPr="00AB1250">
        <w:t>Optimalizované komplexné varianty riešenia  užšieho výberu boli zadefinované ako alternatívy riešenia pre ktoré bude spracované podrobné hodnotenie. Komplexné varianty riešenia boli premenované na ALTERNATÍVY nasledovne</w:t>
      </w:r>
    </w:p>
    <w:p w14:paraId="21C21DB1" w14:textId="77777777" w:rsidR="00153C5A" w:rsidRPr="00AB1250" w:rsidRDefault="00153C5A" w:rsidP="001E603A">
      <w:pPr>
        <w:numPr>
          <w:ilvl w:val="0"/>
          <w:numId w:val="12"/>
        </w:numPr>
        <w:spacing w:line="240" w:lineRule="auto"/>
        <w:ind w:left="714" w:hanging="357"/>
      </w:pPr>
      <w:r w:rsidRPr="00AB1250">
        <w:t>optimalizovaný variant PK1 var2 má nový názov Alternatíva 1,</w:t>
      </w:r>
    </w:p>
    <w:p w14:paraId="2EF9D7AF" w14:textId="77777777" w:rsidR="00153C5A" w:rsidRPr="00AB1250" w:rsidRDefault="00153C5A" w:rsidP="001E603A">
      <w:pPr>
        <w:numPr>
          <w:ilvl w:val="0"/>
          <w:numId w:val="12"/>
        </w:numPr>
        <w:spacing w:line="240" w:lineRule="auto"/>
        <w:ind w:left="714" w:hanging="357"/>
      </w:pPr>
      <w:r w:rsidRPr="00AB1250">
        <w:t>optimalizovaný variant PK2a var3 má nový názov Alternatíva 2,</w:t>
      </w:r>
    </w:p>
    <w:p w14:paraId="41D419E2" w14:textId="77777777" w:rsidR="00153C5A" w:rsidRPr="00AB1250" w:rsidRDefault="00153C5A" w:rsidP="001E603A">
      <w:pPr>
        <w:numPr>
          <w:ilvl w:val="0"/>
          <w:numId w:val="12"/>
        </w:numPr>
        <w:spacing w:line="240" w:lineRule="auto"/>
        <w:ind w:left="714" w:hanging="357"/>
      </w:pPr>
      <w:r w:rsidRPr="00AB1250">
        <w:t>optimalizovaný variant PK3 var2 má nový názov Alternatíva 3,</w:t>
      </w:r>
    </w:p>
    <w:p w14:paraId="00F1CD9E" w14:textId="77777777" w:rsidR="00153C5A" w:rsidRPr="00AB1250" w:rsidRDefault="00153C5A" w:rsidP="001E603A">
      <w:pPr>
        <w:numPr>
          <w:ilvl w:val="0"/>
          <w:numId w:val="12"/>
        </w:numPr>
        <w:spacing w:line="240" w:lineRule="auto"/>
        <w:ind w:left="714" w:hanging="357"/>
      </w:pPr>
      <w:r w:rsidRPr="00AB1250">
        <w:t>optimalizovaný variant PK4 var2 má nový názov Alternatíva 4.</w:t>
      </w:r>
    </w:p>
    <w:p w14:paraId="5769EA0F" w14:textId="77777777" w:rsidR="00153C5A" w:rsidRPr="00AB1250" w:rsidRDefault="00153C5A" w:rsidP="00153C5A">
      <w:r w:rsidRPr="00AB1250">
        <w:t>Alternatíva 4 bola z hľadiska variantného technického riešenia úseku G (Bratislava predmestie – Bratislava filiálka) rozdelená na dve alternatívy  - Alternatíva 4.1 a Alternatíva 4.2.</w:t>
      </w:r>
    </w:p>
    <w:p w14:paraId="15451C1E" w14:textId="77777777" w:rsidR="00153C5A" w:rsidRPr="00AB1250" w:rsidRDefault="00153C5A" w:rsidP="00153C5A">
      <w:r w:rsidRPr="00AB1250">
        <w:t>Okrem projektových riešení ktoré predstavujú Alternatívy 1, 2, 3, 4.1 a 4.2 je technicky riešený aj variant bez projektu.</w:t>
      </w:r>
    </w:p>
    <w:p w14:paraId="17546199" w14:textId="77777777" w:rsidR="00153C5A" w:rsidRPr="00AB1250" w:rsidRDefault="00153C5A" w:rsidP="00153C5A">
      <w:pPr>
        <w:keepNext/>
        <w:outlineLvl w:val="6"/>
        <w:rPr>
          <w:b/>
          <w:sz w:val="24"/>
          <w:u w:val="single"/>
          <w:lang w:eastAsia="en-US"/>
        </w:rPr>
      </w:pPr>
      <w:r w:rsidRPr="00AB1250">
        <w:rPr>
          <w:b/>
          <w:sz w:val="24"/>
          <w:u w:val="single"/>
          <w:lang w:eastAsia="en-US"/>
        </w:rPr>
        <w:t>Variant bez projektu</w:t>
      </w:r>
    </w:p>
    <w:p w14:paraId="1B30F4FD" w14:textId="4C9553A4" w:rsidR="00153C5A" w:rsidRPr="00AB1250" w:rsidRDefault="00153C5A" w:rsidP="00153C5A">
      <w:r w:rsidRPr="00AB1250">
        <w:t>Variant bez projektu predstavuje údržbové práce, prípadne štandardnú obnovu už dožitých prvkov infraštruktúry. Ide teda o prostú reprodukciu pre zachovanie prevádzkyschopného stavu súčasného rozsahu železničnej infraštruktúry v uzle Bratislava.</w:t>
      </w:r>
      <w:r w:rsidR="00A62FFA" w:rsidRPr="00AB1250">
        <w:t xml:space="preserve"> V tomto variante nepríde k zvýšeniu priepustnosti úsekov a železničných staníc oproti súčasnosti.</w:t>
      </w:r>
      <w:r w:rsidR="00B1380B" w:rsidRPr="00AB1250">
        <w:t xml:space="preserve"> V prípade nedostatočnej priepustnosti budú vlaky vedené alternatívnymi trasami resp. ukončené v okrajových častiach uzla. </w:t>
      </w:r>
    </w:p>
    <w:p w14:paraId="0C124A4C" w14:textId="183D899B" w:rsidR="00A62FFA" w:rsidRPr="00AB1250" w:rsidRDefault="00A62FFA" w:rsidP="00A62FFA">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37</w:t>
      </w:r>
      <w:r w:rsidRPr="00AB1250">
        <w:rPr>
          <w:noProof/>
        </w:rPr>
        <w:fldChar w:fldCharType="end"/>
      </w:r>
      <w:r w:rsidRPr="00AB1250">
        <w:t xml:space="preserve"> Kapacita(priepustnosť) obmedzujúcich úsekov, jej využitie a</w:t>
      </w:r>
      <w:r w:rsidR="005D6C44" w:rsidRPr="00AB1250">
        <w:t> </w:t>
      </w:r>
      <w:r w:rsidRPr="00AB1250">
        <w:t>rezerva</w:t>
      </w:r>
      <w:r w:rsidR="005D6C44" w:rsidRPr="00AB1250">
        <w:t xml:space="preserve"> vo variante bez projektu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1"/>
        <w:gridCol w:w="1559"/>
        <w:gridCol w:w="1418"/>
        <w:gridCol w:w="1417"/>
        <w:gridCol w:w="1268"/>
      </w:tblGrid>
      <w:tr w:rsidR="00A62FFA" w:rsidRPr="00AB1250" w14:paraId="5BCB3F23" w14:textId="77777777" w:rsidTr="00AA2CCB">
        <w:trPr>
          <w:tblHeader/>
        </w:trPr>
        <w:tc>
          <w:tcPr>
            <w:tcW w:w="3681" w:type="dxa"/>
            <w:shd w:val="clear" w:color="auto" w:fill="auto"/>
          </w:tcPr>
          <w:p w14:paraId="50753429" w14:textId="5B9C4CFB" w:rsidR="00A62FFA" w:rsidRPr="00AB1250" w:rsidRDefault="00A62FFA" w:rsidP="00A62FFA">
            <w:pPr>
              <w:keepNext/>
              <w:spacing w:before="0" w:after="0" w:line="240" w:lineRule="auto"/>
              <w:rPr>
                <w:rFonts w:eastAsia="Calibri"/>
                <w:szCs w:val="22"/>
              </w:rPr>
            </w:pPr>
            <w:r w:rsidRPr="00AB1250">
              <w:rPr>
                <w:rFonts w:eastAsia="Calibri"/>
                <w:szCs w:val="22"/>
              </w:rPr>
              <w:t>Úsek, ŽST</w:t>
            </w:r>
          </w:p>
        </w:tc>
        <w:tc>
          <w:tcPr>
            <w:tcW w:w="1559" w:type="dxa"/>
            <w:shd w:val="clear" w:color="auto" w:fill="auto"/>
          </w:tcPr>
          <w:p w14:paraId="3D0621D5" w14:textId="77777777" w:rsidR="00A62FFA" w:rsidRPr="00AB1250" w:rsidRDefault="00A62FFA" w:rsidP="00A62FFA">
            <w:pPr>
              <w:keepNext/>
              <w:spacing w:before="0" w:after="0" w:line="240" w:lineRule="auto"/>
              <w:jc w:val="center"/>
              <w:rPr>
                <w:rFonts w:eastAsia="Calibri"/>
                <w:szCs w:val="22"/>
              </w:rPr>
            </w:pPr>
            <w:r w:rsidRPr="00AB1250">
              <w:rPr>
                <w:rFonts w:eastAsia="Calibri"/>
                <w:szCs w:val="22"/>
              </w:rPr>
              <w:t>Kapacita (priepustnosť)</w:t>
            </w:r>
          </w:p>
          <w:p w14:paraId="440762A1" w14:textId="70968EDA" w:rsidR="00B1380B" w:rsidRPr="00AB1250" w:rsidRDefault="00B1380B" w:rsidP="00A62FFA">
            <w:pPr>
              <w:keepNext/>
              <w:spacing w:before="0" w:after="0" w:line="240" w:lineRule="auto"/>
              <w:jc w:val="center"/>
              <w:rPr>
                <w:rFonts w:eastAsia="Calibri"/>
                <w:szCs w:val="22"/>
              </w:rPr>
            </w:pPr>
            <w:r w:rsidRPr="00AB1250">
              <w:rPr>
                <w:rFonts w:eastAsia="Calibri"/>
                <w:szCs w:val="22"/>
              </w:rPr>
              <w:t>vlaky/hod</w:t>
            </w:r>
          </w:p>
        </w:tc>
        <w:tc>
          <w:tcPr>
            <w:tcW w:w="1418" w:type="dxa"/>
            <w:shd w:val="clear" w:color="auto" w:fill="auto"/>
          </w:tcPr>
          <w:p w14:paraId="714E3ABA" w14:textId="5BFA63F0" w:rsidR="00A62FFA" w:rsidRPr="00AB1250" w:rsidRDefault="00B1380B" w:rsidP="00A62FFA">
            <w:pPr>
              <w:keepNext/>
              <w:spacing w:before="0" w:after="0" w:line="240" w:lineRule="auto"/>
              <w:jc w:val="center"/>
              <w:rPr>
                <w:rFonts w:eastAsia="Calibri"/>
                <w:szCs w:val="22"/>
              </w:rPr>
            </w:pPr>
            <w:r w:rsidRPr="00AB1250">
              <w:rPr>
                <w:rFonts w:eastAsia="Calibri"/>
                <w:szCs w:val="22"/>
              </w:rPr>
              <w:t>Počet pravidelných vlakov/hod</w:t>
            </w:r>
          </w:p>
        </w:tc>
        <w:tc>
          <w:tcPr>
            <w:tcW w:w="1417" w:type="dxa"/>
            <w:shd w:val="clear" w:color="auto" w:fill="auto"/>
          </w:tcPr>
          <w:p w14:paraId="04670C9E" w14:textId="50274B89" w:rsidR="00A62FFA" w:rsidRPr="00AB1250" w:rsidRDefault="00B1380B" w:rsidP="00A62FFA">
            <w:pPr>
              <w:keepNext/>
              <w:spacing w:before="0" w:after="0" w:line="240" w:lineRule="auto"/>
              <w:jc w:val="center"/>
              <w:rPr>
                <w:rFonts w:eastAsia="Calibri"/>
                <w:szCs w:val="22"/>
              </w:rPr>
            </w:pPr>
            <w:r w:rsidRPr="00AB1250">
              <w:rPr>
                <w:rFonts w:eastAsia="Calibri"/>
                <w:szCs w:val="22"/>
              </w:rPr>
              <w:t>Využitie priepustnosti v %</w:t>
            </w:r>
          </w:p>
        </w:tc>
        <w:tc>
          <w:tcPr>
            <w:tcW w:w="1268" w:type="dxa"/>
            <w:shd w:val="clear" w:color="auto" w:fill="auto"/>
          </w:tcPr>
          <w:p w14:paraId="005BC618" w14:textId="0E89960C" w:rsidR="00A62FFA" w:rsidRPr="00AB1250" w:rsidRDefault="00B1380B" w:rsidP="00A62FFA">
            <w:pPr>
              <w:keepNext/>
              <w:spacing w:before="0" w:after="0" w:line="240" w:lineRule="auto"/>
              <w:jc w:val="center"/>
              <w:rPr>
                <w:rFonts w:eastAsia="Calibri"/>
                <w:szCs w:val="22"/>
              </w:rPr>
            </w:pPr>
            <w:r w:rsidRPr="00AB1250">
              <w:rPr>
                <w:rFonts w:eastAsia="Calibri"/>
                <w:szCs w:val="22"/>
              </w:rPr>
              <w:t>Rezerva vlaky/hod</w:t>
            </w:r>
          </w:p>
        </w:tc>
      </w:tr>
      <w:tr w:rsidR="00A62FFA" w:rsidRPr="00AB1250" w14:paraId="09E9682C" w14:textId="77777777" w:rsidTr="00AA2CCB">
        <w:tc>
          <w:tcPr>
            <w:tcW w:w="3681" w:type="dxa"/>
            <w:shd w:val="clear" w:color="auto" w:fill="auto"/>
          </w:tcPr>
          <w:p w14:paraId="1F42194E" w14:textId="75D292D0" w:rsidR="00A62FFA" w:rsidRPr="00AB1250" w:rsidRDefault="00B1380B" w:rsidP="00A62FFA">
            <w:pPr>
              <w:keepNext/>
              <w:spacing w:before="0" w:after="0" w:line="240" w:lineRule="auto"/>
              <w:rPr>
                <w:rFonts w:eastAsia="Calibri"/>
                <w:szCs w:val="22"/>
              </w:rPr>
            </w:pPr>
            <w:r w:rsidRPr="00AB1250">
              <w:rPr>
                <w:rFonts w:eastAsia="Calibri"/>
                <w:szCs w:val="22"/>
              </w:rPr>
              <w:t>Devínska N. Ves – Bratislava hl. st.</w:t>
            </w:r>
          </w:p>
        </w:tc>
        <w:tc>
          <w:tcPr>
            <w:tcW w:w="1559" w:type="dxa"/>
            <w:shd w:val="clear" w:color="auto" w:fill="auto"/>
            <w:vAlign w:val="center"/>
          </w:tcPr>
          <w:p w14:paraId="45D1834D" w14:textId="3083AC5E" w:rsidR="00A62FFA" w:rsidRPr="00AB1250" w:rsidRDefault="00B1380B" w:rsidP="00B1380B">
            <w:pPr>
              <w:keepNext/>
              <w:spacing w:before="0" w:after="0" w:line="240" w:lineRule="auto"/>
              <w:jc w:val="center"/>
              <w:rPr>
                <w:rFonts w:eastAsia="Calibri"/>
                <w:szCs w:val="22"/>
              </w:rPr>
            </w:pPr>
            <w:r w:rsidRPr="00AB1250">
              <w:rPr>
                <w:rFonts w:eastAsia="Calibri"/>
                <w:szCs w:val="22"/>
              </w:rPr>
              <w:t>16</w:t>
            </w:r>
          </w:p>
        </w:tc>
        <w:tc>
          <w:tcPr>
            <w:tcW w:w="1418" w:type="dxa"/>
            <w:shd w:val="clear" w:color="auto" w:fill="auto"/>
            <w:vAlign w:val="center"/>
          </w:tcPr>
          <w:p w14:paraId="11A70322" w14:textId="46784DA4" w:rsidR="00A62FFA" w:rsidRPr="00AB1250" w:rsidRDefault="00B1380B" w:rsidP="00B1380B">
            <w:pPr>
              <w:keepNext/>
              <w:spacing w:before="0" w:after="0" w:line="240" w:lineRule="auto"/>
              <w:jc w:val="center"/>
              <w:rPr>
                <w:rFonts w:eastAsia="Calibri"/>
                <w:szCs w:val="22"/>
              </w:rPr>
            </w:pPr>
            <w:r w:rsidRPr="00AB1250">
              <w:rPr>
                <w:rFonts w:eastAsia="Calibri"/>
                <w:szCs w:val="22"/>
              </w:rPr>
              <w:t>16</w:t>
            </w:r>
          </w:p>
        </w:tc>
        <w:tc>
          <w:tcPr>
            <w:tcW w:w="1417" w:type="dxa"/>
            <w:shd w:val="clear" w:color="auto" w:fill="auto"/>
            <w:vAlign w:val="center"/>
          </w:tcPr>
          <w:p w14:paraId="4F2FE0E1" w14:textId="10476EF6" w:rsidR="00A62FFA" w:rsidRPr="00AB1250" w:rsidRDefault="00B1380B" w:rsidP="00B1380B">
            <w:pPr>
              <w:keepNext/>
              <w:spacing w:before="0" w:after="0" w:line="240" w:lineRule="auto"/>
              <w:jc w:val="center"/>
              <w:rPr>
                <w:rFonts w:eastAsia="Calibri"/>
                <w:szCs w:val="22"/>
              </w:rPr>
            </w:pPr>
            <w:r w:rsidRPr="00AB1250">
              <w:rPr>
                <w:rFonts w:eastAsia="Calibri"/>
                <w:szCs w:val="22"/>
              </w:rPr>
              <w:t>100</w:t>
            </w:r>
          </w:p>
        </w:tc>
        <w:tc>
          <w:tcPr>
            <w:tcW w:w="1268" w:type="dxa"/>
            <w:shd w:val="clear" w:color="auto" w:fill="auto"/>
            <w:vAlign w:val="center"/>
          </w:tcPr>
          <w:p w14:paraId="7AD2F40C" w14:textId="1F7899CD" w:rsidR="00A62FFA" w:rsidRPr="00AB1250" w:rsidRDefault="00B1380B" w:rsidP="00B1380B">
            <w:pPr>
              <w:keepNext/>
              <w:spacing w:before="0" w:after="0" w:line="240" w:lineRule="auto"/>
              <w:jc w:val="center"/>
              <w:rPr>
                <w:rFonts w:eastAsia="Calibri"/>
                <w:szCs w:val="22"/>
              </w:rPr>
            </w:pPr>
            <w:r w:rsidRPr="00AB1250">
              <w:rPr>
                <w:rFonts w:eastAsia="Calibri"/>
                <w:szCs w:val="22"/>
              </w:rPr>
              <w:t>0</w:t>
            </w:r>
          </w:p>
        </w:tc>
      </w:tr>
      <w:tr w:rsidR="00A62FFA" w:rsidRPr="00AB1250" w14:paraId="7CA5D057" w14:textId="77777777" w:rsidTr="00AA2CCB">
        <w:tc>
          <w:tcPr>
            <w:tcW w:w="3681" w:type="dxa"/>
            <w:shd w:val="clear" w:color="auto" w:fill="auto"/>
          </w:tcPr>
          <w:p w14:paraId="5A4E248B" w14:textId="2A571FE3" w:rsidR="00A62FFA" w:rsidRPr="00AB1250" w:rsidRDefault="00B1380B" w:rsidP="00A62FFA">
            <w:pPr>
              <w:keepNext/>
              <w:spacing w:before="0" w:after="0" w:line="240" w:lineRule="auto"/>
              <w:rPr>
                <w:rFonts w:eastAsia="Calibri"/>
                <w:szCs w:val="22"/>
              </w:rPr>
            </w:pPr>
            <w:r w:rsidRPr="00AB1250">
              <w:rPr>
                <w:rFonts w:eastAsia="Calibri"/>
                <w:szCs w:val="22"/>
              </w:rPr>
              <w:t>Bratislava hl. st.</w:t>
            </w:r>
          </w:p>
        </w:tc>
        <w:tc>
          <w:tcPr>
            <w:tcW w:w="1559" w:type="dxa"/>
            <w:shd w:val="clear" w:color="auto" w:fill="auto"/>
            <w:vAlign w:val="center"/>
          </w:tcPr>
          <w:p w14:paraId="02DCCA0F" w14:textId="70B11D6B" w:rsidR="00A62FFA" w:rsidRPr="00AB1250" w:rsidRDefault="00B1380B" w:rsidP="00B1380B">
            <w:pPr>
              <w:keepNext/>
              <w:spacing w:before="0" w:after="0" w:line="240" w:lineRule="auto"/>
              <w:jc w:val="center"/>
              <w:rPr>
                <w:rFonts w:eastAsia="Calibri"/>
                <w:szCs w:val="22"/>
              </w:rPr>
            </w:pPr>
            <w:r w:rsidRPr="00AB1250">
              <w:rPr>
                <w:rFonts w:eastAsia="Calibri"/>
                <w:szCs w:val="22"/>
              </w:rPr>
              <w:t>26</w:t>
            </w:r>
          </w:p>
        </w:tc>
        <w:tc>
          <w:tcPr>
            <w:tcW w:w="1418" w:type="dxa"/>
            <w:shd w:val="clear" w:color="auto" w:fill="auto"/>
            <w:vAlign w:val="center"/>
          </w:tcPr>
          <w:p w14:paraId="6B404197" w14:textId="55C28ACE" w:rsidR="00A62FFA" w:rsidRPr="00AB1250" w:rsidRDefault="00B1380B" w:rsidP="00B1380B">
            <w:pPr>
              <w:keepNext/>
              <w:spacing w:before="0" w:after="0" w:line="240" w:lineRule="auto"/>
              <w:jc w:val="center"/>
              <w:rPr>
                <w:rFonts w:eastAsia="Calibri"/>
                <w:szCs w:val="22"/>
              </w:rPr>
            </w:pPr>
            <w:r w:rsidRPr="00AB1250">
              <w:rPr>
                <w:rFonts w:eastAsia="Calibri"/>
                <w:szCs w:val="22"/>
              </w:rPr>
              <w:t>25</w:t>
            </w:r>
          </w:p>
        </w:tc>
        <w:tc>
          <w:tcPr>
            <w:tcW w:w="1417" w:type="dxa"/>
            <w:shd w:val="clear" w:color="auto" w:fill="auto"/>
            <w:vAlign w:val="center"/>
          </w:tcPr>
          <w:p w14:paraId="1B213B24" w14:textId="2353E11F" w:rsidR="00A62FFA" w:rsidRPr="00AB1250" w:rsidRDefault="00B1380B" w:rsidP="00B1380B">
            <w:pPr>
              <w:keepNext/>
              <w:spacing w:before="0" w:after="0" w:line="240" w:lineRule="auto"/>
              <w:jc w:val="center"/>
              <w:rPr>
                <w:rFonts w:eastAsia="Calibri"/>
                <w:szCs w:val="22"/>
              </w:rPr>
            </w:pPr>
            <w:r w:rsidRPr="00AB1250">
              <w:rPr>
                <w:rFonts w:eastAsia="Calibri"/>
                <w:szCs w:val="22"/>
              </w:rPr>
              <w:t>96,2</w:t>
            </w:r>
          </w:p>
        </w:tc>
        <w:tc>
          <w:tcPr>
            <w:tcW w:w="1268" w:type="dxa"/>
            <w:shd w:val="clear" w:color="auto" w:fill="auto"/>
            <w:vAlign w:val="center"/>
          </w:tcPr>
          <w:p w14:paraId="64E69317" w14:textId="63F02565" w:rsidR="00A62FFA" w:rsidRPr="00AB1250" w:rsidRDefault="00B1380B" w:rsidP="00B1380B">
            <w:pPr>
              <w:keepNext/>
              <w:spacing w:before="0" w:after="0" w:line="240" w:lineRule="auto"/>
              <w:jc w:val="center"/>
              <w:rPr>
                <w:rFonts w:eastAsia="Calibri"/>
                <w:szCs w:val="22"/>
              </w:rPr>
            </w:pPr>
            <w:r w:rsidRPr="00AB1250">
              <w:rPr>
                <w:rFonts w:eastAsia="Calibri"/>
                <w:szCs w:val="22"/>
              </w:rPr>
              <w:t>1</w:t>
            </w:r>
          </w:p>
        </w:tc>
      </w:tr>
      <w:tr w:rsidR="00A62FFA" w:rsidRPr="00AB1250" w14:paraId="2C8C6697" w14:textId="77777777" w:rsidTr="00AA2CCB">
        <w:tc>
          <w:tcPr>
            <w:tcW w:w="3681" w:type="dxa"/>
            <w:shd w:val="clear" w:color="auto" w:fill="auto"/>
          </w:tcPr>
          <w:p w14:paraId="00368488" w14:textId="3E3CAE4F" w:rsidR="00A62FFA" w:rsidRPr="00AB1250" w:rsidRDefault="00B1380B" w:rsidP="00A62FFA">
            <w:pPr>
              <w:keepNext/>
              <w:spacing w:before="0" w:after="0" w:line="240" w:lineRule="auto"/>
              <w:rPr>
                <w:rFonts w:eastAsia="Calibri"/>
                <w:szCs w:val="22"/>
              </w:rPr>
            </w:pPr>
            <w:r w:rsidRPr="00AB1250">
              <w:rPr>
                <w:rFonts w:eastAsia="Calibri"/>
                <w:szCs w:val="22"/>
              </w:rPr>
              <w:t>Bratislava hl. st. –</w:t>
            </w:r>
            <w:r w:rsidR="00AA2CCB" w:rsidRPr="00AB1250">
              <w:rPr>
                <w:rFonts w:eastAsia="Calibri"/>
                <w:szCs w:val="22"/>
              </w:rPr>
              <w:t xml:space="preserve"> </w:t>
            </w:r>
            <w:r w:rsidRPr="00AB1250">
              <w:rPr>
                <w:rFonts w:eastAsia="Calibri"/>
                <w:szCs w:val="22"/>
              </w:rPr>
              <w:t>Bratislava-N. Mesto</w:t>
            </w:r>
          </w:p>
        </w:tc>
        <w:tc>
          <w:tcPr>
            <w:tcW w:w="1559" w:type="dxa"/>
            <w:shd w:val="clear" w:color="auto" w:fill="auto"/>
            <w:vAlign w:val="center"/>
          </w:tcPr>
          <w:p w14:paraId="468710AD" w14:textId="17B6A641" w:rsidR="00A62FFA" w:rsidRPr="00AB1250" w:rsidRDefault="00B1380B" w:rsidP="00B1380B">
            <w:pPr>
              <w:keepNext/>
              <w:spacing w:before="0" w:after="0" w:line="240" w:lineRule="auto"/>
              <w:jc w:val="center"/>
              <w:rPr>
                <w:rFonts w:eastAsia="Calibri"/>
                <w:szCs w:val="22"/>
              </w:rPr>
            </w:pPr>
            <w:r w:rsidRPr="00AB1250">
              <w:rPr>
                <w:rFonts w:eastAsia="Calibri"/>
                <w:szCs w:val="22"/>
              </w:rPr>
              <w:t>7</w:t>
            </w:r>
          </w:p>
        </w:tc>
        <w:tc>
          <w:tcPr>
            <w:tcW w:w="1418" w:type="dxa"/>
            <w:shd w:val="clear" w:color="auto" w:fill="auto"/>
            <w:vAlign w:val="center"/>
          </w:tcPr>
          <w:p w14:paraId="46978A53" w14:textId="5514BFC3" w:rsidR="00A62FFA" w:rsidRPr="00AB1250" w:rsidRDefault="00B1380B" w:rsidP="00B1380B">
            <w:pPr>
              <w:keepNext/>
              <w:spacing w:before="0" w:after="0" w:line="240" w:lineRule="auto"/>
              <w:jc w:val="center"/>
              <w:rPr>
                <w:rFonts w:eastAsia="Calibri"/>
                <w:szCs w:val="22"/>
              </w:rPr>
            </w:pPr>
            <w:r w:rsidRPr="00AB1250">
              <w:rPr>
                <w:rFonts w:eastAsia="Calibri"/>
                <w:szCs w:val="22"/>
              </w:rPr>
              <w:t>7</w:t>
            </w:r>
          </w:p>
        </w:tc>
        <w:tc>
          <w:tcPr>
            <w:tcW w:w="1417" w:type="dxa"/>
            <w:shd w:val="clear" w:color="auto" w:fill="auto"/>
            <w:vAlign w:val="center"/>
          </w:tcPr>
          <w:p w14:paraId="3EA27356" w14:textId="180D85DE" w:rsidR="00A62FFA" w:rsidRPr="00AB1250" w:rsidRDefault="00B1380B" w:rsidP="00B1380B">
            <w:pPr>
              <w:keepNext/>
              <w:spacing w:before="0" w:after="0" w:line="240" w:lineRule="auto"/>
              <w:jc w:val="center"/>
              <w:rPr>
                <w:rFonts w:eastAsia="Calibri"/>
                <w:szCs w:val="22"/>
              </w:rPr>
            </w:pPr>
            <w:r w:rsidRPr="00AB1250">
              <w:rPr>
                <w:rFonts w:eastAsia="Calibri"/>
                <w:szCs w:val="22"/>
              </w:rPr>
              <w:t>100</w:t>
            </w:r>
          </w:p>
        </w:tc>
        <w:tc>
          <w:tcPr>
            <w:tcW w:w="1268" w:type="dxa"/>
            <w:shd w:val="clear" w:color="auto" w:fill="auto"/>
            <w:vAlign w:val="center"/>
          </w:tcPr>
          <w:p w14:paraId="792F7445" w14:textId="59D549F2" w:rsidR="00A62FFA" w:rsidRPr="00AB1250" w:rsidRDefault="00B1380B" w:rsidP="00B1380B">
            <w:pPr>
              <w:keepNext/>
              <w:spacing w:before="0" w:after="0" w:line="240" w:lineRule="auto"/>
              <w:jc w:val="center"/>
              <w:rPr>
                <w:rFonts w:eastAsia="Calibri"/>
                <w:szCs w:val="22"/>
              </w:rPr>
            </w:pPr>
            <w:r w:rsidRPr="00AB1250">
              <w:rPr>
                <w:rFonts w:eastAsia="Calibri"/>
                <w:szCs w:val="22"/>
              </w:rPr>
              <w:t>0</w:t>
            </w:r>
          </w:p>
        </w:tc>
      </w:tr>
      <w:tr w:rsidR="00A62FFA" w:rsidRPr="00AB1250" w14:paraId="34D9A427" w14:textId="77777777" w:rsidTr="00AA2CCB">
        <w:tc>
          <w:tcPr>
            <w:tcW w:w="3681" w:type="dxa"/>
            <w:shd w:val="clear" w:color="auto" w:fill="auto"/>
          </w:tcPr>
          <w:p w14:paraId="21487B82" w14:textId="5CC93225" w:rsidR="00A62FFA" w:rsidRPr="00AB1250" w:rsidRDefault="00B1380B" w:rsidP="00A62FFA">
            <w:pPr>
              <w:keepNext/>
              <w:spacing w:before="0" w:after="0" w:line="240" w:lineRule="auto"/>
              <w:rPr>
                <w:rFonts w:eastAsia="Calibri"/>
                <w:szCs w:val="22"/>
              </w:rPr>
            </w:pPr>
            <w:r w:rsidRPr="00AB1250">
              <w:rPr>
                <w:rFonts w:eastAsia="Calibri"/>
                <w:szCs w:val="22"/>
              </w:rPr>
              <w:t>Bratislava-Nové Mesto</w:t>
            </w:r>
          </w:p>
        </w:tc>
        <w:tc>
          <w:tcPr>
            <w:tcW w:w="1559" w:type="dxa"/>
            <w:shd w:val="clear" w:color="auto" w:fill="auto"/>
            <w:vAlign w:val="center"/>
          </w:tcPr>
          <w:p w14:paraId="74B6FD18" w14:textId="6682C0DF" w:rsidR="00A62FFA" w:rsidRPr="00AB1250" w:rsidRDefault="00B1380B" w:rsidP="00B1380B">
            <w:pPr>
              <w:keepNext/>
              <w:spacing w:before="0" w:after="0" w:line="240" w:lineRule="auto"/>
              <w:jc w:val="center"/>
              <w:rPr>
                <w:rFonts w:eastAsia="Calibri"/>
                <w:szCs w:val="22"/>
              </w:rPr>
            </w:pPr>
            <w:r w:rsidRPr="00AB1250">
              <w:rPr>
                <w:rFonts w:eastAsia="Calibri"/>
                <w:szCs w:val="22"/>
              </w:rPr>
              <w:t>38</w:t>
            </w:r>
          </w:p>
        </w:tc>
        <w:tc>
          <w:tcPr>
            <w:tcW w:w="1418" w:type="dxa"/>
            <w:shd w:val="clear" w:color="auto" w:fill="auto"/>
            <w:vAlign w:val="center"/>
          </w:tcPr>
          <w:p w14:paraId="2B187DE0" w14:textId="412E23CC" w:rsidR="00A62FFA" w:rsidRPr="00AB1250" w:rsidRDefault="00B1380B" w:rsidP="00B1380B">
            <w:pPr>
              <w:keepNext/>
              <w:spacing w:before="0" w:after="0" w:line="240" w:lineRule="auto"/>
              <w:jc w:val="center"/>
              <w:rPr>
                <w:rFonts w:eastAsia="Calibri"/>
                <w:szCs w:val="22"/>
              </w:rPr>
            </w:pPr>
            <w:r w:rsidRPr="00AB1250">
              <w:rPr>
                <w:rFonts w:eastAsia="Calibri"/>
                <w:szCs w:val="22"/>
              </w:rPr>
              <w:t>15</w:t>
            </w:r>
          </w:p>
        </w:tc>
        <w:tc>
          <w:tcPr>
            <w:tcW w:w="1417" w:type="dxa"/>
            <w:shd w:val="clear" w:color="auto" w:fill="auto"/>
            <w:vAlign w:val="center"/>
          </w:tcPr>
          <w:p w14:paraId="65A1D376" w14:textId="22201B75" w:rsidR="00A62FFA" w:rsidRPr="00AB1250" w:rsidRDefault="00B1380B" w:rsidP="00B1380B">
            <w:pPr>
              <w:keepNext/>
              <w:spacing w:before="0" w:after="0" w:line="240" w:lineRule="auto"/>
              <w:jc w:val="center"/>
              <w:rPr>
                <w:rFonts w:eastAsia="Calibri"/>
                <w:szCs w:val="22"/>
              </w:rPr>
            </w:pPr>
            <w:r w:rsidRPr="00AB1250">
              <w:rPr>
                <w:rFonts w:eastAsia="Calibri"/>
                <w:szCs w:val="22"/>
              </w:rPr>
              <w:t>39,5</w:t>
            </w:r>
          </w:p>
        </w:tc>
        <w:tc>
          <w:tcPr>
            <w:tcW w:w="1268" w:type="dxa"/>
            <w:shd w:val="clear" w:color="auto" w:fill="auto"/>
            <w:vAlign w:val="center"/>
          </w:tcPr>
          <w:p w14:paraId="0C3A54F3" w14:textId="44CA22E2" w:rsidR="00A62FFA" w:rsidRPr="00AB1250" w:rsidRDefault="00B1380B" w:rsidP="00B1380B">
            <w:pPr>
              <w:keepNext/>
              <w:spacing w:before="0" w:after="0" w:line="240" w:lineRule="auto"/>
              <w:jc w:val="center"/>
              <w:rPr>
                <w:rFonts w:eastAsia="Calibri"/>
                <w:szCs w:val="22"/>
              </w:rPr>
            </w:pPr>
            <w:r w:rsidRPr="00AB1250">
              <w:rPr>
                <w:rFonts w:eastAsia="Calibri"/>
                <w:szCs w:val="22"/>
              </w:rPr>
              <w:t>24</w:t>
            </w:r>
          </w:p>
        </w:tc>
      </w:tr>
      <w:tr w:rsidR="00A62FFA" w:rsidRPr="00AB1250" w14:paraId="605DA909" w14:textId="77777777" w:rsidTr="00AA2CCB">
        <w:tc>
          <w:tcPr>
            <w:tcW w:w="3681" w:type="dxa"/>
            <w:shd w:val="clear" w:color="auto" w:fill="auto"/>
          </w:tcPr>
          <w:p w14:paraId="1C7B36A6" w14:textId="1AB3A05C" w:rsidR="00A62FFA" w:rsidRPr="00AB1250" w:rsidRDefault="00B1380B" w:rsidP="00A62FFA">
            <w:pPr>
              <w:keepNext/>
              <w:spacing w:before="0" w:after="0" w:line="240" w:lineRule="auto"/>
              <w:rPr>
                <w:rFonts w:eastAsia="Calibri"/>
                <w:szCs w:val="22"/>
              </w:rPr>
            </w:pPr>
            <w:r w:rsidRPr="00AB1250">
              <w:rPr>
                <w:rFonts w:eastAsia="Calibri"/>
                <w:szCs w:val="22"/>
              </w:rPr>
              <w:t>Bratislava-N. Mesto – P. Biskupice</w:t>
            </w:r>
          </w:p>
        </w:tc>
        <w:tc>
          <w:tcPr>
            <w:tcW w:w="1559" w:type="dxa"/>
            <w:shd w:val="clear" w:color="auto" w:fill="auto"/>
            <w:vAlign w:val="center"/>
          </w:tcPr>
          <w:p w14:paraId="3DEC46E9" w14:textId="19A9079A" w:rsidR="00A62FFA" w:rsidRPr="00AB1250" w:rsidRDefault="00B1380B" w:rsidP="00B1380B">
            <w:pPr>
              <w:keepNext/>
              <w:spacing w:before="0" w:after="0" w:line="240" w:lineRule="auto"/>
              <w:jc w:val="center"/>
              <w:rPr>
                <w:rFonts w:eastAsia="Calibri"/>
                <w:szCs w:val="22"/>
              </w:rPr>
            </w:pPr>
            <w:r w:rsidRPr="00AB1250">
              <w:rPr>
                <w:rFonts w:eastAsia="Calibri"/>
                <w:szCs w:val="22"/>
              </w:rPr>
              <w:t>5</w:t>
            </w:r>
          </w:p>
        </w:tc>
        <w:tc>
          <w:tcPr>
            <w:tcW w:w="1418" w:type="dxa"/>
            <w:shd w:val="clear" w:color="auto" w:fill="auto"/>
            <w:vAlign w:val="center"/>
          </w:tcPr>
          <w:p w14:paraId="2C6932DC" w14:textId="04956E13" w:rsidR="00A62FFA" w:rsidRPr="00AB1250" w:rsidRDefault="00B1380B" w:rsidP="00B1380B">
            <w:pPr>
              <w:keepNext/>
              <w:spacing w:before="0" w:after="0" w:line="240" w:lineRule="auto"/>
              <w:jc w:val="center"/>
              <w:rPr>
                <w:rFonts w:eastAsia="Calibri"/>
                <w:szCs w:val="22"/>
              </w:rPr>
            </w:pPr>
            <w:r w:rsidRPr="00AB1250">
              <w:rPr>
                <w:rFonts w:eastAsia="Calibri"/>
                <w:szCs w:val="22"/>
              </w:rPr>
              <w:t>5</w:t>
            </w:r>
          </w:p>
        </w:tc>
        <w:tc>
          <w:tcPr>
            <w:tcW w:w="1417" w:type="dxa"/>
            <w:shd w:val="clear" w:color="auto" w:fill="auto"/>
            <w:vAlign w:val="center"/>
          </w:tcPr>
          <w:p w14:paraId="5AD0F012" w14:textId="73AC7B2F" w:rsidR="00A62FFA" w:rsidRPr="00AB1250" w:rsidRDefault="00B1380B" w:rsidP="00B1380B">
            <w:pPr>
              <w:keepNext/>
              <w:spacing w:before="0" w:after="0" w:line="240" w:lineRule="auto"/>
              <w:jc w:val="center"/>
              <w:rPr>
                <w:rFonts w:eastAsia="Calibri"/>
                <w:szCs w:val="22"/>
              </w:rPr>
            </w:pPr>
            <w:r w:rsidRPr="00AB1250">
              <w:rPr>
                <w:rFonts w:eastAsia="Calibri"/>
                <w:szCs w:val="22"/>
              </w:rPr>
              <w:t>100</w:t>
            </w:r>
          </w:p>
        </w:tc>
        <w:tc>
          <w:tcPr>
            <w:tcW w:w="1268" w:type="dxa"/>
            <w:shd w:val="clear" w:color="auto" w:fill="auto"/>
            <w:vAlign w:val="center"/>
          </w:tcPr>
          <w:p w14:paraId="1C96CDB0" w14:textId="3AFEA153" w:rsidR="00A62FFA" w:rsidRPr="00AB1250" w:rsidRDefault="00B1380B" w:rsidP="00B1380B">
            <w:pPr>
              <w:keepNext/>
              <w:spacing w:before="0" w:after="0" w:line="240" w:lineRule="auto"/>
              <w:jc w:val="center"/>
              <w:rPr>
                <w:rFonts w:eastAsia="Calibri"/>
                <w:szCs w:val="22"/>
              </w:rPr>
            </w:pPr>
            <w:r w:rsidRPr="00AB1250">
              <w:rPr>
                <w:rFonts w:eastAsia="Calibri"/>
                <w:szCs w:val="22"/>
              </w:rPr>
              <w:t>0</w:t>
            </w:r>
          </w:p>
        </w:tc>
      </w:tr>
    </w:tbl>
    <w:p w14:paraId="40334F8C" w14:textId="77777777" w:rsidR="00153C5A" w:rsidRPr="00AB1250" w:rsidRDefault="00153C5A" w:rsidP="00153C5A">
      <w:pPr>
        <w:keepNext/>
        <w:outlineLvl w:val="6"/>
        <w:rPr>
          <w:b/>
          <w:sz w:val="24"/>
          <w:u w:val="single"/>
          <w:lang w:eastAsia="en-US"/>
        </w:rPr>
      </w:pPr>
      <w:r w:rsidRPr="00AB1250">
        <w:rPr>
          <w:b/>
          <w:sz w:val="24"/>
          <w:u w:val="single"/>
          <w:lang w:eastAsia="en-US"/>
        </w:rPr>
        <w:t>Riešenia spoločné pre všetky alternatívy</w:t>
      </w:r>
    </w:p>
    <w:p w14:paraId="0B7F8C33" w14:textId="34719778" w:rsidR="00153C5A" w:rsidRPr="00AB1250" w:rsidRDefault="00153C5A" w:rsidP="004D74ED">
      <w:pPr>
        <w:keepNext/>
        <w:suppressAutoHyphens w:val="0"/>
        <w:spacing w:before="0" w:after="0" w:line="240" w:lineRule="auto"/>
        <w:contextualSpacing/>
        <w:rPr>
          <w:rFonts w:eastAsia="Calibri"/>
          <w:szCs w:val="22"/>
          <w:lang w:eastAsia="sk-SK"/>
        </w:rPr>
      </w:pPr>
      <w:r w:rsidRPr="00AB1250">
        <w:rPr>
          <w:rFonts w:eastAsia="Calibri"/>
          <w:szCs w:val="22"/>
          <w:lang w:eastAsia="sk-SK"/>
        </w:rPr>
        <w:t>Vo všetkých alternatívach užšieho výberu  sa navrhuje</w:t>
      </w:r>
      <w:r w:rsidR="00E60B94" w:rsidRPr="00AB1250">
        <w:rPr>
          <w:rFonts w:eastAsia="Calibri"/>
          <w:szCs w:val="22"/>
          <w:lang w:eastAsia="sk-SK"/>
        </w:rPr>
        <w:t>:</w:t>
      </w:r>
    </w:p>
    <w:p w14:paraId="373227F1" w14:textId="77777777" w:rsidR="00153C5A" w:rsidRPr="00AB1250" w:rsidRDefault="00153C5A" w:rsidP="00AB68B2">
      <w:pPr>
        <w:numPr>
          <w:ilvl w:val="0"/>
          <w:numId w:val="18"/>
        </w:numPr>
        <w:contextualSpacing/>
        <w:rPr>
          <w:lang w:eastAsia="sk-SK"/>
        </w:rPr>
      </w:pPr>
      <w:r w:rsidRPr="00AB1250">
        <w:rPr>
          <w:lang w:eastAsia="sk-SK"/>
        </w:rPr>
        <w:t>zriadenie nového centra riadenia dopravy pre celý železničný uzol Bratislava – úsek N,</w:t>
      </w:r>
    </w:p>
    <w:p w14:paraId="1A3310DC" w14:textId="77777777" w:rsidR="00153C5A" w:rsidRPr="00AB1250" w:rsidRDefault="00153C5A" w:rsidP="00AB68B2">
      <w:pPr>
        <w:numPr>
          <w:ilvl w:val="0"/>
          <w:numId w:val="18"/>
        </w:numPr>
        <w:contextualSpacing/>
        <w:rPr>
          <w:lang w:eastAsia="sk-SK"/>
        </w:rPr>
      </w:pPr>
      <w:r w:rsidRPr="00AB1250">
        <w:rPr>
          <w:lang w:eastAsia="sk-SK"/>
        </w:rPr>
        <w:t>výmena súčasných zastaraných staničných a traťových zabezpečovacích zariadení za moderné, elektronické a realizácia systému ERTMS (ETCS L2 + GSM-R).</w:t>
      </w:r>
    </w:p>
    <w:p w14:paraId="341A8643" w14:textId="3B7405AE" w:rsidR="00153C5A" w:rsidRPr="00AB1250" w:rsidRDefault="00153C5A" w:rsidP="004D74ED">
      <w:pPr>
        <w:keepNext/>
        <w:suppressAutoHyphens w:val="0"/>
        <w:spacing w:before="0" w:after="0" w:line="240" w:lineRule="auto"/>
        <w:contextualSpacing/>
        <w:rPr>
          <w:rFonts w:eastAsia="Calibri"/>
          <w:szCs w:val="22"/>
          <w:lang w:eastAsia="sk-SK"/>
        </w:rPr>
      </w:pPr>
      <w:r w:rsidRPr="00AB1250">
        <w:rPr>
          <w:rFonts w:eastAsia="Calibri"/>
          <w:szCs w:val="22"/>
          <w:lang w:eastAsia="sk-SK"/>
        </w:rPr>
        <w:t>Pre zabezpečenie požadovanej kapacity železničnej infraštruktúry všetky alternatívy obsahujú</w:t>
      </w:r>
      <w:r w:rsidR="00E60B94" w:rsidRPr="00AB1250">
        <w:rPr>
          <w:rFonts w:eastAsia="Calibri"/>
          <w:szCs w:val="22"/>
          <w:lang w:eastAsia="sk-SK"/>
        </w:rPr>
        <w:t>:</w:t>
      </w:r>
    </w:p>
    <w:p w14:paraId="789D96F9" w14:textId="77777777" w:rsidR="00153C5A" w:rsidRPr="00AB1250" w:rsidRDefault="00153C5A" w:rsidP="00AB68B2">
      <w:pPr>
        <w:numPr>
          <w:ilvl w:val="0"/>
          <w:numId w:val="19"/>
        </w:numPr>
        <w:contextualSpacing/>
      </w:pPr>
      <w:r w:rsidRPr="00AB1250">
        <w:t>2. traťovú koľaj v úseku Bratislava-Nové Mesto – Bratislava hl. st. (vrátane koľajových úprav v stanici Bratislava-Nové Mesto),</w:t>
      </w:r>
    </w:p>
    <w:p w14:paraId="50B5B81B" w14:textId="0F8E8772" w:rsidR="00153C5A" w:rsidRPr="00AB1250" w:rsidRDefault="00153C5A" w:rsidP="00AB68B2">
      <w:pPr>
        <w:numPr>
          <w:ilvl w:val="0"/>
          <w:numId w:val="19"/>
        </w:numPr>
        <w:contextualSpacing/>
      </w:pPr>
      <w:r w:rsidRPr="00AB1250">
        <w:t>novú odbočku Ružinov situovanú v medzistaničnom úseku P</w:t>
      </w:r>
      <w:r w:rsidR="00AA2CCB" w:rsidRPr="00AB1250">
        <w:t>.</w:t>
      </w:r>
      <w:r w:rsidRPr="00AB1250">
        <w:t xml:space="preserve"> Biskupice – Bratislava-Nové Mesto (poloha nástupíšť a usporiadanie koľajových spojok sú v jednotlivých alternatívach rozdielne),</w:t>
      </w:r>
    </w:p>
    <w:p w14:paraId="6664C1FE" w14:textId="77777777" w:rsidR="00153C5A" w:rsidRPr="00AB1250" w:rsidRDefault="00153C5A" w:rsidP="00AB68B2">
      <w:pPr>
        <w:numPr>
          <w:ilvl w:val="0"/>
          <w:numId w:val="19"/>
        </w:numPr>
        <w:contextualSpacing/>
      </w:pPr>
      <w:r w:rsidRPr="00AB1250">
        <w:t>3. traťovú koľaj v úseku Bratislava-Lamač – Bratislava hl. st. (vrátane koľajových úprav v stanici Bratislava-Lamač, ktoré sú v jednotlivých alternatívach rozdielne),</w:t>
      </w:r>
    </w:p>
    <w:p w14:paraId="4273137A" w14:textId="62C9C90F" w:rsidR="00153C5A" w:rsidRPr="00AB1250" w:rsidRDefault="00153C5A" w:rsidP="00AB68B2">
      <w:pPr>
        <w:numPr>
          <w:ilvl w:val="0"/>
          <w:numId w:val="19"/>
        </w:numPr>
        <w:contextualSpacing/>
      </w:pPr>
      <w:r w:rsidRPr="00AB1250">
        <w:t xml:space="preserve">modernizáciu </w:t>
      </w:r>
      <w:r w:rsidR="00AA2CCB" w:rsidRPr="00AB1250">
        <w:t>žst.</w:t>
      </w:r>
      <w:r w:rsidRPr="00AB1250">
        <w:t xml:space="preserve"> Bratislava hl. st. (počet nástupných hrán </w:t>
      </w:r>
      <w:r w:rsidR="00AA2CCB" w:rsidRPr="00AB1250">
        <w:t>sa</w:t>
      </w:r>
      <w:r w:rsidRPr="00AB1250">
        <w:t xml:space="preserve"> v jednotlivých alternatívach </w:t>
      </w:r>
      <w:r w:rsidR="00AA2CCB" w:rsidRPr="00AB1250">
        <w:t>rôzni</w:t>
      </w:r>
      <w:r w:rsidRPr="00AB1250">
        <w:t>),</w:t>
      </w:r>
    </w:p>
    <w:p w14:paraId="53BEFFDE" w14:textId="4CA05322" w:rsidR="00153C5A" w:rsidRPr="00AB1250" w:rsidRDefault="00153C5A" w:rsidP="004D74ED">
      <w:pPr>
        <w:keepNext/>
        <w:suppressAutoHyphens w:val="0"/>
        <w:spacing w:before="0" w:after="160" w:line="259" w:lineRule="auto"/>
        <w:contextualSpacing/>
        <w:rPr>
          <w:rFonts w:eastAsia="Calibri"/>
          <w:szCs w:val="22"/>
          <w:lang w:eastAsia="en-US"/>
        </w:rPr>
      </w:pPr>
      <w:r w:rsidRPr="00AB1250">
        <w:rPr>
          <w:rFonts w:eastAsia="Calibri"/>
          <w:szCs w:val="22"/>
          <w:lang w:eastAsia="en-US"/>
        </w:rPr>
        <w:t>Súčasťou invariantných riešení je aj</w:t>
      </w:r>
      <w:r w:rsidR="00E60B94" w:rsidRPr="00AB1250">
        <w:rPr>
          <w:rFonts w:eastAsia="Calibri"/>
          <w:szCs w:val="22"/>
          <w:lang w:eastAsia="en-US"/>
        </w:rPr>
        <w:t>:</w:t>
      </w:r>
    </w:p>
    <w:p w14:paraId="616ACB9A" w14:textId="77777777" w:rsidR="00153C5A" w:rsidRPr="00AB1250" w:rsidRDefault="00153C5A" w:rsidP="00AB68B2">
      <w:pPr>
        <w:numPr>
          <w:ilvl w:val="0"/>
          <w:numId w:val="20"/>
        </w:numPr>
        <w:contextualSpacing/>
      </w:pPr>
      <w:r w:rsidRPr="00AB1250">
        <w:t>modernizácia železničnej zastávky Bratislava-Vinohrady a realizácia nových železničných zastávok Bratislava-Bory, Bratislava-Železná studienka/Patrónka, Bratislava-Ružinov a Bratislava-Vrakuňa,</w:t>
      </w:r>
    </w:p>
    <w:p w14:paraId="5911B89F" w14:textId="77777777" w:rsidR="00153C5A" w:rsidRPr="00AB1250" w:rsidRDefault="00153C5A" w:rsidP="00AB68B2">
      <w:pPr>
        <w:numPr>
          <w:ilvl w:val="0"/>
          <w:numId w:val="20"/>
        </w:numPr>
        <w:contextualSpacing/>
      </w:pPr>
      <w:r w:rsidRPr="00AB1250">
        <w:t>realizácia niektorých mimoúrovňových krížení s cestnými komunikáciami (tabuľka nižšie)</w:t>
      </w:r>
    </w:p>
    <w:p w14:paraId="23B36203" w14:textId="11B2C9C0" w:rsidR="00911AD1" w:rsidRPr="00AB1250" w:rsidRDefault="00911AD1" w:rsidP="00911AD1">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38</w:t>
      </w:r>
      <w:r w:rsidR="00CF5F03" w:rsidRPr="00AB1250">
        <w:rPr>
          <w:noProof/>
        </w:rPr>
        <w:fldChar w:fldCharType="end"/>
      </w:r>
      <w:r w:rsidRPr="00AB1250">
        <w:t xml:space="preserve"> zoznam mimoúrovňových krížení s cestnými komunikáciami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35"/>
        <w:gridCol w:w="5334"/>
      </w:tblGrid>
      <w:tr w:rsidR="00153C5A" w:rsidRPr="00AB1250" w14:paraId="41472390" w14:textId="77777777" w:rsidTr="00E324DB">
        <w:trPr>
          <w:trHeight w:val="227"/>
        </w:trPr>
        <w:tc>
          <w:tcPr>
            <w:tcW w:w="2213" w:type="pct"/>
            <w:shd w:val="clear" w:color="auto" w:fill="D9D9D9"/>
          </w:tcPr>
          <w:p w14:paraId="17E49843"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cs="Calibri"/>
                <w:bCs/>
                <w:szCs w:val="22"/>
                <w:lang w:eastAsia="sk-SK"/>
              </w:rPr>
              <w:t>Situovanie priecestia</w:t>
            </w:r>
          </w:p>
        </w:tc>
        <w:tc>
          <w:tcPr>
            <w:tcW w:w="2787" w:type="pct"/>
            <w:shd w:val="clear" w:color="auto" w:fill="D9D9D9"/>
          </w:tcPr>
          <w:p w14:paraId="37B1F66A"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cs="Calibri"/>
                <w:bCs/>
                <w:szCs w:val="22"/>
                <w:lang w:eastAsia="sk-SK"/>
              </w:rPr>
              <w:t>Realizácia v rámci čiastkového úseku</w:t>
            </w:r>
          </w:p>
        </w:tc>
      </w:tr>
      <w:tr w:rsidR="00153C5A" w:rsidRPr="00AB1250" w14:paraId="222BD048" w14:textId="77777777" w:rsidTr="00E324DB">
        <w:trPr>
          <w:trHeight w:val="227"/>
        </w:trPr>
        <w:tc>
          <w:tcPr>
            <w:tcW w:w="2213" w:type="pct"/>
          </w:tcPr>
          <w:p w14:paraId="612C2A18"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Pri mlyne</w:t>
            </w:r>
          </w:p>
        </w:tc>
        <w:tc>
          <w:tcPr>
            <w:tcW w:w="2787" w:type="pct"/>
            <w:shd w:val="clear" w:color="auto" w:fill="auto"/>
            <w:vAlign w:val="bottom"/>
          </w:tcPr>
          <w:p w14:paraId="7657D24D" w14:textId="77777777" w:rsidR="00153C5A" w:rsidRPr="00AB1250" w:rsidRDefault="00153C5A" w:rsidP="00E324DB">
            <w:pPr>
              <w:suppressAutoHyphens w:val="0"/>
              <w:spacing w:before="0" w:after="0" w:line="259" w:lineRule="auto"/>
              <w:jc w:val="left"/>
              <w:rPr>
                <w:rFonts w:eastAsia="Calibri"/>
                <w:szCs w:val="22"/>
                <w:lang w:eastAsia="sk-SK"/>
              </w:rPr>
            </w:pPr>
            <w:r w:rsidRPr="00AB1250">
              <w:rPr>
                <w:rFonts w:eastAsia="Calibri"/>
                <w:szCs w:val="22"/>
                <w:lang w:eastAsia="sk-SK"/>
              </w:rPr>
              <w:t>v rámci rekonštrukcie ŽST Vajnory (D02)</w:t>
            </w:r>
          </w:p>
        </w:tc>
      </w:tr>
      <w:tr w:rsidR="00153C5A" w:rsidRPr="00AB1250" w14:paraId="7EA8A7D3" w14:textId="77777777" w:rsidTr="00E324DB">
        <w:trPr>
          <w:trHeight w:val="227"/>
        </w:trPr>
        <w:tc>
          <w:tcPr>
            <w:tcW w:w="2213" w:type="pct"/>
          </w:tcPr>
          <w:p w14:paraId="05E21AD3"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Pri šajbách</w:t>
            </w:r>
          </w:p>
        </w:tc>
        <w:tc>
          <w:tcPr>
            <w:tcW w:w="2787" w:type="pct"/>
            <w:shd w:val="clear" w:color="auto" w:fill="auto"/>
          </w:tcPr>
          <w:p w14:paraId="4E2BBAC3" w14:textId="77777777" w:rsidR="00153C5A" w:rsidRPr="00AB1250" w:rsidRDefault="00153C5A" w:rsidP="00E324DB">
            <w:pPr>
              <w:suppressAutoHyphens w:val="0"/>
              <w:spacing w:before="0" w:after="0" w:line="240" w:lineRule="auto"/>
              <w:jc w:val="left"/>
              <w:rPr>
                <w:rFonts w:eastAsia="Calibri"/>
                <w:szCs w:val="22"/>
                <w:lang w:eastAsia="sk-SK"/>
              </w:rPr>
            </w:pPr>
            <w:r w:rsidRPr="00AB1250">
              <w:rPr>
                <w:rFonts w:eastAsia="Calibri"/>
                <w:szCs w:val="22"/>
                <w:lang w:eastAsia="sk-SK"/>
              </w:rPr>
              <w:t>v rámci rekonštrukcie úseku  C02</w:t>
            </w:r>
          </w:p>
        </w:tc>
      </w:tr>
      <w:tr w:rsidR="00153C5A" w:rsidRPr="00AB1250" w14:paraId="7E0F8B83" w14:textId="77777777" w:rsidTr="00E324DB">
        <w:trPr>
          <w:trHeight w:val="227"/>
        </w:trPr>
        <w:tc>
          <w:tcPr>
            <w:tcW w:w="2213" w:type="pct"/>
          </w:tcPr>
          <w:p w14:paraId="273B3374"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Ivánska cesta</w:t>
            </w:r>
          </w:p>
        </w:tc>
        <w:tc>
          <w:tcPr>
            <w:tcW w:w="2787" w:type="pct"/>
            <w:shd w:val="clear" w:color="auto" w:fill="auto"/>
          </w:tcPr>
          <w:p w14:paraId="2531AEE7"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szCs w:val="22"/>
                <w:lang w:eastAsia="sk-SK"/>
              </w:rPr>
              <w:t>v rámci rekonštrukcie úseku E03</w:t>
            </w:r>
          </w:p>
        </w:tc>
      </w:tr>
      <w:tr w:rsidR="00153C5A" w:rsidRPr="00AB1250" w14:paraId="77E8E398" w14:textId="77777777" w:rsidTr="00E324DB">
        <w:trPr>
          <w:trHeight w:val="227"/>
        </w:trPr>
        <w:tc>
          <w:tcPr>
            <w:tcW w:w="2213" w:type="pct"/>
          </w:tcPr>
          <w:p w14:paraId="35681840"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Nobelova</w:t>
            </w:r>
          </w:p>
        </w:tc>
        <w:tc>
          <w:tcPr>
            <w:tcW w:w="2787" w:type="pct"/>
            <w:shd w:val="clear" w:color="auto" w:fill="auto"/>
          </w:tcPr>
          <w:p w14:paraId="75772C3C"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szCs w:val="22"/>
                <w:lang w:eastAsia="sk-SK"/>
              </w:rPr>
              <w:t>v rámci rekonštrukcie úseku E01</w:t>
            </w:r>
          </w:p>
        </w:tc>
      </w:tr>
      <w:tr w:rsidR="00153C5A" w:rsidRPr="00AB1250" w14:paraId="64EB50D7" w14:textId="77777777" w:rsidTr="00E324DB">
        <w:trPr>
          <w:trHeight w:val="227"/>
        </w:trPr>
        <w:tc>
          <w:tcPr>
            <w:tcW w:w="2213" w:type="pct"/>
          </w:tcPr>
          <w:p w14:paraId="3C702A57"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Odeská</w:t>
            </w:r>
          </w:p>
        </w:tc>
        <w:tc>
          <w:tcPr>
            <w:tcW w:w="2787" w:type="pct"/>
            <w:shd w:val="clear" w:color="auto" w:fill="auto"/>
          </w:tcPr>
          <w:p w14:paraId="361529A4"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szCs w:val="22"/>
                <w:lang w:eastAsia="sk-SK"/>
              </w:rPr>
              <w:t>v rámci realizácie 2. koľaje v úseku J01</w:t>
            </w:r>
          </w:p>
        </w:tc>
      </w:tr>
      <w:tr w:rsidR="00153C5A" w:rsidRPr="00AB1250" w14:paraId="5417DB6E" w14:textId="77777777" w:rsidTr="00E324DB">
        <w:trPr>
          <w:trHeight w:val="227"/>
        </w:trPr>
        <w:tc>
          <w:tcPr>
            <w:tcW w:w="2213" w:type="pct"/>
          </w:tcPr>
          <w:p w14:paraId="32894743"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bCs/>
                <w:szCs w:val="22"/>
                <w:lang w:eastAsia="sk-SK"/>
              </w:rPr>
              <w:t>priecestie Vrakunská cesta</w:t>
            </w:r>
          </w:p>
        </w:tc>
        <w:tc>
          <w:tcPr>
            <w:tcW w:w="2787" w:type="pct"/>
            <w:shd w:val="clear" w:color="auto" w:fill="auto"/>
          </w:tcPr>
          <w:p w14:paraId="577F922E" w14:textId="77777777" w:rsidR="00153C5A" w:rsidRPr="00AB1250" w:rsidRDefault="00153C5A" w:rsidP="00E324DB">
            <w:pPr>
              <w:suppressAutoHyphens w:val="0"/>
              <w:spacing w:before="0" w:after="0" w:line="240" w:lineRule="auto"/>
              <w:jc w:val="left"/>
              <w:rPr>
                <w:rFonts w:eastAsia="Calibri" w:cs="Calibri"/>
                <w:bCs/>
                <w:szCs w:val="22"/>
                <w:lang w:eastAsia="sk-SK"/>
              </w:rPr>
            </w:pPr>
            <w:r w:rsidRPr="00AB1250">
              <w:rPr>
                <w:rFonts w:eastAsia="Calibri"/>
                <w:szCs w:val="22"/>
                <w:lang w:eastAsia="sk-SK"/>
              </w:rPr>
              <w:t>v rámci realizácie 2. koľaje v úseku J02</w:t>
            </w:r>
          </w:p>
        </w:tc>
      </w:tr>
    </w:tbl>
    <w:p w14:paraId="36A84174" w14:textId="77777777" w:rsidR="00153C5A" w:rsidRPr="00AB1250" w:rsidRDefault="00153C5A" w:rsidP="00153C5A"/>
    <w:p w14:paraId="6C910F6B" w14:textId="77777777" w:rsidR="00F74E7F" w:rsidRPr="00AB1250" w:rsidRDefault="00153C5A" w:rsidP="00F74E7F">
      <w:pPr>
        <w:keepNext/>
      </w:pPr>
      <w:r w:rsidRPr="00AB1250">
        <w:rPr>
          <w:noProof/>
          <w:lang w:eastAsia="sk-SK"/>
        </w:rPr>
        <mc:AlternateContent>
          <mc:Choice Requires="wpg">
            <w:drawing>
              <wp:anchor distT="0" distB="0" distL="114300" distR="114300" simplePos="0" relativeHeight="251652096" behindDoc="0" locked="0" layoutInCell="1" allowOverlap="1" wp14:anchorId="202B2926" wp14:editId="78941368">
                <wp:simplePos x="0" y="0"/>
                <wp:positionH relativeFrom="column">
                  <wp:posOffset>1480820</wp:posOffset>
                </wp:positionH>
                <wp:positionV relativeFrom="paragraph">
                  <wp:posOffset>1880235</wp:posOffset>
                </wp:positionV>
                <wp:extent cx="2219960" cy="1190625"/>
                <wp:effectExtent l="76200" t="38100" r="27940" b="28575"/>
                <wp:wrapNone/>
                <wp:docPr id="84" name="Skupina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9960" cy="1190625"/>
                          <a:chOff x="0" y="0"/>
                          <a:chExt cx="2219960" cy="1190485"/>
                        </a:xfrm>
                      </wpg:grpSpPr>
                      <wpg:grpSp>
                        <wpg:cNvPr id="85" name="Skupina 21"/>
                        <wpg:cNvGrpSpPr/>
                        <wpg:grpSpPr>
                          <a:xfrm>
                            <a:off x="0" y="0"/>
                            <a:ext cx="2219960" cy="1124585"/>
                            <a:chOff x="0" y="0"/>
                            <a:chExt cx="2219960" cy="1124585"/>
                          </a:xfrm>
                        </wpg:grpSpPr>
                        <wps:wsp>
                          <wps:cNvPr id="86" name="Voľný tvar: obrazec 22"/>
                          <wps:cNvSpPr/>
                          <wps:spPr>
                            <a:xfrm>
                              <a:off x="0" y="255270"/>
                              <a:ext cx="2219960" cy="869315"/>
                            </a:xfrm>
                            <a:custGeom>
                              <a:avLst/>
                              <a:gdLst>
                                <a:gd name="connsiteX0" fmla="*/ 9563 w 2228888"/>
                                <a:gd name="connsiteY0" fmla="*/ 0 h 940118"/>
                                <a:gd name="connsiteX1" fmla="*/ 47663 w 2228888"/>
                                <a:gd name="connsiteY1" fmla="*/ 180975 h 940118"/>
                                <a:gd name="connsiteX2" fmla="*/ 381038 w 2228888"/>
                                <a:gd name="connsiteY2" fmla="*/ 419100 h 940118"/>
                                <a:gd name="connsiteX3" fmla="*/ 419138 w 2228888"/>
                                <a:gd name="connsiteY3" fmla="*/ 676275 h 940118"/>
                                <a:gd name="connsiteX4" fmla="*/ 828713 w 2228888"/>
                                <a:gd name="connsiteY4" fmla="*/ 790575 h 940118"/>
                                <a:gd name="connsiteX5" fmla="*/ 1066838 w 2228888"/>
                                <a:gd name="connsiteY5" fmla="*/ 523875 h 940118"/>
                                <a:gd name="connsiteX6" fmla="*/ 1057313 w 2228888"/>
                                <a:gd name="connsiteY6" fmla="*/ 304800 h 940118"/>
                                <a:gd name="connsiteX7" fmla="*/ 1304963 w 2228888"/>
                                <a:gd name="connsiteY7" fmla="*/ 209550 h 940118"/>
                                <a:gd name="connsiteX8" fmla="*/ 1914563 w 2228888"/>
                                <a:gd name="connsiteY8" fmla="*/ 866775 h 940118"/>
                                <a:gd name="connsiteX9" fmla="*/ 2228888 w 2228888"/>
                                <a:gd name="connsiteY9" fmla="*/ 895350 h 940118"/>
                                <a:gd name="connsiteX0" fmla="*/ 2772 w 2222097"/>
                                <a:gd name="connsiteY0" fmla="*/ 0 h 940118"/>
                                <a:gd name="connsiteX1" fmla="*/ 40872 w 2222097"/>
                                <a:gd name="connsiteY1" fmla="*/ 180975 h 940118"/>
                                <a:gd name="connsiteX2" fmla="*/ 374247 w 2222097"/>
                                <a:gd name="connsiteY2" fmla="*/ 419100 h 940118"/>
                                <a:gd name="connsiteX3" fmla="*/ 412347 w 2222097"/>
                                <a:gd name="connsiteY3" fmla="*/ 676275 h 940118"/>
                                <a:gd name="connsiteX4" fmla="*/ 821922 w 2222097"/>
                                <a:gd name="connsiteY4" fmla="*/ 790575 h 940118"/>
                                <a:gd name="connsiteX5" fmla="*/ 1060047 w 2222097"/>
                                <a:gd name="connsiteY5" fmla="*/ 523875 h 940118"/>
                                <a:gd name="connsiteX6" fmla="*/ 1050522 w 2222097"/>
                                <a:gd name="connsiteY6" fmla="*/ 304800 h 940118"/>
                                <a:gd name="connsiteX7" fmla="*/ 1298172 w 2222097"/>
                                <a:gd name="connsiteY7" fmla="*/ 209550 h 940118"/>
                                <a:gd name="connsiteX8" fmla="*/ 1907772 w 2222097"/>
                                <a:gd name="connsiteY8" fmla="*/ 866775 h 940118"/>
                                <a:gd name="connsiteX9" fmla="*/ 2222097 w 2222097"/>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76275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799919 w 2220572"/>
                                <a:gd name="connsiteY4" fmla="*/ 742792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20999"/>
                                <a:gd name="connsiteX1" fmla="*/ 87119 w 2220572"/>
                                <a:gd name="connsiteY1" fmla="*/ 153670 h 920999"/>
                                <a:gd name="connsiteX2" fmla="*/ 372722 w 2220572"/>
                                <a:gd name="connsiteY2" fmla="*/ 419100 h 920999"/>
                                <a:gd name="connsiteX3" fmla="*/ 410822 w 2220572"/>
                                <a:gd name="connsiteY3" fmla="*/ 601186 h 920999"/>
                                <a:gd name="connsiteX4" fmla="*/ 799919 w 2220572"/>
                                <a:gd name="connsiteY4" fmla="*/ 742792 h 920999"/>
                                <a:gd name="connsiteX5" fmla="*/ 1058522 w 2220572"/>
                                <a:gd name="connsiteY5" fmla="*/ 523875 h 920999"/>
                                <a:gd name="connsiteX6" fmla="*/ 1048997 w 2220572"/>
                                <a:gd name="connsiteY6" fmla="*/ 304800 h 920999"/>
                                <a:gd name="connsiteX7" fmla="*/ 1296647 w 2220572"/>
                                <a:gd name="connsiteY7" fmla="*/ 209550 h 920999"/>
                                <a:gd name="connsiteX8" fmla="*/ 1906247 w 2220572"/>
                                <a:gd name="connsiteY8" fmla="*/ 866775 h 920999"/>
                                <a:gd name="connsiteX9" fmla="*/ 2220572 w 2220572"/>
                                <a:gd name="connsiteY9" fmla="*/ 895350 h 920999"/>
                                <a:gd name="connsiteX0" fmla="*/ 1247 w 2220572"/>
                                <a:gd name="connsiteY0" fmla="*/ 0 h 915707"/>
                                <a:gd name="connsiteX1" fmla="*/ 87119 w 2220572"/>
                                <a:gd name="connsiteY1" fmla="*/ 153670 h 915707"/>
                                <a:gd name="connsiteX2" fmla="*/ 372722 w 2220572"/>
                                <a:gd name="connsiteY2" fmla="*/ 419100 h 915707"/>
                                <a:gd name="connsiteX3" fmla="*/ 410822 w 2220572"/>
                                <a:gd name="connsiteY3" fmla="*/ 601186 h 915707"/>
                                <a:gd name="connsiteX4" fmla="*/ 799919 w 2220572"/>
                                <a:gd name="connsiteY4" fmla="*/ 742792 h 915707"/>
                                <a:gd name="connsiteX5" fmla="*/ 1058522 w 2220572"/>
                                <a:gd name="connsiteY5" fmla="*/ 523875 h 915707"/>
                                <a:gd name="connsiteX6" fmla="*/ 1048997 w 2220572"/>
                                <a:gd name="connsiteY6" fmla="*/ 304800 h 915707"/>
                                <a:gd name="connsiteX7" fmla="*/ 1296647 w 2220572"/>
                                <a:gd name="connsiteY7" fmla="*/ 209550 h 915707"/>
                                <a:gd name="connsiteX8" fmla="*/ 1906247 w 2220572"/>
                                <a:gd name="connsiteY8" fmla="*/ 866775 h 915707"/>
                                <a:gd name="connsiteX9" fmla="*/ 2220572 w 2220572"/>
                                <a:gd name="connsiteY9" fmla="*/ 895350 h 915707"/>
                                <a:gd name="connsiteX0" fmla="*/ 1247 w 2220572"/>
                                <a:gd name="connsiteY0" fmla="*/ 0 h 921393"/>
                                <a:gd name="connsiteX1" fmla="*/ 87119 w 2220572"/>
                                <a:gd name="connsiteY1" fmla="*/ 153670 h 921393"/>
                                <a:gd name="connsiteX2" fmla="*/ 372722 w 2220572"/>
                                <a:gd name="connsiteY2" fmla="*/ 419100 h 921393"/>
                                <a:gd name="connsiteX3" fmla="*/ 410822 w 2220572"/>
                                <a:gd name="connsiteY3" fmla="*/ 601186 h 921393"/>
                                <a:gd name="connsiteX4" fmla="*/ 799919 w 2220572"/>
                                <a:gd name="connsiteY4" fmla="*/ 742792 h 921393"/>
                                <a:gd name="connsiteX5" fmla="*/ 1058522 w 2220572"/>
                                <a:gd name="connsiteY5" fmla="*/ 523875 h 921393"/>
                                <a:gd name="connsiteX6" fmla="*/ 1048997 w 2220572"/>
                                <a:gd name="connsiteY6" fmla="*/ 304800 h 921393"/>
                                <a:gd name="connsiteX7" fmla="*/ 1296647 w 2220572"/>
                                <a:gd name="connsiteY7" fmla="*/ 209550 h 921393"/>
                                <a:gd name="connsiteX8" fmla="*/ 1906247 w 2220572"/>
                                <a:gd name="connsiteY8" fmla="*/ 866775 h 921393"/>
                                <a:gd name="connsiteX9" fmla="*/ 2220572 w 2220572"/>
                                <a:gd name="connsiteY9" fmla="*/ 854406 h 921393"/>
                                <a:gd name="connsiteX0" fmla="*/ 1247 w 2220572"/>
                                <a:gd name="connsiteY0" fmla="*/ 0 h 916337"/>
                                <a:gd name="connsiteX1" fmla="*/ 87119 w 2220572"/>
                                <a:gd name="connsiteY1" fmla="*/ 153670 h 916337"/>
                                <a:gd name="connsiteX2" fmla="*/ 372722 w 2220572"/>
                                <a:gd name="connsiteY2" fmla="*/ 419100 h 916337"/>
                                <a:gd name="connsiteX3" fmla="*/ 410822 w 2220572"/>
                                <a:gd name="connsiteY3" fmla="*/ 601186 h 916337"/>
                                <a:gd name="connsiteX4" fmla="*/ 799919 w 2220572"/>
                                <a:gd name="connsiteY4" fmla="*/ 742792 h 916337"/>
                                <a:gd name="connsiteX5" fmla="*/ 1058522 w 2220572"/>
                                <a:gd name="connsiteY5" fmla="*/ 523875 h 916337"/>
                                <a:gd name="connsiteX6" fmla="*/ 1048997 w 2220572"/>
                                <a:gd name="connsiteY6" fmla="*/ 304800 h 916337"/>
                                <a:gd name="connsiteX7" fmla="*/ 1296647 w 2220572"/>
                                <a:gd name="connsiteY7" fmla="*/ 209550 h 916337"/>
                                <a:gd name="connsiteX8" fmla="*/ 1906247 w 2220572"/>
                                <a:gd name="connsiteY8" fmla="*/ 866775 h 916337"/>
                                <a:gd name="connsiteX9" fmla="*/ 2220572 w 2220572"/>
                                <a:gd name="connsiteY9" fmla="*/ 854406 h 916337"/>
                                <a:gd name="connsiteX0" fmla="*/ 1247 w 2220572"/>
                                <a:gd name="connsiteY0" fmla="*/ 0 h 892099"/>
                                <a:gd name="connsiteX1" fmla="*/ 87119 w 2220572"/>
                                <a:gd name="connsiteY1" fmla="*/ 153670 h 892099"/>
                                <a:gd name="connsiteX2" fmla="*/ 372722 w 2220572"/>
                                <a:gd name="connsiteY2" fmla="*/ 419100 h 892099"/>
                                <a:gd name="connsiteX3" fmla="*/ 410822 w 2220572"/>
                                <a:gd name="connsiteY3" fmla="*/ 601186 h 892099"/>
                                <a:gd name="connsiteX4" fmla="*/ 799919 w 2220572"/>
                                <a:gd name="connsiteY4" fmla="*/ 742792 h 892099"/>
                                <a:gd name="connsiteX5" fmla="*/ 1058522 w 2220572"/>
                                <a:gd name="connsiteY5" fmla="*/ 523875 h 892099"/>
                                <a:gd name="connsiteX6" fmla="*/ 1048997 w 2220572"/>
                                <a:gd name="connsiteY6" fmla="*/ 304800 h 892099"/>
                                <a:gd name="connsiteX7" fmla="*/ 1296647 w 2220572"/>
                                <a:gd name="connsiteY7" fmla="*/ 209550 h 892099"/>
                                <a:gd name="connsiteX8" fmla="*/ 1906247 w 2220572"/>
                                <a:gd name="connsiteY8" fmla="*/ 866775 h 892099"/>
                                <a:gd name="connsiteX9" fmla="*/ 2220572 w 2220572"/>
                                <a:gd name="connsiteY9" fmla="*/ 854406 h 892099"/>
                                <a:gd name="connsiteX0" fmla="*/ 1247 w 2220572"/>
                                <a:gd name="connsiteY0" fmla="*/ 0 h 867001"/>
                                <a:gd name="connsiteX1" fmla="*/ 87119 w 2220572"/>
                                <a:gd name="connsiteY1" fmla="*/ 153670 h 867001"/>
                                <a:gd name="connsiteX2" fmla="*/ 372722 w 2220572"/>
                                <a:gd name="connsiteY2" fmla="*/ 419100 h 867001"/>
                                <a:gd name="connsiteX3" fmla="*/ 410822 w 2220572"/>
                                <a:gd name="connsiteY3" fmla="*/ 601186 h 867001"/>
                                <a:gd name="connsiteX4" fmla="*/ 799919 w 2220572"/>
                                <a:gd name="connsiteY4" fmla="*/ 742792 h 867001"/>
                                <a:gd name="connsiteX5" fmla="*/ 1058522 w 2220572"/>
                                <a:gd name="connsiteY5" fmla="*/ 523875 h 867001"/>
                                <a:gd name="connsiteX6" fmla="*/ 1048997 w 2220572"/>
                                <a:gd name="connsiteY6" fmla="*/ 304800 h 867001"/>
                                <a:gd name="connsiteX7" fmla="*/ 1296647 w 2220572"/>
                                <a:gd name="connsiteY7" fmla="*/ 209550 h 867001"/>
                                <a:gd name="connsiteX8" fmla="*/ 1906247 w 2220572"/>
                                <a:gd name="connsiteY8" fmla="*/ 818978 h 867001"/>
                                <a:gd name="connsiteX9" fmla="*/ 2220572 w 2220572"/>
                                <a:gd name="connsiteY9" fmla="*/ 854406 h 867001"/>
                                <a:gd name="connsiteX0" fmla="*/ 1247 w 2220572"/>
                                <a:gd name="connsiteY0" fmla="*/ 0 h 892261"/>
                                <a:gd name="connsiteX1" fmla="*/ 87119 w 2220572"/>
                                <a:gd name="connsiteY1" fmla="*/ 153670 h 892261"/>
                                <a:gd name="connsiteX2" fmla="*/ 372722 w 2220572"/>
                                <a:gd name="connsiteY2" fmla="*/ 419100 h 892261"/>
                                <a:gd name="connsiteX3" fmla="*/ 410822 w 2220572"/>
                                <a:gd name="connsiteY3" fmla="*/ 601186 h 892261"/>
                                <a:gd name="connsiteX4" fmla="*/ 799919 w 2220572"/>
                                <a:gd name="connsiteY4" fmla="*/ 742792 h 892261"/>
                                <a:gd name="connsiteX5" fmla="*/ 1058522 w 2220572"/>
                                <a:gd name="connsiteY5" fmla="*/ 523875 h 892261"/>
                                <a:gd name="connsiteX6" fmla="*/ 1048997 w 2220572"/>
                                <a:gd name="connsiteY6" fmla="*/ 304800 h 892261"/>
                                <a:gd name="connsiteX7" fmla="*/ 1296647 w 2220572"/>
                                <a:gd name="connsiteY7" fmla="*/ 209550 h 892261"/>
                                <a:gd name="connsiteX8" fmla="*/ 1906247 w 2220572"/>
                                <a:gd name="connsiteY8" fmla="*/ 867001 h 892261"/>
                                <a:gd name="connsiteX9" fmla="*/ 2220572 w 2220572"/>
                                <a:gd name="connsiteY9" fmla="*/ 854406 h 892261"/>
                                <a:gd name="connsiteX0" fmla="*/ 1247 w 2220572"/>
                                <a:gd name="connsiteY0" fmla="*/ 0 h 878956"/>
                                <a:gd name="connsiteX1" fmla="*/ 87119 w 2220572"/>
                                <a:gd name="connsiteY1" fmla="*/ 153670 h 878956"/>
                                <a:gd name="connsiteX2" fmla="*/ 372722 w 2220572"/>
                                <a:gd name="connsiteY2" fmla="*/ 419100 h 878956"/>
                                <a:gd name="connsiteX3" fmla="*/ 410822 w 2220572"/>
                                <a:gd name="connsiteY3" fmla="*/ 601186 h 878956"/>
                                <a:gd name="connsiteX4" fmla="*/ 799919 w 2220572"/>
                                <a:gd name="connsiteY4" fmla="*/ 742792 h 878956"/>
                                <a:gd name="connsiteX5" fmla="*/ 1058522 w 2220572"/>
                                <a:gd name="connsiteY5" fmla="*/ 523875 h 878956"/>
                                <a:gd name="connsiteX6" fmla="*/ 1048997 w 2220572"/>
                                <a:gd name="connsiteY6" fmla="*/ 304800 h 878956"/>
                                <a:gd name="connsiteX7" fmla="*/ 1296647 w 2220572"/>
                                <a:gd name="connsiteY7" fmla="*/ 209550 h 878956"/>
                                <a:gd name="connsiteX8" fmla="*/ 1906247 w 2220572"/>
                                <a:gd name="connsiteY8" fmla="*/ 846527 h 878956"/>
                                <a:gd name="connsiteX9" fmla="*/ 2220572 w 2220572"/>
                                <a:gd name="connsiteY9" fmla="*/ 854406 h 878956"/>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52199 w 2220572"/>
                                <a:gd name="connsiteY4" fmla="*/ 799771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220572" h="869468">
                                  <a:moveTo>
                                    <a:pt x="1247" y="0"/>
                                  </a:moveTo>
                                  <a:cubicBezTo>
                                    <a:pt x="-10659" y="55562"/>
                                    <a:pt x="66150" y="104299"/>
                                    <a:pt x="87119" y="153670"/>
                                  </a:cubicBezTo>
                                  <a:cubicBezTo>
                                    <a:pt x="108088" y="203041"/>
                                    <a:pt x="318772" y="344514"/>
                                    <a:pt x="372722" y="419100"/>
                                  </a:cubicBezTo>
                                  <a:cubicBezTo>
                                    <a:pt x="426673" y="493686"/>
                                    <a:pt x="347576" y="537741"/>
                                    <a:pt x="410822" y="601186"/>
                                  </a:cubicBezTo>
                                  <a:cubicBezTo>
                                    <a:pt x="474068" y="664631"/>
                                    <a:pt x="644249" y="812656"/>
                                    <a:pt x="752199" y="799771"/>
                                  </a:cubicBezTo>
                                  <a:cubicBezTo>
                                    <a:pt x="860149" y="786886"/>
                                    <a:pt x="1003368" y="601820"/>
                                    <a:pt x="1058522" y="523875"/>
                                  </a:cubicBezTo>
                                  <a:cubicBezTo>
                                    <a:pt x="1113677" y="445930"/>
                                    <a:pt x="1043439" y="384487"/>
                                    <a:pt x="1083126" y="332099"/>
                                  </a:cubicBezTo>
                                  <a:cubicBezTo>
                                    <a:pt x="1122814" y="279712"/>
                                    <a:pt x="1227718" y="151112"/>
                                    <a:pt x="1296647" y="209550"/>
                                  </a:cubicBezTo>
                                  <a:cubicBezTo>
                                    <a:pt x="1365576" y="267988"/>
                                    <a:pt x="1834170" y="793644"/>
                                    <a:pt x="1906247" y="846527"/>
                                  </a:cubicBezTo>
                                  <a:cubicBezTo>
                                    <a:pt x="1978324" y="899410"/>
                                    <a:pt x="2058494" y="842672"/>
                                    <a:pt x="2220572" y="854406"/>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Voľný tvar: obrazec 23"/>
                          <wps:cNvSpPr/>
                          <wps:spPr>
                            <a:xfrm>
                              <a:off x="849630" y="213360"/>
                              <a:ext cx="839338" cy="888183"/>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39338" h="888183">
                                  <a:moveTo>
                                    <a:pt x="0" y="878763"/>
                                  </a:moveTo>
                                  <a:cubicBezTo>
                                    <a:pt x="22746" y="890705"/>
                                    <a:pt x="45493" y="902647"/>
                                    <a:pt x="116006" y="837820"/>
                                  </a:cubicBezTo>
                                  <a:cubicBezTo>
                                    <a:pt x="186519" y="772993"/>
                                    <a:pt x="367353" y="616044"/>
                                    <a:pt x="423081" y="489802"/>
                                  </a:cubicBezTo>
                                  <a:cubicBezTo>
                                    <a:pt x="478809" y="363560"/>
                                    <a:pt x="423082" y="161118"/>
                                    <a:pt x="450377" y="80369"/>
                                  </a:cubicBezTo>
                                  <a:cubicBezTo>
                                    <a:pt x="477673" y="-380"/>
                                    <a:pt x="522027" y="16680"/>
                                    <a:pt x="586854" y="5307"/>
                                  </a:cubicBezTo>
                                  <a:cubicBezTo>
                                    <a:pt x="651681" y="-6066"/>
                                    <a:pt x="745509" y="3032"/>
                                    <a:pt x="839338" y="1213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Voľný tvar: obrazec 24"/>
                          <wps:cNvSpPr/>
                          <wps:spPr>
                            <a:xfrm>
                              <a:off x="803910" y="0"/>
                              <a:ext cx="704085" cy="1051071"/>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 name="connsiteX0" fmla="*/ 0 w 839338"/>
                                <a:gd name="connsiteY0" fmla="*/ 1042084 h 1051504"/>
                                <a:gd name="connsiteX1" fmla="*/ 116006 w 839338"/>
                                <a:gd name="connsiteY1" fmla="*/ 1001141 h 1051504"/>
                                <a:gd name="connsiteX2" fmla="*/ 423081 w 839338"/>
                                <a:gd name="connsiteY2" fmla="*/ 653123 h 1051504"/>
                                <a:gd name="connsiteX3" fmla="*/ 450377 w 839338"/>
                                <a:gd name="connsiteY3" fmla="*/ 243690 h 1051504"/>
                                <a:gd name="connsiteX4" fmla="*/ 586854 w 839338"/>
                                <a:gd name="connsiteY4" fmla="*/ 168628 h 1051504"/>
                                <a:gd name="connsiteX5" fmla="*/ 839338 w 839338"/>
                                <a:gd name="connsiteY5" fmla="*/ 433 h 1051504"/>
                                <a:gd name="connsiteX0" fmla="*/ 0 w 839338"/>
                                <a:gd name="connsiteY0" fmla="*/ 1041651 h 1051071"/>
                                <a:gd name="connsiteX1" fmla="*/ 116006 w 839338"/>
                                <a:gd name="connsiteY1" fmla="*/ 1000708 h 1051071"/>
                                <a:gd name="connsiteX2" fmla="*/ 423081 w 839338"/>
                                <a:gd name="connsiteY2" fmla="*/ 652690 h 1051071"/>
                                <a:gd name="connsiteX3" fmla="*/ 450377 w 839338"/>
                                <a:gd name="connsiteY3" fmla="*/ 243257 h 1051071"/>
                                <a:gd name="connsiteX4" fmla="*/ 586854 w 839338"/>
                                <a:gd name="connsiteY4" fmla="*/ 168195 h 1051071"/>
                                <a:gd name="connsiteX5" fmla="*/ 839338 w 839338"/>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86854 w 704085"/>
                                <a:gd name="connsiteY4" fmla="*/ 168195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04085" h="1051071">
                                  <a:moveTo>
                                    <a:pt x="0" y="1041651"/>
                                  </a:moveTo>
                                  <a:cubicBezTo>
                                    <a:pt x="22746" y="1053593"/>
                                    <a:pt x="45493" y="1065535"/>
                                    <a:pt x="116006" y="1000708"/>
                                  </a:cubicBezTo>
                                  <a:cubicBezTo>
                                    <a:pt x="186519" y="935881"/>
                                    <a:pt x="367353" y="778932"/>
                                    <a:pt x="423081" y="652690"/>
                                  </a:cubicBezTo>
                                  <a:cubicBezTo>
                                    <a:pt x="478809" y="526448"/>
                                    <a:pt x="434794" y="280832"/>
                                    <a:pt x="450377" y="243257"/>
                                  </a:cubicBezTo>
                                  <a:cubicBezTo>
                                    <a:pt x="465960" y="205682"/>
                                    <a:pt x="528656" y="168976"/>
                                    <a:pt x="570941" y="128433"/>
                                  </a:cubicBezTo>
                                  <a:cubicBezTo>
                                    <a:pt x="613226" y="87890"/>
                                    <a:pt x="657992" y="54548"/>
                                    <a:pt x="704085" y="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9" name="Voľný tvar: obrazec 26"/>
                        <wps:cNvSpPr/>
                        <wps:spPr>
                          <a:xfrm>
                            <a:off x="1344133" y="121389"/>
                            <a:ext cx="213755" cy="1069096"/>
                          </a:xfrm>
                          <a:custGeom>
                            <a:avLst/>
                            <a:gdLst>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1069096"/>
                              <a:gd name="connsiteX1" fmla="*/ 178129 w 213755"/>
                              <a:gd name="connsiteY1" fmla="*/ 843465 h 1069096"/>
                              <a:gd name="connsiteX2" fmla="*/ 0 w 213755"/>
                              <a:gd name="connsiteY2" fmla="*/ 1069096 h 1069096"/>
                              <a:gd name="connsiteX0" fmla="*/ 213755 w 213755"/>
                              <a:gd name="connsiteY0" fmla="*/ 0 h 1069096"/>
                              <a:gd name="connsiteX1" fmla="*/ 178129 w 213755"/>
                              <a:gd name="connsiteY1" fmla="*/ 843465 h 1069096"/>
                              <a:gd name="connsiteX2" fmla="*/ 0 w 213755"/>
                              <a:gd name="connsiteY2" fmla="*/ 1069096 h 1069096"/>
                            </a:gdLst>
                            <a:ahLst/>
                            <a:cxnLst>
                              <a:cxn ang="0">
                                <a:pos x="connsiteX0" y="connsiteY0"/>
                              </a:cxn>
                              <a:cxn ang="0">
                                <a:pos x="connsiteX1" y="connsiteY1"/>
                              </a:cxn>
                              <a:cxn ang="0">
                                <a:pos x="connsiteX2" y="connsiteY2"/>
                              </a:cxn>
                            </a:cxnLst>
                            <a:rect l="l" t="t" r="r" b="b"/>
                            <a:pathLst>
                              <a:path w="213755" h="1069096">
                                <a:moveTo>
                                  <a:pt x="213755" y="0"/>
                                </a:moveTo>
                                <a:cubicBezTo>
                                  <a:pt x="213755" y="106803"/>
                                  <a:pt x="189899" y="770096"/>
                                  <a:pt x="178129" y="843465"/>
                                </a:cubicBezTo>
                                <a:cubicBezTo>
                                  <a:pt x="166359" y="916834"/>
                                  <a:pt x="85564" y="954481"/>
                                  <a:pt x="0" y="1069096"/>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75855E" id="Skupina 27" o:spid="_x0000_s1026" style="position:absolute;margin-left:116.6pt;margin-top:148.05pt;width:174.8pt;height:93.75pt;z-index:251652096" coordsize="22199,11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">
                <v:group id="Skupina 21" o:spid="_x0000_s1027" style="position:absolute;width:22199;height:11245" coordsize="22199,1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Voľný tvar: obrazec 22" o:spid="_x0000_s1028" style="position:absolute;top:2552;width:22199;height:8693;visibility:visible;mso-wrap-style:square;v-text-anchor:middle" coordsize="2220572,869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" path="m1247,c-10659,55562,66150,104299,87119,153670v20969,49371,231653,190844,285603,265430c426673,493686,347576,537741,410822,601186v63246,63445,233427,211470,341377,198585c860149,786886,1003368,601820,1058522,523875v55155,-77945,-15083,-139388,24604,-191776c1122814,279712,1227718,151112,1296647,209550v68929,58438,537523,584094,609600,636977c1978324,899410,2058494,842672,2220572,854406e" filled="f" strokecolor="red" strokeweight="10pt">
                    <v:stroke joinstyle="miter"/>
                    <v:path arrowok="t" o:connecttype="custom" o:connectlocs="1247,0;87095,153643;372619,419026;410709,601080;751992,799630;1058230,523783;1082827,332041;1296290,209513;1905722,846378;2219960,854256" o:connectangles="0,0,0,0,0,0,0,0,0,0"/>
                  </v:shape>
                  <v:shape id="Voľný tvar: obrazec 23" o:spid="_x0000_s1029" style="position:absolute;left:8496;top:2133;width:8393;height:8882;visibility:visible;mso-wrap-style:square;v-text-anchor:middle" coordsize="839338,88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" path="m,878763v22746,11942,45493,23884,116006,-40943c186519,772993,367353,616044,423081,489802v55728,-126242,1,-328684,27296,-409433c477673,-380,522027,16680,586854,5307,651681,-6066,745509,3032,839338,12130e" filled="f" strokecolor="red" strokeweight="6pt">
                    <v:stroke joinstyle="miter"/>
                    <v:path arrowok="t" o:connecttype="custom" o:connectlocs="0,878763;116006,837820;423081,489802;450377,80369;586854,5307;839338,12130" o:connectangles="0,0,0,0,0,0"/>
                  </v:shape>
                  <v:shape id="Voľný tvar: obrazec 24" o:spid="_x0000_s1030" style="position:absolute;left:8039;width:7040;height:10510;visibility:visible;mso-wrap-style:square;v-text-anchor:middle" coordsize="704085,105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" path="m,1041651v22746,11942,45493,23884,116006,-40943c186519,935881,367353,778932,423081,652690,478809,526448,434794,280832,450377,243257v15583,-37575,78279,-74281,120564,-114824c613226,87890,657992,54548,704085,e" filled="f" strokecolor="red" strokeweight="6pt">
                    <v:stroke joinstyle="miter"/>
                    <v:path arrowok="t" o:connecttype="custom" o:connectlocs="0,1041651;116006,1000708;423081,652690;450377,243257;570941,128433;704085,0" o:connectangles="0,0,0,0,0,0"/>
                  </v:shape>
                </v:group>
                <v:shape id="Voľný tvar: obrazec 26" o:spid="_x0000_s1031" style="position:absolute;left:13441;top:1213;width:2137;height:10691;visibility:visible;mso-wrap-style:square;v-text-anchor:middle" coordsize="213755,1069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" path="m213755,v,106803,-23856,770096,-35626,843465c166359,916834,85564,954481,,1069096e" filled="f" strokecolor="red" strokeweight="6pt">
                  <v:stroke joinstyle="miter"/>
                  <v:path arrowok="t" o:connecttype="custom" o:connectlocs="213755,0;178129,843465;0,1069096" o:connectangles="0,0,0"/>
                </v:shape>
              </v:group>
            </w:pict>
          </mc:Fallback>
        </mc:AlternateContent>
      </w:r>
      <w:r w:rsidRPr="00AB1250">
        <w:rPr>
          <w:noProof/>
          <w:lang w:eastAsia="sk-SK"/>
        </w:rPr>
        <w:drawing>
          <wp:inline distT="0" distB="0" distL="0" distR="0" wp14:anchorId="6242B9F2" wp14:editId="63B976D6">
            <wp:extent cx="5762625" cy="6486525"/>
            <wp:effectExtent l="0" t="0" r="0" b="0"/>
            <wp:docPr id="103"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
                    <pic:cNvPicPr>
                      <a:picLocks noChangeAspect="1" noChangeArrowheads="1"/>
                    </pic:cNvPicPr>
                  </pic:nvPicPr>
                  <pic:blipFill>
                    <a:blip r:embed="rId45">
                      <a:extLst>
                        <a:ext uri="{28A0092B-C50C-407E-A947-70E740481C1C}">
                          <a14:useLocalDpi xmlns:a14="http://schemas.microsoft.com/office/drawing/2010/main" val="0"/>
                        </a:ext>
                      </a:extLst>
                    </a:blip>
                    <a:srcRect t="729"/>
                    <a:stretch>
                      <a:fillRect/>
                    </a:stretch>
                  </pic:blipFill>
                  <pic:spPr bwMode="auto">
                    <a:xfrm>
                      <a:off x="0" y="0"/>
                      <a:ext cx="5762625" cy="6486525"/>
                    </a:xfrm>
                    <a:prstGeom prst="rect">
                      <a:avLst/>
                    </a:prstGeom>
                    <a:noFill/>
                    <a:ln>
                      <a:noFill/>
                    </a:ln>
                  </pic:spPr>
                </pic:pic>
              </a:graphicData>
            </a:graphic>
          </wp:inline>
        </w:drawing>
      </w:r>
    </w:p>
    <w:p w14:paraId="6FE3C5CC" w14:textId="1FCF750A" w:rsidR="00153C5A" w:rsidRPr="00AB1250" w:rsidRDefault="00F74E7F" w:rsidP="00F74E7F">
      <w:pPr>
        <w:pStyle w:val="Popis"/>
        <w:jc w:val="both"/>
        <w:rPr>
          <w:noProof/>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31</w:t>
      </w:r>
      <w:r w:rsidR="00CF5F03" w:rsidRPr="00AB1250">
        <w:rPr>
          <w:noProof/>
        </w:rPr>
        <w:fldChar w:fldCharType="end"/>
      </w:r>
      <w:r w:rsidR="00377C0A" w:rsidRPr="00AB1250">
        <w:t xml:space="preserve"> - Schéma uzla Bratislava s vyznačením úsekov s hlavnými investíciami</w:t>
      </w:r>
    </w:p>
    <w:p w14:paraId="6AC654F0" w14:textId="77777777" w:rsidR="00153C5A" w:rsidRPr="00AB1250" w:rsidRDefault="00153C5A" w:rsidP="00153C5A">
      <w:r w:rsidRPr="00AB1250">
        <w:t xml:space="preserve">Je potrebné zdôrazniť, že vybrané alternatívy 1 až 3 sú po stavebnotechnickej stránke veľmi podobné. Ich spoločnou črtou je, že stavebnými zásahmi </w:t>
      </w:r>
      <w:r w:rsidRPr="00AB1250">
        <w:rPr>
          <w:u w:val="single"/>
        </w:rPr>
        <w:t>zvyšujú, upravujú kapacitu existujúcich tratí</w:t>
      </w:r>
      <w:r w:rsidRPr="00AB1250">
        <w:t xml:space="preserve"> (pridanie ďalšej traťovej koľaje), alebo staníc (úprava konfigurácie koľajiska alebo zhlaví) </w:t>
      </w:r>
      <w:r w:rsidRPr="00AB1250">
        <w:rPr>
          <w:u w:val="single"/>
        </w:rPr>
        <w:t>a nevyžadujú stavbu úplne nových tratí, či staníc v novej polohe</w:t>
      </w:r>
      <w:r w:rsidRPr="00AB1250">
        <w:t>.</w:t>
      </w:r>
    </w:p>
    <w:p w14:paraId="55B55C98" w14:textId="77777777" w:rsidR="00153C5A" w:rsidRPr="00AB1250" w:rsidRDefault="00153C5A" w:rsidP="00153C5A">
      <w:r w:rsidRPr="00AB1250">
        <w:t xml:space="preserve">Alternatíva 4 sa od prvých troch odlišuje tým, že sa v nej </w:t>
      </w:r>
      <w:r w:rsidRPr="00AB1250">
        <w:rPr>
          <w:u w:val="single"/>
        </w:rPr>
        <w:t>navrhuje aj nová infraštruktúra</w:t>
      </w:r>
      <w:r w:rsidRPr="00AB1250">
        <w:t xml:space="preserve"> v podobe železničnej stanice Bratislava filiálka.</w:t>
      </w:r>
    </w:p>
    <w:p w14:paraId="29AE1228" w14:textId="77777777" w:rsidR="00153C5A" w:rsidRPr="00AB1250" w:rsidRDefault="00153C5A" w:rsidP="00153C5A">
      <w:pPr>
        <w:keepNext/>
        <w:outlineLvl w:val="6"/>
        <w:rPr>
          <w:b/>
          <w:sz w:val="24"/>
          <w:u w:val="single"/>
          <w:lang w:eastAsia="en-US"/>
        </w:rPr>
      </w:pPr>
      <w:r w:rsidRPr="00AB1250">
        <w:rPr>
          <w:b/>
          <w:sz w:val="24"/>
          <w:u w:val="single"/>
          <w:lang w:eastAsia="en-US"/>
        </w:rPr>
        <w:t>Alternatíva 1</w:t>
      </w:r>
    </w:p>
    <w:p w14:paraId="63060137" w14:textId="52B6C27C"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Alternatíva 1 obsahuje rozsah úprav uvedený v tabuľke prehľad t</w:t>
      </w:r>
      <w:r w:rsidR="00AA2CCB" w:rsidRPr="00AB1250">
        <w:rPr>
          <w:rFonts w:eastAsia="Calibri"/>
          <w:szCs w:val="22"/>
          <w:lang w:eastAsia="en-US"/>
        </w:rPr>
        <w:t xml:space="preserve">echnických riešení po úsekoch. </w:t>
      </w:r>
      <w:r w:rsidRPr="00AB1250">
        <w:rPr>
          <w:rFonts w:eastAsia="Calibri"/>
          <w:szCs w:val="22"/>
          <w:lang w:eastAsia="en-US"/>
        </w:rPr>
        <w:t>Graficky je prezentovaná v schémach a výkresoch, ktoré sú súčasťou štúdie.</w:t>
      </w:r>
    </w:p>
    <w:p w14:paraId="786982AE" w14:textId="04D12FF8" w:rsidR="00153C5A" w:rsidRPr="00AB1250" w:rsidRDefault="00153C5A" w:rsidP="00392141">
      <w:pPr>
        <w:pStyle w:val="Popis"/>
        <w:jc w:val="both"/>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39</w:t>
      </w:r>
      <w:r w:rsidR="00CF5F03" w:rsidRPr="00AB1250">
        <w:rPr>
          <w:noProof/>
        </w:rPr>
        <w:fldChar w:fldCharType="end"/>
      </w:r>
      <w:r w:rsidRPr="00AB1250">
        <w:t xml:space="preserve"> - </w:t>
      </w:r>
      <w:bookmarkStart w:id="132" w:name="_Hlk1048863"/>
      <w:r w:rsidRPr="00AB1250">
        <w:t xml:space="preserve">Alternatíva 1 - </w:t>
      </w:r>
      <w:bookmarkStart w:id="133" w:name="_Hlk964820"/>
      <w:r w:rsidRPr="00AB1250">
        <w:t>prehľad technických riešení po úsekoch</w:t>
      </w:r>
      <w:bookmarkEnd w:id="132"/>
      <w:bookmarkEnd w:id="133"/>
    </w:p>
    <w:tbl>
      <w:tblPr>
        <w:tblW w:w="492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4"/>
        <w:gridCol w:w="8307"/>
      </w:tblGrid>
      <w:tr w:rsidR="00153C5A" w:rsidRPr="00AB1250" w14:paraId="16BF6917" w14:textId="77777777" w:rsidTr="00AA2CCB">
        <w:trPr>
          <w:trHeight w:val="227"/>
          <w:tblHeader/>
        </w:trPr>
        <w:tc>
          <w:tcPr>
            <w:tcW w:w="596" w:type="pct"/>
            <w:shd w:val="clear" w:color="auto" w:fill="D9D9D9" w:themeFill="background1" w:themeFillShade="D9"/>
            <w:vAlign w:val="center"/>
          </w:tcPr>
          <w:p w14:paraId="02C7360A"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Čiastkový úsek</w:t>
            </w:r>
          </w:p>
        </w:tc>
        <w:tc>
          <w:tcPr>
            <w:tcW w:w="4404" w:type="pct"/>
            <w:shd w:val="clear" w:color="auto" w:fill="D9D9D9" w:themeFill="background1" w:themeFillShade="D9"/>
            <w:vAlign w:val="center"/>
          </w:tcPr>
          <w:p w14:paraId="2F70D59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Rozsah úprav v Alternatíve 1</w:t>
            </w:r>
          </w:p>
        </w:tc>
      </w:tr>
      <w:tr w:rsidR="00153C5A" w:rsidRPr="00AB1250" w14:paraId="5D34C121" w14:textId="77777777" w:rsidTr="00AA2CCB">
        <w:trPr>
          <w:trHeight w:val="227"/>
        </w:trPr>
        <w:tc>
          <w:tcPr>
            <w:tcW w:w="596" w:type="pct"/>
            <w:shd w:val="clear" w:color="auto" w:fill="auto"/>
            <w:vAlign w:val="center"/>
          </w:tcPr>
          <w:p w14:paraId="482F504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A01</w:t>
            </w:r>
          </w:p>
        </w:tc>
        <w:tc>
          <w:tcPr>
            <w:tcW w:w="4404" w:type="pct"/>
            <w:shd w:val="clear" w:color="auto" w:fill="auto"/>
            <w:vAlign w:val="center"/>
          </w:tcPr>
          <w:p w14:paraId="5A28759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0307BC5F" w14:textId="77777777" w:rsidTr="00AA2CCB">
        <w:trPr>
          <w:trHeight w:val="227"/>
        </w:trPr>
        <w:tc>
          <w:tcPr>
            <w:tcW w:w="596" w:type="pct"/>
            <w:shd w:val="clear" w:color="auto" w:fill="auto"/>
            <w:vAlign w:val="center"/>
          </w:tcPr>
          <w:p w14:paraId="4BE1F89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B01</w:t>
            </w:r>
          </w:p>
        </w:tc>
        <w:tc>
          <w:tcPr>
            <w:tcW w:w="4404" w:type="pct"/>
            <w:shd w:val="clear" w:color="auto" w:fill="auto"/>
            <w:vAlign w:val="center"/>
          </w:tcPr>
          <w:p w14:paraId="3709838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7C772A9F" w14:textId="77777777" w:rsidTr="00AA2CCB">
        <w:trPr>
          <w:trHeight w:val="227"/>
        </w:trPr>
        <w:tc>
          <w:tcPr>
            <w:tcW w:w="596" w:type="pct"/>
            <w:shd w:val="clear" w:color="auto" w:fill="auto"/>
            <w:vAlign w:val="center"/>
          </w:tcPr>
          <w:p w14:paraId="5AD2325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B02</w:t>
            </w:r>
          </w:p>
        </w:tc>
        <w:tc>
          <w:tcPr>
            <w:tcW w:w="4404" w:type="pct"/>
            <w:shd w:val="clear" w:color="auto" w:fill="auto"/>
            <w:vAlign w:val="center"/>
          </w:tcPr>
          <w:p w14:paraId="4CE15B4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 nová zastávka (TIOP) Bratislava-Bory</w:t>
            </w:r>
          </w:p>
        </w:tc>
      </w:tr>
      <w:tr w:rsidR="00153C5A" w:rsidRPr="00AB1250" w14:paraId="51FDC18C" w14:textId="77777777" w:rsidTr="00AA2CCB">
        <w:trPr>
          <w:trHeight w:val="227"/>
        </w:trPr>
        <w:tc>
          <w:tcPr>
            <w:tcW w:w="596" w:type="pct"/>
            <w:shd w:val="clear" w:color="auto" w:fill="auto"/>
            <w:vAlign w:val="center"/>
          </w:tcPr>
          <w:p w14:paraId="02AB1DB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B03</w:t>
            </w:r>
          </w:p>
        </w:tc>
        <w:tc>
          <w:tcPr>
            <w:tcW w:w="4404" w:type="pct"/>
            <w:shd w:val="clear" w:color="auto" w:fill="auto"/>
            <w:vAlign w:val="center"/>
          </w:tcPr>
          <w:p w14:paraId="799E891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peronizácia stanice, zmena konfigurácie koľajiska, modernizácia, úprava zhlaví</w:t>
            </w:r>
          </w:p>
        </w:tc>
      </w:tr>
      <w:tr w:rsidR="00153C5A" w:rsidRPr="00AB1250" w14:paraId="10122C95" w14:textId="77777777" w:rsidTr="00AA2CCB">
        <w:trPr>
          <w:trHeight w:val="227"/>
        </w:trPr>
        <w:tc>
          <w:tcPr>
            <w:tcW w:w="596" w:type="pct"/>
            <w:shd w:val="clear" w:color="auto" w:fill="auto"/>
            <w:vAlign w:val="center"/>
          </w:tcPr>
          <w:p w14:paraId="0EF6FD3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B04</w:t>
            </w:r>
          </w:p>
        </w:tc>
        <w:tc>
          <w:tcPr>
            <w:tcW w:w="4404" w:type="pct"/>
            <w:shd w:val="clear" w:color="auto" w:fill="auto"/>
            <w:vAlign w:val="center"/>
          </w:tcPr>
          <w:p w14:paraId="345DDDC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nová 3.traťová koľaj</w:t>
            </w:r>
          </w:p>
        </w:tc>
      </w:tr>
      <w:tr w:rsidR="00153C5A" w:rsidRPr="00AB1250" w14:paraId="59A76B4F" w14:textId="77777777" w:rsidTr="00AA2CCB">
        <w:trPr>
          <w:trHeight w:val="227"/>
        </w:trPr>
        <w:tc>
          <w:tcPr>
            <w:tcW w:w="596" w:type="pct"/>
            <w:shd w:val="clear" w:color="auto" w:fill="auto"/>
            <w:vAlign w:val="center"/>
          </w:tcPr>
          <w:p w14:paraId="24450B53"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B05</w:t>
            </w:r>
          </w:p>
        </w:tc>
        <w:tc>
          <w:tcPr>
            <w:tcW w:w="4404" w:type="pct"/>
            <w:shd w:val="clear" w:color="auto" w:fill="auto"/>
            <w:vAlign w:val="center"/>
          </w:tcPr>
          <w:p w14:paraId="07D035AA"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 xml:space="preserve">ERTMS, modernizácia, zmena konfigurácie koľajiska </w:t>
            </w:r>
          </w:p>
        </w:tc>
      </w:tr>
      <w:tr w:rsidR="00153C5A" w:rsidRPr="00AB1250" w14:paraId="0F650ADE" w14:textId="77777777" w:rsidTr="00AA2CCB">
        <w:trPr>
          <w:trHeight w:val="227"/>
        </w:trPr>
        <w:tc>
          <w:tcPr>
            <w:tcW w:w="596" w:type="pct"/>
            <w:shd w:val="clear" w:color="auto" w:fill="auto"/>
            <w:vAlign w:val="center"/>
          </w:tcPr>
          <w:p w14:paraId="06CCAA84"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C01</w:t>
            </w:r>
          </w:p>
        </w:tc>
        <w:tc>
          <w:tcPr>
            <w:tcW w:w="4404" w:type="pct"/>
            <w:shd w:val="clear" w:color="auto" w:fill="auto"/>
            <w:vAlign w:val="center"/>
          </w:tcPr>
          <w:p w14:paraId="74B6443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w:t>
            </w:r>
          </w:p>
        </w:tc>
      </w:tr>
      <w:tr w:rsidR="00153C5A" w:rsidRPr="00AB1250" w14:paraId="3A06AFF9" w14:textId="77777777" w:rsidTr="00AA2CCB">
        <w:trPr>
          <w:trHeight w:val="227"/>
        </w:trPr>
        <w:tc>
          <w:tcPr>
            <w:tcW w:w="596" w:type="pct"/>
            <w:shd w:val="clear" w:color="auto" w:fill="auto"/>
            <w:vAlign w:val="center"/>
          </w:tcPr>
          <w:p w14:paraId="325EA25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C02</w:t>
            </w:r>
          </w:p>
        </w:tc>
        <w:tc>
          <w:tcPr>
            <w:tcW w:w="4404" w:type="pct"/>
            <w:shd w:val="clear" w:color="auto" w:fill="auto"/>
            <w:vAlign w:val="center"/>
          </w:tcPr>
          <w:p w14:paraId="7387C11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prestavba zastávky Bratislava – Vinohrady, rekonštrukcia železničných mostov</w:t>
            </w:r>
          </w:p>
        </w:tc>
      </w:tr>
      <w:tr w:rsidR="00153C5A" w:rsidRPr="00AB1250" w14:paraId="64174E3A" w14:textId="77777777" w:rsidTr="00AA2CCB">
        <w:trPr>
          <w:trHeight w:val="227"/>
        </w:trPr>
        <w:tc>
          <w:tcPr>
            <w:tcW w:w="596" w:type="pct"/>
            <w:shd w:val="clear" w:color="auto" w:fill="auto"/>
            <w:vAlign w:val="center"/>
          </w:tcPr>
          <w:p w14:paraId="2D99B49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C03</w:t>
            </w:r>
          </w:p>
        </w:tc>
        <w:tc>
          <w:tcPr>
            <w:tcW w:w="4404" w:type="pct"/>
            <w:shd w:val="clear" w:color="auto" w:fill="auto"/>
            <w:vAlign w:val="center"/>
          </w:tcPr>
          <w:p w14:paraId="7CB26D4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114C1D1C" w14:textId="77777777" w:rsidTr="00AA2CCB">
        <w:trPr>
          <w:trHeight w:val="227"/>
        </w:trPr>
        <w:tc>
          <w:tcPr>
            <w:tcW w:w="596" w:type="pct"/>
            <w:shd w:val="clear" w:color="auto" w:fill="auto"/>
            <w:vAlign w:val="center"/>
          </w:tcPr>
          <w:p w14:paraId="6D20F6A3"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D01</w:t>
            </w:r>
          </w:p>
        </w:tc>
        <w:tc>
          <w:tcPr>
            <w:tcW w:w="4404" w:type="pct"/>
            <w:shd w:val="clear" w:color="auto" w:fill="auto"/>
            <w:vAlign w:val="center"/>
          </w:tcPr>
          <w:p w14:paraId="24A2B6D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po zastávku Bratislava – Vinohrady, ďalej obnova železničného zvršku, prestavba zastávky Bratislava – Vinohrady, rekonštrukcia železničných mostov</w:t>
            </w:r>
          </w:p>
        </w:tc>
      </w:tr>
      <w:tr w:rsidR="00153C5A" w:rsidRPr="00AB1250" w14:paraId="152D1395" w14:textId="77777777" w:rsidTr="00AA2CCB">
        <w:trPr>
          <w:trHeight w:val="227"/>
        </w:trPr>
        <w:tc>
          <w:tcPr>
            <w:tcW w:w="596" w:type="pct"/>
            <w:shd w:val="clear" w:color="auto" w:fill="auto"/>
            <w:vAlign w:val="center"/>
          </w:tcPr>
          <w:p w14:paraId="300582F4"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D02</w:t>
            </w:r>
          </w:p>
        </w:tc>
        <w:tc>
          <w:tcPr>
            <w:tcW w:w="4404" w:type="pct"/>
            <w:shd w:val="clear" w:color="auto" w:fill="auto"/>
            <w:vAlign w:val="center"/>
          </w:tcPr>
          <w:p w14:paraId="5E7DA4E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peronizácia stanice Bratislava – Vajnory, náhrada úrovňového priecestia za mimoúrovňové kríženie</w:t>
            </w:r>
          </w:p>
        </w:tc>
      </w:tr>
      <w:tr w:rsidR="00153C5A" w:rsidRPr="00AB1250" w14:paraId="4EBA2054" w14:textId="77777777" w:rsidTr="00AA2CCB">
        <w:trPr>
          <w:trHeight w:val="227"/>
        </w:trPr>
        <w:tc>
          <w:tcPr>
            <w:tcW w:w="596" w:type="pct"/>
            <w:shd w:val="clear" w:color="auto" w:fill="auto"/>
            <w:vAlign w:val="center"/>
          </w:tcPr>
          <w:p w14:paraId="7D54FBCA"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E01</w:t>
            </w:r>
          </w:p>
        </w:tc>
        <w:tc>
          <w:tcPr>
            <w:tcW w:w="4404" w:type="pct"/>
            <w:shd w:val="clear" w:color="auto" w:fill="auto"/>
            <w:vAlign w:val="center"/>
          </w:tcPr>
          <w:p w14:paraId="404C6B3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12DEAE0A" w14:textId="77777777" w:rsidTr="00AA2CCB">
        <w:trPr>
          <w:trHeight w:val="227"/>
        </w:trPr>
        <w:tc>
          <w:tcPr>
            <w:tcW w:w="596" w:type="pct"/>
            <w:shd w:val="clear" w:color="auto" w:fill="auto"/>
            <w:vAlign w:val="center"/>
          </w:tcPr>
          <w:p w14:paraId="5577205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E02</w:t>
            </w:r>
          </w:p>
        </w:tc>
        <w:tc>
          <w:tcPr>
            <w:tcW w:w="4404" w:type="pct"/>
            <w:shd w:val="clear" w:color="auto" w:fill="auto"/>
            <w:vAlign w:val="center"/>
          </w:tcPr>
          <w:p w14:paraId="561F892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 úprava severného zhlavia ŽST BA Nové Mesto</w:t>
            </w:r>
          </w:p>
        </w:tc>
      </w:tr>
      <w:tr w:rsidR="00153C5A" w:rsidRPr="00AB1250" w14:paraId="62889852" w14:textId="77777777" w:rsidTr="00AA2CCB">
        <w:trPr>
          <w:trHeight w:val="227"/>
        </w:trPr>
        <w:tc>
          <w:tcPr>
            <w:tcW w:w="596" w:type="pct"/>
            <w:shd w:val="clear" w:color="auto" w:fill="auto"/>
            <w:vAlign w:val="center"/>
          </w:tcPr>
          <w:p w14:paraId="03C7609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E03</w:t>
            </w:r>
          </w:p>
        </w:tc>
        <w:tc>
          <w:tcPr>
            <w:tcW w:w="4404" w:type="pct"/>
            <w:shd w:val="clear" w:color="auto" w:fill="auto"/>
            <w:vAlign w:val="center"/>
          </w:tcPr>
          <w:p w14:paraId="12D0779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nová odbočka Ružinov, obnova železničného zvršku, nový podchod pre chodcov, nová zastávka (TIOP) Bratislava-Ružinov, náhrada úrovňových priecestí v Ivánskej ceste a Vrakunskej ceste za mimoúrovňové kríženie (podjazd)</w:t>
            </w:r>
          </w:p>
        </w:tc>
      </w:tr>
      <w:tr w:rsidR="00153C5A" w:rsidRPr="00AB1250" w14:paraId="1DA70898" w14:textId="77777777" w:rsidTr="00AA2CCB">
        <w:trPr>
          <w:trHeight w:val="227"/>
        </w:trPr>
        <w:tc>
          <w:tcPr>
            <w:tcW w:w="596" w:type="pct"/>
            <w:shd w:val="clear" w:color="auto" w:fill="auto"/>
            <w:vAlign w:val="center"/>
          </w:tcPr>
          <w:p w14:paraId="2D48720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E04</w:t>
            </w:r>
          </w:p>
        </w:tc>
        <w:tc>
          <w:tcPr>
            <w:tcW w:w="4404" w:type="pct"/>
            <w:shd w:val="clear" w:color="auto" w:fill="auto"/>
            <w:vAlign w:val="center"/>
          </w:tcPr>
          <w:p w14:paraId="4F4B7A7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24812A15" w14:textId="77777777" w:rsidTr="00AA2CCB">
        <w:trPr>
          <w:trHeight w:val="227"/>
        </w:trPr>
        <w:tc>
          <w:tcPr>
            <w:tcW w:w="596" w:type="pct"/>
            <w:shd w:val="clear" w:color="auto" w:fill="auto"/>
            <w:vAlign w:val="center"/>
          </w:tcPr>
          <w:p w14:paraId="2C017A6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E05</w:t>
            </w:r>
          </w:p>
        </w:tc>
        <w:tc>
          <w:tcPr>
            <w:tcW w:w="4404" w:type="pct"/>
            <w:shd w:val="clear" w:color="auto" w:fill="auto"/>
            <w:vAlign w:val="center"/>
          </w:tcPr>
          <w:p w14:paraId="4FC06F7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455A23B" w14:textId="77777777" w:rsidTr="00AA2CCB">
        <w:trPr>
          <w:trHeight w:val="227"/>
        </w:trPr>
        <w:tc>
          <w:tcPr>
            <w:tcW w:w="596" w:type="pct"/>
            <w:shd w:val="clear" w:color="auto" w:fill="auto"/>
            <w:vAlign w:val="center"/>
          </w:tcPr>
          <w:p w14:paraId="0A38392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E06</w:t>
            </w:r>
          </w:p>
        </w:tc>
        <w:tc>
          <w:tcPr>
            <w:tcW w:w="4404" w:type="pct"/>
            <w:shd w:val="clear" w:color="auto" w:fill="auto"/>
          </w:tcPr>
          <w:p w14:paraId="29F5589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už bola realizovaná</w:t>
            </w:r>
          </w:p>
        </w:tc>
      </w:tr>
      <w:tr w:rsidR="00153C5A" w:rsidRPr="00AB1250" w14:paraId="36BDAE7C" w14:textId="77777777" w:rsidTr="00AA2CCB">
        <w:trPr>
          <w:trHeight w:val="227"/>
        </w:trPr>
        <w:tc>
          <w:tcPr>
            <w:tcW w:w="596" w:type="pct"/>
            <w:shd w:val="clear" w:color="auto" w:fill="auto"/>
            <w:vAlign w:val="center"/>
          </w:tcPr>
          <w:p w14:paraId="243D7C7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E07</w:t>
            </w:r>
          </w:p>
        </w:tc>
        <w:tc>
          <w:tcPr>
            <w:tcW w:w="4404" w:type="pct"/>
            <w:shd w:val="clear" w:color="auto" w:fill="auto"/>
          </w:tcPr>
          <w:p w14:paraId="65DBA7B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0D198D56" w14:textId="77777777" w:rsidTr="00AA2CCB">
        <w:trPr>
          <w:trHeight w:val="227"/>
        </w:trPr>
        <w:tc>
          <w:tcPr>
            <w:tcW w:w="596" w:type="pct"/>
            <w:shd w:val="clear" w:color="auto" w:fill="auto"/>
            <w:vAlign w:val="center"/>
          </w:tcPr>
          <w:p w14:paraId="25DB9BD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E08</w:t>
            </w:r>
          </w:p>
        </w:tc>
        <w:tc>
          <w:tcPr>
            <w:tcW w:w="4404" w:type="pct"/>
            <w:shd w:val="clear" w:color="auto" w:fill="auto"/>
          </w:tcPr>
          <w:p w14:paraId="74F599C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33BEAF7B" w14:textId="77777777" w:rsidTr="00AA2CCB">
        <w:trPr>
          <w:trHeight w:val="227"/>
        </w:trPr>
        <w:tc>
          <w:tcPr>
            <w:tcW w:w="596" w:type="pct"/>
            <w:shd w:val="clear" w:color="auto" w:fill="auto"/>
            <w:vAlign w:val="center"/>
          </w:tcPr>
          <w:p w14:paraId="284FE38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E09</w:t>
            </w:r>
          </w:p>
        </w:tc>
        <w:tc>
          <w:tcPr>
            <w:tcW w:w="4404" w:type="pct"/>
            <w:shd w:val="clear" w:color="auto" w:fill="auto"/>
          </w:tcPr>
          <w:p w14:paraId="1BD7756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5C4F61A6" w14:textId="77777777" w:rsidTr="00AA2CCB">
        <w:trPr>
          <w:trHeight w:val="227"/>
        </w:trPr>
        <w:tc>
          <w:tcPr>
            <w:tcW w:w="596" w:type="pct"/>
            <w:shd w:val="clear" w:color="auto" w:fill="auto"/>
          </w:tcPr>
          <w:p w14:paraId="355EBFBA"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F01</w:t>
            </w:r>
          </w:p>
        </w:tc>
        <w:tc>
          <w:tcPr>
            <w:tcW w:w="4404" w:type="pct"/>
            <w:shd w:val="clear" w:color="auto" w:fill="auto"/>
          </w:tcPr>
          <w:p w14:paraId="0EEE055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stavba 2. traťovej koľaje, novostavba a prestavba železničných mostov</w:t>
            </w:r>
          </w:p>
        </w:tc>
      </w:tr>
      <w:tr w:rsidR="00153C5A" w:rsidRPr="00AB1250" w14:paraId="3E44A1C5" w14:textId="77777777" w:rsidTr="00AA2CCB">
        <w:trPr>
          <w:trHeight w:val="227"/>
        </w:trPr>
        <w:tc>
          <w:tcPr>
            <w:tcW w:w="596" w:type="pct"/>
            <w:shd w:val="clear" w:color="auto" w:fill="auto"/>
          </w:tcPr>
          <w:p w14:paraId="6C61F9F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G01</w:t>
            </w:r>
          </w:p>
        </w:tc>
        <w:tc>
          <w:tcPr>
            <w:tcW w:w="4404" w:type="pct"/>
            <w:shd w:val="clear" w:color="auto" w:fill="auto"/>
          </w:tcPr>
          <w:p w14:paraId="05C0533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Odstránenie koľajiska súčasnej ŽST Bratislava - filiálka</w:t>
            </w:r>
          </w:p>
        </w:tc>
      </w:tr>
      <w:tr w:rsidR="00153C5A" w:rsidRPr="00AB1250" w14:paraId="44E0DCB4" w14:textId="77777777" w:rsidTr="00AA2CCB">
        <w:trPr>
          <w:trHeight w:val="227"/>
        </w:trPr>
        <w:tc>
          <w:tcPr>
            <w:tcW w:w="596" w:type="pct"/>
            <w:shd w:val="clear" w:color="auto" w:fill="auto"/>
          </w:tcPr>
          <w:p w14:paraId="69FEDF07"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H01</w:t>
            </w:r>
          </w:p>
        </w:tc>
        <w:tc>
          <w:tcPr>
            <w:tcW w:w="4404" w:type="pct"/>
            <w:shd w:val="clear" w:color="auto" w:fill="auto"/>
          </w:tcPr>
          <w:p w14:paraId="71BEEEE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44D58703" w14:textId="77777777" w:rsidTr="00AA2CCB">
        <w:trPr>
          <w:trHeight w:val="227"/>
        </w:trPr>
        <w:tc>
          <w:tcPr>
            <w:tcW w:w="596" w:type="pct"/>
            <w:shd w:val="clear" w:color="auto" w:fill="auto"/>
          </w:tcPr>
          <w:p w14:paraId="017FC0BB"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H02</w:t>
            </w:r>
          </w:p>
        </w:tc>
        <w:tc>
          <w:tcPr>
            <w:tcW w:w="4404" w:type="pct"/>
            <w:shd w:val="clear" w:color="auto" w:fill="auto"/>
          </w:tcPr>
          <w:p w14:paraId="1D11898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4D607AE8" w14:textId="77777777" w:rsidTr="00AA2CCB">
        <w:trPr>
          <w:trHeight w:val="227"/>
        </w:trPr>
        <w:tc>
          <w:tcPr>
            <w:tcW w:w="596" w:type="pct"/>
            <w:shd w:val="clear" w:color="auto" w:fill="auto"/>
          </w:tcPr>
          <w:p w14:paraId="4EA95F4F"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I01</w:t>
            </w:r>
          </w:p>
        </w:tc>
        <w:tc>
          <w:tcPr>
            <w:tcW w:w="4404" w:type="pct"/>
            <w:shd w:val="clear" w:color="auto" w:fill="auto"/>
          </w:tcPr>
          <w:p w14:paraId="52BA3A6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1D224E50" w14:textId="77777777" w:rsidTr="00AA2CCB">
        <w:trPr>
          <w:trHeight w:val="227"/>
        </w:trPr>
        <w:tc>
          <w:tcPr>
            <w:tcW w:w="596" w:type="pct"/>
            <w:shd w:val="clear" w:color="auto" w:fill="auto"/>
          </w:tcPr>
          <w:p w14:paraId="0957F42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J01</w:t>
            </w:r>
          </w:p>
        </w:tc>
        <w:tc>
          <w:tcPr>
            <w:tcW w:w="4404" w:type="pct"/>
            <w:shd w:val="clear" w:color="auto" w:fill="auto"/>
          </w:tcPr>
          <w:p w14:paraId="0E3EDFF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obnova železničného zvršku, nová zastávka (TIOP) Bratislava-Vrakuňa, rekonštrukciu železničného mosta cez Malý Dunaj (tzv. Zelený most)</w:t>
            </w:r>
          </w:p>
        </w:tc>
      </w:tr>
      <w:tr w:rsidR="00153C5A" w:rsidRPr="00AB1250" w14:paraId="71C022A6" w14:textId="77777777" w:rsidTr="00AA2CCB">
        <w:trPr>
          <w:trHeight w:val="227"/>
        </w:trPr>
        <w:tc>
          <w:tcPr>
            <w:tcW w:w="596" w:type="pct"/>
            <w:shd w:val="clear" w:color="auto" w:fill="auto"/>
          </w:tcPr>
          <w:p w14:paraId="48230F28"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J02</w:t>
            </w:r>
          </w:p>
        </w:tc>
        <w:tc>
          <w:tcPr>
            <w:tcW w:w="4404" w:type="pct"/>
            <w:shd w:val="clear" w:color="auto" w:fill="auto"/>
          </w:tcPr>
          <w:p w14:paraId="04093EF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605548F2" w14:textId="77777777" w:rsidTr="00AA2CCB">
        <w:trPr>
          <w:trHeight w:val="227"/>
        </w:trPr>
        <w:tc>
          <w:tcPr>
            <w:tcW w:w="596" w:type="pct"/>
            <w:shd w:val="clear" w:color="auto" w:fill="auto"/>
          </w:tcPr>
          <w:p w14:paraId="72FE339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K01</w:t>
            </w:r>
          </w:p>
        </w:tc>
        <w:tc>
          <w:tcPr>
            <w:tcW w:w="4404" w:type="pct"/>
            <w:shd w:val="clear" w:color="auto" w:fill="auto"/>
          </w:tcPr>
          <w:p w14:paraId="1D0EEAE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5138B389" w14:textId="77777777" w:rsidTr="00AA2CCB">
        <w:trPr>
          <w:trHeight w:val="227"/>
        </w:trPr>
        <w:tc>
          <w:tcPr>
            <w:tcW w:w="596" w:type="pct"/>
            <w:shd w:val="clear" w:color="auto" w:fill="auto"/>
          </w:tcPr>
          <w:p w14:paraId="42DC673F"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L01</w:t>
            </w:r>
          </w:p>
        </w:tc>
        <w:tc>
          <w:tcPr>
            <w:tcW w:w="4404" w:type="pct"/>
            <w:shd w:val="clear" w:color="auto" w:fill="auto"/>
          </w:tcPr>
          <w:p w14:paraId="1C71B4F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5B3F17DC" w14:textId="77777777" w:rsidTr="00AA2CCB">
        <w:trPr>
          <w:trHeight w:val="227"/>
        </w:trPr>
        <w:tc>
          <w:tcPr>
            <w:tcW w:w="596" w:type="pct"/>
            <w:shd w:val="clear" w:color="auto" w:fill="auto"/>
          </w:tcPr>
          <w:p w14:paraId="074C6B03"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M01</w:t>
            </w:r>
          </w:p>
        </w:tc>
        <w:tc>
          <w:tcPr>
            <w:tcW w:w="4404" w:type="pct"/>
            <w:shd w:val="clear" w:color="auto" w:fill="auto"/>
          </w:tcPr>
          <w:p w14:paraId="19B1F63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7EBBBA6E" w14:textId="77777777" w:rsidTr="00AA2CCB">
        <w:trPr>
          <w:trHeight w:val="227"/>
        </w:trPr>
        <w:tc>
          <w:tcPr>
            <w:tcW w:w="596" w:type="pct"/>
            <w:shd w:val="clear" w:color="auto" w:fill="auto"/>
          </w:tcPr>
          <w:p w14:paraId="1E832D23"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M02</w:t>
            </w:r>
          </w:p>
        </w:tc>
        <w:tc>
          <w:tcPr>
            <w:tcW w:w="4404" w:type="pct"/>
            <w:shd w:val="clear" w:color="auto" w:fill="auto"/>
          </w:tcPr>
          <w:p w14:paraId="296765D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4B37C7F0" w14:textId="77777777" w:rsidTr="00AA2CCB">
        <w:trPr>
          <w:trHeight w:val="227"/>
        </w:trPr>
        <w:tc>
          <w:tcPr>
            <w:tcW w:w="596" w:type="pct"/>
            <w:shd w:val="clear" w:color="auto" w:fill="auto"/>
          </w:tcPr>
          <w:p w14:paraId="02EC046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M03</w:t>
            </w:r>
          </w:p>
        </w:tc>
        <w:tc>
          <w:tcPr>
            <w:tcW w:w="4404" w:type="pct"/>
            <w:shd w:val="clear" w:color="auto" w:fill="auto"/>
          </w:tcPr>
          <w:p w14:paraId="337283D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37FBC3DB" w14:textId="77777777" w:rsidTr="00AA2CCB">
        <w:trPr>
          <w:trHeight w:val="227"/>
        </w:trPr>
        <w:tc>
          <w:tcPr>
            <w:tcW w:w="596" w:type="pct"/>
            <w:shd w:val="clear" w:color="auto" w:fill="auto"/>
          </w:tcPr>
          <w:p w14:paraId="35FE18F5"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N01</w:t>
            </w:r>
          </w:p>
        </w:tc>
        <w:tc>
          <w:tcPr>
            <w:tcW w:w="4404" w:type="pct"/>
            <w:shd w:val="clear" w:color="auto" w:fill="auto"/>
          </w:tcPr>
          <w:p w14:paraId="70102F8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Dispečerská centralizácia, nová investícia</w:t>
            </w:r>
          </w:p>
        </w:tc>
      </w:tr>
    </w:tbl>
    <w:p w14:paraId="5095676C" w14:textId="77777777" w:rsidR="00153C5A" w:rsidRPr="00AB1250" w:rsidRDefault="00153C5A" w:rsidP="00153C5A">
      <w:pPr>
        <w:suppressAutoHyphens w:val="0"/>
        <w:spacing w:before="0" w:after="160" w:line="259" w:lineRule="auto"/>
        <w:jc w:val="left"/>
        <w:rPr>
          <w:rFonts w:eastAsia="Calibri"/>
          <w:szCs w:val="22"/>
          <w:lang w:eastAsia="en-US"/>
        </w:rPr>
      </w:pPr>
    </w:p>
    <w:p w14:paraId="0EAD834A"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V rámci uzla Bratislava sa v tejto alternatíve hlavné investičné akcie spojené so zásadnejšou prestavbou na úrovni modernizácie týkajú úsekov B, C, D, E, F, N. Úseky sú zvýraznené červenou farbou v nasledujúcej schéme. </w:t>
      </w:r>
    </w:p>
    <w:p w14:paraId="31925452"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Prestavba, resp. modernizácia súvisí buď s potrebou zvýšenia kapacity (hlavne medzistaničné úseky) alebo zmeny konfigurácie (hlavne železničné stanice).</w:t>
      </w:r>
    </w:p>
    <w:p w14:paraId="55B9AE98"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noProof/>
          <w:lang w:eastAsia="sk-SK"/>
        </w:rPr>
        <mc:AlternateContent>
          <mc:Choice Requires="wpg">
            <w:drawing>
              <wp:anchor distT="0" distB="0" distL="114300" distR="114300" simplePos="0" relativeHeight="251637760" behindDoc="0" locked="0" layoutInCell="1" allowOverlap="1" wp14:anchorId="3AAE5517" wp14:editId="5D10EBE6">
                <wp:simplePos x="0" y="0"/>
                <wp:positionH relativeFrom="column">
                  <wp:posOffset>1485265</wp:posOffset>
                </wp:positionH>
                <wp:positionV relativeFrom="paragraph">
                  <wp:posOffset>1830705</wp:posOffset>
                </wp:positionV>
                <wp:extent cx="2219960" cy="1124585"/>
                <wp:effectExtent l="76200" t="38100" r="27940" b="56515"/>
                <wp:wrapNone/>
                <wp:docPr id="80" name="Skupina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9960" cy="1124585"/>
                          <a:chOff x="0" y="0"/>
                          <a:chExt cx="2219960" cy="1124585"/>
                        </a:xfrm>
                      </wpg:grpSpPr>
                      <wps:wsp>
                        <wps:cNvPr id="81" name="Voľný tvar: obrazec 2"/>
                        <wps:cNvSpPr/>
                        <wps:spPr>
                          <a:xfrm>
                            <a:off x="0" y="255270"/>
                            <a:ext cx="2219960" cy="869315"/>
                          </a:xfrm>
                          <a:custGeom>
                            <a:avLst/>
                            <a:gdLst>
                              <a:gd name="connsiteX0" fmla="*/ 9563 w 2228888"/>
                              <a:gd name="connsiteY0" fmla="*/ 0 h 940118"/>
                              <a:gd name="connsiteX1" fmla="*/ 47663 w 2228888"/>
                              <a:gd name="connsiteY1" fmla="*/ 180975 h 940118"/>
                              <a:gd name="connsiteX2" fmla="*/ 381038 w 2228888"/>
                              <a:gd name="connsiteY2" fmla="*/ 419100 h 940118"/>
                              <a:gd name="connsiteX3" fmla="*/ 419138 w 2228888"/>
                              <a:gd name="connsiteY3" fmla="*/ 676275 h 940118"/>
                              <a:gd name="connsiteX4" fmla="*/ 828713 w 2228888"/>
                              <a:gd name="connsiteY4" fmla="*/ 790575 h 940118"/>
                              <a:gd name="connsiteX5" fmla="*/ 1066838 w 2228888"/>
                              <a:gd name="connsiteY5" fmla="*/ 523875 h 940118"/>
                              <a:gd name="connsiteX6" fmla="*/ 1057313 w 2228888"/>
                              <a:gd name="connsiteY6" fmla="*/ 304800 h 940118"/>
                              <a:gd name="connsiteX7" fmla="*/ 1304963 w 2228888"/>
                              <a:gd name="connsiteY7" fmla="*/ 209550 h 940118"/>
                              <a:gd name="connsiteX8" fmla="*/ 1914563 w 2228888"/>
                              <a:gd name="connsiteY8" fmla="*/ 866775 h 940118"/>
                              <a:gd name="connsiteX9" fmla="*/ 2228888 w 2228888"/>
                              <a:gd name="connsiteY9" fmla="*/ 895350 h 940118"/>
                              <a:gd name="connsiteX0" fmla="*/ 2772 w 2222097"/>
                              <a:gd name="connsiteY0" fmla="*/ 0 h 940118"/>
                              <a:gd name="connsiteX1" fmla="*/ 40872 w 2222097"/>
                              <a:gd name="connsiteY1" fmla="*/ 180975 h 940118"/>
                              <a:gd name="connsiteX2" fmla="*/ 374247 w 2222097"/>
                              <a:gd name="connsiteY2" fmla="*/ 419100 h 940118"/>
                              <a:gd name="connsiteX3" fmla="*/ 412347 w 2222097"/>
                              <a:gd name="connsiteY3" fmla="*/ 676275 h 940118"/>
                              <a:gd name="connsiteX4" fmla="*/ 821922 w 2222097"/>
                              <a:gd name="connsiteY4" fmla="*/ 790575 h 940118"/>
                              <a:gd name="connsiteX5" fmla="*/ 1060047 w 2222097"/>
                              <a:gd name="connsiteY5" fmla="*/ 523875 h 940118"/>
                              <a:gd name="connsiteX6" fmla="*/ 1050522 w 2222097"/>
                              <a:gd name="connsiteY6" fmla="*/ 304800 h 940118"/>
                              <a:gd name="connsiteX7" fmla="*/ 1298172 w 2222097"/>
                              <a:gd name="connsiteY7" fmla="*/ 209550 h 940118"/>
                              <a:gd name="connsiteX8" fmla="*/ 1907772 w 2222097"/>
                              <a:gd name="connsiteY8" fmla="*/ 866775 h 940118"/>
                              <a:gd name="connsiteX9" fmla="*/ 2222097 w 2222097"/>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76275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799919 w 2220572"/>
                              <a:gd name="connsiteY4" fmla="*/ 742792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20999"/>
                              <a:gd name="connsiteX1" fmla="*/ 87119 w 2220572"/>
                              <a:gd name="connsiteY1" fmla="*/ 153670 h 920999"/>
                              <a:gd name="connsiteX2" fmla="*/ 372722 w 2220572"/>
                              <a:gd name="connsiteY2" fmla="*/ 419100 h 920999"/>
                              <a:gd name="connsiteX3" fmla="*/ 410822 w 2220572"/>
                              <a:gd name="connsiteY3" fmla="*/ 601186 h 920999"/>
                              <a:gd name="connsiteX4" fmla="*/ 799919 w 2220572"/>
                              <a:gd name="connsiteY4" fmla="*/ 742792 h 920999"/>
                              <a:gd name="connsiteX5" fmla="*/ 1058522 w 2220572"/>
                              <a:gd name="connsiteY5" fmla="*/ 523875 h 920999"/>
                              <a:gd name="connsiteX6" fmla="*/ 1048997 w 2220572"/>
                              <a:gd name="connsiteY6" fmla="*/ 304800 h 920999"/>
                              <a:gd name="connsiteX7" fmla="*/ 1296647 w 2220572"/>
                              <a:gd name="connsiteY7" fmla="*/ 209550 h 920999"/>
                              <a:gd name="connsiteX8" fmla="*/ 1906247 w 2220572"/>
                              <a:gd name="connsiteY8" fmla="*/ 866775 h 920999"/>
                              <a:gd name="connsiteX9" fmla="*/ 2220572 w 2220572"/>
                              <a:gd name="connsiteY9" fmla="*/ 895350 h 920999"/>
                              <a:gd name="connsiteX0" fmla="*/ 1247 w 2220572"/>
                              <a:gd name="connsiteY0" fmla="*/ 0 h 915707"/>
                              <a:gd name="connsiteX1" fmla="*/ 87119 w 2220572"/>
                              <a:gd name="connsiteY1" fmla="*/ 153670 h 915707"/>
                              <a:gd name="connsiteX2" fmla="*/ 372722 w 2220572"/>
                              <a:gd name="connsiteY2" fmla="*/ 419100 h 915707"/>
                              <a:gd name="connsiteX3" fmla="*/ 410822 w 2220572"/>
                              <a:gd name="connsiteY3" fmla="*/ 601186 h 915707"/>
                              <a:gd name="connsiteX4" fmla="*/ 799919 w 2220572"/>
                              <a:gd name="connsiteY4" fmla="*/ 742792 h 915707"/>
                              <a:gd name="connsiteX5" fmla="*/ 1058522 w 2220572"/>
                              <a:gd name="connsiteY5" fmla="*/ 523875 h 915707"/>
                              <a:gd name="connsiteX6" fmla="*/ 1048997 w 2220572"/>
                              <a:gd name="connsiteY6" fmla="*/ 304800 h 915707"/>
                              <a:gd name="connsiteX7" fmla="*/ 1296647 w 2220572"/>
                              <a:gd name="connsiteY7" fmla="*/ 209550 h 915707"/>
                              <a:gd name="connsiteX8" fmla="*/ 1906247 w 2220572"/>
                              <a:gd name="connsiteY8" fmla="*/ 866775 h 915707"/>
                              <a:gd name="connsiteX9" fmla="*/ 2220572 w 2220572"/>
                              <a:gd name="connsiteY9" fmla="*/ 895350 h 915707"/>
                              <a:gd name="connsiteX0" fmla="*/ 1247 w 2220572"/>
                              <a:gd name="connsiteY0" fmla="*/ 0 h 921393"/>
                              <a:gd name="connsiteX1" fmla="*/ 87119 w 2220572"/>
                              <a:gd name="connsiteY1" fmla="*/ 153670 h 921393"/>
                              <a:gd name="connsiteX2" fmla="*/ 372722 w 2220572"/>
                              <a:gd name="connsiteY2" fmla="*/ 419100 h 921393"/>
                              <a:gd name="connsiteX3" fmla="*/ 410822 w 2220572"/>
                              <a:gd name="connsiteY3" fmla="*/ 601186 h 921393"/>
                              <a:gd name="connsiteX4" fmla="*/ 799919 w 2220572"/>
                              <a:gd name="connsiteY4" fmla="*/ 742792 h 921393"/>
                              <a:gd name="connsiteX5" fmla="*/ 1058522 w 2220572"/>
                              <a:gd name="connsiteY5" fmla="*/ 523875 h 921393"/>
                              <a:gd name="connsiteX6" fmla="*/ 1048997 w 2220572"/>
                              <a:gd name="connsiteY6" fmla="*/ 304800 h 921393"/>
                              <a:gd name="connsiteX7" fmla="*/ 1296647 w 2220572"/>
                              <a:gd name="connsiteY7" fmla="*/ 209550 h 921393"/>
                              <a:gd name="connsiteX8" fmla="*/ 1906247 w 2220572"/>
                              <a:gd name="connsiteY8" fmla="*/ 866775 h 921393"/>
                              <a:gd name="connsiteX9" fmla="*/ 2220572 w 2220572"/>
                              <a:gd name="connsiteY9" fmla="*/ 854406 h 921393"/>
                              <a:gd name="connsiteX0" fmla="*/ 1247 w 2220572"/>
                              <a:gd name="connsiteY0" fmla="*/ 0 h 916337"/>
                              <a:gd name="connsiteX1" fmla="*/ 87119 w 2220572"/>
                              <a:gd name="connsiteY1" fmla="*/ 153670 h 916337"/>
                              <a:gd name="connsiteX2" fmla="*/ 372722 w 2220572"/>
                              <a:gd name="connsiteY2" fmla="*/ 419100 h 916337"/>
                              <a:gd name="connsiteX3" fmla="*/ 410822 w 2220572"/>
                              <a:gd name="connsiteY3" fmla="*/ 601186 h 916337"/>
                              <a:gd name="connsiteX4" fmla="*/ 799919 w 2220572"/>
                              <a:gd name="connsiteY4" fmla="*/ 742792 h 916337"/>
                              <a:gd name="connsiteX5" fmla="*/ 1058522 w 2220572"/>
                              <a:gd name="connsiteY5" fmla="*/ 523875 h 916337"/>
                              <a:gd name="connsiteX6" fmla="*/ 1048997 w 2220572"/>
                              <a:gd name="connsiteY6" fmla="*/ 304800 h 916337"/>
                              <a:gd name="connsiteX7" fmla="*/ 1296647 w 2220572"/>
                              <a:gd name="connsiteY7" fmla="*/ 209550 h 916337"/>
                              <a:gd name="connsiteX8" fmla="*/ 1906247 w 2220572"/>
                              <a:gd name="connsiteY8" fmla="*/ 866775 h 916337"/>
                              <a:gd name="connsiteX9" fmla="*/ 2220572 w 2220572"/>
                              <a:gd name="connsiteY9" fmla="*/ 854406 h 916337"/>
                              <a:gd name="connsiteX0" fmla="*/ 1247 w 2220572"/>
                              <a:gd name="connsiteY0" fmla="*/ 0 h 892099"/>
                              <a:gd name="connsiteX1" fmla="*/ 87119 w 2220572"/>
                              <a:gd name="connsiteY1" fmla="*/ 153670 h 892099"/>
                              <a:gd name="connsiteX2" fmla="*/ 372722 w 2220572"/>
                              <a:gd name="connsiteY2" fmla="*/ 419100 h 892099"/>
                              <a:gd name="connsiteX3" fmla="*/ 410822 w 2220572"/>
                              <a:gd name="connsiteY3" fmla="*/ 601186 h 892099"/>
                              <a:gd name="connsiteX4" fmla="*/ 799919 w 2220572"/>
                              <a:gd name="connsiteY4" fmla="*/ 742792 h 892099"/>
                              <a:gd name="connsiteX5" fmla="*/ 1058522 w 2220572"/>
                              <a:gd name="connsiteY5" fmla="*/ 523875 h 892099"/>
                              <a:gd name="connsiteX6" fmla="*/ 1048997 w 2220572"/>
                              <a:gd name="connsiteY6" fmla="*/ 304800 h 892099"/>
                              <a:gd name="connsiteX7" fmla="*/ 1296647 w 2220572"/>
                              <a:gd name="connsiteY7" fmla="*/ 209550 h 892099"/>
                              <a:gd name="connsiteX8" fmla="*/ 1906247 w 2220572"/>
                              <a:gd name="connsiteY8" fmla="*/ 866775 h 892099"/>
                              <a:gd name="connsiteX9" fmla="*/ 2220572 w 2220572"/>
                              <a:gd name="connsiteY9" fmla="*/ 854406 h 892099"/>
                              <a:gd name="connsiteX0" fmla="*/ 1247 w 2220572"/>
                              <a:gd name="connsiteY0" fmla="*/ 0 h 867001"/>
                              <a:gd name="connsiteX1" fmla="*/ 87119 w 2220572"/>
                              <a:gd name="connsiteY1" fmla="*/ 153670 h 867001"/>
                              <a:gd name="connsiteX2" fmla="*/ 372722 w 2220572"/>
                              <a:gd name="connsiteY2" fmla="*/ 419100 h 867001"/>
                              <a:gd name="connsiteX3" fmla="*/ 410822 w 2220572"/>
                              <a:gd name="connsiteY3" fmla="*/ 601186 h 867001"/>
                              <a:gd name="connsiteX4" fmla="*/ 799919 w 2220572"/>
                              <a:gd name="connsiteY4" fmla="*/ 742792 h 867001"/>
                              <a:gd name="connsiteX5" fmla="*/ 1058522 w 2220572"/>
                              <a:gd name="connsiteY5" fmla="*/ 523875 h 867001"/>
                              <a:gd name="connsiteX6" fmla="*/ 1048997 w 2220572"/>
                              <a:gd name="connsiteY6" fmla="*/ 304800 h 867001"/>
                              <a:gd name="connsiteX7" fmla="*/ 1296647 w 2220572"/>
                              <a:gd name="connsiteY7" fmla="*/ 209550 h 867001"/>
                              <a:gd name="connsiteX8" fmla="*/ 1906247 w 2220572"/>
                              <a:gd name="connsiteY8" fmla="*/ 818978 h 867001"/>
                              <a:gd name="connsiteX9" fmla="*/ 2220572 w 2220572"/>
                              <a:gd name="connsiteY9" fmla="*/ 854406 h 867001"/>
                              <a:gd name="connsiteX0" fmla="*/ 1247 w 2220572"/>
                              <a:gd name="connsiteY0" fmla="*/ 0 h 892261"/>
                              <a:gd name="connsiteX1" fmla="*/ 87119 w 2220572"/>
                              <a:gd name="connsiteY1" fmla="*/ 153670 h 892261"/>
                              <a:gd name="connsiteX2" fmla="*/ 372722 w 2220572"/>
                              <a:gd name="connsiteY2" fmla="*/ 419100 h 892261"/>
                              <a:gd name="connsiteX3" fmla="*/ 410822 w 2220572"/>
                              <a:gd name="connsiteY3" fmla="*/ 601186 h 892261"/>
                              <a:gd name="connsiteX4" fmla="*/ 799919 w 2220572"/>
                              <a:gd name="connsiteY4" fmla="*/ 742792 h 892261"/>
                              <a:gd name="connsiteX5" fmla="*/ 1058522 w 2220572"/>
                              <a:gd name="connsiteY5" fmla="*/ 523875 h 892261"/>
                              <a:gd name="connsiteX6" fmla="*/ 1048997 w 2220572"/>
                              <a:gd name="connsiteY6" fmla="*/ 304800 h 892261"/>
                              <a:gd name="connsiteX7" fmla="*/ 1296647 w 2220572"/>
                              <a:gd name="connsiteY7" fmla="*/ 209550 h 892261"/>
                              <a:gd name="connsiteX8" fmla="*/ 1906247 w 2220572"/>
                              <a:gd name="connsiteY8" fmla="*/ 867001 h 892261"/>
                              <a:gd name="connsiteX9" fmla="*/ 2220572 w 2220572"/>
                              <a:gd name="connsiteY9" fmla="*/ 854406 h 892261"/>
                              <a:gd name="connsiteX0" fmla="*/ 1247 w 2220572"/>
                              <a:gd name="connsiteY0" fmla="*/ 0 h 878956"/>
                              <a:gd name="connsiteX1" fmla="*/ 87119 w 2220572"/>
                              <a:gd name="connsiteY1" fmla="*/ 153670 h 878956"/>
                              <a:gd name="connsiteX2" fmla="*/ 372722 w 2220572"/>
                              <a:gd name="connsiteY2" fmla="*/ 419100 h 878956"/>
                              <a:gd name="connsiteX3" fmla="*/ 410822 w 2220572"/>
                              <a:gd name="connsiteY3" fmla="*/ 601186 h 878956"/>
                              <a:gd name="connsiteX4" fmla="*/ 799919 w 2220572"/>
                              <a:gd name="connsiteY4" fmla="*/ 742792 h 878956"/>
                              <a:gd name="connsiteX5" fmla="*/ 1058522 w 2220572"/>
                              <a:gd name="connsiteY5" fmla="*/ 523875 h 878956"/>
                              <a:gd name="connsiteX6" fmla="*/ 1048997 w 2220572"/>
                              <a:gd name="connsiteY6" fmla="*/ 304800 h 878956"/>
                              <a:gd name="connsiteX7" fmla="*/ 1296647 w 2220572"/>
                              <a:gd name="connsiteY7" fmla="*/ 209550 h 878956"/>
                              <a:gd name="connsiteX8" fmla="*/ 1906247 w 2220572"/>
                              <a:gd name="connsiteY8" fmla="*/ 846527 h 878956"/>
                              <a:gd name="connsiteX9" fmla="*/ 2220572 w 2220572"/>
                              <a:gd name="connsiteY9" fmla="*/ 854406 h 878956"/>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52199 w 2220572"/>
                              <a:gd name="connsiteY4" fmla="*/ 799771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220572" h="869468">
                                <a:moveTo>
                                  <a:pt x="1247" y="0"/>
                                </a:moveTo>
                                <a:cubicBezTo>
                                  <a:pt x="-10659" y="55562"/>
                                  <a:pt x="66150" y="104299"/>
                                  <a:pt x="87119" y="153670"/>
                                </a:cubicBezTo>
                                <a:cubicBezTo>
                                  <a:pt x="108088" y="203041"/>
                                  <a:pt x="318772" y="344514"/>
                                  <a:pt x="372722" y="419100"/>
                                </a:cubicBezTo>
                                <a:cubicBezTo>
                                  <a:pt x="426673" y="493686"/>
                                  <a:pt x="347576" y="537741"/>
                                  <a:pt x="410822" y="601186"/>
                                </a:cubicBezTo>
                                <a:cubicBezTo>
                                  <a:pt x="474068" y="664631"/>
                                  <a:pt x="644249" y="812656"/>
                                  <a:pt x="752199" y="799771"/>
                                </a:cubicBezTo>
                                <a:cubicBezTo>
                                  <a:pt x="860149" y="786886"/>
                                  <a:pt x="1003368" y="601820"/>
                                  <a:pt x="1058522" y="523875"/>
                                </a:cubicBezTo>
                                <a:cubicBezTo>
                                  <a:pt x="1113677" y="445930"/>
                                  <a:pt x="1043439" y="384487"/>
                                  <a:pt x="1083126" y="332099"/>
                                </a:cubicBezTo>
                                <a:cubicBezTo>
                                  <a:pt x="1122814" y="279712"/>
                                  <a:pt x="1227718" y="151112"/>
                                  <a:pt x="1296647" y="209550"/>
                                </a:cubicBezTo>
                                <a:cubicBezTo>
                                  <a:pt x="1365576" y="267988"/>
                                  <a:pt x="1834170" y="793644"/>
                                  <a:pt x="1906247" y="846527"/>
                                </a:cubicBezTo>
                                <a:cubicBezTo>
                                  <a:pt x="1978324" y="899410"/>
                                  <a:pt x="2058494" y="842672"/>
                                  <a:pt x="2220572" y="854406"/>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Voľný tvar: obrazec 3"/>
                        <wps:cNvSpPr/>
                        <wps:spPr>
                          <a:xfrm>
                            <a:off x="849630" y="213360"/>
                            <a:ext cx="839338" cy="888183"/>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39338" h="888183">
                                <a:moveTo>
                                  <a:pt x="0" y="878763"/>
                                </a:moveTo>
                                <a:cubicBezTo>
                                  <a:pt x="22746" y="890705"/>
                                  <a:pt x="45493" y="902647"/>
                                  <a:pt x="116006" y="837820"/>
                                </a:cubicBezTo>
                                <a:cubicBezTo>
                                  <a:pt x="186519" y="772993"/>
                                  <a:pt x="367353" y="616044"/>
                                  <a:pt x="423081" y="489802"/>
                                </a:cubicBezTo>
                                <a:cubicBezTo>
                                  <a:pt x="478809" y="363560"/>
                                  <a:pt x="423082" y="161118"/>
                                  <a:pt x="450377" y="80369"/>
                                </a:cubicBezTo>
                                <a:cubicBezTo>
                                  <a:pt x="477673" y="-380"/>
                                  <a:pt x="522027" y="16680"/>
                                  <a:pt x="586854" y="5307"/>
                                </a:cubicBezTo>
                                <a:cubicBezTo>
                                  <a:pt x="651681" y="-6066"/>
                                  <a:pt x="745509" y="3032"/>
                                  <a:pt x="839338" y="1213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Voľný tvar: obrazec 4"/>
                        <wps:cNvSpPr/>
                        <wps:spPr>
                          <a:xfrm>
                            <a:off x="803910" y="0"/>
                            <a:ext cx="704085" cy="1051071"/>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 name="connsiteX0" fmla="*/ 0 w 839338"/>
                              <a:gd name="connsiteY0" fmla="*/ 1042084 h 1051504"/>
                              <a:gd name="connsiteX1" fmla="*/ 116006 w 839338"/>
                              <a:gd name="connsiteY1" fmla="*/ 1001141 h 1051504"/>
                              <a:gd name="connsiteX2" fmla="*/ 423081 w 839338"/>
                              <a:gd name="connsiteY2" fmla="*/ 653123 h 1051504"/>
                              <a:gd name="connsiteX3" fmla="*/ 450377 w 839338"/>
                              <a:gd name="connsiteY3" fmla="*/ 243690 h 1051504"/>
                              <a:gd name="connsiteX4" fmla="*/ 586854 w 839338"/>
                              <a:gd name="connsiteY4" fmla="*/ 168628 h 1051504"/>
                              <a:gd name="connsiteX5" fmla="*/ 839338 w 839338"/>
                              <a:gd name="connsiteY5" fmla="*/ 433 h 1051504"/>
                              <a:gd name="connsiteX0" fmla="*/ 0 w 839338"/>
                              <a:gd name="connsiteY0" fmla="*/ 1041651 h 1051071"/>
                              <a:gd name="connsiteX1" fmla="*/ 116006 w 839338"/>
                              <a:gd name="connsiteY1" fmla="*/ 1000708 h 1051071"/>
                              <a:gd name="connsiteX2" fmla="*/ 423081 w 839338"/>
                              <a:gd name="connsiteY2" fmla="*/ 652690 h 1051071"/>
                              <a:gd name="connsiteX3" fmla="*/ 450377 w 839338"/>
                              <a:gd name="connsiteY3" fmla="*/ 243257 h 1051071"/>
                              <a:gd name="connsiteX4" fmla="*/ 586854 w 839338"/>
                              <a:gd name="connsiteY4" fmla="*/ 168195 h 1051071"/>
                              <a:gd name="connsiteX5" fmla="*/ 839338 w 839338"/>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86854 w 704085"/>
                              <a:gd name="connsiteY4" fmla="*/ 168195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04085" h="1051071">
                                <a:moveTo>
                                  <a:pt x="0" y="1041651"/>
                                </a:moveTo>
                                <a:cubicBezTo>
                                  <a:pt x="22746" y="1053593"/>
                                  <a:pt x="45493" y="1065535"/>
                                  <a:pt x="116006" y="1000708"/>
                                </a:cubicBezTo>
                                <a:cubicBezTo>
                                  <a:pt x="186519" y="935881"/>
                                  <a:pt x="367353" y="778932"/>
                                  <a:pt x="423081" y="652690"/>
                                </a:cubicBezTo>
                                <a:cubicBezTo>
                                  <a:pt x="478809" y="526448"/>
                                  <a:pt x="434794" y="280832"/>
                                  <a:pt x="450377" y="243257"/>
                                </a:cubicBezTo>
                                <a:cubicBezTo>
                                  <a:pt x="465960" y="205682"/>
                                  <a:pt x="528656" y="168976"/>
                                  <a:pt x="570941" y="128433"/>
                                </a:cubicBezTo>
                                <a:cubicBezTo>
                                  <a:pt x="613226" y="87890"/>
                                  <a:pt x="657992" y="54548"/>
                                  <a:pt x="704085" y="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2C37ED" id="Skupina 41" o:spid="_x0000_s1026" style="position:absolute;margin-left:116.95pt;margin-top:144.15pt;width:174.8pt;height:88.55pt;z-index:251637760" coordsize="22199,11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">
                <v:shape id="Voľný tvar: obrazec 2" o:spid="_x0000_s1027" style="position:absolute;top:2552;width:22199;height:8693;visibility:visible;mso-wrap-style:square;v-text-anchor:middle" coordsize="2220572,869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" path="m1247,c-10659,55562,66150,104299,87119,153670v20969,49371,231653,190844,285603,265430c426673,493686,347576,537741,410822,601186v63246,63445,233427,211470,341377,198585c860149,786886,1003368,601820,1058522,523875v55155,-77945,-15083,-139388,24604,-191776c1122814,279712,1227718,151112,1296647,209550v68929,58438,537523,584094,609600,636977c1978324,899410,2058494,842672,2220572,854406e" filled="f" strokecolor="red" strokeweight="10pt">
                  <v:stroke joinstyle="miter"/>
                  <v:path arrowok="t" o:connecttype="custom" o:connectlocs="1247,0;87095,153643;372619,419026;410709,601080;751992,799630;1058230,523783;1082827,332041;1296290,209513;1905722,846378;2219960,854256" o:connectangles="0,0,0,0,0,0,0,0,0,0"/>
                </v:shape>
                <v:shape id="Voľný tvar: obrazec 3" o:spid="_x0000_s1028" style="position:absolute;left:8496;top:2133;width:8393;height:8882;visibility:visible;mso-wrap-style:square;v-text-anchor:middle" coordsize="839338,88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" path="m,878763v22746,11942,45493,23884,116006,-40943c186519,772993,367353,616044,423081,489802v55728,-126242,1,-328684,27296,-409433c477673,-380,522027,16680,586854,5307,651681,-6066,745509,3032,839338,12130e" filled="f" strokecolor="red" strokeweight="6pt">
                  <v:stroke joinstyle="miter"/>
                  <v:path arrowok="t" o:connecttype="custom" o:connectlocs="0,878763;116006,837820;423081,489802;450377,80369;586854,5307;839338,12130" o:connectangles="0,0,0,0,0,0"/>
                </v:shape>
                <v:shape id="Voľný tvar: obrazec 4" o:spid="_x0000_s1029" style="position:absolute;left:8039;width:7040;height:10510;visibility:visible;mso-wrap-style:square;v-text-anchor:middle" coordsize="704085,105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" path="m,1041651v22746,11942,45493,23884,116006,-40943c186519,935881,367353,778932,423081,652690,478809,526448,434794,280832,450377,243257v15583,-37575,78279,-74281,120564,-114824c613226,87890,657992,54548,704085,e" filled="f" strokecolor="red" strokeweight="6pt">
                  <v:stroke joinstyle="miter"/>
                  <v:path arrowok="t" o:connecttype="custom" o:connectlocs="0,1041651;116006,1000708;423081,652690;450377,243257;570941,128433;704085,0" o:connectangles="0,0,0,0,0,0"/>
                </v:shape>
              </v:group>
            </w:pict>
          </mc:Fallback>
        </mc:AlternateContent>
      </w:r>
      <w:r w:rsidRPr="00AB1250">
        <w:rPr>
          <w:rFonts w:eastAsia="Calibri"/>
          <w:noProof/>
          <w:szCs w:val="22"/>
          <w:lang w:eastAsia="sk-SK"/>
        </w:rPr>
        <w:drawing>
          <wp:inline distT="0" distB="0" distL="0" distR="0" wp14:anchorId="0D3770DC" wp14:editId="6D36AF91">
            <wp:extent cx="5762625" cy="6486525"/>
            <wp:effectExtent l="0" t="0" r="0" b="0"/>
            <wp:docPr id="10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45">
                      <a:extLst>
                        <a:ext uri="{28A0092B-C50C-407E-A947-70E740481C1C}">
                          <a14:useLocalDpi xmlns:a14="http://schemas.microsoft.com/office/drawing/2010/main" val="0"/>
                        </a:ext>
                      </a:extLst>
                    </a:blip>
                    <a:srcRect t="729"/>
                    <a:stretch>
                      <a:fillRect/>
                    </a:stretch>
                  </pic:blipFill>
                  <pic:spPr bwMode="auto">
                    <a:xfrm>
                      <a:off x="0" y="0"/>
                      <a:ext cx="5762625" cy="6486525"/>
                    </a:xfrm>
                    <a:prstGeom prst="rect">
                      <a:avLst/>
                    </a:prstGeom>
                    <a:noFill/>
                    <a:ln>
                      <a:noFill/>
                    </a:ln>
                  </pic:spPr>
                </pic:pic>
              </a:graphicData>
            </a:graphic>
          </wp:inline>
        </w:drawing>
      </w:r>
    </w:p>
    <w:p w14:paraId="4F6BF122" w14:textId="626178C1" w:rsidR="00153C5A" w:rsidRPr="00AB1250" w:rsidRDefault="00153C5A" w:rsidP="00392141">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32</w:t>
      </w:r>
      <w:r w:rsidRPr="00AB1250">
        <w:rPr>
          <w:rFonts w:eastAsia="Calibri"/>
          <w:noProof/>
          <w:lang w:eastAsia="en-US"/>
        </w:rPr>
        <w:fldChar w:fldCharType="end"/>
      </w:r>
      <w:r w:rsidRPr="00AB1250">
        <w:rPr>
          <w:rFonts w:eastAsia="Calibri"/>
          <w:lang w:eastAsia="en-US"/>
        </w:rPr>
        <w:t xml:space="preserve"> - schéma žel. uzla Bratislava s vyznačením úsekov dotknutých prestavbou v Alternatíve 1</w:t>
      </w:r>
    </w:p>
    <w:p w14:paraId="7B0E7F1D" w14:textId="77777777" w:rsidR="00153C5A" w:rsidRPr="00AB1250" w:rsidRDefault="00153C5A" w:rsidP="00153C5A">
      <w:pPr>
        <w:suppressAutoHyphens w:val="0"/>
        <w:spacing w:before="0" w:after="160" w:line="259" w:lineRule="auto"/>
        <w:jc w:val="left"/>
        <w:rPr>
          <w:rFonts w:eastAsia="Calibri"/>
          <w:szCs w:val="22"/>
          <w:lang w:eastAsia="en-US"/>
        </w:rPr>
      </w:pPr>
    </w:p>
    <w:p w14:paraId="762F6C99"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szCs w:val="22"/>
          <w:lang w:eastAsia="en-US"/>
        </w:rPr>
        <w:t>Konkrétne:</w:t>
      </w:r>
    </w:p>
    <w:p w14:paraId="14662D89" w14:textId="77777777" w:rsidR="00153C5A" w:rsidRPr="00AB1250" w:rsidRDefault="00153C5A" w:rsidP="00153C5A">
      <w:pPr>
        <w:keepNext/>
        <w:outlineLvl w:val="7"/>
        <w:rPr>
          <w:i/>
          <w:u w:val="single"/>
          <w:lang w:eastAsia="en-US"/>
        </w:rPr>
      </w:pPr>
      <w:r w:rsidRPr="00AB1250">
        <w:rPr>
          <w:i/>
          <w:u w:val="single"/>
          <w:lang w:eastAsia="en-US"/>
        </w:rPr>
        <w:t>Úsek B02 ŽST Devínska Nová Ves – ŽST Bratislava - Lamač</w:t>
      </w:r>
    </w:p>
    <w:p w14:paraId="2EED8F4D"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Hlavnou investíciou v tomto úseku je vybudovanie novej zastávky – tzv. TIOP-u – Bratislava Bory s jeho infraštruktúrou.</w:t>
      </w:r>
    </w:p>
    <w:p w14:paraId="6A9F4F17" w14:textId="77777777" w:rsidR="00153C5A" w:rsidRPr="00AB1250" w:rsidRDefault="00153C5A" w:rsidP="00153C5A">
      <w:pPr>
        <w:keepNext/>
        <w:outlineLvl w:val="7"/>
        <w:rPr>
          <w:i/>
          <w:u w:val="single"/>
          <w:lang w:eastAsia="en-US"/>
        </w:rPr>
      </w:pPr>
      <w:r w:rsidRPr="00AB1250">
        <w:rPr>
          <w:i/>
          <w:u w:val="single"/>
          <w:lang w:eastAsia="en-US"/>
        </w:rPr>
        <w:t xml:space="preserve">Úsek B03 ŽST Bratislava – Lamač </w:t>
      </w:r>
    </w:p>
    <w:p w14:paraId="7CAA288D"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Modernizácia stanice vyžaduje z prevádzkových dôvodov 5 staničných koľají podľa nasledujúcej schémy.</w:t>
      </w:r>
    </w:p>
    <w:p w14:paraId="26E2AB73"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1E46C102" wp14:editId="65FA45C9">
            <wp:extent cx="3771900" cy="3114675"/>
            <wp:effectExtent l="0" t="0" r="0" b="0"/>
            <wp:docPr id="27"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71900" cy="3114675"/>
                    </a:xfrm>
                    <a:prstGeom prst="rect">
                      <a:avLst/>
                    </a:prstGeom>
                    <a:noFill/>
                    <a:ln>
                      <a:noFill/>
                    </a:ln>
                  </pic:spPr>
                </pic:pic>
              </a:graphicData>
            </a:graphic>
          </wp:inline>
        </w:drawing>
      </w:r>
    </w:p>
    <w:p w14:paraId="60D828C7" w14:textId="2210B0C3" w:rsidR="00153C5A" w:rsidRPr="00AB1250" w:rsidRDefault="00153C5A" w:rsidP="00392141">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33</w:t>
      </w:r>
      <w:r w:rsidRPr="00AB1250">
        <w:rPr>
          <w:rFonts w:eastAsia="Calibri"/>
          <w:noProof/>
          <w:lang w:eastAsia="en-US"/>
        </w:rPr>
        <w:fldChar w:fldCharType="end"/>
      </w:r>
      <w:r w:rsidR="00392141" w:rsidRPr="00AB1250">
        <w:rPr>
          <w:rFonts w:eastAsia="Calibri"/>
          <w:noProof/>
          <w:lang w:eastAsia="en-US"/>
        </w:rPr>
        <w:t xml:space="preserve"> </w:t>
      </w:r>
      <w:r w:rsidRPr="00AB1250">
        <w:rPr>
          <w:rFonts w:eastAsia="Calibri"/>
          <w:lang w:eastAsia="en-US"/>
        </w:rPr>
        <w:t>Bratislava - Lamač v technickom variante B03b</w:t>
      </w:r>
    </w:p>
    <w:p w14:paraId="5FA13781"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Keďže zapojenie koľají č. 4 a 6 s pridaním ostrovného nástupišťa medzi koľaje 2 a 4 vyžaduje prestavbu západného zhlavia, je v hlavných koľajach zvýšená rýchlosť jazdy na 120 km/h, čím sa odstráni súčasný pomalý úsek s rýchlosťou len70 km/h.</w:t>
      </w:r>
    </w:p>
    <w:p w14:paraId="46DB2834" w14:textId="77777777" w:rsidR="00153C5A" w:rsidRPr="00AB1250" w:rsidRDefault="00153C5A" w:rsidP="00153C5A">
      <w:pPr>
        <w:keepNext/>
        <w:outlineLvl w:val="7"/>
        <w:rPr>
          <w:i/>
          <w:u w:val="single"/>
          <w:lang w:eastAsia="en-US"/>
        </w:rPr>
      </w:pPr>
      <w:r w:rsidRPr="00AB1250">
        <w:rPr>
          <w:i/>
          <w:u w:val="single"/>
          <w:lang w:eastAsia="en-US"/>
        </w:rPr>
        <w:t>Úsek B04 ŽST Bratislava – Lamač – Bratislava hlavná stanica</w:t>
      </w:r>
    </w:p>
    <w:p w14:paraId="60A232A6"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Ide o modernizáciu a zvýšenie priepustnosti medzistaničného úseku dostavbou tretej traťovej koľaje.</w:t>
      </w:r>
    </w:p>
    <w:p w14:paraId="497DE963"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V úseku sa nachádza aj nový TIOP Železná studienka, ktorý vznikne prestavbou súčasnej zastávky. Dominantným objektom je tu dobudovanie nového viacpoľového železničného mosta (Červený most) v novej traťovej koľaji č. 3. Pôvodný most v koľajach 1 a 2 sa zrekonštruuje.</w:t>
      </w:r>
    </w:p>
    <w:p w14:paraId="7E6F680F"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Traťová rýchlosť sa pred tunelmi patriacimi do obvodu ŽST BA hl. stanica znižuje zo 120 na 100 km/h.</w:t>
      </w:r>
    </w:p>
    <w:p w14:paraId="12F7F346" w14:textId="77777777" w:rsidR="00153C5A" w:rsidRPr="00AB1250" w:rsidRDefault="00153C5A" w:rsidP="00153C5A">
      <w:pPr>
        <w:keepNext/>
        <w:outlineLvl w:val="7"/>
        <w:rPr>
          <w:i/>
          <w:u w:val="single"/>
          <w:lang w:eastAsia="en-US"/>
        </w:rPr>
      </w:pPr>
      <w:r w:rsidRPr="00AB1250">
        <w:rPr>
          <w:i/>
          <w:u w:val="single"/>
          <w:lang w:eastAsia="en-US"/>
        </w:rPr>
        <w:t>Úsek B05 ŽST Bratislava hl. stanica</w:t>
      </w:r>
    </w:p>
    <w:p w14:paraId="4D3C8697"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Vyžaduje sa úplná modernizácia celého koľajiska stanice. Technický variant má „Vo dvore“ jedno krajné nástupište a má aj nástupište č. 6 a je svojim rozsahom najkomplexnejší.</w:t>
      </w:r>
    </w:p>
    <w:p w14:paraId="2604379B"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Poloha nástupíšť zodpovedá schéme zobrazenej nižšie.</w:t>
      </w:r>
    </w:p>
    <w:p w14:paraId="0AD60C9B"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mc:AlternateContent>
          <mc:Choice Requires="wps">
            <w:drawing>
              <wp:anchor distT="0" distB="0" distL="114300" distR="114300" simplePos="0" relativeHeight="251660288" behindDoc="0" locked="0" layoutInCell="1" allowOverlap="1" wp14:anchorId="5FB55018" wp14:editId="4D541074">
                <wp:simplePos x="0" y="0"/>
                <wp:positionH relativeFrom="column">
                  <wp:posOffset>1833245</wp:posOffset>
                </wp:positionH>
                <wp:positionV relativeFrom="paragraph">
                  <wp:posOffset>2851785</wp:posOffset>
                </wp:positionV>
                <wp:extent cx="1181100" cy="485775"/>
                <wp:effectExtent l="342900" t="0" r="19050" b="28575"/>
                <wp:wrapNone/>
                <wp:docPr id="95" name="Bublina: čiara 95"/>
                <wp:cNvGraphicFramePr/>
                <a:graphic xmlns:a="http://schemas.openxmlformats.org/drawingml/2006/main">
                  <a:graphicData uri="http://schemas.microsoft.com/office/word/2010/wordprocessingShape">
                    <wps:wsp>
                      <wps:cNvSpPr/>
                      <wps:spPr>
                        <a:xfrm>
                          <a:off x="0" y="0"/>
                          <a:ext cx="1181100" cy="485775"/>
                        </a:xfrm>
                        <a:prstGeom prst="borderCallout1">
                          <a:avLst>
                            <a:gd name="adj1" fmla="val 50179"/>
                            <a:gd name="adj2" fmla="val -268"/>
                            <a:gd name="adj3" fmla="val 32051"/>
                            <a:gd name="adj4" fmla="val -27849"/>
                          </a:avLst>
                        </a:prstGeom>
                        <a:noFill/>
                        <a:ln w="12700" cap="flat" cmpd="sng" algn="ctr">
                          <a:solidFill>
                            <a:srgbClr val="4472C4">
                              <a:shade val="50000"/>
                            </a:srgbClr>
                          </a:solidFill>
                          <a:prstDash val="solid"/>
                          <a:miter lim="800000"/>
                        </a:ln>
                        <a:effectLst/>
                      </wps:spPr>
                      <wps:txbx>
                        <w:txbxContent>
                          <w:p w14:paraId="60862188" w14:textId="77777777" w:rsidR="00BE5125" w:rsidRPr="00306B60" w:rsidRDefault="00BE5125" w:rsidP="00153C5A">
                            <w:pPr>
                              <w:spacing w:before="0" w:after="0" w:line="240" w:lineRule="auto"/>
                              <w:jc w:val="center"/>
                              <w:rPr>
                                <w:color w:val="000000" w:themeColor="text1"/>
                              </w:rPr>
                            </w:pPr>
                            <w:r>
                              <w:rPr>
                                <w:color w:val="000000" w:themeColor="text1"/>
                              </w:rPr>
                              <w:t>Nástupište „Vo dvore“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FB55018"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Bublina: čiara 95" o:spid="_x0000_s1056" type="#_x0000_t47" style="position:absolute;margin-left:144.35pt;margin-top:224.55pt;width:93pt;height:3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" adj="-6015,6923,-58,10839" filled="f" strokecolor="#2f528f" strokeweight="1pt">
                <v:textbox>
                  <w:txbxContent>
                    <w:p w14:paraId="60862188" w14:textId="77777777" w:rsidR="00BE5125" w:rsidRPr="00306B60" w:rsidRDefault="00BE5125" w:rsidP="00153C5A">
                      <w:pPr>
                        <w:spacing w:before="0" w:after="0" w:line="240" w:lineRule="auto"/>
                        <w:jc w:val="center"/>
                        <w:rPr>
                          <w:color w:val="000000" w:themeColor="text1"/>
                        </w:rPr>
                      </w:pPr>
                      <w:r>
                        <w:rPr>
                          <w:color w:val="000000" w:themeColor="text1"/>
                        </w:rPr>
                        <w:t>Nástupište „Vo dvore“</w:t>
                      </w:r>
                    </w:p>
                  </w:txbxContent>
                </v:textbox>
              </v:shape>
            </w:pict>
          </mc:Fallback>
        </mc:AlternateContent>
      </w:r>
      <w:r w:rsidRPr="00AB1250">
        <w:rPr>
          <w:rFonts w:eastAsia="Calibri"/>
          <w:noProof/>
          <w:szCs w:val="22"/>
          <w:lang w:eastAsia="sk-SK"/>
        </w:rPr>
        <mc:AlternateContent>
          <mc:Choice Requires="wps">
            <w:drawing>
              <wp:anchor distT="0" distB="0" distL="114300" distR="114300" simplePos="0" relativeHeight="251658240" behindDoc="0" locked="0" layoutInCell="1" allowOverlap="1" wp14:anchorId="13596F47" wp14:editId="2D080337">
                <wp:simplePos x="0" y="0"/>
                <wp:positionH relativeFrom="column">
                  <wp:posOffset>3414395</wp:posOffset>
                </wp:positionH>
                <wp:positionV relativeFrom="paragraph">
                  <wp:posOffset>2670810</wp:posOffset>
                </wp:positionV>
                <wp:extent cx="1181100" cy="333375"/>
                <wp:effectExtent l="571500" t="76200" r="19050" b="28575"/>
                <wp:wrapNone/>
                <wp:docPr id="94" name="Bublina: čiara 94"/>
                <wp:cNvGraphicFramePr/>
                <a:graphic xmlns:a="http://schemas.openxmlformats.org/drawingml/2006/main">
                  <a:graphicData uri="http://schemas.microsoft.com/office/word/2010/wordprocessingShape">
                    <wps:wsp>
                      <wps:cNvSpPr/>
                      <wps:spPr>
                        <a:xfrm>
                          <a:off x="0" y="0"/>
                          <a:ext cx="1181100" cy="333375"/>
                        </a:xfrm>
                        <a:prstGeom prst="borderCallout1">
                          <a:avLst>
                            <a:gd name="adj1" fmla="val 50179"/>
                            <a:gd name="adj2" fmla="val -268"/>
                            <a:gd name="adj3" fmla="val -18929"/>
                            <a:gd name="adj4" fmla="val -47204"/>
                          </a:avLst>
                        </a:prstGeom>
                        <a:noFill/>
                        <a:ln w="12700" cap="flat" cmpd="sng" algn="ctr">
                          <a:solidFill>
                            <a:srgbClr val="4472C4">
                              <a:shade val="50000"/>
                            </a:srgbClr>
                          </a:solidFill>
                          <a:prstDash val="solid"/>
                          <a:miter lim="800000"/>
                        </a:ln>
                        <a:effectLst/>
                      </wps:spPr>
                      <wps:txbx>
                        <w:txbxContent>
                          <w:p w14:paraId="14C150AD" w14:textId="77777777" w:rsidR="00BE5125" w:rsidRPr="00306B60" w:rsidRDefault="00BE5125" w:rsidP="00153C5A">
                            <w:pPr>
                              <w:jc w:val="center"/>
                              <w:rPr>
                                <w:color w:val="000000" w:themeColor="text1"/>
                              </w:rPr>
                            </w:pPr>
                            <w:r>
                              <w:rPr>
                                <w:color w:val="000000" w:themeColor="text1"/>
                              </w:rPr>
                              <w:t>Nástupište č. 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596F47" id="Bublina: čiara 94" o:spid="_x0000_s1057" type="#_x0000_t47" style="position:absolute;margin-left:268.85pt;margin-top:210.3pt;width:93pt;height:26.2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" adj="-10196,-4089,-58,10839" filled="f" strokecolor="#2f528f" strokeweight="1pt">
                <v:textbox>
                  <w:txbxContent>
                    <w:p w14:paraId="14C150AD" w14:textId="77777777" w:rsidR="00BE5125" w:rsidRPr="00306B60" w:rsidRDefault="00BE5125" w:rsidP="00153C5A">
                      <w:pPr>
                        <w:jc w:val="center"/>
                        <w:rPr>
                          <w:color w:val="000000" w:themeColor="text1"/>
                        </w:rPr>
                      </w:pPr>
                      <w:r>
                        <w:rPr>
                          <w:color w:val="000000" w:themeColor="text1"/>
                        </w:rPr>
                        <w:t>Nástupište č. 6</w:t>
                      </w:r>
                    </w:p>
                  </w:txbxContent>
                </v:textbox>
              </v:shape>
            </w:pict>
          </mc:Fallback>
        </mc:AlternateContent>
      </w:r>
      <w:r w:rsidRPr="00AB1250">
        <w:rPr>
          <w:rFonts w:eastAsia="Calibri"/>
          <w:noProof/>
          <w:szCs w:val="22"/>
          <w:lang w:eastAsia="sk-SK"/>
        </w:rPr>
        <mc:AlternateContent>
          <mc:Choice Requires="wps">
            <w:drawing>
              <wp:anchor distT="0" distB="0" distL="114300" distR="114300" simplePos="0" relativeHeight="251656192" behindDoc="0" locked="0" layoutInCell="1" allowOverlap="1" wp14:anchorId="74EB909D" wp14:editId="27701CFD">
                <wp:simplePos x="0" y="0"/>
                <wp:positionH relativeFrom="column">
                  <wp:posOffset>652146</wp:posOffset>
                </wp:positionH>
                <wp:positionV relativeFrom="paragraph">
                  <wp:posOffset>2642236</wp:posOffset>
                </wp:positionV>
                <wp:extent cx="981075" cy="276225"/>
                <wp:effectExtent l="0" t="228600" r="0" b="238125"/>
                <wp:wrapNone/>
                <wp:docPr id="93" name="Ovál 93"/>
                <wp:cNvGraphicFramePr/>
                <a:graphic xmlns:a="http://schemas.openxmlformats.org/drawingml/2006/main">
                  <a:graphicData uri="http://schemas.microsoft.com/office/word/2010/wordprocessingShape">
                    <wps:wsp>
                      <wps:cNvSpPr/>
                      <wps:spPr>
                        <a:xfrm rot="2554771">
                          <a:off x="0" y="0"/>
                          <a:ext cx="981075" cy="276225"/>
                        </a:xfrm>
                        <a:prstGeom prst="ellipse">
                          <a:avLst/>
                        </a:prstGeom>
                        <a:noFill/>
                        <a:ln w="28575"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FBFF6E2" id="Ovál 93" o:spid="_x0000_s1026" style="position:absolute;margin-left:51.35pt;margin-top:208.05pt;width:77.25pt;height:21.75pt;rotation:2790491fd;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" filled="f" strokecolor="#2f528f" strokeweight="2.25pt">
                <v:stroke joinstyle="miter"/>
              </v:oval>
            </w:pict>
          </mc:Fallback>
        </mc:AlternateContent>
      </w:r>
      <w:r w:rsidRPr="00AB1250">
        <w:rPr>
          <w:rFonts w:eastAsia="Calibri"/>
          <w:noProof/>
          <w:szCs w:val="22"/>
          <w:lang w:eastAsia="sk-SK"/>
        </w:rPr>
        <mc:AlternateContent>
          <mc:Choice Requires="wps">
            <w:drawing>
              <wp:anchor distT="0" distB="0" distL="114300" distR="114300" simplePos="0" relativeHeight="251654144" behindDoc="0" locked="0" layoutInCell="1" allowOverlap="1" wp14:anchorId="0592BFFC" wp14:editId="1314DEBE">
                <wp:simplePos x="0" y="0"/>
                <wp:positionH relativeFrom="column">
                  <wp:posOffset>2195195</wp:posOffset>
                </wp:positionH>
                <wp:positionV relativeFrom="paragraph">
                  <wp:posOffset>2451735</wp:posOffset>
                </wp:positionV>
                <wp:extent cx="676275" cy="276225"/>
                <wp:effectExtent l="19050" t="19050" r="28575" b="28575"/>
                <wp:wrapNone/>
                <wp:docPr id="92" name="Ovál 92"/>
                <wp:cNvGraphicFramePr/>
                <a:graphic xmlns:a="http://schemas.openxmlformats.org/drawingml/2006/main">
                  <a:graphicData uri="http://schemas.microsoft.com/office/word/2010/wordprocessingShape">
                    <wps:wsp>
                      <wps:cNvSpPr/>
                      <wps:spPr>
                        <a:xfrm>
                          <a:off x="0" y="0"/>
                          <a:ext cx="676275" cy="276225"/>
                        </a:xfrm>
                        <a:prstGeom prst="ellipse">
                          <a:avLst/>
                        </a:prstGeom>
                        <a:noFill/>
                        <a:ln w="28575"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384F511" id="Ovál 92" o:spid="_x0000_s1026" style="position:absolute;margin-left:172.85pt;margin-top:193.05pt;width:53.25pt;height:21.7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" filled="f" strokecolor="#2f528f" strokeweight="2.25pt">
                <v:stroke joinstyle="miter"/>
              </v:oval>
            </w:pict>
          </mc:Fallback>
        </mc:AlternateContent>
      </w:r>
      <w:r w:rsidRPr="00AB1250">
        <w:rPr>
          <w:rFonts w:eastAsia="Calibri"/>
          <w:noProof/>
          <w:szCs w:val="22"/>
          <w:lang w:eastAsia="sk-SK"/>
        </w:rPr>
        <w:drawing>
          <wp:inline distT="0" distB="0" distL="0" distR="0" wp14:anchorId="33D777E0" wp14:editId="22B1E7C8">
            <wp:extent cx="3771900" cy="3648075"/>
            <wp:effectExtent l="0" t="0" r="0" b="0"/>
            <wp:docPr id="28"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71900" cy="3648075"/>
                    </a:xfrm>
                    <a:prstGeom prst="rect">
                      <a:avLst/>
                    </a:prstGeom>
                    <a:noFill/>
                    <a:ln>
                      <a:noFill/>
                    </a:ln>
                  </pic:spPr>
                </pic:pic>
              </a:graphicData>
            </a:graphic>
          </wp:inline>
        </w:drawing>
      </w:r>
    </w:p>
    <w:p w14:paraId="50AE3ADF" w14:textId="3989201D" w:rsidR="00153C5A" w:rsidRPr="00AB1250" w:rsidRDefault="00153C5A" w:rsidP="00392141">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34</w:t>
      </w:r>
      <w:r w:rsidRPr="00AB1250">
        <w:rPr>
          <w:rFonts w:eastAsia="Calibri"/>
          <w:noProof/>
          <w:lang w:eastAsia="en-US"/>
        </w:rPr>
        <w:fldChar w:fldCharType="end"/>
      </w:r>
      <w:r w:rsidRPr="00AB1250">
        <w:rPr>
          <w:rFonts w:eastAsia="Calibri"/>
          <w:lang w:eastAsia="en-US"/>
        </w:rPr>
        <w:t xml:space="preserve"> - schéma hlavnej stanice v Alternatíve 1</w:t>
      </w:r>
    </w:p>
    <w:p w14:paraId="47156F6D"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Rýchlosť jazdy v dopravných koľajach pri jazde priamym smerom je oproti súčasnému stavu zvýšená z 30 na 50 km/h.</w:t>
      </w:r>
    </w:p>
    <w:p w14:paraId="1C609073" w14:textId="77777777" w:rsidR="00153C5A" w:rsidRPr="00AB1250" w:rsidRDefault="00153C5A" w:rsidP="00153C5A">
      <w:pPr>
        <w:keepNext/>
        <w:outlineLvl w:val="7"/>
        <w:rPr>
          <w:i/>
          <w:u w:val="single"/>
          <w:lang w:eastAsia="en-US"/>
        </w:rPr>
      </w:pPr>
      <w:r w:rsidRPr="00AB1250">
        <w:rPr>
          <w:i/>
          <w:u w:val="single"/>
          <w:lang w:eastAsia="en-US"/>
        </w:rPr>
        <w:t>Úsek C01 Bratislava hlavná stanica – km 3,500</w:t>
      </w:r>
    </w:p>
    <w:p w14:paraId="3F925C2D"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Úsek C01 predstavuje tri severné koľaje vyúsťujúce z BA hl. stanica v smere do Rače. Kvôli problémom s osovou vzdialenosťou koľají sa vyžaduje ich plná modernizácia.</w:t>
      </w:r>
    </w:p>
    <w:p w14:paraId="6CE7005D" w14:textId="77777777" w:rsidR="00153C5A" w:rsidRPr="00AB1250" w:rsidRDefault="00153C5A" w:rsidP="00153C5A">
      <w:pPr>
        <w:keepNext/>
        <w:outlineLvl w:val="7"/>
        <w:rPr>
          <w:i/>
          <w:u w:val="single"/>
          <w:lang w:eastAsia="en-US"/>
        </w:rPr>
      </w:pPr>
      <w:r w:rsidRPr="00AB1250">
        <w:rPr>
          <w:i/>
          <w:u w:val="single"/>
          <w:lang w:eastAsia="en-US"/>
        </w:rPr>
        <w:t>Úsek C02 km 3,500 – km 6,500</w:t>
      </w:r>
    </w:p>
    <w:p w14:paraId="7505DDB4"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Náklady čiastkového úseku C02 v Alternatíve 1 obsahujú</w:t>
      </w:r>
    </w:p>
    <w:p w14:paraId="7D172E36" w14:textId="77777777" w:rsidR="00153C5A" w:rsidRPr="00AB1250" w:rsidRDefault="00153C5A" w:rsidP="00153C5A">
      <w:pPr>
        <w:pStyle w:val="BAOdrky"/>
        <w:rPr>
          <w:rFonts w:eastAsia="Calibri"/>
          <w:lang w:eastAsia="en-US"/>
        </w:rPr>
      </w:pPr>
      <w:r w:rsidRPr="00AB1250">
        <w:rPr>
          <w:rFonts w:eastAsia="Calibri"/>
          <w:lang w:eastAsia="en-US"/>
        </w:rPr>
        <w:t>iba komplexnú rekonštrukciu zvršku oboch koľají v celkovej dĺžke 6,5 km a výhybiek (20 ks) v Odbočke BA Vinohrady</w:t>
      </w:r>
    </w:p>
    <w:p w14:paraId="7D54B624" w14:textId="77777777" w:rsidR="00153C5A" w:rsidRPr="00AB1250" w:rsidRDefault="00153C5A" w:rsidP="00153C5A">
      <w:pPr>
        <w:pStyle w:val="BAOdrky"/>
        <w:rPr>
          <w:rFonts w:eastAsia="Calibri"/>
          <w:lang w:eastAsia="en-US"/>
        </w:rPr>
      </w:pPr>
      <w:r w:rsidRPr="00AB1250">
        <w:rPr>
          <w:rFonts w:eastAsia="Calibri"/>
          <w:lang w:eastAsia="en-US"/>
        </w:rPr>
        <w:t>úplnú prestavbu a predĺženie nástupíšť v zast. BA – Vinohrady na 400 m dĺžku</w:t>
      </w:r>
    </w:p>
    <w:p w14:paraId="35DC6BE7" w14:textId="77777777" w:rsidR="00153C5A" w:rsidRPr="00AB1250" w:rsidRDefault="00153C5A" w:rsidP="00153C5A">
      <w:pPr>
        <w:pStyle w:val="BAOdrky"/>
        <w:rPr>
          <w:rFonts w:eastAsia="Calibri"/>
          <w:lang w:eastAsia="en-US"/>
        </w:rPr>
      </w:pPr>
      <w:r w:rsidRPr="00AB1250">
        <w:rPr>
          <w:rFonts w:eastAsia="Calibri"/>
          <w:lang w:eastAsia="en-US"/>
        </w:rPr>
        <w:t>stavbu protihlukovej steny</w:t>
      </w:r>
    </w:p>
    <w:p w14:paraId="64245B40" w14:textId="77777777" w:rsidR="00153C5A" w:rsidRPr="00AB1250" w:rsidRDefault="00153C5A" w:rsidP="00153C5A">
      <w:pPr>
        <w:pStyle w:val="BAOdrky"/>
        <w:rPr>
          <w:rFonts w:eastAsia="Calibri"/>
          <w:lang w:eastAsia="en-US"/>
        </w:rPr>
      </w:pPr>
      <w:r w:rsidRPr="00AB1250">
        <w:rPr>
          <w:rFonts w:eastAsia="Calibri"/>
          <w:lang w:eastAsia="en-US"/>
        </w:rPr>
        <w:t>stavbu schodísk, rámp a podchodu v zast. BA Vinohrady</w:t>
      </w:r>
    </w:p>
    <w:p w14:paraId="61CD9A63" w14:textId="77777777" w:rsidR="00153C5A" w:rsidRPr="00AB1250" w:rsidRDefault="00153C5A" w:rsidP="00153C5A">
      <w:pPr>
        <w:pStyle w:val="BAOdrky"/>
        <w:rPr>
          <w:rFonts w:eastAsia="Calibri"/>
          <w:lang w:eastAsia="en-US"/>
        </w:rPr>
      </w:pPr>
      <w:r w:rsidRPr="00AB1250">
        <w:rPr>
          <w:rFonts w:eastAsia="Calibri"/>
          <w:lang w:eastAsia="en-US"/>
        </w:rPr>
        <w:t xml:space="preserve">rekonštrukciu železničných mostov </w:t>
      </w:r>
    </w:p>
    <w:p w14:paraId="27A8B6A3" w14:textId="77777777" w:rsidR="00153C5A" w:rsidRPr="00AB1250" w:rsidRDefault="00153C5A" w:rsidP="00153C5A">
      <w:pPr>
        <w:pStyle w:val="BAOdrky"/>
        <w:rPr>
          <w:rFonts w:eastAsia="Calibri"/>
          <w:lang w:eastAsia="en-US"/>
        </w:rPr>
      </w:pPr>
      <w:r w:rsidRPr="00AB1250">
        <w:rPr>
          <w:rFonts w:eastAsia="Calibri"/>
          <w:lang w:eastAsia="en-US"/>
        </w:rPr>
        <w:t>prestavbu trakčného vedenia v dĺžke prestavby nástupíšť zast. BA Vinohrady</w:t>
      </w:r>
    </w:p>
    <w:p w14:paraId="0E73498F" w14:textId="77777777" w:rsidR="00153C5A" w:rsidRPr="00AB1250" w:rsidRDefault="00153C5A" w:rsidP="00153C5A">
      <w:pPr>
        <w:pStyle w:val="BAOdrky"/>
        <w:rPr>
          <w:rFonts w:eastAsia="Calibri"/>
          <w:lang w:eastAsia="en-US"/>
        </w:rPr>
      </w:pPr>
      <w:r w:rsidRPr="00AB1250">
        <w:rPr>
          <w:rFonts w:eastAsia="Calibri"/>
          <w:lang w:eastAsia="en-US"/>
        </w:rPr>
        <w:t>stavbu novej cestnej komunikácie ako náhradu za zrušené priecestie v ulici Pri šajbách</w:t>
      </w:r>
    </w:p>
    <w:p w14:paraId="77D9AB38" w14:textId="77777777" w:rsidR="00153C5A" w:rsidRPr="00AB1250" w:rsidRDefault="00153C5A" w:rsidP="00153C5A">
      <w:pPr>
        <w:keepNext/>
        <w:outlineLvl w:val="7"/>
        <w:rPr>
          <w:i/>
          <w:u w:val="single"/>
          <w:lang w:eastAsia="en-US"/>
        </w:rPr>
      </w:pPr>
      <w:r w:rsidRPr="00AB1250">
        <w:rPr>
          <w:i/>
          <w:u w:val="single"/>
          <w:lang w:eastAsia="en-US"/>
        </w:rPr>
        <w:t>Úsek D01 ŽST BA hl. stanica – BA Vajnory km 63,000</w:t>
      </w:r>
    </w:p>
    <w:p w14:paraId="748A6CFD"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Náklady čiastkového úseku D01 v Alternatíve 1 obsahujú</w:t>
      </w:r>
    </w:p>
    <w:p w14:paraId="7D842A74" w14:textId="77777777" w:rsidR="00153C5A" w:rsidRPr="00AB1250" w:rsidRDefault="00153C5A" w:rsidP="00153C5A">
      <w:pPr>
        <w:pStyle w:val="BAOdrky"/>
        <w:rPr>
          <w:rFonts w:eastAsia="Calibri"/>
          <w:lang w:eastAsia="en-US"/>
        </w:rPr>
      </w:pPr>
      <w:r w:rsidRPr="00AB1250">
        <w:rPr>
          <w:rFonts w:eastAsia="Calibri"/>
          <w:lang w:eastAsia="en-US"/>
        </w:rPr>
        <w:t>plnú modernizáciu cca v dĺžke 2 km od BA hl. stanica po zast. BA-Vinohrady. Dôvod je úprava osovej vzdialenosti súbežných koľají vyúsťujúcich z BA hl. stanica. Ide tu o súbeh s úsekom C01.</w:t>
      </w:r>
    </w:p>
    <w:p w14:paraId="525DB0C8" w14:textId="77777777" w:rsidR="00153C5A" w:rsidRPr="00AB1250" w:rsidRDefault="00153C5A" w:rsidP="00153C5A">
      <w:pPr>
        <w:pStyle w:val="BAOdrky"/>
        <w:rPr>
          <w:rFonts w:eastAsia="Calibri"/>
          <w:lang w:eastAsia="en-US"/>
        </w:rPr>
      </w:pPr>
      <w:r w:rsidRPr="00AB1250">
        <w:rPr>
          <w:rFonts w:eastAsia="Calibri"/>
          <w:lang w:eastAsia="en-US"/>
        </w:rPr>
        <w:t>v zostávajúcej časti úseku sa nepočíta ani s komplexnou rekonštrukciou oboch koľají</w:t>
      </w:r>
    </w:p>
    <w:p w14:paraId="6F53C03F" w14:textId="77777777" w:rsidR="00153C5A" w:rsidRPr="00AB1250" w:rsidRDefault="00153C5A" w:rsidP="00153C5A">
      <w:pPr>
        <w:pStyle w:val="BAOdrky"/>
        <w:rPr>
          <w:rFonts w:eastAsia="Calibri"/>
          <w:lang w:eastAsia="en-US"/>
        </w:rPr>
      </w:pPr>
      <w:r w:rsidRPr="00AB1250">
        <w:rPr>
          <w:rFonts w:eastAsia="Calibri"/>
          <w:lang w:eastAsia="en-US"/>
        </w:rPr>
        <w:t>vykoná sa len obnova 6 ks výhybiek v Odbočke Močiar</w:t>
      </w:r>
    </w:p>
    <w:p w14:paraId="7B0317AF" w14:textId="77777777" w:rsidR="00153C5A" w:rsidRPr="00AB1250" w:rsidRDefault="00153C5A" w:rsidP="00153C5A">
      <w:pPr>
        <w:pStyle w:val="BAOdrky"/>
        <w:rPr>
          <w:rFonts w:eastAsia="Calibri"/>
          <w:lang w:eastAsia="en-US"/>
        </w:rPr>
      </w:pPr>
      <w:r w:rsidRPr="00AB1250">
        <w:rPr>
          <w:rFonts w:eastAsia="Calibri"/>
          <w:lang w:eastAsia="en-US"/>
        </w:rPr>
        <w:t>úplnú prestavbu a predĺženie nástupíšť v zast. BA – Vinohrady na 400 m dĺžku</w:t>
      </w:r>
    </w:p>
    <w:p w14:paraId="40B09CDE" w14:textId="77777777" w:rsidR="00153C5A" w:rsidRPr="00AB1250" w:rsidRDefault="00153C5A" w:rsidP="00153C5A">
      <w:pPr>
        <w:pStyle w:val="BAOdrky"/>
        <w:rPr>
          <w:rFonts w:eastAsia="Calibri"/>
          <w:lang w:eastAsia="en-US"/>
        </w:rPr>
      </w:pPr>
      <w:r w:rsidRPr="00AB1250">
        <w:rPr>
          <w:rFonts w:eastAsia="Calibri"/>
          <w:lang w:eastAsia="en-US"/>
        </w:rPr>
        <w:t>prestavbu železničných mostov pred a v okolí novej zast. BA-Vinohrady a cestného nadjazdu km 56,217</w:t>
      </w:r>
    </w:p>
    <w:p w14:paraId="527EDA12" w14:textId="77777777" w:rsidR="00153C5A" w:rsidRPr="00AB1250" w:rsidRDefault="00153C5A" w:rsidP="00153C5A">
      <w:pPr>
        <w:pStyle w:val="BAOdrky"/>
        <w:rPr>
          <w:rFonts w:eastAsia="Calibri"/>
          <w:lang w:eastAsia="en-US"/>
        </w:rPr>
      </w:pPr>
      <w:r w:rsidRPr="00AB1250">
        <w:rPr>
          <w:rFonts w:eastAsia="Calibri"/>
          <w:lang w:eastAsia="en-US"/>
        </w:rPr>
        <w:t>neuvažuje sa so stavbou žiadnej protihlukovej steny</w:t>
      </w:r>
    </w:p>
    <w:p w14:paraId="6780D42E" w14:textId="77777777" w:rsidR="00153C5A" w:rsidRPr="00AB1250" w:rsidRDefault="00153C5A" w:rsidP="00153C5A">
      <w:pPr>
        <w:keepNext/>
        <w:outlineLvl w:val="7"/>
        <w:rPr>
          <w:i/>
          <w:u w:val="single"/>
          <w:lang w:eastAsia="en-US"/>
        </w:rPr>
      </w:pPr>
      <w:r w:rsidRPr="00AB1250">
        <w:rPr>
          <w:i/>
          <w:u w:val="single"/>
          <w:lang w:eastAsia="en-US"/>
        </w:rPr>
        <w:t xml:space="preserve">Úsek D02 ŽST BA Vajnory </w:t>
      </w:r>
    </w:p>
    <w:p w14:paraId="5458DB46"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Náklady čiastkového úseku D02 v Alternatíve 1 obsahujú</w:t>
      </w:r>
    </w:p>
    <w:p w14:paraId="6FE10237" w14:textId="77777777" w:rsidR="00153C5A" w:rsidRPr="00AB1250" w:rsidRDefault="00153C5A" w:rsidP="00153C5A">
      <w:pPr>
        <w:pStyle w:val="BAOdrky"/>
        <w:rPr>
          <w:rFonts w:eastAsia="Calibri"/>
          <w:lang w:eastAsia="en-US"/>
        </w:rPr>
      </w:pPr>
      <w:r w:rsidRPr="00AB1250">
        <w:rPr>
          <w:rFonts w:eastAsia="Calibri"/>
          <w:lang w:eastAsia="en-US"/>
        </w:rPr>
        <w:t>stavbu jedného ostrovného a jedného krajného nástupišťa s dĺ. 180 m</w:t>
      </w:r>
    </w:p>
    <w:p w14:paraId="261EE680" w14:textId="77777777" w:rsidR="00153C5A" w:rsidRPr="00AB1250" w:rsidRDefault="00153C5A" w:rsidP="00153C5A">
      <w:pPr>
        <w:pStyle w:val="BAOdrky"/>
        <w:rPr>
          <w:rFonts w:eastAsia="Calibri"/>
          <w:lang w:eastAsia="en-US"/>
        </w:rPr>
      </w:pPr>
      <w:r w:rsidRPr="00AB1250">
        <w:rPr>
          <w:rFonts w:eastAsia="Calibri"/>
          <w:lang w:eastAsia="en-US"/>
        </w:rPr>
        <w:t>stavbu podchodu a schodísk na nástupištia</w:t>
      </w:r>
    </w:p>
    <w:p w14:paraId="0A7D9358" w14:textId="77777777" w:rsidR="00153C5A" w:rsidRPr="00AB1250" w:rsidRDefault="00153C5A" w:rsidP="00153C5A">
      <w:pPr>
        <w:pStyle w:val="BAOdrky"/>
        <w:rPr>
          <w:rFonts w:eastAsia="Calibri"/>
          <w:lang w:eastAsia="en-US"/>
        </w:rPr>
      </w:pPr>
      <w:r w:rsidRPr="00AB1250">
        <w:rPr>
          <w:rFonts w:eastAsia="Calibri"/>
          <w:lang w:eastAsia="en-US"/>
        </w:rPr>
        <w:t>stavbu novej cestnej komunikácie a mostu ako náhrady za zrušené priecestie Pri mlyne</w:t>
      </w:r>
    </w:p>
    <w:p w14:paraId="0E8A5E74" w14:textId="77777777" w:rsidR="00153C5A" w:rsidRPr="00AB1250" w:rsidRDefault="00153C5A" w:rsidP="00153C5A">
      <w:pPr>
        <w:pStyle w:val="BAOdrky"/>
        <w:rPr>
          <w:rFonts w:eastAsia="Calibri"/>
          <w:lang w:eastAsia="en-US"/>
        </w:rPr>
      </w:pPr>
      <w:r w:rsidRPr="00AB1250">
        <w:rPr>
          <w:rFonts w:eastAsia="Calibri"/>
          <w:lang w:eastAsia="en-US"/>
        </w:rPr>
        <w:t>komplexnú rekonštrukciu 9,3 km zvršku a 18 ks výhybiek</w:t>
      </w:r>
    </w:p>
    <w:p w14:paraId="6D56468E" w14:textId="5B896BA4" w:rsidR="00153C5A" w:rsidRPr="00AB1250" w:rsidRDefault="00153C5A" w:rsidP="00153C5A">
      <w:pPr>
        <w:keepNext/>
        <w:outlineLvl w:val="7"/>
        <w:rPr>
          <w:i/>
          <w:u w:val="single"/>
          <w:lang w:eastAsia="en-US"/>
        </w:rPr>
      </w:pPr>
      <w:r w:rsidRPr="00AB1250">
        <w:rPr>
          <w:i/>
          <w:u w:val="single"/>
          <w:lang w:eastAsia="en-US"/>
        </w:rPr>
        <w:t>Úsek E02 ŽST Bratislava Nové Mesto</w:t>
      </w:r>
    </w:p>
    <w:p w14:paraId="41F359E8" w14:textId="77777777" w:rsidR="00392141" w:rsidRPr="00AB1250" w:rsidRDefault="00392141" w:rsidP="00153C5A">
      <w:pPr>
        <w:keepNext/>
        <w:outlineLvl w:val="7"/>
        <w:rPr>
          <w:i/>
          <w:u w:val="single"/>
          <w:lang w:eastAsia="en-US"/>
        </w:rPr>
      </w:pPr>
    </w:p>
    <w:p w14:paraId="4FAC2D79" w14:textId="77777777" w:rsidR="00392141" w:rsidRPr="00AB1250" w:rsidRDefault="00153C5A" w:rsidP="00392141">
      <w:pPr>
        <w:keepNext/>
        <w:suppressAutoHyphens w:val="0"/>
        <w:spacing w:before="0" w:after="160" w:line="259" w:lineRule="auto"/>
        <w:jc w:val="left"/>
      </w:pPr>
      <w:r w:rsidRPr="00AB1250">
        <w:rPr>
          <w:rFonts w:eastAsia="Calibri"/>
          <w:noProof/>
          <w:szCs w:val="22"/>
          <w:lang w:eastAsia="sk-SK"/>
        </w:rPr>
        <w:drawing>
          <wp:inline distT="0" distB="0" distL="0" distR="0" wp14:anchorId="6F2EB9E6" wp14:editId="1E15A572">
            <wp:extent cx="5762625" cy="2838450"/>
            <wp:effectExtent l="0" t="0" r="0" b="0"/>
            <wp:docPr id="29"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2838450"/>
                    </a:xfrm>
                    <a:prstGeom prst="rect">
                      <a:avLst/>
                    </a:prstGeom>
                    <a:noFill/>
                    <a:ln>
                      <a:noFill/>
                    </a:ln>
                  </pic:spPr>
                </pic:pic>
              </a:graphicData>
            </a:graphic>
          </wp:inline>
        </w:drawing>
      </w:r>
    </w:p>
    <w:p w14:paraId="21DD9B31" w14:textId="4F3D950B" w:rsidR="00153C5A" w:rsidRPr="00AB1250" w:rsidRDefault="00392141" w:rsidP="00392141">
      <w:pPr>
        <w:pStyle w:val="Popis"/>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35</w:t>
      </w:r>
      <w:r w:rsidR="00CF5F03" w:rsidRPr="00AB1250">
        <w:rPr>
          <w:noProof/>
        </w:rPr>
        <w:fldChar w:fldCharType="end"/>
      </w:r>
      <w:r w:rsidRPr="00AB1250">
        <w:t xml:space="preserve"> – schéma ŽST Bratislava Nové Mesto v Alternatíve 1</w:t>
      </w:r>
    </w:p>
    <w:p w14:paraId="4D9765F7" w14:textId="77777777" w:rsidR="00153C5A" w:rsidRPr="00AB1250" w:rsidRDefault="00153C5A" w:rsidP="00153C5A">
      <w:pPr>
        <w:pStyle w:val="BAOdrky"/>
        <w:rPr>
          <w:rFonts w:eastAsia="Calibri"/>
          <w:lang w:eastAsia="en-US"/>
        </w:rPr>
      </w:pPr>
      <w:r w:rsidRPr="00AB1250">
        <w:rPr>
          <w:rFonts w:eastAsia="Calibri"/>
          <w:lang w:eastAsia="en-US"/>
        </w:rPr>
        <w:t>Náklady čiastkového úseku E02 v Alternatíve 1 obsahujú</w:t>
      </w:r>
    </w:p>
    <w:p w14:paraId="442F934A" w14:textId="77777777" w:rsidR="00153C5A" w:rsidRPr="00AB1250" w:rsidRDefault="00153C5A" w:rsidP="00153C5A">
      <w:pPr>
        <w:pStyle w:val="BAOdrky"/>
        <w:rPr>
          <w:rFonts w:eastAsia="Calibri"/>
          <w:lang w:eastAsia="en-US"/>
        </w:rPr>
      </w:pPr>
      <w:r w:rsidRPr="00AB1250">
        <w:rPr>
          <w:rFonts w:eastAsia="Calibri"/>
          <w:lang w:eastAsia="en-US"/>
        </w:rPr>
        <w:t xml:space="preserve">Prestavbu severného zhlavia stanice kvôli zapojeniu druhej, novej traťovej koľaje z úseku F (Hlavná stanica – Nové Mesto) </w:t>
      </w:r>
    </w:p>
    <w:p w14:paraId="70326090" w14:textId="77777777" w:rsidR="00153C5A" w:rsidRPr="00AB1250" w:rsidRDefault="00153C5A" w:rsidP="00153C5A">
      <w:pPr>
        <w:pStyle w:val="BAOdrky"/>
        <w:rPr>
          <w:rFonts w:eastAsia="Calibri"/>
          <w:lang w:eastAsia="en-US"/>
        </w:rPr>
      </w:pPr>
      <w:r w:rsidRPr="00AB1250">
        <w:rPr>
          <w:rFonts w:eastAsia="Calibri"/>
          <w:lang w:eastAsia="en-US"/>
        </w:rPr>
        <w:t>Komplexnú rekonštrukciu hlavných koľají, vrátane 31 ks výhybiek</w:t>
      </w:r>
    </w:p>
    <w:p w14:paraId="57AF569E"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Nástupištia a mosty zostávajú pôvodné.</w:t>
      </w:r>
    </w:p>
    <w:p w14:paraId="7C9AD139" w14:textId="77777777" w:rsidR="00153C5A" w:rsidRPr="00AB1250" w:rsidRDefault="00153C5A" w:rsidP="00153C5A">
      <w:pPr>
        <w:keepNext/>
        <w:outlineLvl w:val="7"/>
        <w:rPr>
          <w:i/>
          <w:u w:val="single"/>
          <w:lang w:eastAsia="en-US"/>
        </w:rPr>
      </w:pPr>
      <w:r w:rsidRPr="00AB1250">
        <w:rPr>
          <w:i/>
          <w:u w:val="single"/>
          <w:lang w:eastAsia="en-US"/>
        </w:rPr>
        <w:t>Úsek E03 ŽST Bratislava Nové Mesto – ŽST Bratislava ÚNS</w:t>
      </w:r>
    </w:p>
    <w:p w14:paraId="5A597223"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579E6880" wp14:editId="3F78CC53">
            <wp:extent cx="4086225" cy="3381375"/>
            <wp:effectExtent l="0" t="0" r="0" b="0"/>
            <wp:docPr id="30"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86225" cy="3381375"/>
                    </a:xfrm>
                    <a:prstGeom prst="rect">
                      <a:avLst/>
                    </a:prstGeom>
                    <a:noFill/>
                    <a:ln>
                      <a:noFill/>
                    </a:ln>
                  </pic:spPr>
                </pic:pic>
              </a:graphicData>
            </a:graphic>
          </wp:inline>
        </w:drawing>
      </w:r>
    </w:p>
    <w:p w14:paraId="347CA147" w14:textId="6E65F447" w:rsidR="00153C5A" w:rsidRPr="00AB1250" w:rsidRDefault="00153C5A" w:rsidP="00392141">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36</w:t>
      </w:r>
      <w:r w:rsidRPr="00AB1250">
        <w:rPr>
          <w:rFonts w:eastAsia="Calibri"/>
          <w:noProof/>
          <w:lang w:eastAsia="en-US"/>
        </w:rPr>
        <w:fldChar w:fldCharType="end"/>
      </w:r>
      <w:r w:rsidRPr="00AB1250">
        <w:rPr>
          <w:rFonts w:eastAsia="Calibri"/>
          <w:lang w:eastAsia="en-US"/>
        </w:rPr>
        <w:t xml:space="preserve"> - schéma odbočky Ružinov pre Alternatívu 1</w:t>
      </w:r>
    </w:p>
    <w:p w14:paraId="2C43DE3C"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Náklady čiastkového úseku E03 v Alternatíve 1 obsahujú</w:t>
      </w:r>
    </w:p>
    <w:p w14:paraId="42B17B8A" w14:textId="77777777" w:rsidR="00153C5A" w:rsidRPr="00AB1250" w:rsidRDefault="00153C5A" w:rsidP="00153C5A">
      <w:pPr>
        <w:pStyle w:val="BAOdrky"/>
        <w:rPr>
          <w:rFonts w:eastAsia="Calibri"/>
          <w:lang w:eastAsia="en-US"/>
        </w:rPr>
      </w:pPr>
      <w:r w:rsidRPr="00AB1250">
        <w:rPr>
          <w:rFonts w:eastAsia="Calibri"/>
          <w:lang w:eastAsia="en-US"/>
        </w:rPr>
        <w:t>Ponechá sa súčasná trojkoľajná trať s úpravou osovej vzdialenosti koľají</w:t>
      </w:r>
    </w:p>
    <w:p w14:paraId="2DDD2B82" w14:textId="77777777" w:rsidR="00153C5A" w:rsidRPr="00AB1250" w:rsidRDefault="00153C5A" w:rsidP="00153C5A">
      <w:pPr>
        <w:pStyle w:val="BAOdrky"/>
        <w:rPr>
          <w:rFonts w:eastAsia="Calibri"/>
          <w:lang w:eastAsia="en-US"/>
        </w:rPr>
      </w:pPr>
      <w:r w:rsidRPr="00AB1250">
        <w:rPr>
          <w:rFonts w:eastAsia="Calibri"/>
          <w:lang w:eastAsia="en-US"/>
        </w:rPr>
        <w:t>Medzi BA Nové Mesto a BA ÚNS sa vykoná komplexná rekonštrukcia zvršku</w:t>
      </w:r>
    </w:p>
    <w:p w14:paraId="18DAF3EB" w14:textId="77777777" w:rsidR="00153C5A" w:rsidRPr="00AB1250" w:rsidRDefault="00153C5A" w:rsidP="00153C5A">
      <w:pPr>
        <w:pStyle w:val="BAOdrky"/>
        <w:rPr>
          <w:rFonts w:eastAsia="Calibri"/>
          <w:lang w:eastAsia="en-US"/>
        </w:rPr>
      </w:pPr>
      <w:r w:rsidRPr="00AB1250">
        <w:rPr>
          <w:rFonts w:eastAsia="Calibri"/>
          <w:lang w:eastAsia="en-US"/>
        </w:rPr>
        <w:t>Nahradí sa úrovňové priecestie s Ivánskou cestou za cestný podjazd. Vznikne trojramenná styková križovatka v záreze a nový železničný most.</w:t>
      </w:r>
    </w:p>
    <w:p w14:paraId="22CC421C" w14:textId="77777777" w:rsidR="00153C5A" w:rsidRPr="00AB1250" w:rsidRDefault="00153C5A" w:rsidP="00153C5A">
      <w:pPr>
        <w:pStyle w:val="BAOdrky"/>
        <w:rPr>
          <w:rFonts w:eastAsia="Calibri"/>
          <w:lang w:eastAsia="en-US"/>
        </w:rPr>
      </w:pPr>
      <w:r w:rsidRPr="00AB1250">
        <w:rPr>
          <w:rFonts w:eastAsia="Calibri"/>
          <w:lang w:eastAsia="en-US"/>
        </w:rPr>
        <w:t>V mieste pôvodne plánovaného TIOP-u Trnávka sa vybuduje podchod pre chodcov.</w:t>
      </w:r>
    </w:p>
    <w:p w14:paraId="1110E771" w14:textId="77777777" w:rsidR="00153C5A" w:rsidRPr="00AB1250" w:rsidRDefault="00153C5A" w:rsidP="00153C5A">
      <w:pPr>
        <w:pStyle w:val="BAOdrky"/>
        <w:rPr>
          <w:rFonts w:eastAsia="Calibri"/>
          <w:lang w:eastAsia="en-US"/>
        </w:rPr>
      </w:pPr>
      <w:r w:rsidRPr="00AB1250">
        <w:rPr>
          <w:rFonts w:eastAsia="Calibri"/>
          <w:lang w:eastAsia="en-US"/>
        </w:rPr>
        <w:t>Vybuduje sa nový TIOP Ružinov – zastávka s jedným krajným nástupišťom vedľa koľaje č. 3 a podchodom pre cestujúcich. Nástupište slúži len pre trať BA Nové Mesto – Podunajské Biskupice, keďže v Alternatíve 1 nejazdia osobné vlaky smer ÚNS a Petržalka.</w:t>
      </w:r>
    </w:p>
    <w:p w14:paraId="508BA787" w14:textId="77777777" w:rsidR="00153C5A" w:rsidRPr="00AB1250" w:rsidRDefault="00153C5A" w:rsidP="00153C5A">
      <w:pPr>
        <w:pStyle w:val="BAOdrky"/>
        <w:rPr>
          <w:rFonts w:eastAsia="Calibri"/>
          <w:lang w:eastAsia="en-US"/>
        </w:rPr>
      </w:pPr>
      <w:r w:rsidRPr="00AB1250">
        <w:rPr>
          <w:rFonts w:eastAsia="Calibri"/>
          <w:lang w:eastAsia="en-US"/>
        </w:rPr>
        <w:t xml:space="preserve">Kvôli prístupu vlakov k nástupišťu zastávky Ružinov a zvýšeniu priepustnosti trate sa medzi druhú a tretiu koľaj vloží koľajová spojka podľa vyššie uvedenej schémy a vznikne nová dopravňa Odbočka Ružinov. </w:t>
      </w:r>
    </w:p>
    <w:p w14:paraId="67B93559" w14:textId="77777777" w:rsidR="00392141" w:rsidRPr="00AB1250" w:rsidRDefault="00153C5A" w:rsidP="00392141">
      <w:pPr>
        <w:keepNext/>
        <w:suppressAutoHyphens w:val="0"/>
        <w:spacing w:before="0" w:after="160" w:line="259" w:lineRule="auto"/>
        <w:jc w:val="left"/>
      </w:pPr>
      <w:r w:rsidRPr="00AB1250">
        <w:rPr>
          <w:rFonts w:eastAsia="Calibri"/>
          <w:noProof/>
          <w:szCs w:val="22"/>
          <w:lang w:eastAsia="sk-SK"/>
        </w:rPr>
        <w:drawing>
          <wp:inline distT="0" distB="0" distL="0" distR="0" wp14:anchorId="0D59682D" wp14:editId="184351B0">
            <wp:extent cx="5753100" cy="4752975"/>
            <wp:effectExtent l="0" t="0" r="0" b="0"/>
            <wp:docPr id="31"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3100" cy="4752975"/>
                    </a:xfrm>
                    <a:prstGeom prst="rect">
                      <a:avLst/>
                    </a:prstGeom>
                    <a:noFill/>
                    <a:ln>
                      <a:noFill/>
                    </a:ln>
                  </pic:spPr>
                </pic:pic>
              </a:graphicData>
            </a:graphic>
          </wp:inline>
        </w:drawing>
      </w:r>
    </w:p>
    <w:p w14:paraId="18A6B8D7" w14:textId="7B5362EF" w:rsidR="00153C5A" w:rsidRPr="00AB1250" w:rsidRDefault="00392141" w:rsidP="00392141">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37</w:t>
      </w:r>
      <w:r w:rsidR="00CF5F03" w:rsidRPr="00AB1250">
        <w:rPr>
          <w:noProof/>
        </w:rPr>
        <w:fldChar w:fldCharType="end"/>
      </w:r>
      <w:r w:rsidRPr="00AB1250">
        <w:t xml:space="preserve"> – Mimoúrovňové kríženie Ivánskej cesty so železničnou traťou</w:t>
      </w:r>
    </w:p>
    <w:p w14:paraId="4F0DDEEE" w14:textId="77777777" w:rsidR="00153C5A" w:rsidRPr="00AB1250" w:rsidRDefault="00153C5A" w:rsidP="00153C5A">
      <w:pPr>
        <w:pStyle w:val="BAOdrky"/>
        <w:rPr>
          <w:rFonts w:eastAsia="Calibri"/>
          <w:lang w:eastAsia="en-US"/>
        </w:rPr>
      </w:pPr>
      <w:r w:rsidRPr="00AB1250">
        <w:rPr>
          <w:rFonts w:eastAsia="Calibri"/>
          <w:lang w:eastAsia="en-US"/>
        </w:rPr>
        <w:t>Zrušenie a náhrada súčasného priecestia vo  Vrakunskej ceste sa vyrieši buď podľa územného plánu mesta prepojením Vrakunskej cesty do ulice Priehradná, kde sa úrovňové priecestie nahradí novým cestným podjazdom v novej polohe</w:t>
      </w:r>
    </w:p>
    <w:p w14:paraId="24945196" w14:textId="77777777" w:rsidR="00310467" w:rsidRPr="00AB1250" w:rsidRDefault="00153C5A" w:rsidP="00310467">
      <w:pPr>
        <w:keepNext/>
        <w:suppressAutoHyphens w:val="0"/>
        <w:spacing w:after="160" w:line="259" w:lineRule="auto"/>
        <w:contextualSpacing/>
        <w:jc w:val="left"/>
      </w:pPr>
      <w:r w:rsidRPr="00AB1250">
        <w:rPr>
          <w:rFonts w:eastAsia="Calibri"/>
          <w:noProof/>
          <w:szCs w:val="22"/>
          <w:lang w:eastAsia="sk-SK"/>
        </w:rPr>
        <w:drawing>
          <wp:inline distT="0" distB="0" distL="0" distR="0" wp14:anchorId="6B58CA2A" wp14:editId="69A195FE">
            <wp:extent cx="5762625" cy="3000375"/>
            <wp:effectExtent l="0" t="0" r="0" b="0"/>
            <wp:docPr id="32"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2625" cy="3000375"/>
                    </a:xfrm>
                    <a:prstGeom prst="rect">
                      <a:avLst/>
                    </a:prstGeom>
                    <a:noFill/>
                    <a:ln>
                      <a:noFill/>
                    </a:ln>
                  </pic:spPr>
                </pic:pic>
              </a:graphicData>
            </a:graphic>
          </wp:inline>
        </w:drawing>
      </w:r>
    </w:p>
    <w:p w14:paraId="622E2D98" w14:textId="23CDC973" w:rsidR="00153C5A" w:rsidRPr="00AB1250" w:rsidRDefault="00310467" w:rsidP="00310467">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38</w:t>
      </w:r>
      <w:r w:rsidR="00CF5F03" w:rsidRPr="00AB1250">
        <w:rPr>
          <w:noProof/>
        </w:rPr>
        <w:fldChar w:fldCharType="end"/>
      </w:r>
      <w:r w:rsidRPr="00AB1250">
        <w:t xml:space="preserve"> – náhrada priecestia na Vrakunskej ceste podľa územného plánu mesta</w:t>
      </w:r>
    </w:p>
    <w:p w14:paraId="209817F5" w14:textId="77777777" w:rsidR="00153C5A" w:rsidRPr="00AB1250" w:rsidRDefault="00153C5A" w:rsidP="00153C5A">
      <w:pPr>
        <w:suppressAutoHyphens w:val="0"/>
        <w:spacing w:after="160" w:line="259" w:lineRule="auto"/>
        <w:contextualSpacing/>
        <w:jc w:val="left"/>
        <w:rPr>
          <w:rFonts w:eastAsia="Calibri"/>
          <w:szCs w:val="22"/>
          <w:lang w:eastAsia="en-US"/>
        </w:rPr>
      </w:pPr>
      <w:r w:rsidRPr="00AB1250">
        <w:rPr>
          <w:rFonts w:eastAsia="Calibri"/>
          <w:szCs w:val="22"/>
          <w:lang w:eastAsia="en-US"/>
        </w:rPr>
        <w:t>alebo sa vyrieši alternatívnym spôsobom podľa návrhu spracovateľov štúdie realizovateľnosti priamou náhradou úrovňového priecestia vo Vrakunskej ceste s tým, že úrovňové priecestie v ulici Priehradná v mestskej časti Vrakuňa, zostane zachované</w:t>
      </w:r>
    </w:p>
    <w:p w14:paraId="3E8FA965" w14:textId="77777777" w:rsidR="00310467" w:rsidRPr="00AB1250" w:rsidRDefault="00153C5A" w:rsidP="00310467">
      <w:pPr>
        <w:keepNext/>
        <w:suppressAutoHyphens w:val="0"/>
        <w:spacing w:before="0" w:after="160" w:line="259" w:lineRule="auto"/>
        <w:jc w:val="left"/>
      </w:pPr>
      <w:r w:rsidRPr="00AB1250">
        <w:rPr>
          <w:rFonts w:eastAsia="Calibri"/>
          <w:noProof/>
          <w:szCs w:val="22"/>
          <w:lang w:eastAsia="sk-SK"/>
        </w:rPr>
        <w:drawing>
          <wp:inline distT="0" distB="0" distL="0" distR="0" wp14:anchorId="56D3FF60" wp14:editId="77040EEE">
            <wp:extent cx="5753100" cy="3914775"/>
            <wp:effectExtent l="0" t="0" r="0" b="0"/>
            <wp:docPr id="33"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3914775"/>
                    </a:xfrm>
                    <a:prstGeom prst="rect">
                      <a:avLst/>
                    </a:prstGeom>
                    <a:noFill/>
                    <a:ln>
                      <a:noFill/>
                    </a:ln>
                  </pic:spPr>
                </pic:pic>
              </a:graphicData>
            </a:graphic>
          </wp:inline>
        </w:drawing>
      </w:r>
    </w:p>
    <w:p w14:paraId="05DBCF86" w14:textId="65B4BB5C" w:rsidR="00153C5A" w:rsidRPr="00AB1250" w:rsidRDefault="00310467" w:rsidP="00310467">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39</w:t>
      </w:r>
      <w:r w:rsidR="00CF5F03" w:rsidRPr="00AB1250">
        <w:rPr>
          <w:noProof/>
        </w:rPr>
        <w:fldChar w:fldCharType="end"/>
      </w:r>
      <w:r w:rsidRPr="00AB1250">
        <w:t xml:space="preserve"> – náhrada priecestia na Vrakunskej ceste podľa autorov štúdie</w:t>
      </w:r>
    </w:p>
    <w:p w14:paraId="5CB50006" w14:textId="77777777" w:rsidR="00153C5A" w:rsidRPr="00AB1250" w:rsidRDefault="00153C5A" w:rsidP="00153C5A">
      <w:pPr>
        <w:keepNext/>
        <w:outlineLvl w:val="7"/>
        <w:rPr>
          <w:i/>
          <w:u w:val="single"/>
          <w:lang w:eastAsia="en-US"/>
        </w:rPr>
      </w:pPr>
      <w:r w:rsidRPr="00AB1250">
        <w:rPr>
          <w:i/>
          <w:u w:val="single"/>
          <w:lang w:eastAsia="en-US"/>
        </w:rPr>
        <w:t>Úsek F01 Bratislava hl. stanica  - Bratislava Nové Mesto</w:t>
      </w:r>
    </w:p>
    <w:p w14:paraId="26CED6CC" w14:textId="77777777" w:rsidR="00153C5A" w:rsidRPr="00AB1250" w:rsidRDefault="00153C5A" w:rsidP="00153C5A">
      <w:pPr>
        <w:suppressAutoHyphens w:val="0"/>
        <w:spacing w:before="0" w:after="160" w:line="259" w:lineRule="auto"/>
        <w:jc w:val="left"/>
        <w:rPr>
          <w:rFonts w:eastAsia="Calibri"/>
          <w:szCs w:val="22"/>
          <w:lang w:eastAsia="en-US"/>
        </w:rPr>
      </w:pPr>
      <w:bookmarkStart w:id="134" w:name="_Hlk966700"/>
      <w:r w:rsidRPr="00AB1250">
        <w:rPr>
          <w:rFonts w:eastAsia="Calibri"/>
          <w:szCs w:val="22"/>
          <w:lang w:eastAsia="en-US"/>
        </w:rPr>
        <w:t>Náklady čiastkového úseku F01 v Alternatíve 1 obsahujú</w:t>
      </w:r>
      <w:bookmarkEnd w:id="134"/>
    </w:p>
    <w:p w14:paraId="68132A2C" w14:textId="77777777" w:rsidR="00153C5A" w:rsidRPr="00AB1250" w:rsidRDefault="00153C5A" w:rsidP="00153C5A">
      <w:pPr>
        <w:pStyle w:val="BAOdrky"/>
        <w:rPr>
          <w:rFonts w:eastAsia="Calibri"/>
          <w:lang w:eastAsia="en-US"/>
        </w:rPr>
      </w:pPr>
      <w:r w:rsidRPr="00AB1250">
        <w:rPr>
          <w:rFonts w:eastAsia="Calibri"/>
          <w:lang w:eastAsia="en-US"/>
        </w:rPr>
        <w:t>Súčasná jednokoľajná trať sa zdvojkoľajní. Jedná sa o plnú modernizáciu</w:t>
      </w:r>
    </w:p>
    <w:p w14:paraId="4245C090" w14:textId="77777777" w:rsidR="00153C5A" w:rsidRPr="00AB1250" w:rsidRDefault="00153C5A" w:rsidP="00153C5A">
      <w:pPr>
        <w:pStyle w:val="BAOdrky"/>
        <w:rPr>
          <w:rFonts w:eastAsia="Calibri"/>
          <w:lang w:eastAsia="en-US"/>
        </w:rPr>
      </w:pPr>
      <w:r w:rsidRPr="00AB1250">
        <w:rPr>
          <w:rFonts w:eastAsia="Calibri"/>
          <w:lang w:eastAsia="en-US"/>
        </w:rPr>
        <w:t>V mieste odbočenia / zapojenia novej dvojkoľajnej trate do úseku C01 v smere na hlavnú stanicu sa vložia koľajové spojky podľa nasledujúcej schémy</w:t>
      </w:r>
    </w:p>
    <w:p w14:paraId="5FA69C71" w14:textId="77777777" w:rsidR="0070657D" w:rsidRPr="00AB1250" w:rsidRDefault="00153C5A" w:rsidP="0070657D">
      <w:pPr>
        <w:keepNext/>
        <w:suppressAutoHyphens w:val="0"/>
        <w:spacing w:before="0" w:after="160" w:line="259" w:lineRule="auto"/>
        <w:jc w:val="left"/>
      </w:pPr>
      <w:r w:rsidRPr="00AB1250">
        <w:rPr>
          <w:noProof/>
          <w:lang w:eastAsia="sk-SK"/>
        </w:rPr>
        <mc:AlternateContent>
          <mc:Choice Requires="wps">
            <w:drawing>
              <wp:anchor distT="0" distB="0" distL="114300" distR="114300" simplePos="0" relativeHeight="251639808" behindDoc="0" locked="0" layoutInCell="1" allowOverlap="1" wp14:anchorId="72C1BD96" wp14:editId="71BDC29C">
                <wp:simplePos x="0" y="0"/>
                <wp:positionH relativeFrom="column">
                  <wp:posOffset>833755</wp:posOffset>
                </wp:positionH>
                <wp:positionV relativeFrom="paragraph">
                  <wp:posOffset>1225550</wp:posOffset>
                </wp:positionV>
                <wp:extent cx="504825" cy="521970"/>
                <wp:effectExtent l="19050" t="19050" r="9525" b="0"/>
                <wp:wrapNone/>
                <wp:docPr id="79" name="Ovál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 cy="521970"/>
                        </a:xfrm>
                        <a:prstGeom prst="ellipse">
                          <a:avLst/>
                        </a:prstGeom>
                        <a:noFill/>
                        <a:ln w="28575"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6DA2F8A" id="Ovál 14" o:spid="_x0000_s1026" style="position:absolute;margin-left:65.65pt;margin-top:96.5pt;width:39.75pt;height:41.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" filled="f" strokecolor="#0070c0" strokeweight="2.25pt">
                <v:stroke joinstyle="miter"/>
                <v:path arrowok="t"/>
              </v:oval>
            </w:pict>
          </mc:Fallback>
        </mc:AlternateContent>
      </w:r>
      <w:r w:rsidRPr="00AB1250">
        <w:rPr>
          <w:rFonts w:eastAsia="Calibri"/>
          <w:noProof/>
          <w:szCs w:val="22"/>
          <w:lang w:eastAsia="sk-SK"/>
        </w:rPr>
        <w:drawing>
          <wp:inline distT="0" distB="0" distL="0" distR="0" wp14:anchorId="5D9FB9EF" wp14:editId="17DFC825">
            <wp:extent cx="3086100" cy="3028950"/>
            <wp:effectExtent l="0" t="0" r="0" b="0"/>
            <wp:docPr id="34"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6100" cy="3028950"/>
                    </a:xfrm>
                    <a:prstGeom prst="rect">
                      <a:avLst/>
                    </a:prstGeom>
                    <a:noFill/>
                    <a:ln>
                      <a:noFill/>
                    </a:ln>
                  </pic:spPr>
                </pic:pic>
              </a:graphicData>
            </a:graphic>
          </wp:inline>
        </w:drawing>
      </w:r>
    </w:p>
    <w:p w14:paraId="08F92158" w14:textId="22B1902F" w:rsidR="00153C5A" w:rsidRPr="00AB1250" w:rsidRDefault="0070657D" w:rsidP="0070657D">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40</w:t>
      </w:r>
      <w:r w:rsidR="00CF5F03" w:rsidRPr="00AB1250">
        <w:rPr>
          <w:noProof/>
        </w:rPr>
        <w:fldChar w:fldCharType="end"/>
      </w:r>
      <w:r w:rsidRPr="00AB1250">
        <w:t xml:space="preserve"> – schéma riešenia odbočenia dvojkoľajnej trate pre úsek F01</w:t>
      </w:r>
    </w:p>
    <w:p w14:paraId="5880D5F4" w14:textId="77777777" w:rsidR="00153C5A" w:rsidRPr="00AB1250" w:rsidRDefault="00153C5A" w:rsidP="00153C5A">
      <w:pPr>
        <w:pStyle w:val="BAOdrky"/>
        <w:rPr>
          <w:rFonts w:eastAsia="Calibri"/>
          <w:lang w:eastAsia="en-US"/>
        </w:rPr>
      </w:pPr>
      <w:r w:rsidRPr="00AB1250">
        <w:rPr>
          <w:rFonts w:eastAsia="Calibri"/>
          <w:lang w:eastAsia="en-US"/>
        </w:rPr>
        <w:t>Úplne sa prestavia 4 koľajný železničný most v trati smer Bratislava-Vinohrady (úseky C01 a D01) križujúci novú dvojkoľajnú trať a takisto aj všetky železničné mosty v úseku F01</w:t>
      </w:r>
    </w:p>
    <w:p w14:paraId="619CD931" w14:textId="77777777" w:rsidR="00153C5A" w:rsidRPr="00AB1250" w:rsidRDefault="00153C5A" w:rsidP="00153C5A">
      <w:pPr>
        <w:keepNext/>
        <w:outlineLvl w:val="7"/>
        <w:rPr>
          <w:i/>
          <w:u w:val="single"/>
          <w:lang w:eastAsia="en-US"/>
        </w:rPr>
      </w:pPr>
      <w:r w:rsidRPr="00AB1250">
        <w:rPr>
          <w:i/>
          <w:u w:val="single"/>
          <w:lang w:eastAsia="en-US"/>
        </w:rPr>
        <w:t>Úsek J01 Odbočka Ružinov – ŽST Podunajské Biskupice</w:t>
      </w:r>
    </w:p>
    <w:p w14:paraId="594507B0"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Náklady čiastkového úseku J01 v Alternatíve 1 obsahujú</w:t>
      </w:r>
    </w:p>
    <w:p w14:paraId="4844D170" w14:textId="77777777" w:rsidR="00153C5A" w:rsidRPr="00AB1250" w:rsidRDefault="00153C5A" w:rsidP="00153C5A">
      <w:pPr>
        <w:pStyle w:val="BAOdrky"/>
        <w:rPr>
          <w:rFonts w:eastAsia="Calibri"/>
          <w:lang w:eastAsia="en-US"/>
        </w:rPr>
      </w:pPr>
      <w:r w:rsidRPr="00AB1250">
        <w:rPr>
          <w:rFonts w:eastAsia="Calibri"/>
          <w:lang w:eastAsia="en-US"/>
        </w:rPr>
        <w:t>Komplexnú rekonštrukciu zvršku v celej dĺžke súčasnej jednokoľajnej trate</w:t>
      </w:r>
    </w:p>
    <w:p w14:paraId="1323A21D" w14:textId="77777777" w:rsidR="00153C5A" w:rsidRPr="00AB1250" w:rsidRDefault="00153C5A" w:rsidP="00153C5A">
      <w:pPr>
        <w:pStyle w:val="BAOdrky"/>
        <w:rPr>
          <w:rFonts w:eastAsia="Calibri"/>
          <w:lang w:eastAsia="en-US"/>
        </w:rPr>
      </w:pPr>
      <w:r w:rsidRPr="00AB1250">
        <w:rPr>
          <w:rFonts w:eastAsia="Calibri"/>
          <w:lang w:eastAsia="en-US"/>
        </w:rPr>
        <w:t>Novú železničnú zastávku – TIOP – Vrakuňa s podchodom pre cestujúcich</w:t>
      </w:r>
    </w:p>
    <w:p w14:paraId="590EDFA4" w14:textId="77777777" w:rsidR="00153C5A" w:rsidRPr="00AB1250" w:rsidRDefault="00153C5A" w:rsidP="00153C5A">
      <w:pPr>
        <w:pStyle w:val="BAOdrky"/>
        <w:rPr>
          <w:rFonts w:eastAsia="Calibri"/>
          <w:lang w:eastAsia="en-US"/>
        </w:rPr>
      </w:pPr>
      <w:r w:rsidRPr="00AB1250">
        <w:rPr>
          <w:rFonts w:eastAsia="Calibri"/>
          <w:lang w:eastAsia="en-US"/>
        </w:rPr>
        <w:t>Prístupové komunikácie k železničnej zastávke a parkovisko</w:t>
      </w:r>
    </w:p>
    <w:p w14:paraId="2AA67DC2" w14:textId="77777777" w:rsidR="00153C5A" w:rsidRPr="00AB1250" w:rsidRDefault="00153C5A" w:rsidP="00153C5A">
      <w:pPr>
        <w:pStyle w:val="BAOdrky"/>
        <w:rPr>
          <w:rFonts w:eastAsia="Calibri"/>
          <w:lang w:eastAsia="en-US"/>
        </w:rPr>
      </w:pPr>
      <w:r w:rsidRPr="00AB1250">
        <w:rPr>
          <w:rFonts w:eastAsia="Calibri"/>
          <w:lang w:eastAsia="en-US"/>
        </w:rPr>
        <w:t>Rekonštrukciu železničného mosta cez Malý Dunaj (tzv. Zelený most)</w:t>
      </w:r>
    </w:p>
    <w:p w14:paraId="2C1D0021" w14:textId="77777777" w:rsidR="00B1380B" w:rsidRPr="00AB1250" w:rsidRDefault="00B1380B" w:rsidP="00B1380B">
      <w:pPr>
        <w:rPr>
          <w:rFonts w:eastAsia="Calibri"/>
          <w:lang w:eastAsia="en-US"/>
        </w:rPr>
      </w:pPr>
    </w:p>
    <w:p w14:paraId="1DFAF32D" w14:textId="5F53FE37" w:rsidR="00B1380B" w:rsidRPr="00AB1250" w:rsidRDefault="00B1380B" w:rsidP="00B1380B">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40</w:t>
      </w:r>
      <w:r w:rsidRPr="00AB1250">
        <w:rPr>
          <w:noProof/>
        </w:rPr>
        <w:fldChar w:fldCharType="end"/>
      </w:r>
      <w:r w:rsidRPr="00AB1250">
        <w:t xml:space="preserve"> Kapacita(priepustnosť) obmedzujúcich úsekov, jej využitie a</w:t>
      </w:r>
      <w:r w:rsidR="005D6C44" w:rsidRPr="00AB1250">
        <w:t> </w:t>
      </w:r>
      <w:r w:rsidRPr="00AB1250">
        <w:t>rezerva</w:t>
      </w:r>
      <w:r w:rsidR="005D6C44" w:rsidRPr="00AB1250">
        <w:t xml:space="preserve"> v Alternatíve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1701"/>
        <w:gridCol w:w="1559"/>
        <w:gridCol w:w="1418"/>
        <w:gridCol w:w="1126"/>
      </w:tblGrid>
      <w:tr w:rsidR="00AB1250" w:rsidRPr="00AB1250" w14:paraId="13A37B0E" w14:textId="77777777" w:rsidTr="008A6FC9">
        <w:trPr>
          <w:tblHeader/>
        </w:trPr>
        <w:tc>
          <w:tcPr>
            <w:tcW w:w="3539" w:type="dxa"/>
            <w:shd w:val="clear" w:color="auto" w:fill="auto"/>
          </w:tcPr>
          <w:p w14:paraId="3F4FCB42" w14:textId="77777777" w:rsidR="00B1380B" w:rsidRPr="00AB1250" w:rsidRDefault="00B1380B" w:rsidP="00470256">
            <w:pPr>
              <w:keepNext/>
              <w:spacing w:before="0" w:after="0" w:line="240" w:lineRule="auto"/>
              <w:rPr>
                <w:rFonts w:eastAsia="Calibri"/>
                <w:szCs w:val="22"/>
              </w:rPr>
            </w:pPr>
            <w:r w:rsidRPr="00AB1250">
              <w:rPr>
                <w:rFonts w:eastAsia="Calibri"/>
                <w:szCs w:val="22"/>
              </w:rPr>
              <w:t>Úsek, ŽST</w:t>
            </w:r>
          </w:p>
        </w:tc>
        <w:tc>
          <w:tcPr>
            <w:tcW w:w="1701" w:type="dxa"/>
            <w:shd w:val="clear" w:color="auto" w:fill="auto"/>
          </w:tcPr>
          <w:p w14:paraId="73356882" w14:textId="77777777" w:rsidR="00B1380B" w:rsidRPr="00AB1250" w:rsidRDefault="00B1380B" w:rsidP="00470256">
            <w:pPr>
              <w:keepNext/>
              <w:spacing w:before="0" w:after="0" w:line="240" w:lineRule="auto"/>
              <w:jc w:val="center"/>
              <w:rPr>
                <w:rFonts w:eastAsia="Calibri"/>
                <w:szCs w:val="22"/>
              </w:rPr>
            </w:pPr>
            <w:r w:rsidRPr="00AB1250">
              <w:rPr>
                <w:rFonts w:eastAsia="Calibri"/>
                <w:szCs w:val="22"/>
              </w:rPr>
              <w:t>Kapacita (priepustnosť)</w:t>
            </w:r>
          </w:p>
          <w:p w14:paraId="62F732A5" w14:textId="77777777" w:rsidR="00B1380B" w:rsidRPr="00AB1250" w:rsidRDefault="00B1380B" w:rsidP="00470256">
            <w:pPr>
              <w:keepNext/>
              <w:spacing w:before="0" w:after="0" w:line="240" w:lineRule="auto"/>
              <w:jc w:val="center"/>
              <w:rPr>
                <w:rFonts w:eastAsia="Calibri"/>
                <w:szCs w:val="22"/>
              </w:rPr>
            </w:pPr>
            <w:r w:rsidRPr="00AB1250">
              <w:rPr>
                <w:rFonts w:eastAsia="Calibri"/>
                <w:szCs w:val="22"/>
              </w:rPr>
              <w:t>vlaky/hod</w:t>
            </w:r>
          </w:p>
        </w:tc>
        <w:tc>
          <w:tcPr>
            <w:tcW w:w="1559" w:type="dxa"/>
            <w:shd w:val="clear" w:color="auto" w:fill="auto"/>
          </w:tcPr>
          <w:p w14:paraId="405EC1AD" w14:textId="77777777" w:rsidR="00B1380B" w:rsidRPr="00AB1250" w:rsidRDefault="00B1380B" w:rsidP="00470256">
            <w:pPr>
              <w:keepNext/>
              <w:spacing w:before="0" w:after="0" w:line="240" w:lineRule="auto"/>
              <w:jc w:val="center"/>
              <w:rPr>
                <w:rFonts w:eastAsia="Calibri"/>
                <w:szCs w:val="22"/>
              </w:rPr>
            </w:pPr>
            <w:r w:rsidRPr="00AB1250">
              <w:rPr>
                <w:rFonts w:eastAsia="Calibri"/>
                <w:szCs w:val="22"/>
              </w:rPr>
              <w:t>Počet pravidelných vlakov/hod</w:t>
            </w:r>
          </w:p>
        </w:tc>
        <w:tc>
          <w:tcPr>
            <w:tcW w:w="1418" w:type="dxa"/>
            <w:shd w:val="clear" w:color="auto" w:fill="auto"/>
          </w:tcPr>
          <w:p w14:paraId="0E38EC9B" w14:textId="77777777" w:rsidR="00B1380B" w:rsidRPr="00AB1250" w:rsidRDefault="00B1380B" w:rsidP="00470256">
            <w:pPr>
              <w:keepNext/>
              <w:spacing w:before="0" w:after="0" w:line="240" w:lineRule="auto"/>
              <w:jc w:val="center"/>
              <w:rPr>
                <w:rFonts w:eastAsia="Calibri"/>
                <w:szCs w:val="22"/>
              </w:rPr>
            </w:pPr>
            <w:r w:rsidRPr="00AB1250">
              <w:rPr>
                <w:rFonts w:eastAsia="Calibri"/>
                <w:szCs w:val="22"/>
              </w:rPr>
              <w:t>Využitie priepustnosti v %</w:t>
            </w:r>
          </w:p>
        </w:tc>
        <w:tc>
          <w:tcPr>
            <w:tcW w:w="1126" w:type="dxa"/>
            <w:shd w:val="clear" w:color="auto" w:fill="auto"/>
          </w:tcPr>
          <w:p w14:paraId="38D9B938" w14:textId="77777777" w:rsidR="00B1380B" w:rsidRPr="00AB1250" w:rsidRDefault="00B1380B" w:rsidP="00470256">
            <w:pPr>
              <w:keepNext/>
              <w:spacing w:before="0" w:after="0" w:line="240" w:lineRule="auto"/>
              <w:jc w:val="center"/>
              <w:rPr>
                <w:rFonts w:eastAsia="Calibri"/>
                <w:szCs w:val="22"/>
              </w:rPr>
            </w:pPr>
            <w:r w:rsidRPr="00AB1250">
              <w:rPr>
                <w:rFonts w:eastAsia="Calibri"/>
                <w:szCs w:val="22"/>
              </w:rPr>
              <w:t>Rezerva vlaky/hod</w:t>
            </w:r>
          </w:p>
        </w:tc>
      </w:tr>
      <w:tr w:rsidR="00AB1250" w:rsidRPr="00AB1250" w14:paraId="62D953E4" w14:textId="77777777" w:rsidTr="008A6FC9">
        <w:tc>
          <w:tcPr>
            <w:tcW w:w="3539" w:type="dxa"/>
            <w:shd w:val="clear" w:color="auto" w:fill="auto"/>
          </w:tcPr>
          <w:p w14:paraId="01B4762C" w14:textId="77777777" w:rsidR="00B1380B" w:rsidRPr="00AB1250" w:rsidRDefault="00B1380B" w:rsidP="00470256">
            <w:pPr>
              <w:keepNext/>
              <w:spacing w:before="0" w:after="0" w:line="240" w:lineRule="auto"/>
              <w:rPr>
                <w:rFonts w:eastAsia="Calibri"/>
                <w:szCs w:val="22"/>
              </w:rPr>
            </w:pPr>
            <w:r w:rsidRPr="00AB1250">
              <w:rPr>
                <w:rFonts w:eastAsia="Calibri"/>
                <w:szCs w:val="22"/>
              </w:rPr>
              <w:t>Devínska N. Ves – Bratislava hl. st.</w:t>
            </w:r>
          </w:p>
        </w:tc>
        <w:tc>
          <w:tcPr>
            <w:tcW w:w="1701" w:type="dxa"/>
            <w:shd w:val="clear" w:color="auto" w:fill="auto"/>
            <w:vAlign w:val="center"/>
          </w:tcPr>
          <w:p w14:paraId="03261E4D" w14:textId="37738628" w:rsidR="00B1380B" w:rsidRPr="00AB1250" w:rsidRDefault="005D6C44" w:rsidP="00470256">
            <w:pPr>
              <w:keepNext/>
              <w:spacing w:before="0" w:after="0" w:line="240" w:lineRule="auto"/>
              <w:jc w:val="center"/>
              <w:rPr>
                <w:rFonts w:eastAsia="Calibri"/>
                <w:szCs w:val="22"/>
              </w:rPr>
            </w:pPr>
            <w:r w:rsidRPr="00AB1250">
              <w:rPr>
                <w:rFonts w:eastAsia="Calibri"/>
                <w:szCs w:val="22"/>
              </w:rPr>
              <w:t>26</w:t>
            </w:r>
          </w:p>
        </w:tc>
        <w:tc>
          <w:tcPr>
            <w:tcW w:w="1559" w:type="dxa"/>
            <w:shd w:val="clear" w:color="auto" w:fill="auto"/>
            <w:vAlign w:val="center"/>
          </w:tcPr>
          <w:p w14:paraId="686518CF" w14:textId="4A469C37" w:rsidR="00B1380B" w:rsidRPr="00AB1250" w:rsidRDefault="005D6C44" w:rsidP="006501EE">
            <w:pPr>
              <w:keepNext/>
              <w:spacing w:before="0" w:after="0" w:line="240" w:lineRule="auto"/>
              <w:jc w:val="center"/>
              <w:rPr>
                <w:rFonts w:eastAsia="Calibri"/>
                <w:szCs w:val="22"/>
              </w:rPr>
            </w:pPr>
            <w:r w:rsidRPr="00AB1250">
              <w:rPr>
                <w:rFonts w:eastAsia="Calibri"/>
                <w:szCs w:val="22"/>
              </w:rPr>
              <w:t>2</w:t>
            </w:r>
            <w:r w:rsidR="006501EE" w:rsidRPr="00AB1250">
              <w:rPr>
                <w:rFonts w:eastAsia="Calibri"/>
                <w:szCs w:val="22"/>
              </w:rPr>
              <w:t>4</w:t>
            </w:r>
          </w:p>
        </w:tc>
        <w:tc>
          <w:tcPr>
            <w:tcW w:w="1418" w:type="dxa"/>
            <w:shd w:val="clear" w:color="auto" w:fill="auto"/>
            <w:vAlign w:val="center"/>
          </w:tcPr>
          <w:p w14:paraId="0975ADD1" w14:textId="1A3AFB04" w:rsidR="00B1380B" w:rsidRPr="00AB1250" w:rsidRDefault="006501EE" w:rsidP="00470256">
            <w:pPr>
              <w:keepNext/>
              <w:spacing w:before="0" w:after="0" w:line="240" w:lineRule="auto"/>
              <w:jc w:val="center"/>
              <w:rPr>
                <w:rFonts w:eastAsia="Calibri"/>
                <w:szCs w:val="22"/>
              </w:rPr>
            </w:pPr>
            <w:r w:rsidRPr="00AB1250">
              <w:rPr>
                <w:rFonts w:eastAsia="Calibri"/>
                <w:szCs w:val="22"/>
              </w:rPr>
              <w:t>92,3</w:t>
            </w:r>
          </w:p>
        </w:tc>
        <w:tc>
          <w:tcPr>
            <w:tcW w:w="1126" w:type="dxa"/>
            <w:shd w:val="clear" w:color="auto" w:fill="auto"/>
            <w:vAlign w:val="center"/>
          </w:tcPr>
          <w:p w14:paraId="0299D6FD" w14:textId="6C8089FF" w:rsidR="00B1380B" w:rsidRPr="00AB1250" w:rsidRDefault="006501EE" w:rsidP="00470256">
            <w:pPr>
              <w:keepNext/>
              <w:spacing w:before="0" w:after="0" w:line="240" w:lineRule="auto"/>
              <w:jc w:val="center"/>
              <w:rPr>
                <w:rFonts w:eastAsia="Calibri"/>
                <w:szCs w:val="22"/>
              </w:rPr>
            </w:pPr>
            <w:r w:rsidRPr="00AB1250">
              <w:rPr>
                <w:rFonts w:eastAsia="Calibri"/>
                <w:szCs w:val="22"/>
              </w:rPr>
              <w:t>2</w:t>
            </w:r>
          </w:p>
        </w:tc>
      </w:tr>
      <w:tr w:rsidR="00AB1250" w:rsidRPr="00AB1250" w14:paraId="18CA05A5" w14:textId="77777777" w:rsidTr="008A6FC9">
        <w:tc>
          <w:tcPr>
            <w:tcW w:w="3539" w:type="dxa"/>
            <w:shd w:val="clear" w:color="auto" w:fill="auto"/>
          </w:tcPr>
          <w:p w14:paraId="46744392" w14:textId="77777777" w:rsidR="00B1380B" w:rsidRPr="00AB1250" w:rsidRDefault="00B1380B" w:rsidP="00470256">
            <w:pPr>
              <w:keepNext/>
              <w:spacing w:before="0" w:after="0" w:line="240" w:lineRule="auto"/>
              <w:rPr>
                <w:rFonts w:eastAsia="Calibri"/>
                <w:szCs w:val="22"/>
              </w:rPr>
            </w:pPr>
            <w:r w:rsidRPr="00AB1250">
              <w:rPr>
                <w:rFonts w:eastAsia="Calibri"/>
                <w:szCs w:val="22"/>
              </w:rPr>
              <w:t>Bratislava hl. st.</w:t>
            </w:r>
          </w:p>
        </w:tc>
        <w:tc>
          <w:tcPr>
            <w:tcW w:w="1701" w:type="dxa"/>
            <w:shd w:val="clear" w:color="auto" w:fill="auto"/>
            <w:vAlign w:val="center"/>
          </w:tcPr>
          <w:p w14:paraId="75511E8A" w14:textId="0D7D92F9" w:rsidR="00B1380B" w:rsidRPr="00AB1250" w:rsidRDefault="005D6C44" w:rsidP="005D6C44">
            <w:pPr>
              <w:keepNext/>
              <w:spacing w:before="0" w:after="0" w:line="240" w:lineRule="auto"/>
              <w:jc w:val="center"/>
              <w:rPr>
                <w:rFonts w:eastAsia="Calibri"/>
                <w:szCs w:val="22"/>
              </w:rPr>
            </w:pPr>
            <w:r w:rsidRPr="00AB1250">
              <w:rPr>
                <w:rFonts w:eastAsia="Calibri"/>
                <w:szCs w:val="22"/>
              </w:rPr>
              <w:t>32</w:t>
            </w:r>
          </w:p>
        </w:tc>
        <w:tc>
          <w:tcPr>
            <w:tcW w:w="1559" w:type="dxa"/>
            <w:shd w:val="clear" w:color="auto" w:fill="auto"/>
            <w:vAlign w:val="center"/>
          </w:tcPr>
          <w:p w14:paraId="440D808E" w14:textId="7219685E" w:rsidR="00B1380B" w:rsidRPr="00AB1250" w:rsidRDefault="005D6C44" w:rsidP="00470256">
            <w:pPr>
              <w:keepNext/>
              <w:spacing w:before="0" w:after="0" w:line="240" w:lineRule="auto"/>
              <w:jc w:val="center"/>
              <w:rPr>
                <w:rFonts w:eastAsia="Calibri"/>
                <w:szCs w:val="22"/>
              </w:rPr>
            </w:pPr>
            <w:r w:rsidRPr="00AB1250">
              <w:rPr>
                <w:rFonts w:eastAsia="Calibri"/>
                <w:szCs w:val="22"/>
              </w:rPr>
              <w:t>26</w:t>
            </w:r>
          </w:p>
        </w:tc>
        <w:tc>
          <w:tcPr>
            <w:tcW w:w="1418" w:type="dxa"/>
            <w:shd w:val="clear" w:color="auto" w:fill="auto"/>
            <w:vAlign w:val="center"/>
          </w:tcPr>
          <w:p w14:paraId="55099B21" w14:textId="2153D8D9" w:rsidR="00B1380B" w:rsidRPr="00AB1250" w:rsidRDefault="005D6C44" w:rsidP="00470256">
            <w:pPr>
              <w:keepNext/>
              <w:spacing w:before="0" w:after="0" w:line="240" w:lineRule="auto"/>
              <w:jc w:val="center"/>
              <w:rPr>
                <w:rFonts w:eastAsia="Calibri"/>
                <w:szCs w:val="22"/>
              </w:rPr>
            </w:pPr>
            <w:r w:rsidRPr="00AB1250">
              <w:rPr>
                <w:rFonts w:eastAsia="Calibri"/>
                <w:szCs w:val="22"/>
              </w:rPr>
              <w:t>81,3</w:t>
            </w:r>
          </w:p>
        </w:tc>
        <w:tc>
          <w:tcPr>
            <w:tcW w:w="1126" w:type="dxa"/>
            <w:shd w:val="clear" w:color="auto" w:fill="auto"/>
            <w:vAlign w:val="center"/>
          </w:tcPr>
          <w:p w14:paraId="6C912F21" w14:textId="224685F9" w:rsidR="00B1380B" w:rsidRPr="00AB1250" w:rsidRDefault="005D6C44" w:rsidP="00470256">
            <w:pPr>
              <w:keepNext/>
              <w:spacing w:before="0" w:after="0" w:line="240" w:lineRule="auto"/>
              <w:jc w:val="center"/>
              <w:rPr>
                <w:rFonts w:eastAsia="Calibri"/>
                <w:szCs w:val="22"/>
              </w:rPr>
            </w:pPr>
            <w:r w:rsidRPr="00AB1250">
              <w:rPr>
                <w:rFonts w:eastAsia="Calibri"/>
                <w:szCs w:val="22"/>
              </w:rPr>
              <w:t>6</w:t>
            </w:r>
          </w:p>
        </w:tc>
      </w:tr>
      <w:tr w:rsidR="00AB1250" w:rsidRPr="00AB1250" w14:paraId="251D1DDE" w14:textId="77777777" w:rsidTr="008A6FC9">
        <w:tc>
          <w:tcPr>
            <w:tcW w:w="3539" w:type="dxa"/>
            <w:shd w:val="clear" w:color="auto" w:fill="auto"/>
          </w:tcPr>
          <w:p w14:paraId="194739C6" w14:textId="77777777" w:rsidR="00B1380B" w:rsidRPr="00AB1250" w:rsidRDefault="00B1380B" w:rsidP="00470256">
            <w:pPr>
              <w:keepNext/>
              <w:spacing w:before="0" w:after="0" w:line="240" w:lineRule="auto"/>
              <w:rPr>
                <w:rFonts w:eastAsia="Calibri"/>
                <w:szCs w:val="22"/>
              </w:rPr>
            </w:pPr>
            <w:r w:rsidRPr="00AB1250">
              <w:rPr>
                <w:rFonts w:eastAsia="Calibri"/>
                <w:szCs w:val="22"/>
              </w:rPr>
              <w:t>Bratislava hl. st. –Bratislava-N. Mesto</w:t>
            </w:r>
          </w:p>
        </w:tc>
        <w:tc>
          <w:tcPr>
            <w:tcW w:w="1701" w:type="dxa"/>
            <w:shd w:val="clear" w:color="auto" w:fill="auto"/>
            <w:vAlign w:val="center"/>
          </w:tcPr>
          <w:p w14:paraId="5C80288F" w14:textId="4CF61E0C" w:rsidR="00B1380B" w:rsidRPr="00AB1250" w:rsidRDefault="005D6C44" w:rsidP="00470256">
            <w:pPr>
              <w:keepNext/>
              <w:spacing w:before="0" w:after="0" w:line="240" w:lineRule="auto"/>
              <w:jc w:val="center"/>
              <w:rPr>
                <w:rFonts w:eastAsia="Calibri"/>
                <w:szCs w:val="22"/>
              </w:rPr>
            </w:pPr>
            <w:r w:rsidRPr="00AB1250">
              <w:rPr>
                <w:rFonts w:eastAsia="Calibri"/>
                <w:szCs w:val="22"/>
              </w:rPr>
              <w:t>20</w:t>
            </w:r>
          </w:p>
        </w:tc>
        <w:tc>
          <w:tcPr>
            <w:tcW w:w="1559" w:type="dxa"/>
            <w:shd w:val="clear" w:color="auto" w:fill="auto"/>
            <w:vAlign w:val="center"/>
          </w:tcPr>
          <w:p w14:paraId="3BA0E8AA" w14:textId="18EB94BE" w:rsidR="00B1380B" w:rsidRPr="00AB1250" w:rsidRDefault="005D6C44" w:rsidP="00470256">
            <w:pPr>
              <w:keepNext/>
              <w:spacing w:before="0" w:after="0" w:line="240" w:lineRule="auto"/>
              <w:jc w:val="center"/>
              <w:rPr>
                <w:rFonts w:eastAsia="Calibri"/>
                <w:szCs w:val="22"/>
              </w:rPr>
            </w:pPr>
            <w:r w:rsidRPr="00AB1250">
              <w:rPr>
                <w:rFonts w:eastAsia="Calibri"/>
                <w:szCs w:val="22"/>
              </w:rPr>
              <w:t>8</w:t>
            </w:r>
          </w:p>
        </w:tc>
        <w:tc>
          <w:tcPr>
            <w:tcW w:w="1418" w:type="dxa"/>
            <w:shd w:val="clear" w:color="auto" w:fill="auto"/>
            <w:vAlign w:val="center"/>
          </w:tcPr>
          <w:p w14:paraId="270A9F1F" w14:textId="20B60375" w:rsidR="00B1380B" w:rsidRPr="00AB1250" w:rsidRDefault="005D6C44" w:rsidP="00470256">
            <w:pPr>
              <w:keepNext/>
              <w:spacing w:before="0" w:after="0" w:line="240" w:lineRule="auto"/>
              <w:jc w:val="center"/>
              <w:rPr>
                <w:rFonts w:eastAsia="Calibri"/>
                <w:szCs w:val="22"/>
              </w:rPr>
            </w:pPr>
            <w:r w:rsidRPr="00AB1250">
              <w:rPr>
                <w:rFonts w:eastAsia="Calibri"/>
                <w:szCs w:val="22"/>
              </w:rPr>
              <w:t>40</w:t>
            </w:r>
          </w:p>
        </w:tc>
        <w:tc>
          <w:tcPr>
            <w:tcW w:w="1126" w:type="dxa"/>
            <w:shd w:val="clear" w:color="auto" w:fill="auto"/>
            <w:vAlign w:val="center"/>
          </w:tcPr>
          <w:p w14:paraId="5D87282D" w14:textId="01AF6F75" w:rsidR="00B1380B" w:rsidRPr="00AB1250" w:rsidRDefault="005D6C44" w:rsidP="00470256">
            <w:pPr>
              <w:keepNext/>
              <w:spacing w:before="0" w:after="0" w:line="240" w:lineRule="auto"/>
              <w:jc w:val="center"/>
              <w:rPr>
                <w:rFonts w:eastAsia="Calibri"/>
                <w:szCs w:val="22"/>
              </w:rPr>
            </w:pPr>
            <w:r w:rsidRPr="00AB1250">
              <w:rPr>
                <w:rFonts w:eastAsia="Calibri"/>
                <w:szCs w:val="22"/>
              </w:rPr>
              <w:t>12</w:t>
            </w:r>
          </w:p>
        </w:tc>
      </w:tr>
      <w:tr w:rsidR="00AB1250" w:rsidRPr="00AB1250" w14:paraId="073EE839" w14:textId="77777777" w:rsidTr="008A6FC9">
        <w:tc>
          <w:tcPr>
            <w:tcW w:w="3539" w:type="dxa"/>
            <w:shd w:val="clear" w:color="auto" w:fill="auto"/>
          </w:tcPr>
          <w:p w14:paraId="690F871E" w14:textId="77777777" w:rsidR="00B1380B" w:rsidRPr="00AB1250" w:rsidRDefault="00B1380B" w:rsidP="00470256">
            <w:pPr>
              <w:keepNext/>
              <w:spacing w:before="0" w:after="0" w:line="240" w:lineRule="auto"/>
              <w:rPr>
                <w:rFonts w:eastAsia="Calibri"/>
                <w:szCs w:val="22"/>
              </w:rPr>
            </w:pPr>
            <w:r w:rsidRPr="00AB1250">
              <w:rPr>
                <w:rFonts w:eastAsia="Calibri"/>
                <w:szCs w:val="22"/>
              </w:rPr>
              <w:t>Bratislava-Nové Mesto</w:t>
            </w:r>
          </w:p>
        </w:tc>
        <w:tc>
          <w:tcPr>
            <w:tcW w:w="1701" w:type="dxa"/>
            <w:shd w:val="clear" w:color="auto" w:fill="auto"/>
            <w:vAlign w:val="center"/>
          </w:tcPr>
          <w:p w14:paraId="13BF6FF4" w14:textId="425387B6" w:rsidR="00B1380B" w:rsidRPr="00AB1250" w:rsidRDefault="005D6C44" w:rsidP="00470256">
            <w:pPr>
              <w:keepNext/>
              <w:spacing w:before="0" w:after="0" w:line="240" w:lineRule="auto"/>
              <w:jc w:val="center"/>
              <w:rPr>
                <w:rFonts w:eastAsia="Calibri"/>
                <w:szCs w:val="22"/>
              </w:rPr>
            </w:pPr>
            <w:r w:rsidRPr="00AB1250">
              <w:rPr>
                <w:rFonts w:eastAsia="Calibri"/>
                <w:szCs w:val="22"/>
              </w:rPr>
              <w:t>35</w:t>
            </w:r>
          </w:p>
        </w:tc>
        <w:tc>
          <w:tcPr>
            <w:tcW w:w="1559" w:type="dxa"/>
            <w:shd w:val="clear" w:color="auto" w:fill="auto"/>
            <w:vAlign w:val="center"/>
          </w:tcPr>
          <w:p w14:paraId="3236A641" w14:textId="198A3168" w:rsidR="00B1380B" w:rsidRPr="00AB1250" w:rsidRDefault="005D6C44" w:rsidP="00470256">
            <w:pPr>
              <w:keepNext/>
              <w:spacing w:before="0" w:after="0" w:line="240" w:lineRule="auto"/>
              <w:jc w:val="center"/>
              <w:rPr>
                <w:rFonts w:eastAsia="Calibri"/>
                <w:szCs w:val="22"/>
              </w:rPr>
            </w:pPr>
            <w:r w:rsidRPr="00AB1250">
              <w:rPr>
                <w:rFonts w:eastAsia="Calibri"/>
                <w:szCs w:val="22"/>
              </w:rPr>
              <w:t>12</w:t>
            </w:r>
          </w:p>
        </w:tc>
        <w:tc>
          <w:tcPr>
            <w:tcW w:w="1418" w:type="dxa"/>
            <w:shd w:val="clear" w:color="auto" w:fill="auto"/>
            <w:vAlign w:val="center"/>
          </w:tcPr>
          <w:p w14:paraId="7594D172" w14:textId="6596168E" w:rsidR="00B1380B" w:rsidRPr="00AB1250" w:rsidRDefault="005D6C44" w:rsidP="00470256">
            <w:pPr>
              <w:keepNext/>
              <w:spacing w:before="0" w:after="0" w:line="240" w:lineRule="auto"/>
              <w:jc w:val="center"/>
              <w:rPr>
                <w:rFonts w:eastAsia="Calibri"/>
                <w:szCs w:val="22"/>
              </w:rPr>
            </w:pPr>
            <w:r w:rsidRPr="00AB1250">
              <w:rPr>
                <w:rFonts w:eastAsia="Calibri"/>
                <w:szCs w:val="22"/>
              </w:rPr>
              <w:t>34,3</w:t>
            </w:r>
          </w:p>
        </w:tc>
        <w:tc>
          <w:tcPr>
            <w:tcW w:w="1126" w:type="dxa"/>
            <w:shd w:val="clear" w:color="auto" w:fill="auto"/>
            <w:vAlign w:val="center"/>
          </w:tcPr>
          <w:p w14:paraId="6933E757" w14:textId="49EC3321" w:rsidR="00B1380B" w:rsidRPr="00AB1250" w:rsidRDefault="005D6C44" w:rsidP="00470256">
            <w:pPr>
              <w:keepNext/>
              <w:spacing w:before="0" w:after="0" w:line="240" w:lineRule="auto"/>
              <w:jc w:val="center"/>
              <w:rPr>
                <w:rFonts w:eastAsia="Calibri"/>
                <w:szCs w:val="22"/>
              </w:rPr>
            </w:pPr>
            <w:r w:rsidRPr="00AB1250">
              <w:rPr>
                <w:rFonts w:eastAsia="Calibri"/>
                <w:szCs w:val="22"/>
              </w:rPr>
              <w:t>23</w:t>
            </w:r>
          </w:p>
        </w:tc>
      </w:tr>
      <w:tr w:rsidR="00AB1250" w:rsidRPr="00AB1250" w14:paraId="65D0E675" w14:textId="77777777" w:rsidTr="008A6FC9">
        <w:tc>
          <w:tcPr>
            <w:tcW w:w="3539" w:type="dxa"/>
            <w:shd w:val="clear" w:color="auto" w:fill="auto"/>
          </w:tcPr>
          <w:p w14:paraId="135F909A" w14:textId="77777777" w:rsidR="00B1380B" w:rsidRPr="00AB1250" w:rsidRDefault="00B1380B" w:rsidP="00470256">
            <w:pPr>
              <w:keepNext/>
              <w:spacing w:before="0" w:after="0" w:line="240" w:lineRule="auto"/>
              <w:rPr>
                <w:rFonts w:eastAsia="Calibri"/>
                <w:szCs w:val="22"/>
              </w:rPr>
            </w:pPr>
            <w:r w:rsidRPr="00AB1250">
              <w:rPr>
                <w:rFonts w:eastAsia="Calibri"/>
                <w:szCs w:val="22"/>
              </w:rPr>
              <w:t>Bratislava-N. Mesto – P. Biskupice</w:t>
            </w:r>
          </w:p>
        </w:tc>
        <w:tc>
          <w:tcPr>
            <w:tcW w:w="1701" w:type="dxa"/>
            <w:shd w:val="clear" w:color="auto" w:fill="auto"/>
            <w:vAlign w:val="center"/>
          </w:tcPr>
          <w:p w14:paraId="543B18C5" w14:textId="05726843" w:rsidR="00B1380B" w:rsidRPr="00AB1250" w:rsidRDefault="005D6C44" w:rsidP="00470256">
            <w:pPr>
              <w:keepNext/>
              <w:spacing w:before="0" w:after="0" w:line="240" w:lineRule="auto"/>
              <w:jc w:val="center"/>
              <w:rPr>
                <w:rFonts w:eastAsia="Calibri"/>
                <w:szCs w:val="22"/>
              </w:rPr>
            </w:pPr>
            <w:r w:rsidRPr="00AB1250">
              <w:rPr>
                <w:rFonts w:eastAsia="Calibri"/>
                <w:szCs w:val="22"/>
              </w:rPr>
              <w:t>6</w:t>
            </w:r>
          </w:p>
        </w:tc>
        <w:tc>
          <w:tcPr>
            <w:tcW w:w="1559" w:type="dxa"/>
            <w:shd w:val="clear" w:color="auto" w:fill="auto"/>
            <w:vAlign w:val="center"/>
          </w:tcPr>
          <w:p w14:paraId="7A321993" w14:textId="11167BB4" w:rsidR="00B1380B" w:rsidRPr="00AB1250" w:rsidRDefault="005D6C44" w:rsidP="00470256">
            <w:pPr>
              <w:keepNext/>
              <w:spacing w:before="0" w:after="0" w:line="240" w:lineRule="auto"/>
              <w:jc w:val="center"/>
              <w:rPr>
                <w:rFonts w:eastAsia="Calibri"/>
                <w:szCs w:val="22"/>
              </w:rPr>
            </w:pPr>
            <w:r w:rsidRPr="00AB1250">
              <w:rPr>
                <w:rFonts w:eastAsia="Calibri"/>
                <w:szCs w:val="22"/>
              </w:rPr>
              <w:t>5</w:t>
            </w:r>
          </w:p>
        </w:tc>
        <w:tc>
          <w:tcPr>
            <w:tcW w:w="1418" w:type="dxa"/>
            <w:shd w:val="clear" w:color="auto" w:fill="auto"/>
            <w:vAlign w:val="center"/>
          </w:tcPr>
          <w:p w14:paraId="6F0C1EB3" w14:textId="2694660F" w:rsidR="00B1380B" w:rsidRPr="00AB1250" w:rsidRDefault="005D6C44" w:rsidP="00470256">
            <w:pPr>
              <w:keepNext/>
              <w:spacing w:before="0" w:after="0" w:line="240" w:lineRule="auto"/>
              <w:jc w:val="center"/>
              <w:rPr>
                <w:rFonts w:eastAsia="Calibri"/>
                <w:szCs w:val="22"/>
              </w:rPr>
            </w:pPr>
            <w:r w:rsidRPr="00AB1250">
              <w:rPr>
                <w:rFonts w:eastAsia="Calibri"/>
                <w:szCs w:val="22"/>
              </w:rPr>
              <w:t>83,3</w:t>
            </w:r>
          </w:p>
        </w:tc>
        <w:tc>
          <w:tcPr>
            <w:tcW w:w="1126" w:type="dxa"/>
            <w:shd w:val="clear" w:color="auto" w:fill="auto"/>
            <w:vAlign w:val="center"/>
          </w:tcPr>
          <w:p w14:paraId="3F02B46F" w14:textId="261C13BC" w:rsidR="00B1380B" w:rsidRPr="00AB1250" w:rsidRDefault="005D6C44" w:rsidP="00470256">
            <w:pPr>
              <w:keepNext/>
              <w:spacing w:before="0" w:after="0" w:line="240" w:lineRule="auto"/>
              <w:jc w:val="center"/>
              <w:rPr>
                <w:rFonts w:eastAsia="Calibri"/>
                <w:szCs w:val="22"/>
              </w:rPr>
            </w:pPr>
            <w:r w:rsidRPr="00AB1250">
              <w:rPr>
                <w:rFonts w:eastAsia="Calibri"/>
                <w:szCs w:val="22"/>
              </w:rPr>
              <w:t>1</w:t>
            </w:r>
          </w:p>
        </w:tc>
      </w:tr>
    </w:tbl>
    <w:p w14:paraId="5FAB3399" w14:textId="3041B022" w:rsidR="0070657D" w:rsidRPr="00AB1250" w:rsidRDefault="0070657D" w:rsidP="002A3B25">
      <w:pPr>
        <w:pStyle w:val="Popis"/>
        <w:keepNext/>
        <w:jc w:val="lef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41</w:t>
      </w:r>
      <w:r w:rsidR="00CF5F03" w:rsidRPr="00AB1250">
        <w:rPr>
          <w:noProof/>
        </w:rPr>
        <w:fldChar w:fldCharType="end"/>
      </w:r>
      <w:r w:rsidRPr="00AB1250">
        <w:t xml:space="preserve"> </w:t>
      </w:r>
      <w:r w:rsidR="002A3B25" w:rsidRPr="00AB1250">
        <w:t xml:space="preserve"> </w:t>
      </w:r>
      <w:r w:rsidRPr="00AB1250">
        <w:t>Harmonogram realizácie investícií v Alternatíve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7760"/>
      </w:tblGrid>
      <w:tr w:rsidR="00153C5A" w:rsidRPr="00AB1250" w14:paraId="7ED52168" w14:textId="77777777" w:rsidTr="00E324DB">
        <w:trPr>
          <w:trHeight w:val="227"/>
          <w:tblHeader/>
        </w:trPr>
        <w:tc>
          <w:tcPr>
            <w:tcW w:w="945" w:type="pct"/>
            <w:shd w:val="clear" w:color="auto" w:fill="auto"/>
          </w:tcPr>
          <w:p w14:paraId="2A81C9C9" w14:textId="77777777" w:rsidR="00153C5A" w:rsidRPr="00AB1250" w:rsidRDefault="00153C5A" w:rsidP="002A3B25">
            <w:pPr>
              <w:keepNext/>
              <w:spacing w:before="0" w:after="0" w:line="240" w:lineRule="auto"/>
              <w:rPr>
                <w:rFonts w:eastAsia="Calibri"/>
                <w:szCs w:val="22"/>
              </w:rPr>
            </w:pPr>
            <w:r w:rsidRPr="00AB1250">
              <w:rPr>
                <w:rFonts w:eastAsia="Calibri"/>
                <w:szCs w:val="22"/>
              </w:rPr>
              <w:t>Rok realizácie</w:t>
            </w:r>
          </w:p>
        </w:tc>
        <w:tc>
          <w:tcPr>
            <w:tcW w:w="4055" w:type="pct"/>
            <w:shd w:val="clear" w:color="auto" w:fill="auto"/>
          </w:tcPr>
          <w:p w14:paraId="5026E2BC" w14:textId="4DA21B2E" w:rsidR="00153C5A" w:rsidRPr="00AB1250" w:rsidRDefault="00AD1E15" w:rsidP="002A3B25">
            <w:pPr>
              <w:keepNext/>
              <w:spacing w:before="0" w:after="0" w:line="240" w:lineRule="auto"/>
              <w:jc w:val="center"/>
              <w:rPr>
                <w:rFonts w:eastAsia="Calibri"/>
                <w:szCs w:val="22"/>
              </w:rPr>
            </w:pPr>
            <w:r w:rsidRPr="00AB1250">
              <w:rPr>
                <w:rFonts w:eastAsia="Calibri"/>
                <w:szCs w:val="22"/>
              </w:rPr>
              <w:t xml:space="preserve">Alternatíva 1 - </w:t>
            </w:r>
            <w:r w:rsidR="00153C5A" w:rsidRPr="00AB1250">
              <w:rPr>
                <w:rFonts w:eastAsia="Calibri"/>
                <w:szCs w:val="22"/>
              </w:rPr>
              <w:t>Popis prác</w:t>
            </w:r>
          </w:p>
        </w:tc>
      </w:tr>
      <w:tr w:rsidR="00153C5A" w:rsidRPr="00AB1250" w14:paraId="2A5F679A" w14:textId="77777777" w:rsidTr="00E324DB">
        <w:trPr>
          <w:trHeight w:val="227"/>
        </w:trPr>
        <w:tc>
          <w:tcPr>
            <w:tcW w:w="945" w:type="pct"/>
            <w:shd w:val="clear" w:color="auto" w:fill="auto"/>
          </w:tcPr>
          <w:p w14:paraId="516F8E30" w14:textId="77777777" w:rsidR="00153C5A" w:rsidRPr="00AB1250" w:rsidRDefault="00153C5A" w:rsidP="002A3B25">
            <w:pPr>
              <w:keepNext/>
              <w:spacing w:before="0" w:after="0" w:line="240" w:lineRule="auto"/>
              <w:rPr>
                <w:rFonts w:eastAsia="Calibri"/>
                <w:szCs w:val="22"/>
              </w:rPr>
            </w:pPr>
            <w:r w:rsidRPr="00AB1250">
              <w:rPr>
                <w:rFonts w:eastAsia="Calibri"/>
                <w:szCs w:val="22"/>
              </w:rPr>
              <w:t>2022 - 2023</w:t>
            </w:r>
          </w:p>
        </w:tc>
        <w:tc>
          <w:tcPr>
            <w:tcW w:w="4055" w:type="pct"/>
            <w:shd w:val="clear" w:color="auto" w:fill="auto"/>
          </w:tcPr>
          <w:p w14:paraId="3FAEA792"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Nové zastávky Bratislava-Bory, Bratislava-Železná studienka/Patrónka, Bratislava-Ružinov, Bratislava-Vrakuňa</w:t>
            </w:r>
          </w:p>
        </w:tc>
      </w:tr>
      <w:tr w:rsidR="00153C5A" w:rsidRPr="00AB1250" w14:paraId="01F035AA" w14:textId="77777777" w:rsidTr="00E324DB">
        <w:trPr>
          <w:trHeight w:val="227"/>
        </w:trPr>
        <w:tc>
          <w:tcPr>
            <w:tcW w:w="945" w:type="pct"/>
            <w:shd w:val="clear" w:color="auto" w:fill="auto"/>
          </w:tcPr>
          <w:p w14:paraId="29165770"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59252B05"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Modernizácia zastávky Bratislava-Vinohrady a vybudovanie prestupných väzieb na ŽST Bratislava predmestie (C02)</w:t>
            </w:r>
          </w:p>
        </w:tc>
      </w:tr>
      <w:tr w:rsidR="00153C5A" w:rsidRPr="00AB1250" w14:paraId="1AAD25C7" w14:textId="77777777" w:rsidTr="00E324DB">
        <w:trPr>
          <w:trHeight w:val="227"/>
        </w:trPr>
        <w:tc>
          <w:tcPr>
            <w:tcW w:w="945" w:type="pct"/>
            <w:shd w:val="clear" w:color="auto" w:fill="auto"/>
          </w:tcPr>
          <w:p w14:paraId="77475BE0"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079C8529"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Nová odbočka Ružinov 1. etapa (E03)</w:t>
            </w:r>
          </w:p>
        </w:tc>
      </w:tr>
      <w:tr w:rsidR="00153C5A" w:rsidRPr="00AB1250" w14:paraId="12DF38CD" w14:textId="77777777" w:rsidTr="00E324DB">
        <w:trPr>
          <w:trHeight w:val="227"/>
        </w:trPr>
        <w:tc>
          <w:tcPr>
            <w:tcW w:w="945" w:type="pct"/>
            <w:shd w:val="clear" w:color="auto" w:fill="auto"/>
          </w:tcPr>
          <w:p w14:paraId="7F8EF963"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2B0250B7"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Zrušenie koľajiska filiálka (G01)</w:t>
            </w:r>
          </w:p>
        </w:tc>
      </w:tr>
      <w:tr w:rsidR="00153C5A" w:rsidRPr="00AB1250" w14:paraId="1A1C8B50" w14:textId="77777777" w:rsidTr="00E324DB">
        <w:trPr>
          <w:trHeight w:val="227"/>
        </w:trPr>
        <w:tc>
          <w:tcPr>
            <w:tcW w:w="945" w:type="pct"/>
            <w:shd w:val="clear" w:color="auto" w:fill="auto"/>
          </w:tcPr>
          <w:p w14:paraId="1892CC6B" w14:textId="77777777" w:rsidR="00153C5A" w:rsidRPr="00AB1250" w:rsidRDefault="00153C5A" w:rsidP="002A3B25">
            <w:pPr>
              <w:keepNext/>
              <w:spacing w:before="0" w:after="0" w:line="240" w:lineRule="auto"/>
              <w:rPr>
                <w:rFonts w:eastAsia="Calibri"/>
                <w:szCs w:val="22"/>
              </w:rPr>
            </w:pPr>
            <w:r w:rsidRPr="00AB1250">
              <w:rPr>
                <w:rFonts w:eastAsia="Calibri"/>
                <w:szCs w:val="22"/>
              </w:rPr>
              <w:t>2023 - 2024</w:t>
            </w:r>
          </w:p>
        </w:tc>
        <w:tc>
          <w:tcPr>
            <w:tcW w:w="4055" w:type="pct"/>
            <w:shd w:val="clear" w:color="auto" w:fill="auto"/>
          </w:tcPr>
          <w:p w14:paraId="52B8E456"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Zvýšenie výkonnosti úseku Devínska Nová Ves – Bratislava-Lamač (ERTMS),  opravy v uvedenom úseku, modernizácia ŽST Bratislava-Lamač (B01, B02 a B03)</w:t>
            </w:r>
          </w:p>
        </w:tc>
      </w:tr>
      <w:tr w:rsidR="00153C5A" w:rsidRPr="00AB1250" w14:paraId="3C6F5966" w14:textId="77777777" w:rsidTr="00E324DB">
        <w:trPr>
          <w:trHeight w:val="227"/>
        </w:trPr>
        <w:tc>
          <w:tcPr>
            <w:tcW w:w="945" w:type="pct"/>
            <w:shd w:val="clear" w:color="auto" w:fill="auto"/>
          </w:tcPr>
          <w:p w14:paraId="54194E42" w14:textId="77777777" w:rsidR="00153C5A" w:rsidRPr="00AB1250" w:rsidRDefault="00153C5A" w:rsidP="002A3B25">
            <w:pPr>
              <w:keepNext/>
              <w:spacing w:before="0" w:after="0" w:line="240" w:lineRule="auto"/>
              <w:rPr>
                <w:rFonts w:eastAsia="Calibri"/>
                <w:szCs w:val="22"/>
              </w:rPr>
            </w:pPr>
            <w:r w:rsidRPr="00AB1250">
              <w:rPr>
                <w:rFonts w:eastAsia="Calibri"/>
                <w:szCs w:val="22"/>
              </w:rPr>
              <w:t>2024 - 2025</w:t>
            </w:r>
          </w:p>
        </w:tc>
        <w:tc>
          <w:tcPr>
            <w:tcW w:w="4055" w:type="pct"/>
            <w:shd w:val="clear" w:color="auto" w:fill="auto"/>
          </w:tcPr>
          <w:p w14:paraId="69DC1DC7"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Zvýšenie výkonnosti úseku Bratislava-Nové Mesto – Bratislava hl. st. = 2. traťová koľaj +nové staničné zabezpečovacie zariadenie v ŽST Bratislava-Nové Mesto a rekonštrukcia koľají (F01 a  E02)</w:t>
            </w:r>
          </w:p>
        </w:tc>
      </w:tr>
      <w:tr w:rsidR="00153C5A" w:rsidRPr="00AB1250" w14:paraId="05297768" w14:textId="77777777" w:rsidTr="00E324DB">
        <w:trPr>
          <w:trHeight w:val="227"/>
        </w:trPr>
        <w:tc>
          <w:tcPr>
            <w:tcW w:w="945" w:type="pct"/>
            <w:shd w:val="clear" w:color="auto" w:fill="auto"/>
          </w:tcPr>
          <w:p w14:paraId="16C56C6F"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2EDD91A7"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Nové staničné zabezpečovacie zariadenie v ŽST Bratislava predmestie a rekonštrukcia staničných koľají a traťových koľají v priľahlých úsekoch (E 01)</w:t>
            </w:r>
          </w:p>
        </w:tc>
      </w:tr>
      <w:tr w:rsidR="00153C5A" w:rsidRPr="00AB1250" w14:paraId="53C02352" w14:textId="77777777" w:rsidTr="00E324DB">
        <w:trPr>
          <w:trHeight w:val="227"/>
        </w:trPr>
        <w:tc>
          <w:tcPr>
            <w:tcW w:w="945" w:type="pct"/>
            <w:shd w:val="clear" w:color="auto" w:fill="auto"/>
          </w:tcPr>
          <w:p w14:paraId="22D68C0D" w14:textId="77777777" w:rsidR="00153C5A" w:rsidRPr="00AB1250" w:rsidRDefault="00153C5A" w:rsidP="002A3B25">
            <w:pPr>
              <w:keepNext/>
              <w:spacing w:before="0" w:after="0" w:line="240" w:lineRule="auto"/>
              <w:rPr>
                <w:rFonts w:eastAsia="Calibri"/>
                <w:szCs w:val="22"/>
              </w:rPr>
            </w:pPr>
            <w:r w:rsidRPr="00AB1250">
              <w:rPr>
                <w:rFonts w:eastAsia="Calibri"/>
                <w:szCs w:val="22"/>
              </w:rPr>
              <w:t>2026 - 2028</w:t>
            </w:r>
          </w:p>
        </w:tc>
        <w:tc>
          <w:tcPr>
            <w:tcW w:w="4055" w:type="pct"/>
            <w:shd w:val="clear" w:color="auto" w:fill="auto"/>
          </w:tcPr>
          <w:p w14:paraId="1BC79C33"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Modernizácia ŽST Bratislava hl. st. (B05)</w:t>
            </w:r>
          </w:p>
        </w:tc>
      </w:tr>
      <w:tr w:rsidR="00153C5A" w:rsidRPr="00AB1250" w14:paraId="377C0C60" w14:textId="77777777" w:rsidTr="00E324DB">
        <w:trPr>
          <w:trHeight w:val="227"/>
        </w:trPr>
        <w:tc>
          <w:tcPr>
            <w:tcW w:w="945" w:type="pct"/>
            <w:shd w:val="clear" w:color="auto" w:fill="auto"/>
          </w:tcPr>
          <w:p w14:paraId="0D17F5FB"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6B4454F4"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Modernizácia úseku Bratislava-Lamač – Bratislava hl. st. vrátane 3. traťovej koľaje (B04)</w:t>
            </w:r>
          </w:p>
        </w:tc>
      </w:tr>
      <w:tr w:rsidR="00153C5A" w:rsidRPr="00AB1250" w14:paraId="353AFCE8" w14:textId="77777777" w:rsidTr="00E324DB">
        <w:trPr>
          <w:trHeight w:val="227"/>
        </w:trPr>
        <w:tc>
          <w:tcPr>
            <w:tcW w:w="945" w:type="pct"/>
            <w:shd w:val="clear" w:color="auto" w:fill="auto"/>
          </w:tcPr>
          <w:p w14:paraId="2CF3A2C2"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19B7A4D3"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Modernizácia resp. oprava úsekov Bratislava hl. st. – Bratislava-Vinohrady z a Bratislava hl. st. –Bratislava-Vajnory (C 01 a D 01)</w:t>
            </w:r>
          </w:p>
        </w:tc>
      </w:tr>
      <w:tr w:rsidR="00153C5A" w:rsidRPr="00AB1250" w14:paraId="07EFBFE4" w14:textId="77777777" w:rsidTr="00E324DB">
        <w:trPr>
          <w:trHeight w:val="227"/>
        </w:trPr>
        <w:tc>
          <w:tcPr>
            <w:tcW w:w="945" w:type="pct"/>
            <w:shd w:val="clear" w:color="auto" w:fill="auto"/>
          </w:tcPr>
          <w:p w14:paraId="33052A59" w14:textId="77777777" w:rsidR="00153C5A" w:rsidRPr="00AB1250" w:rsidRDefault="00153C5A" w:rsidP="002A3B25">
            <w:pPr>
              <w:keepNext/>
              <w:spacing w:before="0" w:after="0" w:line="240" w:lineRule="auto"/>
              <w:rPr>
                <w:rFonts w:eastAsia="Calibri"/>
                <w:szCs w:val="22"/>
              </w:rPr>
            </w:pPr>
            <w:r w:rsidRPr="00AB1250">
              <w:rPr>
                <w:rFonts w:eastAsia="Calibri"/>
                <w:szCs w:val="22"/>
              </w:rPr>
              <w:t>2028 - 2030</w:t>
            </w:r>
          </w:p>
        </w:tc>
        <w:tc>
          <w:tcPr>
            <w:tcW w:w="4055" w:type="pct"/>
            <w:shd w:val="clear" w:color="auto" w:fill="auto"/>
          </w:tcPr>
          <w:p w14:paraId="6836588B"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Realizácia ERTMS v uzle Bratislava (mimo úsek Bratislava-Nové Mesto – P. Biskupice a ŽST Bratislava-Vajnory)</w:t>
            </w:r>
          </w:p>
        </w:tc>
      </w:tr>
      <w:tr w:rsidR="00153C5A" w:rsidRPr="00AB1250" w14:paraId="3D57806C" w14:textId="77777777" w:rsidTr="00E324DB">
        <w:trPr>
          <w:trHeight w:val="227"/>
        </w:trPr>
        <w:tc>
          <w:tcPr>
            <w:tcW w:w="945" w:type="pct"/>
            <w:shd w:val="clear" w:color="auto" w:fill="auto"/>
          </w:tcPr>
          <w:p w14:paraId="13A136D1"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2AC0B11D"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Bratislava-Vinohrady z – Bratislava-Rača (C02 a C03)</w:t>
            </w:r>
          </w:p>
        </w:tc>
      </w:tr>
      <w:tr w:rsidR="00153C5A" w:rsidRPr="00AB1250" w14:paraId="0EB21B51" w14:textId="77777777" w:rsidTr="00E324DB">
        <w:trPr>
          <w:trHeight w:val="227"/>
        </w:trPr>
        <w:tc>
          <w:tcPr>
            <w:tcW w:w="945" w:type="pct"/>
            <w:shd w:val="clear" w:color="auto" w:fill="auto"/>
          </w:tcPr>
          <w:p w14:paraId="60E695BC"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090B39B9"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Devínska Nová Ves – Devínska Nová Ves št. hr. (A01)</w:t>
            </w:r>
          </w:p>
        </w:tc>
      </w:tr>
      <w:tr w:rsidR="00153C5A" w:rsidRPr="00AB1250" w14:paraId="28DEFAC9" w14:textId="77777777" w:rsidTr="00E324DB">
        <w:trPr>
          <w:trHeight w:val="227"/>
        </w:trPr>
        <w:tc>
          <w:tcPr>
            <w:tcW w:w="945" w:type="pct"/>
            <w:shd w:val="clear" w:color="auto" w:fill="auto"/>
          </w:tcPr>
          <w:p w14:paraId="61CEB33D"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51BF0992"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Bratislava-Nové Mesto –Bratislava-Petržalka (E03, E04, E05)</w:t>
            </w:r>
          </w:p>
        </w:tc>
      </w:tr>
      <w:tr w:rsidR="00153C5A" w:rsidRPr="00AB1250" w14:paraId="6C9DB534" w14:textId="77777777" w:rsidTr="00E324DB">
        <w:trPr>
          <w:trHeight w:val="227"/>
        </w:trPr>
        <w:tc>
          <w:tcPr>
            <w:tcW w:w="945" w:type="pct"/>
            <w:shd w:val="clear" w:color="auto" w:fill="auto"/>
          </w:tcPr>
          <w:p w14:paraId="0D47B535"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12FF70F9"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Rekonštrukcia koľajiska ŽST Rusovce  (E08)</w:t>
            </w:r>
          </w:p>
        </w:tc>
      </w:tr>
      <w:tr w:rsidR="00153C5A" w:rsidRPr="00AB1250" w14:paraId="63E5AAA9" w14:textId="77777777" w:rsidTr="00E324DB">
        <w:trPr>
          <w:trHeight w:val="227"/>
        </w:trPr>
        <w:tc>
          <w:tcPr>
            <w:tcW w:w="945" w:type="pct"/>
            <w:shd w:val="clear" w:color="auto" w:fill="auto"/>
          </w:tcPr>
          <w:p w14:paraId="793D874B" w14:textId="77777777" w:rsidR="00153C5A" w:rsidRPr="00AB1250" w:rsidRDefault="00153C5A" w:rsidP="002A3B25">
            <w:pPr>
              <w:keepNext/>
              <w:spacing w:before="0" w:after="0" w:line="240" w:lineRule="auto"/>
              <w:rPr>
                <w:rFonts w:eastAsia="Calibri"/>
                <w:szCs w:val="22"/>
              </w:rPr>
            </w:pPr>
            <w:r w:rsidRPr="00AB1250">
              <w:rPr>
                <w:rFonts w:eastAsia="Calibri"/>
                <w:szCs w:val="22"/>
              </w:rPr>
              <w:t>2031</w:t>
            </w:r>
          </w:p>
        </w:tc>
        <w:tc>
          <w:tcPr>
            <w:tcW w:w="4055" w:type="pct"/>
            <w:shd w:val="clear" w:color="auto" w:fill="auto"/>
          </w:tcPr>
          <w:p w14:paraId="487C4EBE"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Rekonštrukcia koľajiska ŽST Bratislava-Vajnory (D02)</w:t>
            </w:r>
          </w:p>
        </w:tc>
      </w:tr>
      <w:tr w:rsidR="00153C5A" w:rsidRPr="00AB1250" w14:paraId="0EE4B4DC" w14:textId="77777777" w:rsidTr="00E324DB">
        <w:trPr>
          <w:trHeight w:val="227"/>
        </w:trPr>
        <w:tc>
          <w:tcPr>
            <w:tcW w:w="945" w:type="pct"/>
            <w:shd w:val="clear" w:color="auto" w:fill="auto"/>
          </w:tcPr>
          <w:p w14:paraId="7CD0F4DA" w14:textId="77777777" w:rsidR="00153C5A" w:rsidRPr="00AB1250" w:rsidRDefault="00153C5A" w:rsidP="002A3B25">
            <w:pPr>
              <w:keepNext/>
              <w:spacing w:before="0" w:after="0" w:line="240" w:lineRule="auto"/>
              <w:rPr>
                <w:rFonts w:eastAsia="Calibri"/>
                <w:szCs w:val="22"/>
              </w:rPr>
            </w:pPr>
            <w:r w:rsidRPr="00AB1250">
              <w:rPr>
                <w:rFonts w:eastAsia="Calibri"/>
                <w:szCs w:val="22"/>
              </w:rPr>
              <w:t>2035 - 2037</w:t>
            </w:r>
          </w:p>
        </w:tc>
        <w:tc>
          <w:tcPr>
            <w:tcW w:w="4055" w:type="pct"/>
            <w:shd w:val="clear" w:color="auto" w:fill="auto"/>
          </w:tcPr>
          <w:p w14:paraId="774E38C4"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Bratislava-Nové Mesto – Podunajské Biskupice (J01)</w:t>
            </w:r>
          </w:p>
        </w:tc>
      </w:tr>
      <w:tr w:rsidR="00153C5A" w:rsidRPr="00AB1250" w14:paraId="58C9D3A0" w14:textId="77777777" w:rsidTr="00E324DB">
        <w:trPr>
          <w:trHeight w:val="227"/>
        </w:trPr>
        <w:tc>
          <w:tcPr>
            <w:tcW w:w="945" w:type="pct"/>
            <w:shd w:val="clear" w:color="auto" w:fill="auto"/>
          </w:tcPr>
          <w:p w14:paraId="76FB26EC" w14:textId="77777777" w:rsidR="00153C5A" w:rsidRPr="00AB1250" w:rsidRDefault="00153C5A" w:rsidP="002A3B25">
            <w:pPr>
              <w:keepNext/>
              <w:spacing w:before="0" w:after="0" w:line="240" w:lineRule="auto"/>
              <w:rPr>
                <w:rFonts w:eastAsia="Calibri"/>
                <w:szCs w:val="22"/>
              </w:rPr>
            </w:pPr>
          </w:p>
        </w:tc>
        <w:tc>
          <w:tcPr>
            <w:tcW w:w="4055" w:type="pct"/>
            <w:shd w:val="clear" w:color="auto" w:fill="auto"/>
          </w:tcPr>
          <w:p w14:paraId="1C11251F"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Rekonštrukcia  koľajiska ŽST Podunajské Biskupice (J02)</w:t>
            </w:r>
          </w:p>
        </w:tc>
      </w:tr>
      <w:tr w:rsidR="00153C5A" w:rsidRPr="00AB1250" w14:paraId="0DDA2F0F" w14:textId="77777777" w:rsidTr="00E324DB">
        <w:trPr>
          <w:trHeight w:val="227"/>
        </w:trPr>
        <w:tc>
          <w:tcPr>
            <w:tcW w:w="945" w:type="pct"/>
            <w:shd w:val="clear" w:color="auto" w:fill="auto"/>
          </w:tcPr>
          <w:p w14:paraId="51C89843" w14:textId="77777777" w:rsidR="00153C5A" w:rsidRPr="00AB1250" w:rsidRDefault="00153C5A" w:rsidP="002A3B25">
            <w:pPr>
              <w:keepNext/>
              <w:spacing w:before="0" w:after="0" w:line="240" w:lineRule="auto"/>
              <w:rPr>
                <w:rFonts w:eastAsia="Calibri"/>
                <w:szCs w:val="22"/>
              </w:rPr>
            </w:pPr>
            <w:r w:rsidRPr="00AB1250">
              <w:rPr>
                <w:rFonts w:eastAsia="Calibri"/>
                <w:szCs w:val="22"/>
              </w:rPr>
              <w:t>2037 - 2039</w:t>
            </w:r>
          </w:p>
        </w:tc>
        <w:tc>
          <w:tcPr>
            <w:tcW w:w="4055" w:type="pct"/>
            <w:shd w:val="clear" w:color="auto" w:fill="auto"/>
          </w:tcPr>
          <w:p w14:paraId="178614D7"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Bratislava-Petržalka – Rusovce (E06, E07)</w:t>
            </w:r>
          </w:p>
        </w:tc>
      </w:tr>
      <w:tr w:rsidR="00153C5A" w:rsidRPr="00AB1250" w14:paraId="2D556018" w14:textId="77777777" w:rsidTr="00E324DB">
        <w:trPr>
          <w:trHeight w:val="227"/>
        </w:trPr>
        <w:tc>
          <w:tcPr>
            <w:tcW w:w="945" w:type="pct"/>
            <w:shd w:val="clear" w:color="auto" w:fill="auto"/>
          </w:tcPr>
          <w:p w14:paraId="064C19B6" w14:textId="77777777" w:rsidR="00153C5A" w:rsidRPr="00AB1250" w:rsidRDefault="00153C5A" w:rsidP="002A3B25">
            <w:pPr>
              <w:keepNext/>
              <w:spacing w:before="0" w:after="0" w:line="240" w:lineRule="auto"/>
              <w:rPr>
                <w:rFonts w:eastAsia="Calibri"/>
                <w:b/>
                <w:i/>
                <w:szCs w:val="22"/>
              </w:rPr>
            </w:pPr>
          </w:p>
        </w:tc>
        <w:tc>
          <w:tcPr>
            <w:tcW w:w="4055" w:type="pct"/>
            <w:shd w:val="clear" w:color="auto" w:fill="auto"/>
          </w:tcPr>
          <w:p w14:paraId="308304A1"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Oprava úseku Rusovce – Rusovce št. hr. (E09)</w:t>
            </w:r>
          </w:p>
        </w:tc>
      </w:tr>
      <w:tr w:rsidR="00153C5A" w:rsidRPr="00AB1250" w14:paraId="63A27CB7" w14:textId="77777777" w:rsidTr="00E324DB">
        <w:trPr>
          <w:trHeight w:val="227"/>
        </w:trPr>
        <w:tc>
          <w:tcPr>
            <w:tcW w:w="945" w:type="pct"/>
            <w:shd w:val="clear" w:color="auto" w:fill="auto"/>
          </w:tcPr>
          <w:p w14:paraId="3F5436C2" w14:textId="77777777" w:rsidR="00153C5A" w:rsidRPr="00AB1250" w:rsidRDefault="00153C5A" w:rsidP="002A3B25">
            <w:pPr>
              <w:keepNext/>
              <w:spacing w:before="0" w:after="0" w:line="240" w:lineRule="auto"/>
              <w:rPr>
                <w:rFonts w:eastAsia="Calibri"/>
                <w:szCs w:val="22"/>
              </w:rPr>
            </w:pPr>
            <w:r w:rsidRPr="00AB1250">
              <w:rPr>
                <w:rFonts w:eastAsia="Calibri"/>
                <w:szCs w:val="22"/>
              </w:rPr>
              <w:t>2041 - 2043</w:t>
            </w:r>
          </w:p>
        </w:tc>
        <w:tc>
          <w:tcPr>
            <w:tcW w:w="4055" w:type="pct"/>
            <w:shd w:val="clear" w:color="auto" w:fill="auto"/>
          </w:tcPr>
          <w:p w14:paraId="1CC5999A" w14:textId="77777777" w:rsidR="00153C5A" w:rsidRPr="00AB1250" w:rsidRDefault="00153C5A" w:rsidP="002A3B25">
            <w:pPr>
              <w:keepNext/>
              <w:spacing w:before="0" w:after="0" w:line="240" w:lineRule="auto"/>
              <w:jc w:val="left"/>
              <w:rPr>
                <w:rFonts w:eastAsia="Calibri"/>
                <w:szCs w:val="22"/>
              </w:rPr>
            </w:pPr>
            <w:r w:rsidRPr="00AB1250">
              <w:rPr>
                <w:rFonts w:eastAsia="Calibri"/>
                <w:szCs w:val="22"/>
              </w:rPr>
              <w:t>Opravy v obvode ŽST Bratislava východ (H01 a H02)</w:t>
            </w:r>
          </w:p>
        </w:tc>
      </w:tr>
    </w:tbl>
    <w:p w14:paraId="07F17F6C" w14:textId="77777777" w:rsidR="008A6FC9" w:rsidRPr="00AB1250" w:rsidRDefault="008A6FC9" w:rsidP="00153C5A">
      <w:pPr>
        <w:keepNext/>
        <w:outlineLvl w:val="6"/>
        <w:rPr>
          <w:b/>
          <w:sz w:val="24"/>
          <w:u w:val="single"/>
          <w:lang w:eastAsia="en-US"/>
        </w:rPr>
      </w:pPr>
    </w:p>
    <w:p w14:paraId="06610AFE" w14:textId="77777777" w:rsidR="008A6FC9" w:rsidRPr="00AB1250" w:rsidRDefault="008A6FC9">
      <w:pPr>
        <w:suppressAutoHyphens w:val="0"/>
        <w:spacing w:before="0" w:after="0" w:line="240" w:lineRule="auto"/>
        <w:jc w:val="left"/>
        <w:rPr>
          <w:b/>
          <w:sz w:val="24"/>
          <w:u w:val="single"/>
          <w:lang w:eastAsia="en-US"/>
        </w:rPr>
      </w:pPr>
      <w:r w:rsidRPr="00AB1250">
        <w:rPr>
          <w:b/>
          <w:sz w:val="24"/>
          <w:u w:val="single"/>
          <w:lang w:eastAsia="en-US"/>
        </w:rPr>
        <w:br w:type="page"/>
      </w:r>
    </w:p>
    <w:p w14:paraId="575BCEE8" w14:textId="56B2046F" w:rsidR="00153C5A" w:rsidRPr="00AB1250" w:rsidRDefault="00153C5A" w:rsidP="00153C5A">
      <w:pPr>
        <w:keepNext/>
        <w:outlineLvl w:val="6"/>
        <w:rPr>
          <w:b/>
          <w:sz w:val="24"/>
          <w:u w:val="single"/>
          <w:lang w:eastAsia="en-US"/>
        </w:rPr>
      </w:pPr>
      <w:r w:rsidRPr="00AB1250">
        <w:rPr>
          <w:b/>
          <w:sz w:val="24"/>
          <w:u w:val="single"/>
          <w:lang w:eastAsia="en-US"/>
        </w:rPr>
        <w:t>Alternatíva 2</w:t>
      </w:r>
    </w:p>
    <w:p w14:paraId="1DD1515E" w14:textId="5F861BA1" w:rsidR="00153C5A" w:rsidRPr="00AB1250" w:rsidRDefault="00153C5A" w:rsidP="000D75CB">
      <w:pPr>
        <w:suppressAutoHyphens w:val="0"/>
        <w:spacing w:before="0" w:after="160" w:line="259" w:lineRule="auto"/>
        <w:jc w:val="left"/>
        <w:rPr>
          <w:rFonts w:eastAsia="Calibri"/>
          <w:szCs w:val="22"/>
          <w:lang w:eastAsia="en-US"/>
        </w:rPr>
      </w:pPr>
      <w:r w:rsidRPr="00AB1250">
        <w:rPr>
          <w:rFonts w:eastAsia="Calibri"/>
          <w:szCs w:val="22"/>
          <w:lang w:eastAsia="en-US"/>
        </w:rPr>
        <w:t>Od alternatívy 1 sa technicky odlišuje v úsekoch B02, B03, B05, E03, J01 a J02. Graficky je prezentovaná v schémach a výkresoch, ktoré sú súčasťou štúdie.</w:t>
      </w:r>
      <w:r w:rsidR="000D75CB" w:rsidRPr="00AB1250">
        <w:rPr>
          <w:rFonts w:eastAsia="Calibri"/>
          <w:szCs w:val="22"/>
          <w:lang w:eastAsia="en-US"/>
        </w:rPr>
        <w:t xml:space="preserve"> </w:t>
      </w:r>
      <w:r w:rsidRPr="00AB1250">
        <w:rPr>
          <w:rFonts w:eastAsia="Calibri"/>
          <w:szCs w:val="22"/>
          <w:lang w:eastAsia="en-US"/>
        </w:rPr>
        <w:t>Prehľadne sú základné princípy uvedené v</w:t>
      </w:r>
      <w:r w:rsidR="000D75CB" w:rsidRPr="00AB1250">
        <w:rPr>
          <w:rFonts w:eastAsia="Calibri"/>
          <w:szCs w:val="22"/>
          <w:lang w:eastAsia="en-US"/>
        </w:rPr>
        <w:t> </w:t>
      </w:r>
      <w:r w:rsidRPr="00AB1250">
        <w:rPr>
          <w:rFonts w:eastAsia="Calibri"/>
          <w:szCs w:val="22"/>
          <w:lang w:eastAsia="en-US"/>
        </w:rPr>
        <w:t>tabuľke</w:t>
      </w:r>
      <w:r w:rsidR="000D75CB" w:rsidRPr="00AB1250">
        <w:rPr>
          <w:rFonts w:eastAsia="Calibri"/>
          <w:szCs w:val="22"/>
          <w:lang w:eastAsia="en-US"/>
        </w:rPr>
        <w:t>.</w:t>
      </w:r>
    </w:p>
    <w:p w14:paraId="022B3820" w14:textId="32A560B7" w:rsidR="00153C5A" w:rsidRPr="00AB1250" w:rsidRDefault="00153C5A" w:rsidP="00153C5A">
      <w:pPr>
        <w:pStyle w:val="Popis"/>
        <w:keepNext/>
        <w:jc w:val="lef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42</w:t>
      </w:r>
      <w:r w:rsidRPr="00AB1250">
        <w:rPr>
          <w:noProof/>
        </w:rPr>
        <w:fldChar w:fldCharType="end"/>
      </w:r>
      <w:r w:rsidRPr="00AB1250">
        <w:rPr>
          <w:noProof/>
        </w:rPr>
        <w:t xml:space="preserve"> - Alternatíva 2 - prehľad technických riešení po úsekoch</w:t>
      </w:r>
    </w:p>
    <w:tbl>
      <w:tblPr>
        <w:tblW w:w="492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4"/>
        <w:gridCol w:w="8307"/>
      </w:tblGrid>
      <w:tr w:rsidR="00153C5A" w:rsidRPr="00AB1250" w14:paraId="6B88A7C8" w14:textId="77777777" w:rsidTr="000D75CB">
        <w:trPr>
          <w:trHeight w:val="227"/>
          <w:tblHeader/>
        </w:trPr>
        <w:tc>
          <w:tcPr>
            <w:tcW w:w="596" w:type="pct"/>
            <w:shd w:val="clear" w:color="auto" w:fill="D9D9D9" w:themeFill="background1" w:themeFillShade="D9"/>
            <w:vAlign w:val="center"/>
          </w:tcPr>
          <w:p w14:paraId="4F14E736"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Čiastkový úsek</w:t>
            </w:r>
          </w:p>
        </w:tc>
        <w:tc>
          <w:tcPr>
            <w:tcW w:w="4404" w:type="pct"/>
            <w:shd w:val="clear" w:color="auto" w:fill="D9D9D9" w:themeFill="background1" w:themeFillShade="D9"/>
            <w:vAlign w:val="center"/>
          </w:tcPr>
          <w:p w14:paraId="6FF6D65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Rozsah úprav v Alternatíve 2</w:t>
            </w:r>
          </w:p>
        </w:tc>
      </w:tr>
      <w:tr w:rsidR="00153C5A" w:rsidRPr="00AB1250" w14:paraId="5FF9D90B" w14:textId="77777777" w:rsidTr="000D75CB">
        <w:trPr>
          <w:trHeight w:val="227"/>
        </w:trPr>
        <w:tc>
          <w:tcPr>
            <w:tcW w:w="596" w:type="pct"/>
            <w:shd w:val="clear" w:color="auto" w:fill="auto"/>
            <w:vAlign w:val="center"/>
          </w:tcPr>
          <w:p w14:paraId="7499931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A01</w:t>
            </w:r>
          </w:p>
        </w:tc>
        <w:tc>
          <w:tcPr>
            <w:tcW w:w="4404" w:type="pct"/>
            <w:shd w:val="clear" w:color="auto" w:fill="auto"/>
            <w:vAlign w:val="center"/>
          </w:tcPr>
          <w:p w14:paraId="42AC1DA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0FE8D435" w14:textId="77777777" w:rsidTr="000D75CB">
        <w:trPr>
          <w:trHeight w:val="227"/>
        </w:trPr>
        <w:tc>
          <w:tcPr>
            <w:tcW w:w="596" w:type="pct"/>
            <w:shd w:val="clear" w:color="auto" w:fill="auto"/>
            <w:vAlign w:val="center"/>
          </w:tcPr>
          <w:p w14:paraId="0F086B3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B01</w:t>
            </w:r>
          </w:p>
        </w:tc>
        <w:tc>
          <w:tcPr>
            <w:tcW w:w="4404" w:type="pct"/>
            <w:shd w:val="clear" w:color="auto" w:fill="auto"/>
            <w:vAlign w:val="center"/>
          </w:tcPr>
          <w:p w14:paraId="5106E0B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7543CC25" w14:textId="77777777" w:rsidTr="000D75CB">
        <w:trPr>
          <w:trHeight w:val="227"/>
        </w:trPr>
        <w:tc>
          <w:tcPr>
            <w:tcW w:w="596" w:type="pct"/>
            <w:shd w:val="clear" w:color="auto" w:fill="D9E2F3" w:themeFill="accent1" w:themeFillTint="33"/>
            <w:vAlign w:val="center"/>
          </w:tcPr>
          <w:p w14:paraId="7221C06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B02</w:t>
            </w:r>
          </w:p>
        </w:tc>
        <w:tc>
          <w:tcPr>
            <w:tcW w:w="4404" w:type="pct"/>
            <w:shd w:val="clear" w:color="auto" w:fill="D9E2F3" w:themeFill="accent1" w:themeFillTint="33"/>
            <w:vAlign w:val="center"/>
          </w:tcPr>
          <w:p w14:paraId="13DF36B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trate, nová zastávka (TIOP) Bratislava-Bory</w:t>
            </w:r>
          </w:p>
        </w:tc>
      </w:tr>
      <w:tr w:rsidR="00153C5A" w:rsidRPr="00AB1250" w14:paraId="46C31490" w14:textId="77777777" w:rsidTr="000D75CB">
        <w:trPr>
          <w:trHeight w:val="227"/>
        </w:trPr>
        <w:tc>
          <w:tcPr>
            <w:tcW w:w="596" w:type="pct"/>
            <w:shd w:val="clear" w:color="auto" w:fill="D9E2F3" w:themeFill="accent1" w:themeFillTint="33"/>
            <w:vAlign w:val="center"/>
          </w:tcPr>
          <w:p w14:paraId="44FB9F54"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B03</w:t>
            </w:r>
          </w:p>
        </w:tc>
        <w:tc>
          <w:tcPr>
            <w:tcW w:w="4404" w:type="pct"/>
            <w:shd w:val="clear" w:color="auto" w:fill="D9E2F3" w:themeFill="accent1" w:themeFillTint="33"/>
            <w:vAlign w:val="center"/>
          </w:tcPr>
          <w:p w14:paraId="041C24F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dostavba jedného krajného nástupišťa, redukcia počtu koľají na 4, modernizácia východného zhlavia pre zapojenie tretej koľaje od hlavnej stanice</w:t>
            </w:r>
          </w:p>
        </w:tc>
      </w:tr>
      <w:tr w:rsidR="00153C5A" w:rsidRPr="00AB1250" w14:paraId="7C425224" w14:textId="77777777" w:rsidTr="000D75CB">
        <w:trPr>
          <w:trHeight w:val="227"/>
        </w:trPr>
        <w:tc>
          <w:tcPr>
            <w:tcW w:w="596" w:type="pct"/>
            <w:shd w:val="clear" w:color="auto" w:fill="auto"/>
            <w:vAlign w:val="center"/>
          </w:tcPr>
          <w:p w14:paraId="44F8A351"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B04</w:t>
            </w:r>
          </w:p>
        </w:tc>
        <w:tc>
          <w:tcPr>
            <w:tcW w:w="4404" w:type="pct"/>
            <w:shd w:val="clear" w:color="auto" w:fill="auto"/>
            <w:vAlign w:val="center"/>
          </w:tcPr>
          <w:p w14:paraId="119E2D7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nová 3.traťová koľaj</w:t>
            </w:r>
          </w:p>
        </w:tc>
      </w:tr>
      <w:tr w:rsidR="00153C5A" w:rsidRPr="00AB1250" w14:paraId="58D7C7A2" w14:textId="77777777" w:rsidTr="000D75CB">
        <w:trPr>
          <w:trHeight w:val="227"/>
        </w:trPr>
        <w:tc>
          <w:tcPr>
            <w:tcW w:w="596" w:type="pct"/>
            <w:shd w:val="clear" w:color="auto" w:fill="D9E2F3" w:themeFill="accent1" w:themeFillTint="33"/>
            <w:vAlign w:val="center"/>
          </w:tcPr>
          <w:p w14:paraId="1756263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B05</w:t>
            </w:r>
          </w:p>
        </w:tc>
        <w:tc>
          <w:tcPr>
            <w:tcW w:w="4404" w:type="pct"/>
            <w:shd w:val="clear" w:color="auto" w:fill="D9E2F3" w:themeFill="accent1" w:themeFillTint="33"/>
            <w:vAlign w:val="center"/>
          </w:tcPr>
          <w:p w14:paraId="5F04DE7A"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 xml:space="preserve">ERTMS, modernizácia, zmena konfigurácie koľajiska </w:t>
            </w:r>
          </w:p>
        </w:tc>
      </w:tr>
      <w:tr w:rsidR="00153C5A" w:rsidRPr="00AB1250" w14:paraId="7578FAFB" w14:textId="77777777" w:rsidTr="000D75CB">
        <w:trPr>
          <w:trHeight w:val="227"/>
        </w:trPr>
        <w:tc>
          <w:tcPr>
            <w:tcW w:w="596" w:type="pct"/>
            <w:shd w:val="clear" w:color="auto" w:fill="auto"/>
            <w:vAlign w:val="center"/>
          </w:tcPr>
          <w:p w14:paraId="69127F7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C01</w:t>
            </w:r>
          </w:p>
        </w:tc>
        <w:tc>
          <w:tcPr>
            <w:tcW w:w="4404" w:type="pct"/>
            <w:shd w:val="clear" w:color="auto" w:fill="auto"/>
            <w:vAlign w:val="center"/>
          </w:tcPr>
          <w:p w14:paraId="05B114D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w:t>
            </w:r>
          </w:p>
        </w:tc>
      </w:tr>
      <w:tr w:rsidR="00153C5A" w:rsidRPr="00AB1250" w14:paraId="7742A32A" w14:textId="77777777" w:rsidTr="000D75CB">
        <w:trPr>
          <w:trHeight w:val="227"/>
        </w:trPr>
        <w:tc>
          <w:tcPr>
            <w:tcW w:w="596" w:type="pct"/>
            <w:shd w:val="clear" w:color="auto" w:fill="auto"/>
            <w:vAlign w:val="center"/>
          </w:tcPr>
          <w:p w14:paraId="3D41539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C02</w:t>
            </w:r>
          </w:p>
        </w:tc>
        <w:tc>
          <w:tcPr>
            <w:tcW w:w="4404" w:type="pct"/>
            <w:shd w:val="clear" w:color="auto" w:fill="auto"/>
            <w:vAlign w:val="center"/>
          </w:tcPr>
          <w:p w14:paraId="0E308A9F" w14:textId="7AB87696" w:rsidR="00153C5A" w:rsidRPr="00AB1250" w:rsidRDefault="00153C5A" w:rsidP="000D75C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w:t>
            </w:r>
            <w:r w:rsidR="000D75CB" w:rsidRPr="00AB1250">
              <w:rPr>
                <w:rFonts w:eastAsia="Calibri"/>
                <w:sz w:val="20"/>
                <w:szCs w:val="20"/>
                <w:lang w:eastAsia="en-US"/>
              </w:rPr>
              <w:t>.</w:t>
            </w:r>
            <w:r w:rsidRPr="00AB1250">
              <w:rPr>
                <w:rFonts w:eastAsia="Calibri"/>
                <w:sz w:val="20"/>
                <w:szCs w:val="20"/>
                <w:lang w:eastAsia="en-US"/>
              </w:rPr>
              <w:t xml:space="preserve"> zvršku, prestavba zastávky Bratislava – Vinohrady, rekonštrukcia žel</w:t>
            </w:r>
            <w:r w:rsidR="000D75CB" w:rsidRPr="00AB1250">
              <w:rPr>
                <w:rFonts w:eastAsia="Calibri"/>
                <w:sz w:val="20"/>
                <w:szCs w:val="20"/>
                <w:lang w:eastAsia="en-US"/>
              </w:rPr>
              <w:t>.</w:t>
            </w:r>
            <w:r w:rsidRPr="00AB1250">
              <w:rPr>
                <w:rFonts w:eastAsia="Calibri"/>
                <w:sz w:val="20"/>
                <w:szCs w:val="20"/>
                <w:lang w:eastAsia="en-US"/>
              </w:rPr>
              <w:t xml:space="preserve"> mostov</w:t>
            </w:r>
          </w:p>
        </w:tc>
      </w:tr>
      <w:tr w:rsidR="00153C5A" w:rsidRPr="00AB1250" w14:paraId="0CD6B13E" w14:textId="77777777" w:rsidTr="000D75CB">
        <w:trPr>
          <w:trHeight w:val="227"/>
        </w:trPr>
        <w:tc>
          <w:tcPr>
            <w:tcW w:w="596" w:type="pct"/>
            <w:shd w:val="clear" w:color="auto" w:fill="auto"/>
            <w:vAlign w:val="center"/>
          </w:tcPr>
          <w:p w14:paraId="527A854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C03</w:t>
            </w:r>
          </w:p>
        </w:tc>
        <w:tc>
          <w:tcPr>
            <w:tcW w:w="4404" w:type="pct"/>
            <w:shd w:val="clear" w:color="auto" w:fill="auto"/>
            <w:vAlign w:val="center"/>
          </w:tcPr>
          <w:p w14:paraId="4158F5B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18982A10" w14:textId="77777777" w:rsidTr="000D75CB">
        <w:trPr>
          <w:trHeight w:val="227"/>
        </w:trPr>
        <w:tc>
          <w:tcPr>
            <w:tcW w:w="596" w:type="pct"/>
            <w:shd w:val="clear" w:color="auto" w:fill="auto"/>
            <w:vAlign w:val="center"/>
          </w:tcPr>
          <w:p w14:paraId="235A4981"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D01</w:t>
            </w:r>
          </w:p>
        </w:tc>
        <w:tc>
          <w:tcPr>
            <w:tcW w:w="4404" w:type="pct"/>
            <w:shd w:val="clear" w:color="auto" w:fill="auto"/>
            <w:vAlign w:val="center"/>
          </w:tcPr>
          <w:p w14:paraId="59C2934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po zastávku Bratislava – Vinohrady, ďalej obnova železničného zvršku, prestavba zastávky Bratislava – Vinohrady, rekonštrukcia železničných mostov</w:t>
            </w:r>
          </w:p>
        </w:tc>
      </w:tr>
      <w:tr w:rsidR="00153C5A" w:rsidRPr="00AB1250" w14:paraId="390A29E0" w14:textId="77777777" w:rsidTr="000D75CB">
        <w:trPr>
          <w:trHeight w:val="227"/>
        </w:trPr>
        <w:tc>
          <w:tcPr>
            <w:tcW w:w="596" w:type="pct"/>
            <w:shd w:val="clear" w:color="auto" w:fill="auto"/>
            <w:vAlign w:val="center"/>
          </w:tcPr>
          <w:p w14:paraId="20926E8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D02</w:t>
            </w:r>
          </w:p>
        </w:tc>
        <w:tc>
          <w:tcPr>
            <w:tcW w:w="4404" w:type="pct"/>
            <w:shd w:val="clear" w:color="auto" w:fill="auto"/>
            <w:vAlign w:val="center"/>
          </w:tcPr>
          <w:p w14:paraId="2CA7B65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peronizácia stanice Bratislava – Vajnory, náhrada úrovňového priecestia za mimoúrovňové kríženie</w:t>
            </w:r>
          </w:p>
        </w:tc>
      </w:tr>
      <w:tr w:rsidR="00153C5A" w:rsidRPr="00AB1250" w14:paraId="04D9FB79" w14:textId="77777777" w:rsidTr="000D75CB">
        <w:trPr>
          <w:trHeight w:val="227"/>
        </w:trPr>
        <w:tc>
          <w:tcPr>
            <w:tcW w:w="596" w:type="pct"/>
            <w:shd w:val="clear" w:color="auto" w:fill="auto"/>
            <w:vAlign w:val="center"/>
          </w:tcPr>
          <w:p w14:paraId="55F5582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E01</w:t>
            </w:r>
          </w:p>
        </w:tc>
        <w:tc>
          <w:tcPr>
            <w:tcW w:w="4404" w:type="pct"/>
            <w:shd w:val="clear" w:color="auto" w:fill="auto"/>
            <w:vAlign w:val="center"/>
          </w:tcPr>
          <w:p w14:paraId="4043D1F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0F195002" w14:textId="77777777" w:rsidTr="000D75CB">
        <w:trPr>
          <w:trHeight w:val="227"/>
        </w:trPr>
        <w:tc>
          <w:tcPr>
            <w:tcW w:w="596" w:type="pct"/>
            <w:shd w:val="clear" w:color="auto" w:fill="auto"/>
            <w:vAlign w:val="center"/>
          </w:tcPr>
          <w:p w14:paraId="3990FA2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E02</w:t>
            </w:r>
          </w:p>
        </w:tc>
        <w:tc>
          <w:tcPr>
            <w:tcW w:w="4404" w:type="pct"/>
            <w:shd w:val="clear" w:color="auto" w:fill="auto"/>
            <w:vAlign w:val="center"/>
          </w:tcPr>
          <w:p w14:paraId="09DA19B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 úprava severného zhlavia ŽST BA Nové Mesto</w:t>
            </w:r>
          </w:p>
        </w:tc>
      </w:tr>
      <w:tr w:rsidR="00153C5A" w:rsidRPr="00AB1250" w14:paraId="1B96C596" w14:textId="77777777" w:rsidTr="000D75CB">
        <w:trPr>
          <w:trHeight w:val="227"/>
        </w:trPr>
        <w:tc>
          <w:tcPr>
            <w:tcW w:w="596" w:type="pct"/>
            <w:shd w:val="clear" w:color="auto" w:fill="D9E2F3" w:themeFill="accent1" w:themeFillTint="33"/>
            <w:vAlign w:val="center"/>
          </w:tcPr>
          <w:p w14:paraId="591F1DF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E03</w:t>
            </w:r>
          </w:p>
        </w:tc>
        <w:tc>
          <w:tcPr>
            <w:tcW w:w="4404" w:type="pct"/>
            <w:shd w:val="clear" w:color="auto" w:fill="D9E2F3" w:themeFill="accent1" w:themeFillTint="33"/>
            <w:vAlign w:val="center"/>
          </w:tcPr>
          <w:p w14:paraId="19CE54C5" w14:textId="5BE9E252" w:rsidR="00153C5A" w:rsidRPr="00AB1250" w:rsidRDefault="00153C5A" w:rsidP="000D75C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nová odbočka Ružinov so 4 koľajovými spojkami, obnova žel</w:t>
            </w:r>
            <w:r w:rsidR="000D75CB" w:rsidRPr="00AB1250">
              <w:rPr>
                <w:rFonts w:eastAsia="Calibri"/>
                <w:sz w:val="20"/>
                <w:szCs w:val="20"/>
                <w:lang w:eastAsia="en-US"/>
              </w:rPr>
              <w:t>.</w:t>
            </w:r>
            <w:r w:rsidRPr="00AB1250">
              <w:rPr>
                <w:rFonts w:eastAsia="Calibri"/>
                <w:sz w:val="20"/>
                <w:szCs w:val="20"/>
                <w:lang w:eastAsia="en-US"/>
              </w:rPr>
              <w:t xml:space="preserve"> zvršku, nový podchod pre chodcov, nová zastávka (TIOP) Bratislava-Ružinov s dvomi ostrovnými nástupišťami, náhrada úrovňových priecestí v Ivánskej ceste a Vrakunskej ceste za mimoúrovňové kríženie (podjazd)</w:t>
            </w:r>
          </w:p>
        </w:tc>
      </w:tr>
      <w:tr w:rsidR="00153C5A" w:rsidRPr="00AB1250" w14:paraId="6FDC3BEE" w14:textId="77777777" w:rsidTr="000D75CB">
        <w:trPr>
          <w:trHeight w:val="227"/>
        </w:trPr>
        <w:tc>
          <w:tcPr>
            <w:tcW w:w="596" w:type="pct"/>
            <w:shd w:val="clear" w:color="auto" w:fill="auto"/>
            <w:vAlign w:val="center"/>
          </w:tcPr>
          <w:p w14:paraId="0226D1E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E04</w:t>
            </w:r>
          </w:p>
        </w:tc>
        <w:tc>
          <w:tcPr>
            <w:tcW w:w="4404" w:type="pct"/>
            <w:shd w:val="clear" w:color="auto" w:fill="auto"/>
            <w:vAlign w:val="center"/>
          </w:tcPr>
          <w:p w14:paraId="2650410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5F89FC6F" w14:textId="77777777" w:rsidTr="000D75CB">
        <w:trPr>
          <w:trHeight w:val="227"/>
        </w:trPr>
        <w:tc>
          <w:tcPr>
            <w:tcW w:w="596" w:type="pct"/>
            <w:shd w:val="clear" w:color="auto" w:fill="auto"/>
            <w:vAlign w:val="center"/>
          </w:tcPr>
          <w:p w14:paraId="6EF410BF"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E05</w:t>
            </w:r>
          </w:p>
        </w:tc>
        <w:tc>
          <w:tcPr>
            <w:tcW w:w="4404" w:type="pct"/>
            <w:shd w:val="clear" w:color="auto" w:fill="auto"/>
            <w:vAlign w:val="center"/>
          </w:tcPr>
          <w:p w14:paraId="24334FD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F7FC5B9" w14:textId="77777777" w:rsidTr="000D75CB">
        <w:trPr>
          <w:trHeight w:val="227"/>
        </w:trPr>
        <w:tc>
          <w:tcPr>
            <w:tcW w:w="596" w:type="pct"/>
            <w:shd w:val="clear" w:color="auto" w:fill="auto"/>
            <w:vAlign w:val="center"/>
          </w:tcPr>
          <w:p w14:paraId="4BA623A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E06</w:t>
            </w:r>
          </w:p>
        </w:tc>
        <w:tc>
          <w:tcPr>
            <w:tcW w:w="4404" w:type="pct"/>
            <w:shd w:val="clear" w:color="auto" w:fill="auto"/>
          </w:tcPr>
          <w:p w14:paraId="3FB2F57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už bola realizovaná</w:t>
            </w:r>
          </w:p>
        </w:tc>
      </w:tr>
      <w:tr w:rsidR="00153C5A" w:rsidRPr="00AB1250" w14:paraId="5536468D" w14:textId="77777777" w:rsidTr="000D75CB">
        <w:trPr>
          <w:trHeight w:val="227"/>
        </w:trPr>
        <w:tc>
          <w:tcPr>
            <w:tcW w:w="596" w:type="pct"/>
            <w:shd w:val="clear" w:color="auto" w:fill="auto"/>
            <w:vAlign w:val="center"/>
          </w:tcPr>
          <w:p w14:paraId="73D12ED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E07</w:t>
            </w:r>
          </w:p>
        </w:tc>
        <w:tc>
          <w:tcPr>
            <w:tcW w:w="4404" w:type="pct"/>
            <w:shd w:val="clear" w:color="auto" w:fill="auto"/>
          </w:tcPr>
          <w:p w14:paraId="3AFE9F6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7220C6A4" w14:textId="77777777" w:rsidTr="000D75CB">
        <w:trPr>
          <w:trHeight w:val="227"/>
        </w:trPr>
        <w:tc>
          <w:tcPr>
            <w:tcW w:w="596" w:type="pct"/>
            <w:shd w:val="clear" w:color="auto" w:fill="auto"/>
            <w:vAlign w:val="center"/>
          </w:tcPr>
          <w:p w14:paraId="1E3D6D0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E08</w:t>
            </w:r>
          </w:p>
        </w:tc>
        <w:tc>
          <w:tcPr>
            <w:tcW w:w="4404" w:type="pct"/>
            <w:shd w:val="clear" w:color="auto" w:fill="auto"/>
          </w:tcPr>
          <w:p w14:paraId="358CB5A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6B6CB2CD" w14:textId="77777777" w:rsidTr="000D75CB">
        <w:trPr>
          <w:trHeight w:val="227"/>
        </w:trPr>
        <w:tc>
          <w:tcPr>
            <w:tcW w:w="596" w:type="pct"/>
            <w:shd w:val="clear" w:color="auto" w:fill="auto"/>
            <w:vAlign w:val="center"/>
          </w:tcPr>
          <w:p w14:paraId="6E7163A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E09</w:t>
            </w:r>
          </w:p>
        </w:tc>
        <w:tc>
          <w:tcPr>
            <w:tcW w:w="4404" w:type="pct"/>
            <w:shd w:val="clear" w:color="auto" w:fill="auto"/>
          </w:tcPr>
          <w:p w14:paraId="0F091B6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F081258" w14:textId="77777777" w:rsidTr="000D75CB">
        <w:trPr>
          <w:trHeight w:val="227"/>
        </w:trPr>
        <w:tc>
          <w:tcPr>
            <w:tcW w:w="596" w:type="pct"/>
            <w:shd w:val="clear" w:color="auto" w:fill="auto"/>
          </w:tcPr>
          <w:p w14:paraId="44145CC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F01</w:t>
            </w:r>
          </w:p>
        </w:tc>
        <w:tc>
          <w:tcPr>
            <w:tcW w:w="4404" w:type="pct"/>
            <w:shd w:val="clear" w:color="auto" w:fill="auto"/>
          </w:tcPr>
          <w:p w14:paraId="5C3742B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stavba 2. traťovej koľaje, novostavba a prestavba železničných mostov</w:t>
            </w:r>
          </w:p>
        </w:tc>
      </w:tr>
      <w:tr w:rsidR="00153C5A" w:rsidRPr="00AB1250" w14:paraId="03B9B58F" w14:textId="77777777" w:rsidTr="000D75CB">
        <w:trPr>
          <w:trHeight w:val="227"/>
        </w:trPr>
        <w:tc>
          <w:tcPr>
            <w:tcW w:w="596" w:type="pct"/>
            <w:shd w:val="clear" w:color="auto" w:fill="auto"/>
          </w:tcPr>
          <w:p w14:paraId="03B490F7"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G01</w:t>
            </w:r>
          </w:p>
        </w:tc>
        <w:tc>
          <w:tcPr>
            <w:tcW w:w="4404" w:type="pct"/>
            <w:shd w:val="clear" w:color="auto" w:fill="auto"/>
          </w:tcPr>
          <w:p w14:paraId="412A02C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Odstránenie koľajiska súčasnej ŽST Bratislava - filiálka</w:t>
            </w:r>
          </w:p>
        </w:tc>
      </w:tr>
      <w:tr w:rsidR="00153C5A" w:rsidRPr="00AB1250" w14:paraId="2E98E133" w14:textId="77777777" w:rsidTr="000D75CB">
        <w:trPr>
          <w:trHeight w:val="227"/>
        </w:trPr>
        <w:tc>
          <w:tcPr>
            <w:tcW w:w="596" w:type="pct"/>
            <w:shd w:val="clear" w:color="auto" w:fill="auto"/>
          </w:tcPr>
          <w:p w14:paraId="0676EEF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H01</w:t>
            </w:r>
          </w:p>
        </w:tc>
        <w:tc>
          <w:tcPr>
            <w:tcW w:w="4404" w:type="pct"/>
            <w:shd w:val="clear" w:color="auto" w:fill="auto"/>
          </w:tcPr>
          <w:p w14:paraId="1BB94BA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757F454A" w14:textId="77777777" w:rsidTr="000D75CB">
        <w:trPr>
          <w:trHeight w:val="227"/>
        </w:trPr>
        <w:tc>
          <w:tcPr>
            <w:tcW w:w="596" w:type="pct"/>
            <w:shd w:val="clear" w:color="auto" w:fill="auto"/>
          </w:tcPr>
          <w:p w14:paraId="3A042197"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H02</w:t>
            </w:r>
          </w:p>
        </w:tc>
        <w:tc>
          <w:tcPr>
            <w:tcW w:w="4404" w:type="pct"/>
            <w:shd w:val="clear" w:color="auto" w:fill="auto"/>
          </w:tcPr>
          <w:p w14:paraId="4B89834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1D5A0B37" w14:textId="77777777" w:rsidTr="000D75CB">
        <w:trPr>
          <w:trHeight w:val="227"/>
        </w:trPr>
        <w:tc>
          <w:tcPr>
            <w:tcW w:w="596" w:type="pct"/>
            <w:shd w:val="clear" w:color="auto" w:fill="auto"/>
          </w:tcPr>
          <w:p w14:paraId="2E920EB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I01</w:t>
            </w:r>
          </w:p>
        </w:tc>
        <w:tc>
          <w:tcPr>
            <w:tcW w:w="4404" w:type="pct"/>
            <w:shd w:val="clear" w:color="auto" w:fill="auto"/>
          </w:tcPr>
          <w:p w14:paraId="344A318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45A4A017" w14:textId="77777777" w:rsidTr="000D75CB">
        <w:trPr>
          <w:trHeight w:val="227"/>
        </w:trPr>
        <w:tc>
          <w:tcPr>
            <w:tcW w:w="596" w:type="pct"/>
            <w:shd w:val="clear" w:color="auto" w:fill="D9E2F3" w:themeFill="accent1" w:themeFillTint="33"/>
          </w:tcPr>
          <w:p w14:paraId="226CFF4B"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J01</w:t>
            </w:r>
          </w:p>
        </w:tc>
        <w:tc>
          <w:tcPr>
            <w:tcW w:w="4404" w:type="pct"/>
            <w:shd w:val="clear" w:color="auto" w:fill="D9E2F3" w:themeFill="accent1" w:themeFillTint="33"/>
          </w:tcPr>
          <w:p w14:paraId="4A8AB09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Modernizácia a zdvojkoľajnenie trate, nová zastávka (TIOP) Bratislava-Vrakuňa, rekonštrukcia a novostavba železničného mosta cez Malý Dunaj (tzv. Zelený most)</w:t>
            </w:r>
          </w:p>
        </w:tc>
      </w:tr>
      <w:tr w:rsidR="00153C5A" w:rsidRPr="00AB1250" w14:paraId="606A3CCB" w14:textId="77777777" w:rsidTr="000D75CB">
        <w:trPr>
          <w:trHeight w:val="227"/>
        </w:trPr>
        <w:tc>
          <w:tcPr>
            <w:tcW w:w="596" w:type="pct"/>
            <w:shd w:val="clear" w:color="auto" w:fill="D9E2F3" w:themeFill="accent1" w:themeFillTint="33"/>
          </w:tcPr>
          <w:p w14:paraId="579E5E08"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J02</w:t>
            </w:r>
          </w:p>
        </w:tc>
        <w:tc>
          <w:tcPr>
            <w:tcW w:w="4404" w:type="pct"/>
            <w:shd w:val="clear" w:color="auto" w:fill="D9E2F3" w:themeFill="accent1" w:themeFillTint="33"/>
          </w:tcPr>
          <w:p w14:paraId="718A444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Úplná prestavba a modernizácia koľajiska stanice P. Biskupice, nové nástupištia, podchod pre cestujúcich, náhrada úrovňového priecestia za mimoúrovňové</w:t>
            </w:r>
          </w:p>
        </w:tc>
      </w:tr>
      <w:tr w:rsidR="00153C5A" w:rsidRPr="00AB1250" w14:paraId="1AF771FB" w14:textId="77777777" w:rsidTr="000D75CB">
        <w:trPr>
          <w:trHeight w:val="227"/>
        </w:trPr>
        <w:tc>
          <w:tcPr>
            <w:tcW w:w="596" w:type="pct"/>
            <w:shd w:val="clear" w:color="auto" w:fill="auto"/>
          </w:tcPr>
          <w:p w14:paraId="66AB324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K01</w:t>
            </w:r>
          </w:p>
        </w:tc>
        <w:tc>
          <w:tcPr>
            <w:tcW w:w="4404" w:type="pct"/>
            <w:shd w:val="clear" w:color="auto" w:fill="auto"/>
          </w:tcPr>
          <w:p w14:paraId="50B3C0C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62C35814" w14:textId="77777777" w:rsidTr="000D75CB">
        <w:trPr>
          <w:trHeight w:val="227"/>
        </w:trPr>
        <w:tc>
          <w:tcPr>
            <w:tcW w:w="596" w:type="pct"/>
            <w:shd w:val="clear" w:color="auto" w:fill="auto"/>
          </w:tcPr>
          <w:p w14:paraId="21DC5BF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L01</w:t>
            </w:r>
          </w:p>
        </w:tc>
        <w:tc>
          <w:tcPr>
            <w:tcW w:w="4404" w:type="pct"/>
            <w:shd w:val="clear" w:color="auto" w:fill="auto"/>
          </w:tcPr>
          <w:p w14:paraId="1DBFD10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1BD4C39E" w14:textId="77777777" w:rsidTr="000D75CB">
        <w:trPr>
          <w:trHeight w:val="227"/>
        </w:trPr>
        <w:tc>
          <w:tcPr>
            <w:tcW w:w="596" w:type="pct"/>
            <w:shd w:val="clear" w:color="auto" w:fill="auto"/>
          </w:tcPr>
          <w:p w14:paraId="7B16E33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M01</w:t>
            </w:r>
          </w:p>
        </w:tc>
        <w:tc>
          <w:tcPr>
            <w:tcW w:w="4404" w:type="pct"/>
            <w:shd w:val="clear" w:color="auto" w:fill="auto"/>
          </w:tcPr>
          <w:p w14:paraId="38186B2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7F109E5B" w14:textId="77777777" w:rsidTr="000D75CB">
        <w:trPr>
          <w:trHeight w:val="227"/>
        </w:trPr>
        <w:tc>
          <w:tcPr>
            <w:tcW w:w="596" w:type="pct"/>
            <w:shd w:val="clear" w:color="auto" w:fill="auto"/>
          </w:tcPr>
          <w:p w14:paraId="4C613A32"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M02</w:t>
            </w:r>
          </w:p>
        </w:tc>
        <w:tc>
          <w:tcPr>
            <w:tcW w:w="4404" w:type="pct"/>
            <w:shd w:val="clear" w:color="auto" w:fill="auto"/>
          </w:tcPr>
          <w:p w14:paraId="49027A0A"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170A295A" w14:textId="77777777" w:rsidTr="000D75CB">
        <w:trPr>
          <w:trHeight w:val="227"/>
        </w:trPr>
        <w:tc>
          <w:tcPr>
            <w:tcW w:w="596" w:type="pct"/>
            <w:shd w:val="clear" w:color="auto" w:fill="auto"/>
          </w:tcPr>
          <w:p w14:paraId="3B980943"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M03</w:t>
            </w:r>
          </w:p>
        </w:tc>
        <w:tc>
          <w:tcPr>
            <w:tcW w:w="4404" w:type="pct"/>
            <w:shd w:val="clear" w:color="auto" w:fill="auto"/>
          </w:tcPr>
          <w:p w14:paraId="52A8211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05149368" w14:textId="77777777" w:rsidTr="000D75CB">
        <w:trPr>
          <w:trHeight w:val="227"/>
        </w:trPr>
        <w:tc>
          <w:tcPr>
            <w:tcW w:w="596" w:type="pct"/>
            <w:shd w:val="clear" w:color="auto" w:fill="auto"/>
          </w:tcPr>
          <w:p w14:paraId="7BE12BC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N01</w:t>
            </w:r>
          </w:p>
        </w:tc>
        <w:tc>
          <w:tcPr>
            <w:tcW w:w="4404" w:type="pct"/>
            <w:shd w:val="clear" w:color="auto" w:fill="auto"/>
          </w:tcPr>
          <w:p w14:paraId="085A239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Dispečerská centralizácia, nová investícia</w:t>
            </w:r>
          </w:p>
        </w:tc>
      </w:tr>
    </w:tbl>
    <w:p w14:paraId="369C4160" w14:textId="77777777" w:rsidR="000D75CB" w:rsidRPr="00AB1250" w:rsidRDefault="000D75CB" w:rsidP="00153C5A">
      <w:pPr>
        <w:suppressAutoHyphens w:val="0"/>
        <w:spacing w:before="0" w:after="160" w:line="259" w:lineRule="auto"/>
        <w:rPr>
          <w:rFonts w:eastAsia="Calibri"/>
          <w:szCs w:val="22"/>
          <w:lang w:eastAsia="en-US"/>
        </w:rPr>
      </w:pPr>
    </w:p>
    <w:p w14:paraId="0167A2B3"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V rámci uzla Bratislava sa v tejto alternatíve hlavné investičné akcie spojené so zásadnejšou prestavbou na úrovni modernizácie týkajú úsekov B, C, D, E, F, J, N. Úseky sú zvýraznené červenou farbou v nasledujúcej schéme. </w:t>
      </w:r>
    </w:p>
    <w:p w14:paraId="50D3CC7C" w14:textId="77777777" w:rsidR="00153C5A" w:rsidRPr="00AB1250" w:rsidRDefault="00153C5A" w:rsidP="00153C5A">
      <w:pPr>
        <w:suppressAutoHyphens w:val="0"/>
        <w:spacing w:before="0" w:after="160" w:line="259" w:lineRule="auto"/>
        <w:jc w:val="left"/>
        <w:rPr>
          <w:rFonts w:eastAsia="Calibri"/>
          <w:szCs w:val="22"/>
          <w:lang w:eastAsia="en-US"/>
        </w:rPr>
      </w:pPr>
    </w:p>
    <w:p w14:paraId="685893BA"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noProof/>
          <w:lang w:eastAsia="sk-SK"/>
        </w:rPr>
        <mc:AlternateContent>
          <mc:Choice Requires="wpg">
            <w:drawing>
              <wp:anchor distT="0" distB="0" distL="114300" distR="114300" simplePos="0" relativeHeight="251645952" behindDoc="0" locked="0" layoutInCell="1" allowOverlap="1" wp14:anchorId="2C4954B2" wp14:editId="7F0DF573">
                <wp:simplePos x="0" y="0"/>
                <wp:positionH relativeFrom="column">
                  <wp:posOffset>1099820</wp:posOffset>
                </wp:positionH>
                <wp:positionV relativeFrom="paragraph">
                  <wp:posOffset>1264920</wp:posOffset>
                </wp:positionV>
                <wp:extent cx="3083583" cy="2579370"/>
                <wp:effectExtent l="57150" t="19050" r="78740" b="30480"/>
                <wp:wrapNone/>
                <wp:docPr id="73" name="Skupina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83583" cy="2579370"/>
                          <a:chOff x="-408304" y="-582930"/>
                          <a:chExt cx="3083403" cy="2579370"/>
                        </a:xfrm>
                      </wpg:grpSpPr>
                      <wpg:grpSp>
                        <wpg:cNvPr id="74" name="Skupina 42"/>
                        <wpg:cNvGrpSpPr/>
                        <wpg:grpSpPr>
                          <a:xfrm>
                            <a:off x="-408304" y="-582930"/>
                            <a:ext cx="2628264" cy="1707515"/>
                            <a:chOff x="-408304" y="-582930"/>
                            <a:chExt cx="2628264" cy="1707515"/>
                          </a:xfrm>
                        </wpg:grpSpPr>
                        <wps:wsp>
                          <wps:cNvPr id="75" name="Voľný tvar: obrazec 43"/>
                          <wps:cNvSpPr/>
                          <wps:spPr>
                            <a:xfrm>
                              <a:off x="-408304" y="-582930"/>
                              <a:ext cx="2628264" cy="1707515"/>
                            </a:xfrm>
                            <a:custGeom>
                              <a:avLst/>
                              <a:gdLst>
                                <a:gd name="connsiteX0" fmla="*/ 9563 w 2228888"/>
                                <a:gd name="connsiteY0" fmla="*/ 0 h 940118"/>
                                <a:gd name="connsiteX1" fmla="*/ 47663 w 2228888"/>
                                <a:gd name="connsiteY1" fmla="*/ 180975 h 940118"/>
                                <a:gd name="connsiteX2" fmla="*/ 381038 w 2228888"/>
                                <a:gd name="connsiteY2" fmla="*/ 419100 h 940118"/>
                                <a:gd name="connsiteX3" fmla="*/ 419138 w 2228888"/>
                                <a:gd name="connsiteY3" fmla="*/ 676275 h 940118"/>
                                <a:gd name="connsiteX4" fmla="*/ 828713 w 2228888"/>
                                <a:gd name="connsiteY4" fmla="*/ 790575 h 940118"/>
                                <a:gd name="connsiteX5" fmla="*/ 1066838 w 2228888"/>
                                <a:gd name="connsiteY5" fmla="*/ 523875 h 940118"/>
                                <a:gd name="connsiteX6" fmla="*/ 1057313 w 2228888"/>
                                <a:gd name="connsiteY6" fmla="*/ 304800 h 940118"/>
                                <a:gd name="connsiteX7" fmla="*/ 1304963 w 2228888"/>
                                <a:gd name="connsiteY7" fmla="*/ 209550 h 940118"/>
                                <a:gd name="connsiteX8" fmla="*/ 1914563 w 2228888"/>
                                <a:gd name="connsiteY8" fmla="*/ 866775 h 940118"/>
                                <a:gd name="connsiteX9" fmla="*/ 2228888 w 2228888"/>
                                <a:gd name="connsiteY9" fmla="*/ 895350 h 940118"/>
                                <a:gd name="connsiteX0" fmla="*/ 2772 w 2222097"/>
                                <a:gd name="connsiteY0" fmla="*/ 0 h 940118"/>
                                <a:gd name="connsiteX1" fmla="*/ 40872 w 2222097"/>
                                <a:gd name="connsiteY1" fmla="*/ 180975 h 940118"/>
                                <a:gd name="connsiteX2" fmla="*/ 374247 w 2222097"/>
                                <a:gd name="connsiteY2" fmla="*/ 419100 h 940118"/>
                                <a:gd name="connsiteX3" fmla="*/ 412347 w 2222097"/>
                                <a:gd name="connsiteY3" fmla="*/ 676275 h 940118"/>
                                <a:gd name="connsiteX4" fmla="*/ 821922 w 2222097"/>
                                <a:gd name="connsiteY4" fmla="*/ 790575 h 940118"/>
                                <a:gd name="connsiteX5" fmla="*/ 1060047 w 2222097"/>
                                <a:gd name="connsiteY5" fmla="*/ 523875 h 940118"/>
                                <a:gd name="connsiteX6" fmla="*/ 1050522 w 2222097"/>
                                <a:gd name="connsiteY6" fmla="*/ 304800 h 940118"/>
                                <a:gd name="connsiteX7" fmla="*/ 1298172 w 2222097"/>
                                <a:gd name="connsiteY7" fmla="*/ 209550 h 940118"/>
                                <a:gd name="connsiteX8" fmla="*/ 1907772 w 2222097"/>
                                <a:gd name="connsiteY8" fmla="*/ 866775 h 940118"/>
                                <a:gd name="connsiteX9" fmla="*/ 2222097 w 2222097"/>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76275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799919 w 2220572"/>
                                <a:gd name="connsiteY4" fmla="*/ 742792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20999"/>
                                <a:gd name="connsiteX1" fmla="*/ 87119 w 2220572"/>
                                <a:gd name="connsiteY1" fmla="*/ 153670 h 920999"/>
                                <a:gd name="connsiteX2" fmla="*/ 372722 w 2220572"/>
                                <a:gd name="connsiteY2" fmla="*/ 419100 h 920999"/>
                                <a:gd name="connsiteX3" fmla="*/ 410822 w 2220572"/>
                                <a:gd name="connsiteY3" fmla="*/ 601186 h 920999"/>
                                <a:gd name="connsiteX4" fmla="*/ 799919 w 2220572"/>
                                <a:gd name="connsiteY4" fmla="*/ 742792 h 920999"/>
                                <a:gd name="connsiteX5" fmla="*/ 1058522 w 2220572"/>
                                <a:gd name="connsiteY5" fmla="*/ 523875 h 920999"/>
                                <a:gd name="connsiteX6" fmla="*/ 1048997 w 2220572"/>
                                <a:gd name="connsiteY6" fmla="*/ 304800 h 920999"/>
                                <a:gd name="connsiteX7" fmla="*/ 1296647 w 2220572"/>
                                <a:gd name="connsiteY7" fmla="*/ 209550 h 920999"/>
                                <a:gd name="connsiteX8" fmla="*/ 1906247 w 2220572"/>
                                <a:gd name="connsiteY8" fmla="*/ 866775 h 920999"/>
                                <a:gd name="connsiteX9" fmla="*/ 2220572 w 2220572"/>
                                <a:gd name="connsiteY9" fmla="*/ 895350 h 920999"/>
                                <a:gd name="connsiteX0" fmla="*/ 1247 w 2220572"/>
                                <a:gd name="connsiteY0" fmla="*/ 0 h 915707"/>
                                <a:gd name="connsiteX1" fmla="*/ 87119 w 2220572"/>
                                <a:gd name="connsiteY1" fmla="*/ 153670 h 915707"/>
                                <a:gd name="connsiteX2" fmla="*/ 372722 w 2220572"/>
                                <a:gd name="connsiteY2" fmla="*/ 419100 h 915707"/>
                                <a:gd name="connsiteX3" fmla="*/ 410822 w 2220572"/>
                                <a:gd name="connsiteY3" fmla="*/ 601186 h 915707"/>
                                <a:gd name="connsiteX4" fmla="*/ 799919 w 2220572"/>
                                <a:gd name="connsiteY4" fmla="*/ 742792 h 915707"/>
                                <a:gd name="connsiteX5" fmla="*/ 1058522 w 2220572"/>
                                <a:gd name="connsiteY5" fmla="*/ 523875 h 915707"/>
                                <a:gd name="connsiteX6" fmla="*/ 1048997 w 2220572"/>
                                <a:gd name="connsiteY6" fmla="*/ 304800 h 915707"/>
                                <a:gd name="connsiteX7" fmla="*/ 1296647 w 2220572"/>
                                <a:gd name="connsiteY7" fmla="*/ 209550 h 915707"/>
                                <a:gd name="connsiteX8" fmla="*/ 1906247 w 2220572"/>
                                <a:gd name="connsiteY8" fmla="*/ 866775 h 915707"/>
                                <a:gd name="connsiteX9" fmla="*/ 2220572 w 2220572"/>
                                <a:gd name="connsiteY9" fmla="*/ 895350 h 915707"/>
                                <a:gd name="connsiteX0" fmla="*/ 1247 w 2220572"/>
                                <a:gd name="connsiteY0" fmla="*/ 0 h 921393"/>
                                <a:gd name="connsiteX1" fmla="*/ 87119 w 2220572"/>
                                <a:gd name="connsiteY1" fmla="*/ 153670 h 921393"/>
                                <a:gd name="connsiteX2" fmla="*/ 372722 w 2220572"/>
                                <a:gd name="connsiteY2" fmla="*/ 419100 h 921393"/>
                                <a:gd name="connsiteX3" fmla="*/ 410822 w 2220572"/>
                                <a:gd name="connsiteY3" fmla="*/ 601186 h 921393"/>
                                <a:gd name="connsiteX4" fmla="*/ 799919 w 2220572"/>
                                <a:gd name="connsiteY4" fmla="*/ 742792 h 921393"/>
                                <a:gd name="connsiteX5" fmla="*/ 1058522 w 2220572"/>
                                <a:gd name="connsiteY5" fmla="*/ 523875 h 921393"/>
                                <a:gd name="connsiteX6" fmla="*/ 1048997 w 2220572"/>
                                <a:gd name="connsiteY6" fmla="*/ 304800 h 921393"/>
                                <a:gd name="connsiteX7" fmla="*/ 1296647 w 2220572"/>
                                <a:gd name="connsiteY7" fmla="*/ 209550 h 921393"/>
                                <a:gd name="connsiteX8" fmla="*/ 1906247 w 2220572"/>
                                <a:gd name="connsiteY8" fmla="*/ 866775 h 921393"/>
                                <a:gd name="connsiteX9" fmla="*/ 2220572 w 2220572"/>
                                <a:gd name="connsiteY9" fmla="*/ 854406 h 921393"/>
                                <a:gd name="connsiteX0" fmla="*/ 1247 w 2220572"/>
                                <a:gd name="connsiteY0" fmla="*/ 0 h 916337"/>
                                <a:gd name="connsiteX1" fmla="*/ 87119 w 2220572"/>
                                <a:gd name="connsiteY1" fmla="*/ 153670 h 916337"/>
                                <a:gd name="connsiteX2" fmla="*/ 372722 w 2220572"/>
                                <a:gd name="connsiteY2" fmla="*/ 419100 h 916337"/>
                                <a:gd name="connsiteX3" fmla="*/ 410822 w 2220572"/>
                                <a:gd name="connsiteY3" fmla="*/ 601186 h 916337"/>
                                <a:gd name="connsiteX4" fmla="*/ 799919 w 2220572"/>
                                <a:gd name="connsiteY4" fmla="*/ 742792 h 916337"/>
                                <a:gd name="connsiteX5" fmla="*/ 1058522 w 2220572"/>
                                <a:gd name="connsiteY5" fmla="*/ 523875 h 916337"/>
                                <a:gd name="connsiteX6" fmla="*/ 1048997 w 2220572"/>
                                <a:gd name="connsiteY6" fmla="*/ 304800 h 916337"/>
                                <a:gd name="connsiteX7" fmla="*/ 1296647 w 2220572"/>
                                <a:gd name="connsiteY7" fmla="*/ 209550 h 916337"/>
                                <a:gd name="connsiteX8" fmla="*/ 1906247 w 2220572"/>
                                <a:gd name="connsiteY8" fmla="*/ 866775 h 916337"/>
                                <a:gd name="connsiteX9" fmla="*/ 2220572 w 2220572"/>
                                <a:gd name="connsiteY9" fmla="*/ 854406 h 916337"/>
                                <a:gd name="connsiteX0" fmla="*/ 1247 w 2220572"/>
                                <a:gd name="connsiteY0" fmla="*/ 0 h 892099"/>
                                <a:gd name="connsiteX1" fmla="*/ 87119 w 2220572"/>
                                <a:gd name="connsiteY1" fmla="*/ 153670 h 892099"/>
                                <a:gd name="connsiteX2" fmla="*/ 372722 w 2220572"/>
                                <a:gd name="connsiteY2" fmla="*/ 419100 h 892099"/>
                                <a:gd name="connsiteX3" fmla="*/ 410822 w 2220572"/>
                                <a:gd name="connsiteY3" fmla="*/ 601186 h 892099"/>
                                <a:gd name="connsiteX4" fmla="*/ 799919 w 2220572"/>
                                <a:gd name="connsiteY4" fmla="*/ 742792 h 892099"/>
                                <a:gd name="connsiteX5" fmla="*/ 1058522 w 2220572"/>
                                <a:gd name="connsiteY5" fmla="*/ 523875 h 892099"/>
                                <a:gd name="connsiteX6" fmla="*/ 1048997 w 2220572"/>
                                <a:gd name="connsiteY6" fmla="*/ 304800 h 892099"/>
                                <a:gd name="connsiteX7" fmla="*/ 1296647 w 2220572"/>
                                <a:gd name="connsiteY7" fmla="*/ 209550 h 892099"/>
                                <a:gd name="connsiteX8" fmla="*/ 1906247 w 2220572"/>
                                <a:gd name="connsiteY8" fmla="*/ 866775 h 892099"/>
                                <a:gd name="connsiteX9" fmla="*/ 2220572 w 2220572"/>
                                <a:gd name="connsiteY9" fmla="*/ 854406 h 892099"/>
                                <a:gd name="connsiteX0" fmla="*/ 1247 w 2220572"/>
                                <a:gd name="connsiteY0" fmla="*/ 0 h 867001"/>
                                <a:gd name="connsiteX1" fmla="*/ 87119 w 2220572"/>
                                <a:gd name="connsiteY1" fmla="*/ 153670 h 867001"/>
                                <a:gd name="connsiteX2" fmla="*/ 372722 w 2220572"/>
                                <a:gd name="connsiteY2" fmla="*/ 419100 h 867001"/>
                                <a:gd name="connsiteX3" fmla="*/ 410822 w 2220572"/>
                                <a:gd name="connsiteY3" fmla="*/ 601186 h 867001"/>
                                <a:gd name="connsiteX4" fmla="*/ 799919 w 2220572"/>
                                <a:gd name="connsiteY4" fmla="*/ 742792 h 867001"/>
                                <a:gd name="connsiteX5" fmla="*/ 1058522 w 2220572"/>
                                <a:gd name="connsiteY5" fmla="*/ 523875 h 867001"/>
                                <a:gd name="connsiteX6" fmla="*/ 1048997 w 2220572"/>
                                <a:gd name="connsiteY6" fmla="*/ 304800 h 867001"/>
                                <a:gd name="connsiteX7" fmla="*/ 1296647 w 2220572"/>
                                <a:gd name="connsiteY7" fmla="*/ 209550 h 867001"/>
                                <a:gd name="connsiteX8" fmla="*/ 1906247 w 2220572"/>
                                <a:gd name="connsiteY8" fmla="*/ 818978 h 867001"/>
                                <a:gd name="connsiteX9" fmla="*/ 2220572 w 2220572"/>
                                <a:gd name="connsiteY9" fmla="*/ 854406 h 867001"/>
                                <a:gd name="connsiteX0" fmla="*/ 1247 w 2220572"/>
                                <a:gd name="connsiteY0" fmla="*/ 0 h 892261"/>
                                <a:gd name="connsiteX1" fmla="*/ 87119 w 2220572"/>
                                <a:gd name="connsiteY1" fmla="*/ 153670 h 892261"/>
                                <a:gd name="connsiteX2" fmla="*/ 372722 w 2220572"/>
                                <a:gd name="connsiteY2" fmla="*/ 419100 h 892261"/>
                                <a:gd name="connsiteX3" fmla="*/ 410822 w 2220572"/>
                                <a:gd name="connsiteY3" fmla="*/ 601186 h 892261"/>
                                <a:gd name="connsiteX4" fmla="*/ 799919 w 2220572"/>
                                <a:gd name="connsiteY4" fmla="*/ 742792 h 892261"/>
                                <a:gd name="connsiteX5" fmla="*/ 1058522 w 2220572"/>
                                <a:gd name="connsiteY5" fmla="*/ 523875 h 892261"/>
                                <a:gd name="connsiteX6" fmla="*/ 1048997 w 2220572"/>
                                <a:gd name="connsiteY6" fmla="*/ 304800 h 892261"/>
                                <a:gd name="connsiteX7" fmla="*/ 1296647 w 2220572"/>
                                <a:gd name="connsiteY7" fmla="*/ 209550 h 892261"/>
                                <a:gd name="connsiteX8" fmla="*/ 1906247 w 2220572"/>
                                <a:gd name="connsiteY8" fmla="*/ 867001 h 892261"/>
                                <a:gd name="connsiteX9" fmla="*/ 2220572 w 2220572"/>
                                <a:gd name="connsiteY9" fmla="*/ 854406 h 892261"/>
                                <a:gd name="connsiteX0" fmla="*/ 1247 w 2220572"/>
                                <a:gd name="connsiteY0" fmla="*/ 0 h 878956"/>
                                <a:gd name="connsiteX1" fmla="*/ 87119 w 2220572"/>
                                <a:gd name="connsiteY1" fmla="*/ 153670 h 878956"/>
                                <a:gd name="connsiteX2" fmla="*/ 372722 w 2220572"/>
                                <a:gd name="connsiteY2" fmla="*/ 419100 h 878956"/>
                                <a:gd name="connsiteX3" fmla="*/ 410822 w 2220572"/>
                                <a:gd name="connsiteY3" fmla="*/ 601186 h 878956"/>
                                <a:gd name="connsiteX4" fmla="*/ 799919 w 2220572"/>
                                <a:gd name="connsiteY4" fmla="*/ 742792 h 878956"/>
                                <a:gd name="connsiteX5" fmla="*/ 1058522 w 2220572"/>
                                <a:gd name="connsiteY5" fmla="*/ 523875 h 878956"/>
                                <a:gd name="connsiteX6" fmla="*/ 1048997 w 2220572"/>
                                <a:gd name="connsiteY6" fmla="*/ 304800 h 878956"/>
                                <a:gd name="connsiteX7" fmla="*/ 1296647 w 2220572"/>
                                <a:gd name="connsiteY7" fmla="*/ 209550 h 878956"/>
                                <a:gd name="connsiteX8" fmla="*/ 1906247 w 2220572"/>
                                <a:gd name="connsiteY8" fmla="*/ 846527 h 878956"/>
                                <a:gd name="connsiteX9" fmla="*/ 2220572 w 2220572"/>
                                <a:gd name="connsiteY9" fmla="*/ 854406 h 878956"/>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52199 w 2220572"/>
                                <a:gd name="connsiteY4" fmla="*/ 799771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275 w 2629264"/>
                                <a:gd name="connsiteY0" fmla="*/ 0 h 1707816"/>
                                <a:gd name="connsiteX1" fmla="*/ 495811 w 2629264"/>
                                <a:gd name="connsiteY1" fmla="*/ 992018 h 1707816"/>
                                <a:gd name="connsiteX2" fmla="*/ 781414 w 2629264"/>
                                <a:gd name="connsiteY2" fmla="*/ 1257448 h 1707816"/>
                                <a:gd name="connsiteX3" fmla="*/ 819514 w 2629264"/>
                                <a:gd name="connsiteY3" fmla="*/ 1439534 h 1707816"/>
                                <a:gd name="connsiteX4" fmla="*/ 1160891 w 2629264"/>
                                <a:gd name="connsiteY4" fmla="*/ 1638119 h 1707816"/>
                                <a:gd name="connsiteX5" fmla="*/ 1467214 w 2629264"/>
                                <a:gd name="connsiteY5" fmla="*/ 1362223 h 1707816"/>
                                <a:gd name="connsiteX6" fmla="*/ 1491818 w 2629264"/>
                                <a:gd name="connsiteY6" fmla="*/ 1170447 h 1707816"/>
                                <a:gd name="connsiteX7" fmla="*/ 1705339 w 2629264"/>
                                <a:gd name="connsiteY7" fmla="*/ 1047898 h 1707816"/>
                                <a:gd name="connsiteX8" fmla="*/ 2314939 w 2629264"/>
                                <a:gd name="connsiteY8" fmla="*/ 1684875 h 1707816"/>
                                <a:gd name="connsiteX9" fmla="*/ 2629264 w 2629264"/>
                                <a:gd name="connsiteY9" fmla="*/ 1692754 h 1707816"/>
                                <a:gd name="connsiteX0" fmla="*/ 0 w 2628989"/>
                                <a:gd name="connsiteY0" fmla="*/ 0 h 1707816"/>
                                <a:gd name="connsiteX1" fmla="*/ 142631 w 2628989"/>
                                <a:gd name="connsiteY1" fmla="*/ 371540 h 1707816"/>
                                <a:gd name="connsiteX2" fmla="*/ 495536 w 2628989"/>
                                <a:gd name="connsiteY2" fmla="*/ 992018 h 1707816"/>
                                <a:gd name="connsiteX3" fmla="*/ 781139 w 2628989"/>
                                <a:gd name="connsiteY3" fmla="*/ 1257448 h 1707816"/>
                                <a:gd name="connsiteX4" fmla="*/ 819239 w 2628989"/>
                                <a:gd name="connsiteY4" fmla="*/ 1439534 h 1707816"/>
                                <a:gd name="connsiteX5" fmla="*/ 1160616 w 2628989"/>
                                <a:gd name="connsiteY5" fmla="*/ 1638119 h 1707816"/>
                                <a:gd name="connsiteX6" fmla="*/ 1466939 w 2628989"/>
                                <a:gd name="connsiteY6" fmla="*/ 1362223 h 1707816"/>
                                <a:gd name="connsiteX7" fmla="*/ 1491543 w 2628989"/>
                                <a:gd name="connsiteY7" fmla="*/ 1170447 h 1707816"/>
                                <a:gd name="connsiteX8" fmla="*/ 1705064 w 2628989"/>
                                <a:gd name="connsiteY8" fmla="*/ 1047898 h 1707816"/>
                                <a:gd name="connsiteX9" fmla="*/ 2314664 w 2628989"/>
                                <a:gd name="connsiteY9" fmla="*/ 1684875 h 1707816"/>
                                <a:gd name="connsiteX10" fmla="*/ 2628989 w 2628989"/>
                                <a:gd name="connsiteY10" fmla="*/ 1692754 h 1707816"/>
                                <a:gd name="connsiteX0" fmla="*/ 0 w 2628989"/>
                                <a:gd name="connsiteY0" fmla="*/ 0 h 1707816"/>
                                <a:gd name="connsiteX1" fmla="*/ 66414 w 2628989"/>
                                <a:gd name="connsiteY1" fmla="*/ 447754 h 1707816"/>
                                <a:gd name="connsiteX2" fmla="*/ 495536 w 2628989"/>
                                <a:gd name="connsiteY2" fmla="*/ 992018 h 1707816"/>
                                <a:gd name="connsiteX3" fmla="*/ 781139 w 2628989"/>
                                <a:gd name="connsiteY3" fmla="*/ 1257448 h 1707816"/>
                                <a:gd name="connsiteX4" fmla="*/ 819239 w 2628989"/>
                                <a:gd name="connsiteY4" fmla="*/ 1439534 h 1707816"/>
                                <a:gd name="connsiteX5" fmla="*/ 1160616 w 2628989"/>
                                <a:gd name="connsiteY5" fmla="*/ 1638119 h 1707816"/>
                                <a:gd name="connsiteX6" fmla="*/ 1466939 w 2628989"/>
                                <a:gd name="connsiteY6" fmla="*/ 1362223 h 1707816"/>
                                <a:gd name="connsiteX7" fmla="*/ 1491543 w 2628989"/>
                                <a:gd name="connsiteY7" fmla="*/ 1170447 h 1707816"/>
                                <a:gd name="connsiteX8" fmla="*/ 1705064 w 2628989"/>
                                <a:gd name="connsiteY8" fmla="*/ 1047898 h 1707816"/>
                                <a:gd name="connsiteX9" fmla="*/ 2314664 w 2628989"/>
                                <a:gd name="connsiteY9" fmla="*/ 1684875 h 1707816"/>
                                <a:gd name="connsiteX10" fmla="*/ 2628989 w 2628989"/>
                                <a:gd name="connsiteY10" fmla="*/ 1692754 h 1707816"/>
                                <a:gd name="connsiteX0" fmla="*/ 0 w 2628989"/>
                                <a:gd name="connsiteY0" fmla="*/ 0 h 1707816"/>
                                <a:gd name="connsiteX1" fmla="*/ 66414 w 2628989"/>
                                <a:gd name="connsiteY1" fmla="*/ 447754 h 1707816"/>
                                <a:gd name="connsiteX2" fmla="*/ 495536 w 2628989"/>
                                <a:gd name="connsiteY2" fmla="*/ 992018 h 1707816"/>
                                <a:gd name="connsiteX3" fmla="*/ 781139 w 2628989"/>
                                <a:gd name="connsiteY3" fmla="*/ 1257448 h 1707816"/>
                                <a:gd name="connsiteX4" fmla="*/ 819239 w 2628989"/>
                                <a:gd name="connsiteY4" fmla="*/ 1439534 h 1707816"/>
                                <a:gd name="connsiteX5" fmla="*/ 1160616 w 2628989"/>
                                <a:gd name="connsiteY5" fmla="*/ 1638119 h 1707816"/>
                                <a:gd name="connsiteX6" fmla="*/ 1466939 w 2628989"/>
                                <a:gd name="connsiteY6" fmla="*/ 1362223 h 1707816"/>
                                <a:gd name="connsiteX7" fmla="*/ 1491543 w 2628989"/>
                                <a:gd name="connsiteY7" fmla="*/ 1170447 h 1707816"/>
                                <a:gd name="connsiteX8" fmla="*/ 1705064 w 2628989"/>
                                <a:gd name="connsiteY8" fmla="*/ 1047898 h 1707816"/>
                                <a:gd name="connsiteX9" fmla="*/ 2314664 w 2628989"/>
                                <a:gd name="connsiteY9" fmla="*/ 1684875 h 1707816"/>
                                <a:gd name="connsiteX10" fmla="*/ 2628989 w 2628989"/>
                                <a:gd name="connsiteY10" fmla="*/ 1692754 h 1707816"/>
                                <a:gd name="connsiteX0" fmla="*/ 0 w 2628989"/>
                                <a:gd name="connsiteY0" fmla="*/ 0 h 1707816"/>
                                <a:gd name="connsiteX1" fmla="*/ 66414 w 2628989"/>
                                <a:gd name="connsiteY1" fmla="*/ 447754 h 1707816"/>
                                <a:gd name="connsiteX2" fmla="*/ 495536 w 2628989"/>
                                <a:gd name="connsiteY2" fmla="*/ 992018 h 1707816"/>
                                <a:gd name="connsiteX3" fmla="*/ 781139 w 2628989"/>
                                <a:gd name="connsiteY3" fmla="*/ 1257448 h 1707816"/>
                                <a:gd name="connsiteX4" fmla="*/ 819239 w 2628989"/>
                                <a:gd name="connsiteY4" fmla="*/ 1439534 h 1707816"/>
                                <a:gd name="connsiteX5" fmla="*/ 1160616 w 2628989"/>
                                <a:gd name="connsiteY5" fmla="*/ 1638119 h 1707816"/>
                                <a:gd name="connsiteX6" fmla="*/ 1466939 w 2628989"/>
                                <a:gd name="connsiteY6" fmla="*/ 1362223 h 1707816"/>
                                <a:gd name="connsiteX7" fmla="*/ 1491543 w 2628989"/>
                                <a:gd name="connsiteY7" fmla="*/ 1170447 h 1707816"/>
                                <a:gd name="connsiteX8" fmla="*/ 1705064 w 2628989"/>
                                <a:gd name="connsiteY8" fmla="*/ 1047898 h 1707816"/>
                                <a:gd name="connsiteX9" fmla="*/ 2314664 w 2628989"/>
                                <a:gd name="connsiteY9" fmla="*/ 1684875 h 1707816"/>
                                <a:gd name="connsiteX10" fmla="*/ 2628989 w 2628989"/>
                                <a:gd name="connsiteY10" fmla="*/ 1692754 h 1707816"/>
                                <a:gd name="connsiteX0" fmla="*/ 0 w 2628989"/>
                                <a:gd name="connsiteY0" fmla="*/ 0 h 1707816"/>
                                <a:gd name="connsiteX1" fmla="*/ 66414 w 2628989"/>
                                <a:gd name="connsiteY1" fmla="*/ 447754 h 1707816"/>
                                <a:gd name="connsiteX2" fmla="*/ 323920 w 2628989"/>
                                <a:gd name="connsiteY2" fmla="*/ 724028 h 1707816"/>
                                <a:gd name="connsiteX3" fmla="*/ 495536 w 2628989"/>
                                <a:gd name="connsiteY3" fmla="*/ 992018 h 1707816"/>
                                <a:gd name="connsiteX4" fmla="*/ 781139 w 2628989"/>
                                <a:gd name="connsiteY4" fmla="*/ 1257448 h 1707816"/>
                                <a:gd name="connsiteX5" fmla="*/ 819239 w 2628989"/>
                                <a:gd name="connsiteY5" fmla="*/ 1439534 h 1707816"/>
                                <a:gd name="connsiteX6" fmla="*/ 1160616 w 2628989"/>
                                <a:gd name="connsiteY6" fmla="*/ 1638119 h 1707816"/>
                                <a:gd name="connsiteX7" fmla="*/ 1466939 w 2628989"/>
                                <a:gd name="connsiteY7" fmla="*/ 1362223 h 1707816"/>
                                <a:gd name="connsiteX8" fmla="*/ 1491543 w 2628989"/>
                                <a:gd name="connsiteY8" fmla="*/ 1170447 h 1707816"/>
                                <a:gd name="connsiteX9" fmla="*/ 1705064 w 2628989"/>
                                <a:gd name="connsiteY9" fmla="*/ 1047898 h 1707816"/>
                                <a:gd name="connsiteX10" fmla="*/ 2314664 w 2628989"/>
                                <a:gd name="connsiteY10" fmla="*/ 1684875 h 1707816"/>
                                <a:gd name="connsiteX11" fmla="*/ 2628989 w 2628989"/>
                                <a:gd name="connsiteY11" fmla="*/ 1692754 h 1707816"/>
                                <a:gd name="connsiteX0" fmla="*/ 0 w 2628989"/>
                                <a:gd name="connsiteY0" fmla="*/ 0 h 1707816"/>
                                <a:gd name="connsiteX1" fmla="*/ 66414 w 2628989"/>
                                <a:gd name="connsiteY1" fmla="*/ 447754 h 1707816"/>
                                <a:gd name="connsiteX2" fmla="*/ 400137 w 2628989"/>
                                <a:gd name="connsiteY2" fmla="*/ 583033 h 1707816"/>
                                <a:gd name="connsiteX3" fmla="*/ 495536 w 2628989"/>
                                <a:gd name="connsiteY3" fmla="*/ 992018 h 1707816"/>
                                <a:gd name="connsiteX4" fmla="*/ 781139 w 2628989"/>
                                <a:gd name="connsiteY4" fmla="*/ 1257448 h 1707816"/>
                                <a:gd name="connsiteX5" fmla="*/ 819239 w 2628989"/>
                                <a:gd name="connsiteY5" fmla="*/ 1439534 h 1707816"/>
                                <a:gd name="connsiteX6" fmla="*/ 1160616 w 2628989"/>
                                <a:gd name="connsiteY6" fmla="*/ 1638119 h 1707816"/>
                                <a:gd name="connsiteX7" fmla="*/ 1466939 w 2628989"/>
                                <a:gd name="connsiteY7" fmla="*/ 1362223 h 1707816"/>
                                <a:gd name="connsiteX8" fmla="*/ 1491543 w 2628989"/>
                                <a:gd name="connsiteY8" fmla="*/ 1170447 h 1707816"/>
                                <a:gd name="connsiteX9" fmla="*/ 1705064 w 2628989"/>
                                <a:gd name="connsiteY9" fmla="*/ 1047898 h 1707816"/>
                                <a:gd name="connsiteX10" fmla="*/ 2314664 w 2628989"/>
                                <a:gd name="connsiteY10" fmla="*/ 1684875 h 1707816"/>
                                <a:gd name="connsiteX11" fmla="*/ 2628989 w 2628989"/>
                                <a:gd name="connsiteY11" fmla="*/ 1692754 h 1707816"/>
                                <a:gd name="connsiteX0" fmla="*/ 0 w 2628989"/>
                                <a:gd name="connsiteY0" fmla="*/ 0 h 1707816"/>
                                <a:gd name="connsiteX1" fmla="*/ 66414 w 2628989"/>
                                <a:gd name="connsiteY1" fmla="*/ 447754 h 1707816"/>
                                <a:gd name="connsiteX2" fmla="*/ 400137 w 2628989"/>
                                <a:gd name="connsiteY2" fmla="*/ 583033 h 1707816"/>
                                <a:gd name="connsiteX3" fmla="*/ 495536 w 2628989"/>
                                <a:gd name="connsiteY3" fmla="*/ 992018 h 1707816"/>
                                <a:gd name="connsiteX4" fmla="*/ 781139 w 2628989"/>
                                <a:gd name="connsiteY4" fmla="*/ 1257448 h 1707816"/>
                                <a:gd name="connsiteX5" fmla="*/ 819239 w 2628989"/>
                                <a:gd name="connsiteY5" fmla="*/ 1439534 h 1707816"/>
                                <a:gd name="connsiteX6" fmla="*/ 1160616 w 2628989"/>
                                <a:gd name="connsiteY6" fmla="*/ 1638119 h 1707816"/>
                                <a:gd name="connsiteX7" fmla="*/ 1466939 w 2628989"/>
                                <a:gd name="connsiteY7" fmla="*/ 1362223 h 1707816"/>
                                <a:gd name="connsiteX8" fmla="*/ 1491543 w 2628989"/>
                                <a:gd name="connsiteY8" fmla="*/ 1170447 h 1707816"/>
                                <a:gd name="connsiteX9" fmla="*/ 1705064 w 2628989"/>
                                <a:gd name="connsiteY9" fmla="*/ 1047898 h 1707816"/>
                                <a:gd name="connsiteX10" fmla="*/ 2314664 w 2628989"/>
                                <a:gd name="connsiteY10" fmla="*/ 1684875 h 1707816"/>
                                <a:gd name="connsiteX11" fmla="*/ 2628989 w 2628989"/>
                                <a:gd name="connsiteY11" fmla="*/ 1692754 h 1707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628989" h="1707816">
                                  <a:moveTo>
                                    <a:pt x="0" y="0"/>
                                  </a:moveTo>
                                  <a:cubicBezTo>
                                    <a:pt x="23772" y="61923"/>
                                    <a:pt x="-16175" y="282418"/>
                                    <a:pt x="66414" y="447754"/>
                                  </a:cubicBezTo>
                                  <a:cubicBezTo>
                                    <a:pt x="120401" y="568425"/>
                                    <a:pt x="290508" y="549482"/>
                                    <a:pt x="400137" y="583033"/>
                                  </a:cubicBezTo>
                                  <a:cubicBezTo>
                                    <a:pt x="471657" y="673744"/>
                                    <a:pt x="432036" y="879616"/>
                                    <a:pt x="495536" y="992018"/>
                                  </a:cubicBezTo>
                                  <a:cubicBezTo>
                                    <a:pt x="559036" y="1104420"/>
                                    <a:pt x="727189" y="1182862"/>
                                    <a:pt x="781139" y="1257448"/>
                                  </a:cubicBezTo>
                                  <a:cubicBezTo>
                                    <a:pt x="835090" y="1332034"/>
                                    <a:pt x="755993" y="1376089"/>
                                    <a:pt x="819239" y="1439534"/>
                                  </a:cubicBezTo>
                                  <a:cubicBezTo>
                                    <a:pt x="882485" y="1502979"/>
                                    <a:pt x="1052666" y="1651004"/>
                                    <a:pt x="1160616" y="1638119"/>
                                  </a:cubicBezTo>
                                  <a:cubicBezTo>
                                    <a:pt x="1268566" y="1625234"/>
                                    <a:pt x="1411785" y="1440168"/>
                                    <a:pt x="1466939" y="1362223"/>
                                  </a:cubicBezTo>
                                  <a:cubicBezTo>
                                    <a:pt x="1522094" y="1284278"/>
                                    <a:pt x="1451856" y="1222835"/>
                                    <a:pt x="1491543" y="1170447"/>
                                  </a:cubicBezTo>
                                  <a:cubicBezTo>
                                    <a:pt x="1531231" y="1118060"/>
                                    <a:pt x="1636135" y="989460"/>
                                    <a:pt x="1705064" y="1047898"/>
                                  </a:cubicBezTo>
                                  <a:cubicBezTo>
                                    <a:pt x="1773993" y="1106336"/>
                                    <a:pt x="2242587" y="1631992"/>
                                    <a:pt x="2314664" y="1684875"/>
                                  </a:cubicBezTo>
                                  <a:cubicBezTo>
                                    <a:pt x="2386741" y="1737758"/>
                                    <a:pt x="2466911" y="1681020"/>
                                    <a:pt x="2628989" y="1692754"/>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Voľný tvar: obrazec 44"/>
                          <wps:cNvSpPr/>
                          <wps:spPr>
                            <a:xfrm>
                              <a:off x="849630" y="213360"/>
                              <a:ext cx="839338" cy="888183"/>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39338" h="888183">
                                  <a:moveTo>
                                    <a:pt x="0" y="878763"/>
                                  </a:moveTo>
                                  <a:cubicBezTo>
                                    <a:pt x="22746" y="890705"/>
                                    <a:pt x="45493" y="902647"/>
                                    <a:pt x="116006" y="837820"/>
                                  </a:cubicBezTo>
                                  <a:cubicBezTo>
                                    <a:pt x="186519" y="772993"/>
                                    <a:pt x="367353" y="616044"/>
                                    <a:pt x="423081" y="489802"/>
                                  </a:cubicBezTo>
                                  <a:cubicBezTo>
                                    <a:pt x="478809" y="363560"/>
                                    <a:pt x="423082" y="161118"/>
                                    <a:pt x="450377" y="80369"/>
                                  </a:cubicBezTo>
                                  <a:cubicBezTo>
                                    <a:pt x="477673" y="-380"/>
                                    <a:pt x="522027" y="16680"/>
                                    <a:pt x="586854" y="5307"/>
                                  </a:cubicBezTo>
                                  <a:cubicBezTo>
                                    <a:pt x="651681" y="-6066"/>
                                    <a:pt x="745509" y="3032"/>
                                    <a:pt x="839338" y="1213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Voľný tvar: obrazec 45"/>
                          <wps:cNvSpPr/>
                          <wps:spPr>
                            <a:xfrm>
                              <a:off x="803910" y="0"/>
                              <a:ext cx="704085" cy="1051071"/>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 name="connsiteX0" fmla="*/ 0 w 839338"/>
                                <a:gd name="connsiteY0" fmla="*/ 1042084 h 1051504"/>
                                <a:gd name="connsiteX1" fmla="*/ 116006 w 839338"/>
                                <a:gd name="connsiteY1" fmla="*/ 1001141 h 1051504"/>
                                <a:gd name="connsiteX2" fmla="*/ 423081 w 839338"/>
                                <a:gd name="connsiteY2" fmla="*/ 653123 h 1051504"/>
                                <a:gd name="connsiteX3" fmla="*/ 450377 w 839338"/>
                                <a:gd name="connsiteY3" fmla="*/ 243690 h 1051504"/>
                                <a:gd name="connsiteX4" fmla="*/ 586854 w 839338"/>
                                <a:gd name="connsiteY4" fmla="*/ 168628 h 1051504"/>
                                <a:gd name="connsiteX5" fmla="*/ 839338 w 839338"/>
                                <a:gd name="connsiteY5" fmla="*/ 433 h 1051504"/>
                                <a:gd name="connsiteX0" fmla="*/ 0 w 839338"/>
                                <a:gd name="connsiteY0" fmla="*/ 1041651 h 1051071"/>
                                <a:gd name="connsiteX1" fmla="*/ 116006 w 839338"/>
                                <a:gd name="connsiteY1" fmla="*/ 1000708 h 1051071"/>
                                <a:gd name="connsiteX2" fmla="*/ 423081 w 839338"/>
                                <a:gd name="connsiteY2" fmla="*/ 652690 h 1051071"/>
                                <a:gd name="connsiteX3" fmla="*/ 450377 w 839338"/>
                                <a:gd name="connsiteY3" fmla="*/ 243257 h 1051071"/>
                                <a:gd name="connsiteX4" fmla="*/ 586854 w 839338"/>
                                <a:gd name="connsiteY4" fmla="*/ 168195 h 1051071"/>
                                <a:gd name="connsiteX5" fmla="*/ 839338 w 839338"/>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86854 w 704085"/>
                                <a:gd name="connsiteY4" fmla="*/ 168195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04085" h="1051071">
                                  <a:moveTo>
                                    <a:pt x="0" y="1041651"/>
                                  </a:moveTo>
                                  <a:cubicBezTo>
                                    <a:pt x="22746" y="1053593"/>
                                    <a:pt x="45493" y="1065535"/>
                                    <a:pt x="116006" y="1000708"/>
                                  </a:cubicBezTo>
                                  <a:cubicBezTo>
                                    <a:pt x="186519" y="935881"/>
                                    <a:pt x="367353" y="778932"/>
                                    <a:pt x="423081" y="652690"/>
                                  </a:cubicBezTo>
                                  <a:cubicBezTo>
                                    <a:pt x="478809" y="526448"/>
                                    <a:pt x="434794" y="280832"/>
                                    <a:pt x="450377" y="243257"/>
                                  </a:cubicBezTo>
                                  <a:cubicBezTo>
                                    <a:pt x="465960" y="205682"/>
                                    <a:pt x="528656" y="168976"/>
                                    <a:pt x="570941" y="128433"/>
                                  </a:cubicBezTo>
                                  <a:cubicBezTo>
                                    <a:pt x="613226" y="87890"/>
                                    <a:pt x="657992" y="54548"/>
                                    <a:pt x="704085" y="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8" name="Voľný tvar: obrazec 46"/>
                        <wps:cNvSpPr/>
                        <wps:spPr>
                          <a:xfrm>
                            <a:off x="2232660" y="1150620"/>
                            <a:ext cx="442439" cy="845820"/>
                          </a:xfrm>
                          <a:custGeom>
                            <a:avLst/>
                            <a:gdLst>
                              <a:gd name="connsiteX0" fmla="*/ 0 w 473722"/>
                              <a:gd name="connsiteY0" fmla="*/ 0 h 845820"/>
                              <a:gd name="connsiteX1" fmla="*/ 434340 w 473722"/>
                              <a:gd name="connsiteY1" fmla="*/ 403860 h 845820"/>
                              <a:gd name="connsiteX2" fmla="*/ 426720 w 473722"/>
                              <a:gd name="connsiteY2" fmla="*/ 845820 h 845820"/>
                              <a:gd name="connsiteX0" fmla="*/ 0 w 450707"/>
                              <a:gd name="connsiteY0" fmla="*/ 0 h 845820"/>
                              <a:gd name="connsiteX1" fmla="*/ 434340 w 450707"/>
                              <a:gd name="connsiteY1" fmla="*/ 403860 h 845820"/>
                              <a:gd name="connsiteX2" fmla="*/ 426720 w 450707"/>
                              <a:gd name="connsiteY2" fmla="*/ 845820 h 845820"/>
                              <a:gd name="connsiteX0" fmla="*/ 0 w 442439"/>
                              <a:gd name="connsiteY0" fmla="*/ 0 h 845820"/>
                              <a:gd name="connsiteX1" fmla="*/ 434340 w 442439"/>
                              <a:gd name="connsiteY1" fmla="*/ 403860 h 845820"/>
                              <a:gd name="connsiteX2" fmla="*/ 426720 w 442439"/>
                              <a:gd name="connsiteY2" fmla="*/ 845820 h 845820"/>
                            </a:gdLst>
                            <a:ahLst/>
                            <a:cxnLst>
                              <a:cxn ang="0">
                                <a:pos x="connsiteX0" y="connsiteY0"/>
                              </a:cxn>
                              <a:cxn ang="0">
                                <a:pos x="connsiteX1" y="connsiteY1"/>
                              </a:cxn>
                              <a:cxn ang="0">
                                <a:pos x="connsiteX2" y="connsiteY2"/>
                              </a:cxn>
                            </a:cxnLst>
                            <a:rect l="l" t="t" r="r" b="b"/>
                            <a:pathLst>
                              <a:path w="442439" h="845820">
                                <a:moveTo>
                                  <a:pt x="0" y="0"/>
                                </a:moveTo>
                                <a:cubicBezTo>
                                  <a:pt x="181610" y="131445"/>
                                  <a:pt x="420372" y="342900"/>
                                  <a:pt x="434340" y="403860"/>
                                </a:cubicBezTo>
                                <a:cubicBezTo>
                                  <a:pt x="448308" y="464820"/>
                                  <a:pt x="443205" y="775335"/>
                                  <a:pt x="426720" y="845820"/>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191353" id="Skupina 47" o:spid="_x0000_s1026" style="position:absolute;margin-left:86.6pt;margin-top:99.6pt;width:242.8pt;height:203.1pt;z-index:251645952" coordorigin="-4083,-5829" coordsize="30834,25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">
                <v:group id="Skupina 42" o:spid="_x0000_s1027" style="position:absolute;left:-4083;top:-5829;width:26282;height:17074" coordorigin="-4083,-5829" coordsize="26282,17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Voľný tvar: obrazec 43" o:spid="_x0000_s1028" style="position:absolute;left:-4083;top:-5829;width:26282;height:17074;visibility:visible;mso-wrap-style:square;v-text-anchor:middle" coordsize="2628989,1707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" path="m,c23772,61923,-16175,282418,66414,447754v53987,120671,224094,101728,333723,135279c471657,673744,432036,879616,495536,992018v63500,112402,231653,190844,285603,265430c835090,1332034,755993,1376089,819239,1439534v63246,63445,233427,211470,341377,198585c1268566,1625234,1411785,1440168,1466939,1362223v55155,-77945,-15083,-139388,24604,-191776c1531231,1118060,1636135,989460,1705064,1047898v68929,58438,537523,584094,609600,636977c2386741,1737758,2466911,1681020,2628989,1692754e" filled="f" strokecolor="red" strokeweight="10pt">
                    <v:stroke joinstyle="miter"/>
                    <v:path arrowok="t" o:connecttype="custom" o:connectlocs="0,0;66396,447675;400027,582930;495399,991843;780924,1257226;819013,1439280;1160296,1637830;1466534,1361983;1491132,1170241;1704594,1047713;2314026,1684578;2628264,1692456" o:connectangles="0,0,0,0,0,0,0,0,0,0,0,0"/>
                  </v:shape>
                  <v:shape id="Voľný tvar: obrazec 44" o:spid="_x0000_s1029" style="position:absolute;left:8496;top:2133;width:8393;height:8882;visibility:visible;mso-wrap-style:square;v-text-anchor:middle" coordsize="839338,88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" path="m,878763v22746,11942,45493,23884,116006,-40943c186519,772993,367353,616044,423081,489802v55728,-126242,1,-328684,27296,-409433c477673,-380,522027,16680,586854,5307,651681,-6066,745509,3032,839338,12130e" filled="f" strokecolor="red" strokeweight="6pt">
                    <v:stroke joinstyle="miter"/>
                    <v:path arrowok="t" o:connecttype="custom" o:connectlocs="0,878763;116006,837820;423081,489802;450377,80369;586854,5307;839338,12130" o:connectangles="0,0,0,0,0,0"/>
                  </v:shape>
                  <v:shape id="Voľný tvar: obrazec 45" o:spid="_x0000_s1030" style="position:absolute;left:8039;width:7040;height:10510;visibility:visible;mso-wrap-style:square;v-text-anchor:middle" coordsize="704085,105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" path="m,1041651v22746,11942,45493,23884,116006,-40943c186519,935881,367353,778932,423081,652690,478809,526448,434794,280832,450377,243257v15583,-37575,78279,-74281,120564,-114824c613226,87890,657992,54548,704085,e" filled="f" strokecolor="red" strokeweight="6pt">
                    <v:stroke joinstyle="miter"/>
                    <v:path arrowok="t" o:connecttype="custom" o:connectlocs="0,1041651;116006,1000708;423081,652690;450377,243257;570941,128433;704085,0" o:connectangles="0,0,0,0,0,0"/>
                  </v:shape>
                </v:group>
                <v:shape id="Voľný tvar: obrazec 46" o:spid="_x0000_s1031" style="position:absolute;left:22326;top:11506;width:4424;height:8458;visibility:visible;mso-wrap-style:square;v-text-anchor:middle" coordsize="442439,84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" path="m,c181610,131445,420372,342900,434340,403860v13968,60960,8865,371475,-7620,441960e" filled="f" strokecolor="red" strokeweight="10pt">
                  <v:stroke joinstyle="miter"/>
                  <v:path arrowok="t" o:connecttype="custom" o:connectlocs="0,0;434340,403860;426720,845820" o:connectangles="0,0,0"/>
                </v:shape>
              </v:group>
            </w:pict>
          </mc:Fallback>
        </mc:AlternateContent>
      </w:r>
      <w:r w:rsidRPr="00AB1250">
        <w:rPr>
          <w:rFonts w:eastAsia="Calibri"/>
          <w:noProof/>
          <w:szCs w:val="22"/>
          <w:lang w:eastAsia="sk-SK"/>
        </w:rPr>
        <w:drawing>
          <wp:inline distT="0" distB="0" distL="0" distR="0" wp14:anchorId="68BAC245" wp14:editId="558E3DF4">
            <wp:extent cx="5762625" cy="6486525"/>
            <wp:effectExtent l="0" t="0" r="0" b="0"/>
            <wp:docPr id="35"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0"/>
                    <pic:cNvPicPr>
                      <a:picLocks noChangeAspect="1" noChangeArrowheads="1"/>
                    </pic:cNvPicPr>
                  </pic:nvPicPr>
                  <pic:blipFill>
                    <a:blip r:embed="rId45">
                      <a:extLst>
                        <a:ext uri="{28A0092B-C50C-407E-A947-70E740481C1C}">
                          <a14:useLocalDpi xmlns:a14="http://schemas.microsoft.com/office/drawing/2010/main" val="0"/>
                        </a:ext>
                      </a:extLst>
                    </a:blip>
                    <a:srcRect t="729"/>
                    <a:stretch>
                      <a:fillRect/>
                    </a:stretch>
                  </pic:blipFill>
                  <pic:spPr bwMode="auto">
                    <a:xfrm>
                      <a:off x="0" y="0"/>
                      <a:ext cx="5762625" cy="6486525"/>
                    </a:xfrm>
                    <a:prstGeom prst="rect">
                      <a:avLst/>
                    </a:prstGeom>
                    <a:noFill/>
                    <a:ln>
                      <a:noFill/>
                    </a:ln>
                  </pic:spPr>
                </pic:pic>
              </a:graphicData>
            </a:graphic>
          </wp:inline>
        </w:drawing>
      </w:r>
    </w:p>
    <w:p w14:paraId="292828E1" w14:textId="19152529"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41</w:t>
      </w:r>
      <w:r w:rsidRPr="00AB1250">
        <w:rPr>
          <w:rFonts w:eastAsia="Calibri"/>
          <w:noProof/>
          <w:lang w:eastAsia="en-US"/>
        </w:rPr>
        <w:fldChar w:fldCharType="end"/>
      </w:r>
      <w:r w:rsidRPr="00AB1250">
        <w:rPr>
          <w:rFonts w:eastAsia="Calibri"/>
          <w:lang w:eastAsia="en-US"/>
        </w:rPr>
        <w:t xml:space="preserve"> - schéma žel. uzla Bratislava s vyznačením úsekov dotknutých prestavbou v Alternatíve 2</w:t>
      </w:r>
    </w:p>
    <w:p w14:paraId="36DEE175" w14:textId="77777777" w:rsidR="000D75CB" w:rsidRPr="00AB1250" w:rsidRDefault="000D75CB" w:rsidP="00153C5A">
      <w:pPr>
        <w:keepNext/>
        <w:outlineLvl w:val="7"/>
        <w:rPr>
          <w:i/>
          <w:u w:val="single"/>
          <w:lang w:eastAsia="en-US"/>
        </w:rPr>
      </w:pPr>
    </w:p>
    <w:p w14:paraId="04B4FF35" w14:textId="77777777" w:rsidR="00153C5A" w:rsidRPr="00AB1250" w:rsidRDefault="00153C5A" w:rsidP="00153C5A">
      <w:pPr>
        <w:keepNext/>
        <w:outlineLvl w:val="7"/>
        <w:rPr>
          <w:i/>
          <w:u w:val="single"/>
          <w:lang w:eastAsia="en-US"/>
        </w:rPr>
      </w:pPr>
      <w:r w:rsidRPr="00AB1250">
        <w:rPr>
          <w:i/>
          <w:u w:val="single"/>
          <w:lang w:eastAsia="en-US"/>
        </w:rPr>
        <w:t>Úsek B02 ŽST Devínska Nová Ves – ŽST Bratislava - Lamač</w:t>
      </w:r>
    </w:p>
    <w:p w14:paraId="2EAF41F6" w14:textId="77777777" w:rsidR="00153C5A" w:rsidRPr="00AB1250" w:rsidRDefault="00153C5A" w:rsidP="000D75CB">
      <w:pPr>
        <w:suppressAutoHyphens w:val="0"/>
        <w:spacing w:before="0" w:after="0"/>
        <w:contextualSpacing/>
        <w:jc w:val="left"/>
        <w:rPr>
          <w:rFonts w:eastAsia="Calibri"/>
          <w:szCs w:val="22"/>
          <w:lang w:eastAsia="en-US"/>
        </w:rPr>
      </w:pPr>
      <w:r w:rsidRPr="00AB1250">
        <w:rPr>
          <w:rFonts w:eastAsia="Calibri"/>
          <w:szCs w:val="22"/>
          <w:lang w:eastAsia="en-US"/>
        </w:rPr>
        <w:t>Náklady čiastkového úseku B02 v Alternatíve 2 obsahujú</w:t>
      </w:r>
    </w:p>
    <w:p w14:paraId="14824C91" w14:textId="77777777" w:rsidR="00153C5A" w:rsidRPr="00AB1250" w:rsidRDefault="00153C5A" w:rsidP="000D75CB">
      <w:pPr>
        <w:pStyle w:val="BAOdrky"/>
        <w:spacing w:before="0"/>
        <w:ind w:left="714" w:hanging="357"/>
        <w:contextualSpacing/>
        <w:rPr>
          <w:rFonts w:eastAsia="Calibri"/>
          <w:lang w:eastAsia="en-US"/>
        </w:rPr>
      </w:pPr>
      <w:r w:rsidRPr="00AB1250">
        <w:rPr>
          <w:rFonts w:eastAsia="Calibri"/>
          <w:lang w:eastAsia="en-US"/>
        </w:rPr>
        <w:t>Plnú modernizáciu železničnej trate – železničný zvršok, spodok, trakčné vedenie</w:t>
      </w:r>
    </w:p>
    <w:p w14:paraId="65C0141D" w14:textId="77777777" w:rsidR="00153C5A" w:rsidRPr="00AB1250" w:rsidRDefault="00153C5A" w:rsidP="00153C5A">
      <w:pPr>
        <w:pStyle w:val="BAOdrky"/>
        <w:contextualSpacing/>
        <w:rPr>
          <w:rFonts w:eastAsia="Calibri"/>
          <w:lang w:eastAsia="en-US"/>
        </w:rPr>
      </w:pPr>
      <w:r w:rsidRPr="00AB1250">
        <w:rPr>
          <w:rFonts w:eastAsia="Calibri"/>
          <w:lang w:eastAsia="en-US"/>
        </w:rPr>
        <w:t>Realizáciu protihlukových stien</w:t>
      </w:r>
    </w:p>
    <w:p w14:paraId="14D09AA4" w14:textId="77777777" w:rsidR="00153C5A" w:rsidRPr="00AB1250" w:rsidRDefault="00153C5A" w:rsidP="00153C5A">
      <w:pPr>
        <w:pStyle w:val="BAOdrky"/>
        <w:contextualSpacing/>
        <w:rPr>
          <w:rFonts w:eastAsia="Calibri"/>
          <w:lang w:eastAsia="en-US"/>
        </w:rPr>
      </w:pPr>
      <w:r w:rsidRPr="00AB1250">
        <w:rPr>
          <w:rFonts w:eastAsia="Calibri"/>
          <w:lang w:eastAsia="en-US"/>
        </w:rPr>
        <w:t>vybudovanie novej zastávky – tzv. TIOP-u – Bratislava Bory s jeho infraštruktúrou</w:t>
      </w:r>
    </w:p>
    <w:p w14:paraId="21C953F5" w14:textId="77777777" w:rsidR="00153C5A" w:rsidRPr="00AB1250" w:rsidRDefault="00153C5A" w:rsidP="00153C5A">
      <w:pPr>
        <w:pStyle w:val="BAOdrky"/>
        <w:contextualSpacing/>
        <w:rPr>
          <w:rFonts w:eastAsia="Calibri"/>
          <w:lang w:eastAsia="en-US"/>
        </w:rPr>
      </w:pPr>
      <w:r w:rsidRPr="00AB1250">
        <w:rPr>
          <w:rFonts w:eastAsia="Calibri"/>
          <w:lang w:eastAsia="en-US"/>
        </w:rPr>
        <w:t>rekonštrukciu železničných mostov</w:t>
      </w:r>
    </w:p>
    <w:p w14:paraId="43A69154" w14:textId="77777777" w:rsidR="00153C5A" w:rsidRPr="00AB1250" w:rsidRDefault="00153C5A" w:rsidP="00153C5A">
      <w:pPr>
        <w:keepNext/>
        <w:outlineLvl w:val="7"/>
        <w:rPr>
          <w:i/>
          <w:u w:val="single"/>
          <w:lang w:eastAsia="en-US"/>
        </w:rPr>
      </w:pPr>
      <w:r w:rsidRPr="00AB1250">
        <w:rPr>
          <w:i/>
          <w:u w:val="single"/>
          <w:lang w:eastAsia="en-US"/>
        </w:rPr>
        <w:t>Úsek B03 ŽST ŽST Bratislava – Lamač</w:t>
      </w:r>
    </w:p>
    <w:p w14:paraId="023CC1AC" w14:textId="77777777" w:rsidR="00153C5A" w:rsidRPr="00AB1250" w:rsidRDefault="00153C5A" w:rsidP="000D75CB">
      <w:pPr>
        <w:keepNext/>
        <w:suppressAutoHyphens w:val="0"/>
        <w:spacing w:before="0" w:after="160" w:line="259" w:lineRule="auto"/>
        <w:jc w:val="center"/>
        <w:rPr>
          <w:rFonts w:eastAsia="Calibri"/>
          <w:szCs w:val="22"/>
          <w:lang w:eastAsia="en-US"/>
        </w:rPr>
      </w:pPr>
      <w:r w:rsidRPr="00AB1250">
        <w:rPr>
          <w:rFonts w:eastAsia="Calibri"/>
          <w:noProof/>
          <w:szCs w:val="22"/>
          <w:lang w:eastAsia="sk-SK"/>
        </w:rPr>
        <w:drawing>
          <wp:inline distT="0" distB="0" distL="0" distR="0" wp14:anchorId="3FB1DFC5" wp14:editId="5454086D">
            <wp:extent cx="3051544" cy="2565727"/>
            <wp:effectExtent l="0" t="0" r="0" b="6350"/>
            <wp:docPr id="36"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72056" cy="2582973"/>
                    </a:xfrm>
                    <a:prstGeom prst="rect">
                      <a:avLst/>
                    </a:prstGeom>
                    <a:noFill/>
                    <a:ln>
                      <a:noFill/>
                    </a:ln>
                  </pic:spPr>
                </pic:pic>
              </a:graphicData>
            </a:graphic>
          </wp:inline>
        </w:drawing>
      </w:r>
    </w:p>
    <w:p w14:paraId="6FDE8A98" w14:textId="771079F4"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42</w:t>
      </w:r>
      <w:r w:rsidRPr="00AB1250">
        <w:rPr>
          <w:rFonts w:eastAsia="Calibri"/>
          <w:noProof/>
          <w:lang w:eastAsia="en-US"/>
        </w:rPr>
        <w:fldChar w:fldCharType="end"/>
      </w:r>
      <w:r w:rsidRPr="00AB1250">
        <w:rPr>
          <w:rFonts w:eastAsia="Calibri"/>
          <w:lang w:eastAsia="en-US"/>
        </w:rPr>
        <w:t>- ŽST Bratislava-Lamač v Alternatíve 2</w:t>
      </w:r>
    </w:p>
    <w:p w14:paraId="4777E261" w14:textId="77777777" w:rsidR="00153C5A" w:rsidRPr="00AB1250" w:rsidRDefault="00153C5A" w:rsidP="000D75CB">
      <w:pPr>
        <w:suppressAutoHyphens w:val="0"/>
        <w:spacing w:after="0"/>
        <w:contextualSpacing/>
        <w:jc w:val="left"/>
        <w:rPr>
          <w:rFonts w:eastAsia="Calibri"/>
          <w:szCs w:val="22"/>
          <w:lang w:eastAsia="en-US"/>
        </w:rPr>
      </w:pPr>
      <w:r w:rsidRPr="00AB1250">
        <w:rPr>
          <w:rFonts w:eastAsia="Calibri"/>
          <w:szCs w:val="22"/>
          <w:lang w:eastAsia="en-US"/>
        </w:rPr>
        <w:t>Náklady čiastkového úseku B03 v Alternatíve 2 obsahujú</w:t>
      </w:r>
    </w:p>
    <w:p w14:paraId="5D348910"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prestavbu oboch zhlaví stanice podľa vyššie uvedenej schémy</w:t>
      </w:r>
    </w:p>
    <w:p w14:paraId="437B253F"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rekonštrukciu hlavných staničných koľají v nevyhnutnom rozsahu aj ostatných staničných koľají</w:t>
      </w:r>
    </w:p>
    <w:p w14:paraId="6650B415"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stavbu nového krajného nástupišťa pri koľaji č. 4 a podchodu pre cestujúcich</w:t>
      </w:r>
    </w:p>
    <w:p w14:paraId="41196D6F"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prestavbu cestného nadjazdu km 49,950</w:t>
      </w:r>
    </w:p>
    <w:p w14:paraId="07881312"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V západnom zhlaví zostanú rýchlosti jazdy v hlavných koľajach rovnaké, aké sú dnes (70 km/h).</w:t>
      </w:r>
    </w:p>
    <w:p w14:paraId="322142A1" w14:textId="77777777" w:rsidR="000D75CB" w:rsidRPr="00AB1250" w:rsidRDefault="000D75CB" w:rsidP="000D75CB">
      <w:pPr>
        <w:suppressAutoHyphens w:val="0"/>
        <w:spacing w:before="0" w:after="160" w:line="259" w:lineRule="auto"/>
        <w:jc w:val="left"/>
        <w:rPr>
          <w:rFonts w:eastAsia="Calibri"/>
          <w:szCs w:val="22"/>
          <w:lang w:eastAsia="en-US"/>
        </w:rPr>
      </w:pPr>
      <w:r w:rsidRPr="00AB1250">
        <w:rPr>
          <w:rFonts w:eastAsia="Calibri"/>
          <w:szCs w:val="22"/>
          <w:lang w:eastAsia="en-US"/>
        </w:rPr>
        <w:t>Od Alternatívy 1 sa odlišuje iba tým, že nemá nástupište č. 6. Inak platí popis ako pre Alternatívu 1.</w:t>
      </w:r>
    </w:p>
    <w:p w14:paraId="5574FEB3" w14:textId="77777777" w:rsidR="000D75CB" w:rsidRPr="00AB1250" w:rsidRDefault="000D75CB" w:rsidP="00153C5A">
      <w:pPr>
        <w:suppressAutoHyphens w:val="0"/>
        <w:spacing w:before="0" w:after="160" w:line="259" w:lineRule="auto"/>
        <w:jc w:val="left"/>
        <w:rPr>
          <w:rFonts w:eastAsia="Calibri"/>
          <w:szCs w:val="22"/>
          <w:lang w:eastAsia="en-US"/>
        </w:rPr>
      </w:pPr>
    </w:p>
    <w:p w14:paraId="0A50418E" w14:textId="77777777" w:rsidR="00153C5A" w:rsidRPr="00AB1250" w:rsidRDefault="00153C5A" w:rsidP="00153C5A">
      <w:pPr>
        <w:keepNext/>
        <w:outlineLvl w:val="7"/>
        <w:rPr>
          <w:i/>
          <w:u w:val="single"/>
          <w:lang w:eastAsia="en-US"/>
        </w:rPr>
      </w:pPr>
      <w:r w:rsidRPr="00AB1250">
        <w:rPr>
          <w:i/>
          <w:u w:val="single"/>
          <w:lang w:eastAsia="en-US"/>
        </w:rPr>
        <w:t>Úsek B05 ŽST Bratislava - hlavná stanica</w:t>
      </w:r>
    </w:p>
    <w:p w14:paraId="3EE0533D" w14:textId="66EA0734" w:rsidR="002A3B25" w:rsidRPr="00AB1250" w:rsidRDefault="000D75CB" w:rsidP="002A3B25">
      <w:pPr>
        <w:keepNext/>
        <w:suppressAutoHyphens w:val="0"/>
        <w:spacing w:before="0" w:after="160" w:line="259" w:lineRule="auto"/>
        <w:jc w:val="left"/>
      </w:pPr>
      <w:r w:rsidRPr="00AB1250">
        <w:rPr>
          <w:noProof/>
          <w:lang w:eastAsia="sk-SK"/>
        </w:rPr>
        <mc:AlternateContent>
          <mc:Choice Requires="wps">
            <w:drawing>
              <wp:anchor distT="0" distB="0" distL="114300" distR="114300" simplePos="0" relativeHeight="251643904" behindDoc="0" locked="0" layoutInCell="1" allowOverlap="1" wp14:anchorId="7853680C" wp14:editId="3E699F34">
                <wp:simplePos x="0" y="0"/>
                <wp:positionH relativeFrom="column">
                  <wp:posOffset>3309620</wp:posOffset>
                </wp:positionH>
                <wp:positionV relativeFrom="paragraph">
                  <wp:posOffset>2569121</wp:posOffset>
                </wp:positionV>
                <wp:extent cx="1314450" cy="390525"/>
                <wp:effectExtent l="361950" t="95250" r="19050" b="28575"/>
                <wp:wrapNone/>
                <wp:docPr id="72" name="Bublina: čiara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4450" cy="390525"/>
                        </a:xfrm>
                        <a:prstGeom prst="borderCallout1">
                          <a:avLst>
                            <a:gd name="adj1" fmla="val 48750"/>
                            <a:gd name="adj2" fmla="val -362"/>
                            <a:gd name="adj3" fmla="val -20915"/>
                            <a:gd name="adj4" fmla="val -27464"/>
                          </a:avLst>
                        </a:prstGeom>
                        <a:noFill/>
                        <a:ln w="12700" cap="flat" cmpd="sng" algn="ctr">
                          <a:solidFill>
                            <a:srgbClr val="4472C4">
                              <a:shade val="50000"/>
                            </a:srgbClr>
                          </a:solidFill>
                          <a:prstDash val="solid"/>
                          <a:miter lim="800000"/>
                        </a:ln>
                        <a:effectLst/>
                      </wps:spPr>
                      <wps:txbx>
                        <w:txbxContent>
                          <w:p w14:paraId="5740B066" w14:textId="77777777" w:rsidR="00BE5125" w:rsidRPr="00012F51" w:rsidRDefault="00BE5125" w:rsidP="00153C5A">
                            <w:pPr>
                              <w:jc w:val="center"/>
                              <w:rPr>
                                <w:color w:val="000000"/>
                              </w:rPr>
                            </w:pPr>
                            <w:r w:rsidRPr="00012F51">
                              <w:rPr>
                                <w:color w:val="000000"/>
                              </w:rPr>
                              <w:t>Chýba nást. č. 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53680C" id="Bublina: čiara 18" o:spid="_x0000_s1058" type="#_x0000_t47" style="position:absolute;margin-left:260.6pt;margin-top:202.3pt;width:103.5pt;height:30.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" adj="-5932,-4518,-78,10530" filled="f" strokecolor="#2f528f" strokeweight="1pt">
                <v:textbox>
                  <w:txbxContent>
                    <w:p w14:paraId="5740B066" w14:textId="77777777" w:rsidR="00BE5125" w:rsidRPr="00012F51" w:rsidRDefault="00BE5125" w:rsidP="00153C5A">
                      <w:pPr>
                        <w:jc w:val="center"/>
                        <w:rPr>
                          <w:color w:val="000000"/>
                        </w:rPr>
                      </w:pPr>
                      <w:r w:rsidRPr="00012F51">
                        <w:rPr>
                          <w:color w:val="000000"/>
                        </w:rPr>
                        <w:t>Chýba nást. č. 6</w:t>
                      </w:r>
                    </w:p>
                  </w:txbxContent>
                </v:textbox>
              </v:shape>
            </w:pict>
          </mc:Fallback>
        </mc:AlternateContent>
      </w:r>
      <w:r w:rsidRPr="00AB1250">
        <w:rPr>
          <w:noProof/>
          <w:lang w:eastAsia="sk-SK"/>
        </w:rPr>
        <mc:AlternateContent>
          <mc:Choice Requires="wps">
            <w:drawing>
              <wp:anchor distT="0" distB="0" distL="114300" distR="114300" simplePos="0" relativeHeight="251641856" behindDoc="0" locked="0" layoutInCell="1" allowOverlap="1" wp14:anchorId="43FE6D4A" wp14:editId="3B2353B2">
                <wp:simplePos x="0" y="0"/>
                <wp:positionH relativeFrom="column">
                  <wp:posOffset>2548255</wp:posOffset>
                </wp:positionH>
                <wp:positionV relativeFrom="paragraph">
                  <wp:posOffset>2218453</wp:posOffset>
                </wp:positionV>
                <wp:extent cx="819150" cy="266700"/>
                <wp:effectExtent l="19050" t="19050" r="0" b="0"/>
                <wp:wrapNone/>
                <wp:docPr id="71" name="Ovál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9150" cy="266700"/>
                        </a:xfrm>
                        <a:prstGeom prst="ellipse">
                          <a:avLst/>
                        </a:prstGeom>
                        <a:noFill/>
                        <a:ln w="28575"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D98DB08" id="Ovál 17" o:spid="_x0000_s1026" style="position:absolute;margin-left:200.65pt;margin-top:174.7pt;width:64.5pt;height:2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" filled="f" strokecolor="#2f528f" strokeweight="2.25pt">
                <v:stroke joinstyle="miter"/>
                <v:path arrowok="t"/>
              </v:oval>
            </w:pict>
          </mc:Fallback>
        </mc:AlternateContent>
      </w:r>
      <w:r w:rsidR="00153C5A" w:rsidRPr="00AB1250">
        <w:rPr>
          <w:rFonts w:eastAsia="Calibri"/>
          <w:noProof/>
          <w:szCs w:val="22"/>
          <w:lang w:eastAsia="sk-SK"/>
        </w:rPr>
        <w:drawing>
          <wp:inline distT="0" distB="0" distL="0" distR="0" wp14:anchorId="0E861B10" wp14:editId="648478E1">
            <wp:extent cx="4162425" cy="3084771"/>
            <wp:effectExtent l="0" t="0" r="0" b="1905"/>
            <wp:docPr id="37"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
                    <pic:cNvPicPr>
                      <a:picLocks noChangeAspect="1" noChangeArrowheads="1"/>
                    </pic:cNvPicPr>
                  </pic:nvPicPr>
                  <pic:blipFill rotWithShape="1">
                    <a:blip r:embed="rId55">
                      <a:extLst>
                        <a:ext uri="{28A0092B-C50C-407E-A947-70E740481C1C}">
                          <a14:useLocalDpi xmlns:a14="http://schemas.microsoft.com/office/drawing/2010/main" val="0"/>
                        </a:ext>
                      </a:extLst>
                    </a:blip>
                    <a:srcRect t="8514"/>
                    <a:stretch/>
                  </pic:blipFill>
                  <pic:spPr bwMode="auto">
                    <a:xfrm>
                      <a:off x="0" y="0"/>
                      <a:ext cx="4162425" cy="3084771"/>
                    </a:xfrm>
                    <a:prstGeom prst="rect">
                      <a:avLst/>
                    </a:prstGeom>
                    <a:noFill/>
                    <a:ln>
                      <a:noFill/>
                    </a:ln>
                    <a:extLst>
                      <a:ext uri="{53640926-AAD7-44D8-BBD7-CCE9431645EC}">
                        <a14:shadowObscured xmlns:a14="http://schemas.microsoft.com/office/drawing/2010/main"/>
                      </a:ext>
                    </a:extLst>
                  </pic:spPr>
                </pic:pic>
              </a:graphicData>
            </a:graphic>
          </wp:inline>
        </w:drawing>
      </w:r>
    </w:p>
    <w:p w14:paraId="43EF97E9" w14:textId="1D89815B" w:rsidR="00153C5A" w:rsidRPr="00AB1250" w:rsidRDefault="002A3B25" w:rsidP="002A3B25">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43</w:t>
      </w:r>
      <w:r w:rsidR="00CF5F03" w:rsidRPr="00AB1250">
        <w:rPr>
          <w:noProof/>
        </w:rPr>
        <w:fldChar w:fldCharType="end"/>
      </w:r>
      <w:r w:rsidRPr="00AB1250">
        <w:t xml:space="preserve"> – Schéma hlavnej stanice pre Alternatívu 2</w:t>
      </w:r>
    </w:p>
    <w:p w14:paraId="7799EDA7" w14:textId="77777777" w:rsidR="00153C5A" w:rsidRPr="00AB1250" w:rsidRDefault="00153C5A" w:rsidP="00153C5A">
      <w:pPr>
        <w:keepNext/>
        <w:outlineLvl w:val="7"/>
        <w:rPr>
          <w:i/>
          <w:u w:val="single"/>
          <w:lang w:eastAsia="en-US"/>
        </w:rPr>
      </w:pPr>
      <w:bookmarkStart w:id="135" w:name="_Hlk536726168"/>
      <w:r w:rsidRPr="00AB1250">
        <w:rPr>
          <w:i/>
          <w:u w:val="single"/>
          <w:lang w:eastAsia="en-US"/>
        </w:rPr>
        <w:t>Úsek E03 ŽST Bratislava Nové Mesto – ŽST Bratislava ÚNS</w:t>
      </w:r>
    </w:p>
    <w:p w14:paraId="08E5C160" w14:textId="77777777" w:rsidR="002A3B25" w:rsidRPr="00AB1250" w:rsidRDefault="00153C5A" w:rsidP="000D75CB">
      <w:pPr>
        <w:keepNext/>
        <w:suppressAutoHyphens w:val="0"/>
        <w:spacing w:before="0" w:after="160" w:line="259" w:lineRule="auto"/>
        <w:jc w:val="center"/>
      </w:pPr>
      <w:r w:rsidRPr="00AB1250">
        <w:rPr>
          <w:rFonts w:eastAsia="Calibri"/>
          <w:noProof/>
          <w:szCs w:val="22"/>
          <w:lang w:eastAsia="sk-SK"/>
        </w:rPr>
        <w:drawing>
          <wp:inline distT="0" distB="0" distL="0" distR="0" wp14:anchorId="39C0E4DC" wp14:editId="4AE5F37A">
            <wp:extent cx="3285460" cy="2752904"/>
            <wp:effectExtent l="0" t="0" r="0" b="0"/>
            <wp:docPr id="38"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94086" cy="2760131"/>
                    </a:xfrm>
                    <a:prstGeom prst="rect">
                      <a:avLst/>
                    </a:prstGeom>
                    <a:noFill/>
                    <a:ln>
                      <a:noFill/>
                    </a:ln>
                  </pic:spPr>
                </pic:pic>
              </a:graphicData>
            </a:graphic>
          </wp:inline>
        </w:drawing>
      </w:r>
    </w:p>
    <w:p w14:paraId="673F1381" w14:textId="37908BD2" w:rsidR="00153C5A" w:rsidRPr="00AB1250" w:rsidRDefault="002A3B25" w:rsidP="002A3B25">
      <w:pPr>
        <w:pStyle w:val="Popis"/>
        <w:jc w:val="left"/>
        <w:rPr>
          <w:rFonts w:eastAsia="Calibri"/>
          <w:szCs w:val="22"/>
          <w:lang w:eastAsia="en-US"/>
        </w:rPr>
      </w:pPr>
      <w:r w:rsidRPr="00AB1250">
        <w:t xml:space="preserve">Obrázok </w:t>
      </w:r>
      <w:r w:rsidR="00CF5F03" w:rsidRPr="00AB1250">
        <w:rPr>
          <w:noProof/>
        </w:rPr>
        <w:fldChar w:fldCharType="begin"/>
      </w:r>
      <w:r w:rsidR="00CF5F03" w:rsidRPr="00AB1250">
        <w:rPr>
          <w:noProof/>
        </w:rPr>
        <w:instrText xml:space="preserve"> SEQ Obrázok \* ARABIC </w:instrText>
      </w:r>
      <w:r w:rsidR="00CF5F03" w:rsidRPr="00AB1250">
        <w:rPr>
          <w:noProof/>
        </w:rPr>
        <w:fldChar w:fldCharType="separate"/>
      </w:r>
      <w:r w:rsidR="001F1D0C">
        <w:rPr>
          <w:noProof/>
        </w:rPr>
        <w:t>44</w:t>
      </w:r>
      <w:r w:rsidR="00CF5F03" w:rsidRPr="00AB1250">
        <w:rPr>
          <w:noProof/>
        </w:rPr>
        <w:fldChar w:fldCharType="end"/>
      </w:r>
      <w:r w:rsidRPr="00AB1250">
        <w:t xml:space="preserve"> – Schéma Odbočky Ružinov pre Alternatívu 2</w:t>
      </w:r>
    </w:p>
    <w:p w14:paraId="04A16B79" w14:textId="77777777" w:rsidR="000D75CB" w:rsidRPr="00AB1250" w:rsidRDefault="000D75CB" w:rsidP="000D75CB">
      <w:pPr>
        <w:keepNext/>
        <w:suppressAutoHyphens w:val="0"/>
        <w:spacing w:before="0" w:after="0"/>
        <w:contextualSpacing/>
        <w:jc w:val="left"/>
        <w:rPr>
          <w:rFonts w:eastAsia="Calibri"/>
          <w:szCs w:val="22"/>
          <w:lang w:eastAsia="en-US"/>
        </w:rPr>
      </w:pPr>
    </w:p>
    <w:p w14:paraId="79DC3505" w14:textId="77777777" w:rsidR="00153C5A" w:rsidRPr="00AB1250" w:rsidRDefault="00153C5A" w:rsidP="000D75CB">
      <w:pPr>
        <w:keepNext/>
        <w:suppressAutoHyphens w:val="0"/>
        <w:spacing w:before="0" w:after="0"/>
        <w:contextualSpacing/>
        <w:jc w:val="left"/>
        <w:rPr>
          <w:rFonts w:eastAsia="Calibri"/>
          <w:szCs w:val="22"/>
          <w:lang w:eastAsia="en-US"/>
        </w:rPr>
      </w:pPr>
      <w:r w:rsidRPr="00AB1250">
        <w:rPr>
          <w:rFonts w:eastAsia="Calibri"/>
          <w:szCs w:val="22"/>
          <w:lang w:eastAsia="en-US"/>
        </w:rPr>
        <w:t>Náklady čiastkového úseku E03 v Alternatíve 2 obsahujú</w:t>
      </w:r>
    </w:p>
    <w:p w14:paraId="0FEAF602"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Ponechá sa súčasná trojkoľajná trať s úpravou osovej vzdialenosti koľají</w:t>
      </w:r>
    </w:p>
    <w:p w14:paraId="43EC6180"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Medzi BA Nové Mesto a BA ÚNS sa vykoná KR zvršku</w:t>
      </w:r>
    </w:p>
    <w:bookmarkEnd w:id="135"/>
    <w:p w14:paraId="5E653CDF"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Nahradí sa úrovňové priecestie s Ivánskou cestou za cestný podjazd. Vznikne trojramenná styková križovatka v záreze a nový železničný most (riešenie je rovnaké pre všetky alternatívy).</w:t>
      </w:r>
    </w:p>
    <w:p w14:paraId="6CDD1AE4"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V mieste pôvodne plánovaného TIOP-u Trnávka sa vybuduje podchod pre chodcov.</w:t>
      </w:r>
    </w:p>
    <w:p w14:paraId="795D7B89"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Vybuduje sa nový TIOP Ružinov – zastávka s dvomi ostrovnými nástupišťami a podchodom pre cestujúcich. Nástupištia sú smerovo určené – nástupište č. 1 medzi koľajami 1 a 2 slúži pre smer Petržalka a nástupište č. 2 slúži pre smer Podunajské Biskupice.</w:t>
      </w:r>
    </w:p>
    <w:p w14:paraId="12592764"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 xml:space="preserve">Kvôli prístupu vlakov k nástupištiam zastávky Ružinov a zvýšeniu priepustnosti trate sa medzi všetky tri koľaje vložia 4 koľajové spojky podľa vyššie uvedenej schémy a vznikne nová dopravňa Odbočka Ružinov. </w:t>
      </w:r>
    </w:p>
    <w:p w14:paraId="0148DB1C"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Zrušenie a náhrada súčasného priecestia vo  Vrakunskej ceste sa vyrieši buď podľa územného plánu mesta prepojením Vrakunskej cesty do ulice Priehradná, kde sa úrovňové priecestie nahradí novým cestným podjazdom v novej polohe alebo sa vyrieši alternatívnym spôsobom, podľa návrhu spracovateľov štúdie realizovateľnosti, priamou náhradou úrovňového priecestia vo Vrakunskej ceste s tým, že úrovňové priecestie v ulici Priehradná v mestskej časti Vrakuňa, zostane zachované (riešenie je rovnaké pre všetky alternatívy).</w:t>
      </w:r>
    </w:p>
    <w:p w14:paraId="3FA4B808" w14:textId="77777777" w:rsidR="000D75CB" w:rsidRPr="00AB1250" w:rsidRDefault="000D75CB" w:rsidP="00153C5A">
      <w:pPr>
        <w:keepNext/>
        <w:outlineLvl w:val="7"/>
        <w:rPr>
          <w:i/>
          <w:u w:val="single"/>
          <w:lang w:eastAsia="en-US"/>
        </w:rPr>
      </w:pPr>
    </w:p>
    <w:p w14:paraId="630A61FD" w14:textId="77777777" w:rsidR="00153C5A" w:rsidRPr="00AB1250" w:rsidRDefault="00153C5A" w:rsidP="00153C5A">
      <w:pPr>
        <w:keepNext/>
        <w:outlineLvl w:val="7"/>
        <w:rPr>
          <w:i/>
          <w:u w:val="single"/>
          <w:lang w:eastAsia="en-US"/>
        </w:rPr>
      </w:pPr>
      <w:r w:rsidRPr="00AB1250">
        <w:rPr>
          <w:i/>
          <w:u w:val="single"/>
          <w:lang w:eastAsia="en-US"/>
        </w:rPr>
        <w:t>Úsek J01 Odbočka Ružinov – ŽST Podunajské Biskupice</w:t>
      </w:r>
    </w:p>
    <w:p w14:paraId="205E162F" w14:textId="77777777" w:rsidR="00153C5A" w:rsidRPr="00AB1250" w:rsidRDefault="00153C5A" w:rsidP="000D75CB">
      <w:pPr>
        <w:keepNext/>
        <w:suppressAutoHyphens w:val="0"/>
        <w:spacing w:before="0" w:after="160" w:line="259" w:lineRule="auto"/>
        <w:jc w:val="center"/>
        <w:rPr>
          <w:rFonts w:eastAsia="Calibri"/>
          <w:szCs w:val="22"/>
          <w:lang w:eastAsia="en-US"/>
        </w:rPr>
      </w:pPr>
      <w:r w:rsidRPr="00AB1250">
        <w:rPr>
          <w:rFonts w:eastAsia="Calibri"/>
          <w:noProof/>
          <w:szCs w:val="22"/>
          <w:lang w:eastAsia="sk-SK"/>
        </w:rPr>
        <w:drawing>
          <wp:inline distT="0" distB="0" distL="0" distR="0" wp14:anchorId="23C46537" wp14:editId="0AB7AEC5">
            <wp:extent cx="2152650" cy="2066925"/>
            <wp:effectExtent l="0" t="0" r="0" b="0"/>
            <wp:docPr id="39"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8"/>
                    <pic:cNvPicPr>
                      <a:picLocks noChangeAspect="1" noChangeArrowheads="1"/>
                    </pic:cNvPicPr>
                  </pic:nvPicPr>
                  <pic:blipFill>
                    <a:blip r:embed="rId57">
                      <a:extLst>
                        <a:ext uri="{28A0092B-C50C-407E-A947-70E740481C1C}">
                          <a14:useLocalDpi xmlns:a14="http://schemas.microsoft.com/office/drawing/2010/main" val="0"/>
                        </a:ext>
                      </a:extLst>
                    </a:blip>
                    <a:srcRect l="11009"/>
                    <a:stretch>
                      <a:fillRect/>
                    </a:stretch>
                  </pic:blipFill>
                  <pic:spPr bwMode="auto">
                    <a:xfrm>
                      <a:off x="0" y="0"/>
                      <a:ext cx="2152650" cy="2066925"/>
                    </a:xfrm>
                    <a:prstGeom prst="rect">
                      <a:avLst/>
                    </a:prstGeom>
                    <a:noFill/>
                    <a:ln>
                      <a:noFill/>
                    </a:ln>
                  </pic:spPr>
                </pic:pic>
              </a:graphicData>
            </a:graphic>
          </wp:inline>
        </w:drawing>
      </w:r>
    </w:p>
    <w:p w14:paraId="5485BDE6" w14:textId="3F752F9C"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45</w:t>
      </w:r>
      <w:r w:rsidRPr="00AB1250">
        <w:rPr>
          <w:rFonts w:eastAsia="Calibri"/>
          <w:noProof/>
          <w:lang w:eastAsia="en-US"/>
        </w:rPr>
        <w:fldChar w:fldCharType="end"/>
      </w:r>
      <w:r w:rsidRPr="00AB1250">
        <w:rPr>
          <w:rFonts w:eastAsia="Calibri"/>
          <w:lang w:eastAsia="en-US"/>
        </w:rPr>
        <w:t xml:space="preserve"> - zdvojkoľajnenie úseku J01 podľa technického variantu J01c</w:t>
      </w:r>
    </w:p>
    <w:p w14:paraId="22F70F47" w14:textId="77777777" w:rsidR="000D75CB" w:rsidRPr="00AB1250" w:rsidRDefault="000D75CB" w:rsidP="000D75CB">
      <w:pPr>
        <w:suppressAutoHyphens w:val="0"/>
        <w:spacing w:before="0" w:after="160" w:line="259" w:lineRule="auto"/>
        <w:contextualSpacing/>
        <w:jc w:val="left"/>
        <w:rPr>
          <w:rFonts w:eastAsia="Calibri"/>
          <w:szCs w:val="22"/>
          <w:lang w:eastAsia="en-US"/>
        </w:rPr>
      </w:pPr>
    </w:p>
    <w:p w14:paraId="29D2FC91" w14:textId="77777777" w:rsidR="00153C5A" w:rsidRPr="00AB1250" w:rsidRDefault="00153C5A" w:rsidP="000D75CB">
      <w:pPr>
        <w:suppressAutoHyphens w:val="0"/>
        <w:spacing w:before="0" w:after="0"/>
        <w:contextualSpacing/>
        <w:jc w:val="left"/>
        <w:rPr>
          <w:rFonts w:eastAsia="Calibri"/>
          <w:szCs w:val="22"/>
          <w:lang w:eastAsia="en-US"/>
        </w:rPr>
      </w:pPr>
      <w:r w:rsidRPr="00AB1250">
        <w:rPr>
          <w:rFonts w:eastAsia="Calibri"/>
          <w:szCs w:val="22"/>
          <w:lang w:eastAsia="en-US"/>
        </w:rPr>
        <w:t>Náklady čiastkového úseku J01 v Alternatíve 2 obsahujú</w:t>
      </w:r>
    </w:p>
    <w:p w14:paraId="1E30229D"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dostavbu 2. traťovej koľaje v úseku Odbočka Ružinov – Podunajské Biskupice a plnú modernizáciu 1. traťovej koľaje</w:t>
      </w:r>
    </w:p>
    <w:p w14:paraId="37ACB601"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elektrifikáciu úseku</w:t>
      </w:r>
    </w:p>
    <w:p w14:paraId="77CF1D73"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Novú železničnú zastávku – TIOP – Vrakuňa s podchodom pre cestujúcich</w:t>
      </w:r>
    </w:p>
    <w:p w14:paraId="5FA9C3DB"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Prístupové komunikácie k železničnej zastávke a parkovisko</w:t>
      </w:r>
    </w:p>
    <w:p w14:paraId="0ECB84CC"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Rekonštrukciu železničného mosta cez Malý Dunaj (tzv. Zelený most) a stavbu nového mosta pre 2. traťovú koľaj</w:t>
      </w:r>
    </w:p>
    <w:p w14:paraId="30B25097" w14:textId="77777777" w:rsidR="00153C5A" w:rsidRPr="00AB1250" w:rsidRDefault="00153C5A" w:rsidP="000D75CB">
      <w:pPr>
        <w:pStyle w:val="BAOdrky"/>
        <w:spacing w:before="0"/>
        <w:contextualSpacing/>
        <w:rPr>
          <w:rFonts w:eastAsia="Calibri"/>
          <w:lang w:eastAsia="en-US"/>
        </w:rPr>
      </w:pPr>
      <w:r w:rsidRPr="00AB1250">
        <w:rPr>
          <w:rFonts w:eastAsia="Calibri"/>
          <w:lang w:eastAsia="en-US"/>
        </w:rPr>
        <w:t>Stavbu protihlukových stien</w:t>
      </w:r>
    </w:p>
    <w:p w14:paraId="43CA7976" w14:textId="77777777" w:rsidR="00153C5A" w:rsidRPr="00AB1250" w:rsidRDefault="00153C5A" w:rsidP="00153C5A">
      <w:pPr>
        <w:keepNext/>
        <w:outlineLvl w:val="7"/>
        <w:rPr>
          <w:i/>
          <w:u w:val="single"/>
          <w:lang w:eastAsia="en-US"/>
        </w:rPr>
      </w:pPr>
      <w:r w:rsidRPr="00AB1250">
        <w:rPr>
          <w:i/>
          <w:u w:val="single"/>
          <w:lang w:eastAsia="en-US"/>
        </w:rPr>
        <w:t>Úsek J02 ŽST Podunajské Biskupice</w:t>
      </w:r>
    </w:p>
    <w:p w14:paraId="49A27E15" w14:textId="77777777" w:rsidR="00153C5A" w:rsidRPr="00AB1250" w:rsidRDefault="00153C5A" w:rsidP="000D75CB">
      <w:pPr>
        <w:keepNext/>
        <w:suppressAutoHyphens w:val="0"/>
        <w:spacing w:before="0" w:after="160" w:line="259" w:lineRule="auto"/>
        <w:jc w:val="center"/>
        <w:rPr>
          <w:rFonts w:eastAsia="Calibri"/>
          <w:szCs w:val="22"/>
          <w:lang w:eastAsia="en-US"/>
        </w:rPr>
      </w:pPr>
      <w:r w:rsidRPr="00AB1250">
        <w:rPr>
          <w:rFonts w:eastAsia="Calibri"/>
          <w:noProof/>
          <w:szCs w:val="22"/>
          <w:lang w:eastAsia="sk-SK"/>
        </w:rPr>
        <w:drawing>
          <wp:inline distT="0" distB="0" distL="0" distR="0" wp14:anchorId="7C865133" wp14:editId="2BFFC0DF">
            <wp:extent cx="2764465" cy="2379887"/>
            <wp:effectExtent l="0" t="0" r="0" b="1905"/>
            <wp:docPr id="40"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9"/>
                    <pic:cNvPicPr>
                      <a:picLocks noChangeAspect="1" noChangeArrowheads="1"/>
                    </pic:cNvPicPr>
                  </pic:nvPicPr>
                  <pic:blipFill rotWithShape="1">
                    <a:blip r:embed="rId58">
                      <a:extLst>
                        <a:ext uri="{28A0092B-C50C-407E-A947-70E740481C1C}">
                          <a14:useLocalDpi xmlns:a14="http://schemas.microsoft.com/office/drawing/2010/main" val="0"/>
                        </a:ext>
                      </a:extLst>
                    </a:blip>
                    <a:srcRect t="12327"/>
                    <a:stretch/>
                  </pic:blipFill>
                  <pic:spPr bwMode="auto">
                    <a:xfrm>
                      <a:off x="0" y="0"/>
                      <a:ext cx="2772475" cy="2386783"/>
                    </a:xfrm>
                    <a:prstGeom prst="rect">
                      <a:avLst/>
                    </a:prstGeom>
                    <a:noFill/>
                    <a:ln>
                      <a:noFill/>
                    </a:ln>
                    <a:extLst>
                      <a:ext uri="{53640926-AAD7-44D8-BBD7-CCE9431645EC}">
                        <a14:shadowObscured xmlns:a14="http://schemas.microsoft.com/office/drawing/2010/main"/>
                      </a:ext>
                    </a:extLst>
                  </pic:spPr>
                </pic:pic>
              </a:graphicData>
            </a:graphic>
          </wp:inline>
        </w:drawing>
      </w:r>
    </w:p>
    <w:p w14:paraId="79CBB9C7" w14:textId="473B1E67"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46</w:t>
      </w:r>
      <w:r w:rsidRPr="00AB1250">
        <w:rPr>
          <w:rFonts w:eastAsia="Calibri"/>
          <w:noProof/>
          <w:lang w:eastAsia="en-US"/>
        </w:rPr>
        <w:fldChar w:fldCharType="end"/>
      </w:r>
      <w:r w:rsidRPr="00AB1250">
        <w:rPr>
          <w:rFonts w:eastAsia="Calibri"/>
          <w:lang w:eastAsia="en-US"/>
        </w:rPr>
        <w:t xml:space="preserve"> - stanica Podunajské Biskupice pre Alternatívu 2</w:t>
      </w:r>
    </w:p>
    <w:p w14:paraId="17A2F271" w14:textId="77777777" w:rsidR="00153C5A" w:rsidRPr="00AB1250" w:rsidRDefault="00153C5A" w:rsidP="000D75CB">
      <w:pPr>
        <w:suppressAutoHyphens w:val="0"/>
        <w:spacing w:before="0" w:after="0"/>
        <w:contextualSpacing/>
        <w:jc w:val="left"/>
        <w:rPr>
          <w:rFonts w:eastAsia="Calibri"/>
          <w:szCs w:val="22"/>
          <w:lang w:eastAsia="en-US"/>
        </w:rPr>
      </w:pPr>
      <w:r w:rsidRPr="00AB1250">
        <w:rPr>
          <w:rFonts w:eastAsia="Calibri"/>
          <w:szCs w:val="22"/>
          <w:lang w:eastAsia="en-US"/>
        </w:rPr>
        <w:t>Náklady čiastkového úseku J02 v Alternatíve 2 obsahujú</w:t>
      </w:r>
    </w:p>
    <w:p w14:paraId="613BA926" w14:textId="77777777" w:rsidR="00153C5A" w:rsidRPr="00AB1250" w:rsidRDefault="00153C5A" w:rsidP="000D75CB">
      <w:pPr>
        <w:pStyle w:val="BAOdrky"/>
        <w:spacing w:before="0"/>
        <w:ind w:left="714" w:hanging="357"/>
        <w:contextualSpacing/>
        <w:rPr>
          <w:rFonts w:eastAsia="Calibri"/>
          <w:lang w:eastAsia="en-US"/>
        </w:rPr>
      </w:pPr>
      <w:r w:rsidRPr="00AB1250">
        <w:rPr>
          <w:rFonts w:eastAsia="Calibri"/>
          <w:lang w:eastAsia="en-US"/>
        </w:rPr>
        <w:t>Úplnú modernizáciu koľajiska ŽST Podunajské Biskupice podľa vyššie uvedenej schémy</w:t>
      </w:r>
    </w:p>
    <w:p w14:paraId="48D4F750" w14:textId="77777777" w:rsidR="00153C5A" w:rsidRPr="00AB1250" w:rsidRDefault="00153C5A" w:rsidP="000D75CB">
      <w:pPr>
        <w:pStyle w:val="BAOdrky"/>
        <w:ind w:left="714" w:hanging="357"/>
        <w:contextualSpacing/>
        <w:rPr>
          <w:rFonts w:eastAsia="Calibri"/>
          <w:lang w:eastAsia="en-US"/>
        </w:rPr>
      </w:pPr>
      <w:r w:rsidRPr="00AB1250">
        <w:rPr>
          <w:rFonts w:eastAsia="Calibri"/>
          <w:lang w:eastAsia="en-US"/>
        </w:rPr>
        <w:t>Elektrifikáciu koľajiska</w:t>
      </w:r>
    </w:p>
    <w:p w14:paraId="2D20901B" w14:textId="77777777" w:rsidR="00153C5A" w:rsidRPr="00AB1250" w:rsidRDefault="00153C5A" w:rsidP="000D75CB">
      <w:pPr>
        <w:pStyle w:val="BAOdrky"/>
        <w:ind w:left="714" w:hanging="357"/>
        <w:contextualSpacing/>
        <w:rPr>
          <w:rFonts w:eastAsia="Calibri"/>
          <w:lang w:eastAsia="en-US"/>
        </w:rPr>
      </w:pPr>
      <w:r w:rsidRPr="00AB1250">
        <w:rPr>
          <w:rFonts w:eastAsia="Calibri"/>
          <w:lang w:eastAsia="en-US"/>
        </w:rPr>
        <w:t>Novú peronizáciu stanice</w:t>
      </w:r>
    </w:p>
    <w:p w14:paraId="55451FB1" w14:textId="77777777" w:rsidR="00153C5A" w:rsidRPr="00AB1250" w:rsidRDefault="00153C5A" w:rsidP="000D75CB">
      <w:pPr>
        <w:pStyle w:val="BAOdrky"/>
        <w:ind w:left="714" w:hanging="357"/>
        <w:contextualSpacing/>
        <w:rPr>
          <w:rFonts w:eastAsia="Calibri"/>
          <w:lang w:eastAsia="en-US"/>
        </w:rPr>
      </w:pPr>
      <w:r w:rsidRPr="00AB1250">
        <w:rPr>
          <w:rFonts w:eastAsia="Calibri"/>
          <w:lang w:eastAsia="en-US"/>
        </w:rPr>
        <w:t>Stavbu podchodu pre cestujúcich</w:t>
      </w:r>
    </w:p>
    <w:p w14:paraId="57DDB8DE" w14:textId="77777777" w:rsidR="00153C5A" w:rsidRPr="00AB1250" w:rsidRDefault="00153C5A" w:rsidP="000D75CB">
      <w:pPr>
        <w:pStyle w:val="BAOdrky"/>
        <w:ind w:left="714" w:hanging="357"/>
        <w:contextualSpacing/>
        <w:rPr>
          <w:rFonts w:eastAsia="Calibri"/>
          <w:lang w:eastAsia="en-US"/>
        </w:rPr>
      </w:pPr>
      <w:r w:rsidRPr="00AB1250">
        <w:rPr>
          <w:rFonts w:eastAsia="Calibri"/>
          <w:lang w:eastAsia="en-US"/>
        </w:rPr>
        <w:t>Náhradu úrovňového priecestia za mimoúrovňové cestným podjazdom v ulici Odesská</w:t>
      </w:r>
    </w:p>
    <w:p w14:paraId="6272D555" w14:textId="77777777" w:rsidR="000D75CB" w:rsidRPr="00AB1250" w:rsidRDefault="00153C5A" w:rsidP="00B81C75">
      <w:pPr>
        <w:pStyle w:val="BAOdrky"/>
        <w:keepNext/>
        <w:ind w:left="714" w:hanging="357"/>
        <w:contextualSpacing/>
      </w:pPr>
      <w:r w:rsidRPr="00AB1250">
        <w:rPr>
          <w:rFonts w:eastAsia="Calibri"/>
          <w:lang w:eastAsia="en-US"/>
        </w:rPr>
        <w:t>Stavbu parkoviska pre osobné autá</w:t>
      </w:r>
    </w:p>
    <w:p w14:paraId="269A91A8" w14:textId="77777777" w:rsidR="000D75CB" w:rsidRPr="00AB1250" w:rsidRDefault="000D75CB" w:rsidP="000D75CB">
      <w:pPr>
        <w:pStyle w:val="BAOdrky"/>
        <w:keepNext/>
        <w:numPr>
          <w:ilvl w:val="0"/>
          <w:numId w:val="0"/>
        </w:numPr>
        <w:ind w:left="714"/>
        <w:contextualSpacing/>
      </w:pPr>
    </w:p>
    <w:p w14:paraId="2F196BD4" w14:textId="2E83309C" w:rsidR="005D6C44" w:rsidRPr="00AB1250" w:rsidRDefault="005D6C44" w:rsidP="000D75CB">
      <w:pPr>
        <w:pStyle w:val="Popis"/>
        <w:keepNext/>
      </w:pPr>
      <w:r w:rsidRPr="00AB1250">
        <w:t xml:space="preserve">Tabuľka </w:t>
      </w:r>
      <w:r w:rsidR="00F2010C">
        <w:fldChar w:fldCharType="begin"/>
      </w:r>
      <w:r w:rsidR="00F2010C">
        <w:instrText xml:space="preserve"> SEQ Tabuľka \* ARABIC </w:instrText>
      </w:r>
      <w:r w:rsidR="00F2010C">
        <w:fldChar w:fldCharType="separate"/>
      </w:r>
      <w:r w:rsidR="001F1D0C">
        <w:rPr>
          <w:noProof/>
        </w:rPr>
        <w:t>43</w:t>
      </w:r>
      <w:r w:rsidR="00F2010C">
        <w:rPr>
          <w:noProof/>
        </w:rPr>
        <w:fldChar w:fldCharType="end"/>
      </w:r>
      <w:r w:rsidRPr="00AB1250">
        <w:t xml:space="preserve"> Kapacita(priepustnosť) obmedzujúcich úsekov, jej využitie a rezerva v Alternatíve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1"/>
        <w:gridCol w:w="1701"/>
        <w:gridCol w:w="1417"/>
        <w:gridCol w:w="1418"/>
        <w:gridCol w:w="1126"/>
      </w:tblGrid>
      <w:tr w:rsidR="005D6C44" w:rsidRPr="00AB1250" w14:paraId="413E3B38" w14:textId="77777777" w:rsidTr="000D75CB">
        <w:trPr>
          <w:tblHeader/>
        </w:trPr>
        <w:tc>
          <w:tcPr>
            <w:tcW w:w="3681" w:type="dxa"/>
            <w:shd w:val="clear" w:color="auto" w:fill="auto"/>
          </w:tcPr>
          <w:p w14:paraId="7D4A7A41" w14:textId="77777777" w:rsidR="005D6C44" w:rsidRPr="00AB1250" w:rsidRDefault="005D6C44" w:rsidP="00470256">
            <w:pPr>
              <w:keepNext/>
              <w:spacing w:before="0" w:after="0" w:line="240" w:lineRule="auto"/>
              <w:rPr>
                <w:rFonts w:eastAsia="Calibri"/>
                <w:szCs w:val="22"/>
              </w:rPr>
            </w:pPr>
            <w:r w:rsidRPr="00AB1250">
              <w:rPr>
                <w:rFonts w:eastAsia="Calibri"/>
                <w:szCs w:val="22"/>
              </w:rPr>
              <w:t>Úsek, ŽST</w:t>
            </w:r>
          </w:p>
        </w:tc>
        <w:tc>
          <w:tcPr>
            <w:tcW w:w="1701" w:type="dxa"/>
            <w:shd w:val="clear" w:color="auto" w:fill="auto"/>
          </w:tcPr>
          <w:p w14:paraId="2D411271"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Kapacita (priepustnosť)</w:t>
            </w:r>
          </w:p>
          <w:p w14:paraId="346D3212"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vlaky/hod</w:t>
            </w:r>
          </w:p>
        </w:tc>
        <w:tc>
          <w:tcPr>
            <w:tcW w:w="1417" w:type="dxa"/>
            <w:shd w:val="clear" w:color="auto" w:fill="auto"/>
          </w:tcPr>
          <w:p w14:paraId="5C26BF25"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Počet pravidelných vlakov/hod</w:t>
            </w:r>
          </w:p>
        </w:tc>
        <w:tc>
          <w:tcPr>
            <w:tcW w:w="1418" w:type="dxa"/>
            <w:shd w:val="clear" w:color="auto" w:fill="auto"/>
          </w:tcPr>
          <w:p w14:paraId="557FC9C7"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Využitie priepustnosti v %</w:t>
            </w:r>
          </w:p>
        </w:tc>
        <w:tc>
          <w:tcPr>
            <w:tcW w:w="1126" w:type="dxa"/>
            <w:shd w:val="clear" w:color="auto" w:fill="auto"/>
          </w:tcPr>
          <w:p w14:paraId="226CC13E"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Rezerva vlaky/hod</w:t>
            </w:r>
          </w:p>
        </w:tc>
      </w:tr>
      <w:tr w:rsidR="005D6C44" w:rsidRPr="00AB1250" w14:paraId="44B14D88" w14:textId="77777777" w:rsidTr="000D75CB">
        <w:tc>
          <w:tcPr>
            <w:tcW w:w="3681" w:type="dxa"/>
            <w:shd w:val="clear" w:color="auto" w:fill="auto"/>
          </w:tcPr>
          <w:p w14:paraId="0B72A911" w14:textId="77777777" w:rsidR="005D6C44" w:rsidRPr="00AB1250" w:rsidRDefault="005D6C44" w:rsidP="00470256">
            <w:pPr>
              <w:keepNext/>
              <w:spacing w:before="0" w:after="0" w:line="240" w:lineRule="auto"/>
              <w:rPr>
                <w:rFonts w:eastAsia="Calibri"/>
                <w:szCs w:val="22"/>
              </w:rPr>
            </w:pPr>
            <w:r w:rsidRPr="00AB1250">
              <w:rPr>
                <w:rFonts w:eastAsia="Calibri"/>
                <w:szCs w:val="22"/>
              </w:rPr>
              <w:t>Devínska N. Ves – Bratislava hl. st.</w:t>
            </w:r>
          </w:p>
        </w:tc>
        <w:tc>
          <w:tcPr>
            <w:tcW w:w="1701" w:type="dxa"/>
            <w:shd w:val="clear" w:color="auto" w:fill="auto"/>
            <w:vAlign w:val="center"/>
          </w:tcPr>
          <w:p w14:paraId="48CC9CDC"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26</w:t>
            </w:r>
          </w:p>
        </w:tc>
        <w:tc>
          <w:tcPr>
            <w:tcW w:w="1417" w:type="dxa"/>
            <w:shd w:val="clear" w:color="auto" w:fill="auto"/>
            <w:vAlign w:val="center"/>
          </w:tcPr>
          <w:p w14:paraId="6CAA79CA" w14:textId="557476E2" w:rsidR="005D6C44" w:rsidRPr="00AB1250" w:rsidRDefault="005D6C44" w:rsidP="006501EE">
            <w:pPr>
              <w:keepNext/>
              <w:spacing w:before="0" w:after="0" w:line="240" w:lineRule="auto"/>
              <w:jc w:val="center"/>
              <w:rPr>
                <w:rFonts w:eastAsia="Calibri"/>
                <w:szCs w:val="22"/>
              </w:rPr>
            </w:pPr>
            <w:r w:rsidRPr="00AB1250">
              <w:rPr>
                <w:rFonts w:eastAsia="Calibri"/>
                <w:szCs w:val="22"/>
              </w:rPr>
              <w:t>2</w:t>
            </w:r>
            <w:r w:rsidR="006501EE" w:rsidRPr="00AB1250">
              <w:rPr>
                <w:rFonts w:eastAsia="Calibri"/>
                <w:szCs w:val="22"/>
              </w:rPr>
              <w:t>4</w:t>
            </w:r>
          </w:p>
        </w:tc>
        <w:tc>
          <w:tcPr>
            <w:tcW w:w="1418" w:type="dxa"/>
            <w:shd w:val="clear" w:color="auto" w:fill="auto"/>
            <w:vAlign w:val="center"/>
          </w:tcPr>
          <w:p w14:paraId="630F1A5D" w14:textId="0B46292B" w:rsidR="005D6C44" w:rsidRPr="00AB1250" w:rsidRDefault="006501EE" w:rsidP="00470256">
            <w:pPr>
              <w:keepNext/>
              <w:spacing w:before="0" w:after="0" w:line="240" w:lineRule="auto"/>
              <w:jc w:val="center"/>
              <w:rPr>
                <w:rFonts w:eastAsia="Calibri"/>
                <w:szCs w:val="22"/>
              </w:rPr>
            </w:pPr>
            <w:r w:rsidRPr="00AB1250">
              <w:rPr>
                <w:rFonts w:eastAsia="Calibri"/>
                <w:szCs w:val="22"/>
              </w:rPr>
              <w:t>92,3</w:t>
            </w:r>
          </w:p>
        </w:tc>
        <w:tc>
          <w:tcPr>
            <w:tcW w:w="1126" w:type="dxa"/>
            <w:shd w:val="clear" w:color="auto" w:fill="auto"/>
            <w:vAlign w:val="center"/>
          </w:tcPr>
          <w:p w14:paraId="557355D9" w14:textId="09030E8C" w:rsidR="005D6C44" w:rsidRPr="00AB1250" w:rsidRDefault="006501EE" w:rsidP="00470256">
            <w:pPr>
              <w:keepNext/>
              <w:spacing w:before="0" w:after="0" w:line="240" w:lineRule="auto"/>
              <w:jc w:val="center"/>
              <w:rPr>
                <w:rFonts w:eastAsia="Calibri"/>
                <w:szCs w:val="22"/>
              </w:rPr>
            </w:pPr>
            <w:r w:rsidRPr="00AB1250">
              <w:rPr>
                <w:rFonts w:eastAsia="Calibri"/>
                <w:szCs w:val="22"/>
              </w:rPr>
              <w:t>2</w:t>
            </w:r>
          </w:p>
        </w:tc>
      </w:tr>
      <w:tr w:rsidR="005D6C44" w:rsidRPr="00AB1250" w14:paraId="7B38DC9D" w14:textId="77777777" w:rsidTr="000D75CB">
        <w:tc>
          <w:tcPr>
            <w:tcW w:w="3681" w:type="dxa"/>
            <w:shd w:val="clear" w:color="auto" w:fill="auto"/>
          </w:tcPr>
          <w:p w14:paraId="60F8433B" w14:textId="77777777" w:rsidR="005D6C44" w:rsidRPr="00AB1250" w:rsidRDefault="005D6C44" w:rsidP="00470256">
            <w:pPr>
              <w:keepNext/>
              <w:spacing w:before="0" w:after="0" w:line="240" w:lineRule="auto"/>
              <w:rPr>
                <w:rFonts w:eastAsia="Calibri"/>
                <w:szCs w:val="22"/>
              </w:rPr>
            </w:pPr>
            <w:r w:rsidRPr="00AB1250">
              <w:rPr>
                <w:rFonts w:eastAsia="Calibri"/>
                <w:szCs w:val="22"/>
              </w:rPr>
              <w:t>Bratislava hl. st.</w:t>
            </w:r>
          </w:p>
        </w:tc>
        <w:tc>
          <w:tcPr>
            <w:tcW w:w="1701" w:type="dxa"/>
            <w:shd w:val="clear" w:color="auto" w:fill="auto"/>
            <w:vAlign w:val="center"/>
          </w:tcPr>
          <w:p w14:paraId="2F380CB2" w14:textId="28B2B2EF" w:rsidR="005D6C44" w:rsidRPr="00AB1250" w:rsidRDefault="005D6C44" w:rsidP="00470256">
            <w:pPr>
              <w:keepNext/>
              <w:spacing w:before="0" w:after="0" w:line="240" w:lineRule="auto"/>
              <w:jc w:val="center"/>
              <w:rPr>
                <w:rFonts w:eastAsia="Calibri"/>
                <w:szCs w:val="22"/>
              </w:rPr>
            </w:pPr>
            <w:r w:rsidRPr="00AB1250">
              <w:rPr>
                <w:rFonts w:eastAsia="Calibri"/>
                <w:szCs w:val="22"/>
              </w:rPr>
              <w:t>30</w:t>
            </w:r>
          </w:p>
        </w:tc>
        <w:tc>
          <w:tcPr>
            <w:tcW w:w="1417" w:type="dxa"/>
            <w:shd w:val="clear" w:color="auto" w:fill="auto"/>
            <w:vAlign w:val="center"/>
          </w:tcPr>
          <w:p w14:paraId="144BCF79" w14:textId="6A8733D8" w:rsidR="005D6C44" w:rsidRPr="00AB1250" w:rsidRDefault="005D6C44" w:rsidP="00470256">
            <w:pPr>
              <w:keepNext/>
              <w:spacing w:before="0" w:after="0" w:line="240" w:lineRule="auto"/>
              <w:jc w:val="center"/>
              <w:rPr>
                <w:rFonts w:eastAsia="Calibri"/>
                <w:szCs w:val="22"/>
              </w:rPr>
            </w:pPr>
            <w:r w:rsidRPr="00AB1250">
              <w:rPr>
                <w:rFonts w:eastAsia="Calibri"/>
                <w:szCs w:val="22"/>
              </w:rPr>
              <w:t>24</w:t>
            </w:r>
          </w:p>
        </w:tc>
        <w:tc>
          <w:tcPr>
            <w:tcW w:w="1418" w:type="dxa"/>
            <w:shd w:val="clear" w:color="auto" w:fill="auto"/>
            <w:vAlign w:val="center"/>
          </w:tcPr>
          <w:p w14:paraId="3B632162" w14:textId="5FDCC813" w:rsidR="005D6C44" w:rsidRPr="00AB1250" w:rsidRDefault="005D6C44" w:rsidP="00470256">
            <w:pPr>
              <w:keepNext/>
              <w:spacing w:before="0" w:after="0" w:line="240" w:lineRule="auto"/>
              <w:jc w:val="center"/>
              <w:rPr>
                <w:rFonts w:eastAsia="Calibri"/>
                <w:szCs w:val="22"/>
              </w:rPr>
            </w:pPr>
            <w:r w:rsidRPr="00AB1250">
              <w:rPr>
                <w:rFonts w:eastAsia="Calibri"/>
                <w:szCs w:val="22"/>
              </w:rPr>
              <w:t>80</w:t>
            </w:r>
          </w:p>
        </w:tc>
        <w:tc>
          <w:tcPr>
            <w:tcW w:w="1126" w:type="dxa"/>
            <w:shd w:val="clear" w:color="auto" w:fill="auto"/>
            <w:vAlign w:val="center"/>
          </w:tcPr>
          <w:p w14:paraId="650490EE" w14:textId="33F45C3E" w:rsidR="005D6C44" w:rsidRPr="00AB1250" w:rsidRDefault="005D6C44" w:rsidP="00470256">
            <w:pPr>
              <w:keepNext/>
              <w:spacing w:before="0" w:after="0" w:line="240" w:lineRule="auto"/>
              <w:jc w:val="center"/>
              <w:rPr>
                <w:rFonts w:eastAsia="Calibri"/>
                <w:szCs w:val="22"/>
              </w:rPr>
            </w:pPr>
            <w:r w:rsidRPr="00AB1250">
              <w:rPr>
                <w:rFonts w:eastAsia="Calibri"/>
                <w:szCs w:val="22"/>
              </w:rPr>
              <w:t>6</w:t>
            </w:r>
          </w:p>
        </w:tc>
      </w:tr>
      <w:tr w:rsidR="005D6C44" w:rsidRPr="00AB1250" w14:paraId="6D7F7C47" w14:textId="77777777" w:rsidTr="000D75CB">
        <w:tc>
          <w:tcPr>
            <w:tcW w:w="3681" w:type="dxa"/>
            <w:shd w:val="clear" w:color="auto" w:fill="auto"/>
          </w:tcPr>
          <w:p w14:paraId="4F74714A" w14:textId="77777777" w:rsidR="005D6C44" w:rsidRPr="00AB1250" w:rsidRDefault="005D6C44" w:rsidP="00470256">
            <w:pPr>
              <w:keepNext/>
              <w:spacing w:before="0" w:after="0" w:line="240" w:lineRule="auto"/>
              <w:rPr>
                <w:rFonts w:eastAsia="Calibri"/>
                <w:szCs w:val="22"/>
              </w:rPr>
            </w:pPr>
            <w:r w:rsidRPr="00AB1250">
              <w:rPr>
                <w:rFonts w:eastAsia="Calibri"/>
                <w:szCs w:val="22"/>
              </w:rPr>
              <w:t>Bratislava hl. st. –Bratislava-N. Mesto</w:t>
            </w:r>
          </w:p>
        </w:tc>
        <w:tc>
          <w:tcPr>
            <w:tcW w:w="1701" w:type="dxa"/>
            <w:shd w:val="clear" w:color="auto" w:fill="auto"/>
            <w:vAlign w:val="center"/>
          </w:tcPr>
          <w:p w14:paraId="412B0045" w14:textId="77777777" w:rsidR="005D6C44" w:rsidRPr="00AB1250" w:rsidRDefault="005D6C44" w:rsidP="00470256">
            <w:pPr>
              <w:keepNext/>
              <w:spacing w:before="0" w:after="0" w:line="240" w:lineRule="auto"/>
              <w:jc w:val="center"/>
              <w:rPr>
                <w:rFonts w:eastAsia="Calibri"/>
                <w:szCs w:val="22"/>
              </w:rPr>
            </w:pPr>
            <w:r w:rsidRPr="00AB1250">
              <w:rPr>
                <w:rFonts w:eastAsia="Calibri"/>
                <w:szCs w:val="22"/>
              </w:rPr>
              <w:t>20</w:t>
            </w:r>
          </w:p>
        </w:tc>
        <w:tc>
          <w:tcPr>
            <w:tcW w:w="1417" w:type="dxa"/>
            <w:shd w:val="clear" w:color="auto" w:fill="auto"/>
            <w:vAlign w:val="center"/>
          </w:tcPr>
          <w:p w14:paraId="29B62F7C" w14:textId="0EF057DF" w:rsidR="005D6C44" w:rsidRPr="00AB1250" w:rsidRDefault="005D6C44" w:rsidP="00470256">
            <w:pPr>
              <w:keepNext/>
              <w:spacing w:before="0" w:after="0" w:line="240" w:lineRule="auto"/>
              <w:jc w:val="center"/>
              <w:rPr>
                <w:rFonts w:eastAsia="Calibri"/>
                <w:szCs w:val="22"/>
              </w:rPr>
            </w:pPr>
            <w:r w:rsidRPr="00AB1250">
              <w:rPr>
                <w:rFonts w:eastAsia="Calibri"/>
                <w:szCs w:val="22"/>
              </w:rPr>
              <w:t>12</w:t>
            </w:r>
          </w:p>
        </w:tc>
        <w:tc>
          <w:tcPr>
            <w:tcW w:w="1418" w:type="dxa"/>
            <w:shd w:val="clear" w:color="auto" w:fill="auto"/>
            <w:vAlign w:val="center"/>
          </w:tcPr>
          <w:p w14:paraId="4D486869" w14:textId="66A5A931" w:rsidR="005D6C44" w:rsidRPr="00AB1250" w:rsidRDefault="005D6C44" w:rsidP="00470256">
            <w:pPr>
              <w:keepNext/>
              <w:spacing w:before="0" w:after="0" w:line="240" w:lineRule="auto"/>
              <w:jc w:val="center"/>
              <w:rPr>
                <w:rFonts w:eastAsia="Calibri"/>
                <w:szCs w:val="22"/>
              </w:rPr>
            </w:pPr>
            <w:r w:rsidRPr="00AB1250">
              <w:rPr>
                <w:rFonts w:eastAsia="Calibri"/>
                <w:szCs w:val="22"/>
              </w:rPr>
              <w:t>60</w:t>
            </w:r>
          </w:p>
        </w:tc>
        <w:tc>
          <w:tcPr>
            <w:tcW w:w="1126" w:type="dxa"/>
            <w:shd w:val="clear" w:color="auto" w:fill="auto"/>
            <w:vAlign w:val="center"/>
          </w:tcPr>
          <w:p w14:paraId="6DDA5F1B" w14:textId="2F35C388" w:rsidR="005D6C44" w:rsidRPr="00AB1250" w:rsidRDefault="005D6C44" w:rsidP="00470256">
            <w:pPr>
              <w:keepNext/>
              <w:spacing w:before="0" w:after="0" w:line="240" w:lineRule="auto"/>
              <w:jc w:val="center"/>
              <w:rPr>
                <w:rFonts w:eastAsia="Calibri"/>
                <w:szCs w:val="22"/>
              </w:rPr>
            </w:pPr>
            <w:r w:rsidRPr="00AB1250">
              <w:rPr>
                <w:rFonts w:eastAsia="Calibri"/>
                <w:szCs w:val="22"/>
              </w:rPr>
              <w:t>8</w:t>
            </w:r>
          </w:p>
        </w:tc>
      </w:tr>
      <w:tr w:rsidR="005D6C44" w:rsidRPr="00AB1250" w14:paraId="4ECCE333" w14:textId="77777777" w:rsidTr="000D75CB">
        <w:tc>
          <w:tcPr>
            <w:tcW w:w="3681" w:type="dxa"/>
            <w:shd w:val="clear" w:color="auto" w:fill="auto"/>
          </w:tcPr>
          <w:p w14:paraId="4ECF982B" w14:textId="77777777" w:rsidR="005D6C44" w:rsidRPr="00AB1250" w:rsidRDefault="005D6C44" w:rsidP="00470256">
            <w:pPr>
              <w:keepNext/>
              <w:spacing w:before="0" w:after="0" w:line="240" w:lineRule="auto"/>
              <w:rPr>
                <w:rFonts w:eastAsia="Calibri"/>
                <w:szCs w:val="22"/>
              </w:rPr>
            </w:pPr>
            <w:r w:rsidRPr="00AB1250">
              <w:rPr>
                <w:rFonts w:eastAsia="Calibri"/>
                <w:szCs w:val="22"/>
              </w:rPr>
              <w:t>Bratislava-Nové Mesto</w:t>
            </w:r>
          </w:p>
        </w:tc>
        <w:tc>
          <w:tcPr>
            <w:tcW w:w="1701" w:type="dxa"/>
            <w:shd w:val="clear" w:color="auto" w:fill="auto"/>
            <w:vAlign w:val="center"/>
          </w:tcPr>
          <w:p w14:paraId="0D0D8483" w14:textId="206EB6B9" w:rsidR="005D6C44" w:rsidRPr="00AB1250" w:rsidRDefault="005D6C44" w:rsidP="005D6C44">
            <w:pPr>
              <w:keepNext/>
              <w:spacing w:before="0" w:after="0" w:line="240" w:lineRule="auto"/>
              <w:jc w:val="center"/>
              <w:rPr>
                <w:rFonts w:eastAsia="Calibri"/>
                <w:szCs w:val="22"/>
              </w:rPr>
            </w:pPr>
            <w:r w:rsidRPr="00AB1250">
              <w:rPr>
                <w:rFonts w:eastAsia="Calibri"/>
                <w:szCs w:val="22"/>
              </w:rPr>
              <w:t>38</w:t>
            </w:r>
          </w:p>
        </w:tc>
        <w:tc>
          <w:tcPr>
            <w:tcW w:w="1417" w:type="dxa"/>
            <w:shd w:val="clear" w:color="auto" w:fill="auto"/>
            <w:vAlign w:val="center"/>
          </w:tcPr>
          <w:p w14:paraId="5AA155BA" w14:textId="5DD34AD6" w:rsidR="005D6C44" w:rsidRPr="00AB1250" w:rsidRDefault="005D6C44" w:rsidP="00470256">
            <w:pPr>
              <w:keepNext/>
              <w:spacing w:before="0" w:after="0" w:line="240" w:lineRule="auto"/>
              <w:jc w:val="center"/>
              <w:rPr>
                <w:rFonts w:eastAsia="Calibri"/>
                <w:szCs w:val="22"/>
              </w:rPr>
            </w:pPr>
            <w:r w:rsidRPr="00AB1250">
              <w:rPr>
                <w:rFonts w:eastAsia="Calibri"/>
                <w:szCs w:val="22"/>
              </w:rPr>
              <w:t>24</w:t>
            </w:r>
          </w:p>
        </w:tc>
        <w:tc>
          <w:tcPr>
            <w:tcW w:w="1418" w:type="dxa"/>
            <w:shd w:val="clear" w:color="auto" w:fill="auto"/>
            <w:vAlign w:val="center"/>
          </w:tcPr>
          <w:p w14:paraId="7A62ACFD" w14:textId="345B19D3" w:rsidR="005D6C44" w:rsidRPr="00AB1250" w:rsidRDefault="005D6C44" w:rsidP="00470256">
            <w:pPr>
              <w:keepNext/>
              <w:spacing w:before="0" w:after="0" w:line="240" w:lineRule="auto"/>
              <w:jc w:val="center"/>
              <w:rPr>
                <w:rFonts w:eastAsia="Calibri"/>
                <w:szCs w:val="22"/>
              </w:rPr>
            </w:pPr>
            <w:r w:rsidRPr="00AB1250">
              <w:rPr>
                <w:rFonts w:eastAsia="Calibri"/>
                <w:szCs w:val="22"/>
              </w:rPr>
              <w:t>63,2</w:t>
            </w:r>
          </w:p>
        </w:tc>
        <w:tc>
          <w:tcPr>
            <w:tcW w:w="1126" w:type="dxa"/>
            <w:shd w:val="clear" w:color="auto" w:fill="auto"/>
            <w:vAlign w:val="center"/>
          </w:tcPr>
          <w:p w14:paraId="36935FBF" w14:textId="70495A8F" w:rsidR="005D6C44" w:rsidRPr="00AB1250" w:rsidRDefault="005D6C44" w:rsidP="00470256">
            <w:pPr>
              <w:keepNext/>
              <w:spacing w:before="0" w:after="0" w:line="240" w:lineRule="auto"/>
              <w:jc w:val="center"/>
              <w:rPr>
                <w:rFonts w:eastAsia="Calibri"/>
                <w:szCs w:val="22"/>
              </w:rPr>
            </w:pPr>
            <w:r w:rsidRPr="00AB1250">
              <w:rPr>
                <w:rFonts w:eastAsia="Calibri"/>
                <w:szCs w:val="22"/>
              </w:rPr>
              <w:t>14</w:t>
            </w:r>
          </w:p>
        </w:tc>
      </w:tr>
      <w:tr w:rsidR="005D6C44" w:rsidRPr="00AB1250" w14:paraId="17D61653" w14:textId="77777777" w:rsidTr="000D75CB">
        <w:tc>
          <w:tcPr>
            <w:tcW w:w="3681" w:type="dxa"/>
            <w:shd w:val="clear" w:color="auto" w:fill="auto"/>
          </w:tcPr>
          <w:p w14:paraId="2534F9F0" w14:textId="77777777" w:rsidR="005D6C44" w:rsidRPr="00AB1250" w:rsidRDefault="005D6C44" w:rsidP="00470256">
            <w:pPr>
              <w:keepNext/>
              <w:spacing w:before="0" w:after="0" w:line="240" w:lineRule="auto"/>
              <w:rPr>
                <w:rFonts w:eastAsia="Calibri"/>
                <w:szCs w:val="22"/>
              </w:rPr>
            </w:pPr>
            <w:r w:rsidRPr="00AB1250">
              <w:rPr>
                <w:rFonts w:eastAsia="Calibri"/>
                <w:szCs w:val="22"/>
              </w:rPr>
              <w:t>Bratislava-N. Mesto – P. Biskupice</w:t>
            </w:r>
          </w:p>
        </w:tc>
        <w:tc>
          <w:tcPr>
            <w:tcW w:w="1701" w:type="dxa"/>
            <w:shd w:val="clear" w:color="auto" w:fill="auto"/>
            <w:vAlign w:val="center"/>
          </w:tcPr>
          <w:p w14:paraId="7C6540EE" w14:textId="3C61AEDD" w:rsidR="005D6C44" w:rsidRPr="00AB1250" w:rsidRDefault="005D6C44" w:rsidP="006501EE">
            <w:pPr>
              <w:keepNext/>
              <w:spacing w:before="0" w:after="0" w:line="240" w:lineRule="auto"/>
              <w:jc w:val="center"/>
              <w:rPr>
                <w:rFonts w:eastAsia="Calibri"/>
                <w:szCs w:val="22"/>
              </w:rPr>
            </w:pPr>
            <w:r w:rsidRPr="00AB1250">
              <w:rPr>
                <w:rFonts w:eastAsia="Calibri"/>
                <w:szCs w:val="22"/>
              </w:rPr>
              <w:t>1</w:t>
            </w:r>
            <w:r w:rsidR="006501EE" w:rsidRPr="00AB1250">
              <w:rPr>
                <w:rFonts w:eastAsia="Calibri"/>
                <w:szCs w:val="22"/>
              </w:rPr>
              <w:t>5</w:t>
            </w:r>
          </w:p>
        </w:tc>
        <w:tc>
          <w:tcPr>
            <w:tcW w:w="1417" w:type="dxa"/>
            <w:shd w:val="clear" w:color="auto" w:fill="auto"/>
            <w:vAlign w:val="center"/>
          </w:tcPr>
          <w:p w14:paraId="5378D502" w14:textId="2554D7F4" w:rsidR="005D6C44" w:rsidRPr="00AB1250" w:rsidRDefault="006501EE" w:rsidP="00470256">
            <w:pPr>
              <w:keepNext/>
              <w:spacing w:before="0" w:after="0" w:line="240" w:lineRule="auto"/>
              <w:jc w:val="center"/>
              <w:rPr>
                <w:rFonts w:eastAsia="Calibri"/>
                <w:szCs w:val="22"/>
              </w:rPr>
            </w:pPr>
            <w:r w:rsidRPr="00AB1250">
              <w:rPr>
                <w:rFonts w:eastAsia="Calibri"/>
                <w:szCs w:val="22"/>
              </w:rPr>
              <w:t>10</w:t>
            </w:r>
          </w:p>
        </w:tc>
        <w:tc>
          <w:tcPr>
            <w:tcW w:w="1418" w:type="dxa"/>
            <w:shd w:val="clear" w:color="auto" w:fill="auto"/>
            <w:vAlign w:val="center"/>
          </w:tcPr>
          <w:p w14:paraId="5D9092CE" w14:textId="2C51DAED" w:rsidR="005D6C44" w:rsidRPr="00AB1250" w:rsidRDefault="006501EE" w:rsidP="00470256">
            <w:pPr>
              <w:keepNext/>
              <w:spacing w:before="0" w:after="0" w:line="240" w:lineRule="auto"/>
              <w:jc w:val="center"/>
              <w:rPr>
                <w:rFonts w:eastAsia="Calibri"/>
                <w:szCs w:val="22"/>
              </w:rPr>
            </w:pPr>
            <w:r w:rsidRPr="00AB1250">
              <w:rPr>
                <w:rFonts w:eastAsia="Calibri"/>
                <w:szCs w:val="22"/>
              </w:rPr>
              <w:t>66,7</w:t>
            </w:r>
          </w:p>
        </w:tc>
        <w:tc>
          <w:tcPr>
            <w:tcW w:w="1126" w:type="dxa"/>
            <w:shd w:val="clear" w:color="auto" w:fill="auto"/>
            <w:vAlign w:val="center"/>
          </w:tcPr>
          <w:p w14:paraId="0E5CC3F4" w14:textId="096AC000" w:rsidR="005D6C44" w:rsidRPr="00AB1250" w:rsidRDefault="006501EE" w:rsidP="00470256">
            <w:pPr>
              <w:keepNext/>
              <w:spacing w:before="0" w:after="0" w:line="240" w:lineRule="auto"/>
              <w:jc w:val="center"/>
              <w:rPr>
                <w:rFonts w:eastAsia="Calibri"/>
                <w:szCs w:val="22"/>
              </w:rPr>
            </w:pPr>
            <w:r w:rsidRPr="00AB1250">
              <w:rPr>
                <w:rFonts w:eastAsia="Calibri"/>
                <w:szCs w:val="22"/>
              </w:rPr>
              <w:t>5</w:t>
            </w:r>
          </w:p>
        </w:tc>
      </w:tr>
    </w:tbl>
    <w:p w14:paraId="0A6DC134" w14:textId="77777777" w:rsidR="000D75CB" w:rsidRPr="00AB1250" w:rsidRDefault="000D75CB" w:rsidP="002A3B25">
      <w:pPr>
        <w:pStyle w:val="Popis"/>
        <w:keepNext/>
      </w:pPr>
    </w:p>
    <w:p w14:paraId="434C6407" w14:textId="77777777" w:rsidR="000D75CB" w:rsidRPr="00AB1250" w:rsidRDefault="000D75CB" w:rsidP="000D75CB"/>
    <w:p w14:paraId="33E5AB5F" w14:textId="38005763" w:rsidR="002A3B25" w:rsidRPr="00AB1250" w:rsidRDefault="002A3B25" w:rsidP="002A3B25">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44</w:t>
      </w:r>
      <w:r w:rsidR="00CF5F03" w:rsidRPr="00AB1250">
        <w:rPr>
          <w:noProof/>
        </w:rPr>
        <w:fldChar w:fldCharType="end"/>
      </w:r>
      <w:r w:rsidRPr="00AB1250">
        <w:t xml:space="preserve"> Harmonogram realizácie investícií v Alternatíve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7760"/>
      </w:tblGrid>
      <w:tr w:rsidR="00153C5A" w:rsidRPr="00AB1250" w14:paraId="1CB43F16" w14:textId="77777777" w:rsidTr="00E324DB">
        <w:trPr>
          <w:trHeight w:val="227"/>
          <w:tblHeader/>
        </w:trPr>
        <w:tc>
          <w:tcPr>
            <w:tcW w:w="945" w:type="pct"/>
            <w:shd w:val="clear" w:color="auto" w:fill="auto"/>
          </w:tcPr>
          <w:p w14:paraId="1500E14F" w14:textId="77777777" w:rsidR="00153C5A" w:rsidRPr="00AB1250" w:rsidRDefault="00153C5A" w:rsidP="00E324DB">
            <w:pPr>
              <w:keepNext/>
              <w:spacing w:before="0" w:after="0" w:line="240" w:lineRule="auto"/>
              <w:rPr>
                <w:rFonts w:eastAsia="Calibri"/>
                <w:szCs w:val="22"/>
              </w:rPr>
            </w:pPr>
            <w:r w:rsidRPr="00AB1250">
              <w:rPr>
                <w:rFonts w:eastAsia="Calibri"/>
                <w:szCs w:val="22"/>
              </w:rPr>
              <w:t>Rok realizácie</w:t>
            </w:r>
          </w:p>
        </w:tc>
        <w:tc>
          <w:tcPr>
            <w:tcW w:w="4055" w:type="pct"/>
            <w:shd w:val="clear" w:color="auto" w:fill="auto"/>
          </w:tcPr>
          <w:p w14:paraId="5DD0575C" w14:textId="58EC36C8" w:rsidR="00153C5A" w:rsidRPr="00AB1250" w:rsidRDefault="002A3B25" w:rsidP="00E324DB">
            <w:pPr>
              <w:keepNext/>
              <w:spacing w:before="0" w:after="0" w:line="240" w:lineRule="auto"/>
              <w:jc w:val="center"/>
              <w:rPr>
                <w:rFonts w:eastAsia="Calibri"/>
                <w:szCs w:val="22"/>
              </w:rPr>
            </w:pPr>
            <w:r w:rsidRPr="00AB1250">
              <w:rPr>
                <w:rFonts w:eastAsia="Calibri"/>
                <w:szCs w:val="22"/>
              </w:rPr>
              <w:t xml:space="preserve">Alternatíva 2 - </w:t>
            </w:r>
            <w:r w:rsidR="00153C5A" w:rsidRPr="00AB1250">
              <w:rPr>
                <w:rFonts w:eastAsia="Calibri"/>
                <w:szCs w:val="22"/>
              </w:rPr>
              <w:t>Popis prác</w:t>
            </w:r>
          </w:p>
        </w:tc>
      </w:tr>
      <w:tr w:rsidR="00153C5A" w:rsidRPr="00AB1250" w14:paraId="4FD73D23" w14:textId="77777777" w:rsidTr="00E324DB">
        <w:trPr>
          <w:trHeight w:val="227"/>
          <w:tblHeader/>
        </w:trPr>
        <w:tc>
          <w:tcPr>
            <w:tcW w:w="945" w:type="pct"/>
            <w:shd w:val="clear" w:color="auto" w:fill="auto"/>
          </w:tcPr>
          <w:p w14:paraId="49E50097" w14:textId="77777777" w:rsidR="00153C5A" w:rsidRPr="00AB1250" w:rsidRDefault="00153C5A" w:rsidP="00E324DB">
            <w:pPr>
              <w:keepNext/>
              <w:spacing w:before="0" w:after="0" w:line="240" w:lineRule="auto"/>
              <w:rPr>
                <w:rFonts w:eastAsia="Calibri"/>
                <w:szCs w:val="22"/>
              </w:rPr>
            </w:pPr>
            <w:r w:rsidRPr="00AB1250">
              <w:rPr>
                <w:rFonts w:eastAsia="Calibri"/>
                <w:szCs w:val="22"/>
              </w:rPr>
              <w:t>2022 - 2023</w:t>
            </w:r>
          </w:p>
        </w:tc>
        <w:tc>
          <w:tcPr>
            <w:tcW w:w="4055" w:type="pct"/>
            <w:shd w:val="clear" w:color="auto" w:fill="auto"/>
          </w:tcPr>
          <w:p w14:paraId="71547346"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Nové zastávky Bratislava-Bory, Bratislava-Železná studienka/Patrónka, Bratislava-Ružinov, Bratislava-Vrakuňa</w:t>
            </w:r>
          </w:p>
        </w:tc>
      </w:tr>
      <w:tr w:rsidR="00153C5A" w:rsidRPr="00AB1250" w14:paraId="60FD3860" w14:textId="77777777" w:rsidTr="00E324DB">
        <w:trPr>
          <w:trHeight w:val="227"/>
          <w:tblHeader/>
        </w:trPr>
        <w:tc>
          <w:tcPr>
            <w:tcW w:w="945" w:type="pct"/>
            <w:shd w:val="clear" w:color="auto" w:fill="auto"/>
          </w:tcPr>
          <w:p w14:paraId="0F51598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3EE48CE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zastávky Bratislava-Vinohrady a vybudovanie prestupných väzieb na ŽST Bratislava predmestie (C02)</w:t>
            </w:r>
          </w:p>
        </w:tc>
      </w:tr>
      <w:tr w:rsidR="00153C5A" w:rsidRPr="00AB1250" w14:paraId="54118F9A" w14:textId="77777777" w:rsidTr="00E324DB">
        <w:trPr>
          <w:trHeight w:val="227"/>
          <w:tblHeader/>
        </w:trPr>
        <w:tc>
          <w:tcPr>
            <w:tcW w:w="945" w:type="pct"/>
            <w:shd w:val="clear" w:color="auto" w:fill="auto"/>
          </w:tcPr>
          <w:p w14:paraId="6D68B442"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64D82BB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Nová odbočka Ružinov 1. etapa (E03)</w:t>
            </w:r>
          </w:p>
        </w:tc>
      </w:tr>
      <w:tr w:rsidR="00153C5A" w:rsidRPr="00AB1250" w14:paraId="133E5E3D" w14:textId="77777777" w:rsidTr="00E324DB">
        <w:trPr>
          <w:trHeight w:val="227"/>
          <w:tblHeader/>
        </w:trPr>
        <w:tc>
          <w:tcPr>
            <w:tcW w:w="945" w:type="pct"/>
            <w:shd w:val="clear" w:color="auto" w:fill="auto"/>
          </w:tcPr>
          <w:p w14:paraId="40BEE06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75B3F156"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Zrušenie koľajiska filiálka (G01)</w:t>
            </w:r>
          </w:p>
        </w:tc>
      </w:tr>
      <w:tr w:rsidR="00153C5A" w:rsidRPr="00AB1250" w14:paraId="62C45C8D" w14:textId="77777777" w:rsidTr="00E324DB">
        <w:trPr>
          <w:trHeight w:val="227"/>
          <w:tblHeader/>
        </w:trPr>
        <w:tc>
          <w:tcPr>
            <w:tcW w:w="945" w:type="pct"/>
            <w:shd w:val="clear" w:color="auto" w:fill="auto"/>
          </w:tcPr>
          <w:p w14:paraId="5AB21683" w14:textId="77777777" w:rsidR="00153C5A" w:rsidRPr="00AB1250" w:rsidRDefault="00153C5A" w:rsidP="00E324DB">
            <w:pPr>
              <w:keepNext/>
              <w:spacing w:before="0" w:after="0" w:line="240" w:lineRule="auto"/>
              <w:rPr>
                <w:rFonts w:eastAsia="Calibri"/>
                <w:szCs w:val="22"/>
              </w:rPr>
            </w:pPr>
            <w:r w:rsidRPr="00AB1250">
              <w:rPr>
                <w:rFonts w:eastAsia="Calibri"/>
                <w:szCs w:val="22"/>
              </w:rPr>
              <w:t>2023 - 2024</w:t>
            </w:r>
          </w:p>
        </w:tc>
        <w:tc>
          <w:tcPr>
            <w:tcW w:w="4055" w:type="pct"/>
            <w:shd w:val="clear" w:color="auto" w:fill="auto"/>
          </w:tcPr>
          <w:p w14:paraId="7D167CF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Devínska Nová Ves – Bratislava-Lamač (ERTMS),  modernizácia  uvedeného úseku, modernizácia ŽST Bratislava-Lamač (B01, B02 a B03)</w:t>
            </w:r>
          </w:p>
        </w:tc>
      </w:tr>
      <w:tr w:rsidR="00153C5A" w:rsidRPr="00AB1250" w14:paraId="2516A7BD" w14:textId="77777777" w:rsidTr="00E324DB">
        <w:trPr>
          <w:trHeight w:val="227"/>
          <w:tblHeader/>
        </w:trPr>
        <w:tc>
          <w:tcPr>
            <w:tcW w:w="945" w:type="pct"/>
            <w:shd w:val="clear" w:color="auto" w:fill="auto"/>
          </w:tcPr>
          <w:p w14:paraId="221F8B2E" w14:textId="77777777" w:rsidR="00153C5A" w:rsidRPr="00AB1250" w:rsidRDefault="00153C5A" w:rsidP="00E324DB">
            <w:pPr>
              <w:keepNext/>
              <w:spacing w:before="0" w:after="0" w:line="240" w:lineRule="auto"/>
              <w:rPr>
                <w:rFonts w:eastAsia="Calibri"/>
                <w:szCs w:val="22"/>
              </w:rPr>
            </w:pPr>
            <w:r w:rsidRPr="00AB1250">
              <w:rPr>
                <w:rFonts w:eastAsia="Calibri"/>
                <w:szCs w:val="22"/>
              </w:rPr>
              <w:t>2024 - 2025</w:t>
            </w:r>
          </w:p>
        </w:tc>
        <w:tc>
          <w:tcPr>
            <w:tcW w:w="4055" w:type="pct"/>
            <w:shd w:val="clear" w:color="auto" w:fill="auto"/>
          </w:tcPr>
          <w:p w14:paraId="2F2B2427"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Bratislava-Nové Mesto – Bratislava hl. st. = 2. traťová koľaj +nové staničné zabezpečovacie zariadenie v ŽST Bratislava-Nové Mesto a rekonštrukcia koľají (F01 a  E02)</w:t>
            </w:r>
          </w:p>
        </w:tc>
      </w:tr>
      <w:tr w:rsidR="00153C5A" w:rsidRPr="00AB1250" w14:paraId="718817CB" w14:textId="77777777" w:rsidTr="00E324DB">
        <w:trPr>
          <w:trHeight w:val="227"/>
          <w:tblHeader/>
        </w:trPr>
        <w:tc>
          <w:tcPr>
            <w:tcW w:w="945" w:type="pct"/>
            <w:shd w:val="clear" w:color="auto" w:fill="auto"/>
          </w:tcPr>
          <w:p w14:paraId="712DC0A5"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0344629F"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Nové staničné zabezpečovacie zariadenie v ŽST Bratislava predmestie a rekonštrukcia staničných koľají a traťových koľají v priľahlých úsekoch (E 01)</w:t>
            </w:r>
          </w:p>
        </w:tc>
      </w:tr>
      <w:tr w:rsidR="00153C5A" w:rsidRPr="00AB1250" w14:paraId="0CF4A8AC" w14:textId="77777777" w:rsidTr="00E324DB">
        <w:trPr>
          <w:trHeight w:val="227"/>
          <w:tblHeader/>
        </w:trPr>
        <w:tc>
          <w:tcPr>
            <w:tcW w:w="945" w:type="pct"/>
            <w:shd w:val="clear" w:color="auto" w:fill="auto"/>
          </w:tcPr>
          <w:p w14:paraId="0D05C322" w14:textId="77777777" w:rsidR="00153C5A" w:rsidRPr="00AB1250" w:rsidRDefault="00153C5A" w:rsidP="00E324DB">
            <w:pPr>
              <w:keepNext/>
              <w:spacing w:before="0" w:after="0" w:line="240" w:lineRule="auto"/>
              <w:rPr>
                <w:rFonts w:eastAsia="Calibri"/>
                <w:szCs w:val="22"/>
              </w:rPr>
            </w:pPr>
            <w:r w:rsidRPr="00AB1250">
              <w:rPr>
                <w:rFonts w:eastAsia="Calibri"/>
                <w:szCs w:val="22"/>
              </w:rPr>
              <w:t>2026 - 2028</w:t>
            </w:r>
          </w:p>
        </w:tc>
        <w:tc>
          <w:tcPr>
            <w:tcW w:w="4055" w:type="pct"/>
            <w:shd w:val="clear" w:color="auto" w:fill="auto"/>
          </w:tcPr>
          <w:p w14:paraId="311BA779"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ŽST Bratislava hl. st. bez tunela (B05)</w:t>
            </w:r>
          </w:p>
        </w:tc>
      </w:tr>
      <w:tr w:rsidR="00153C5A" w:rsidRPr="00AB1250" w14:paraId="15DBB2A8" w14:textId="77777777" w:rsidTr="00E324DB">
        <w:trPr>
          <w:trHeight w:val="227"/>
          <w:tblHeader/>
        </w:trPr>
        <w:tc>
          <w:tcPr>
            <w:tcW w:w="945" w:type="pct"/>
            <w:shd w:val="clear" w:color="auto" w:fill="auto"/>
          </w:tcPr>
          <w:p w14:paraId="20F78E8D"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5424765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úseku Bratislava-Lamač – Bratislava hl. st. (B04)</w:t>
            </w:r>
          </w:p>
        </w:tc>
      </w:tr>
      <w:tr w:rsidR="00153C5A" w:rsidRPr="00AB1250" w14:paraId="743FD607" w14:textId="77777777" w:rsidTr="00E324DB">
        <w:trPr>
          <w:trHeight w:val="227"/>
          <w:tblHeader/>
        </w:trPr>
        <w:tc>
          <w:tcPr>
            <w:tcW w:w="945" w:type="pct"/>
            <w:shd w:val="clear" w:color="auto" w:fill="auto"/>
          </w:tcPr>
          <w:p w14:paraId="2861977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2FCB886"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resp. oprava úsekov Bratislava hl. st. – Bratislava-Vinohrady z a Bratislava hl. st. –Bratislava-Vajnory (C 01 a D 01)</w:t>
            </w:r>
          </w:p>
        </w:tc>
      </w:tr>
      <w:tr w:rsidR="00153C5A" w:rsidRPr="00AB1250" w14:paraId="74DABE0A" w14:textId="77777777" w:rsidTr="00E324DB">
        <w:trPr>
          <w:trHeight w:val="227"/>
          <w:tblHeader/>
        </w:trPr>
        <w:tc>
          <w:tcPr>
            <w:tcW w:w="945" w:type="pct"/>
            <w:shd w:val="clear" w:color="auto" w:fill="auto"/>
          </w:tcPr>
          <w:p w14:paraId="5002B338" w14:textId="77777777" w:rsidR="00153C5A" w:rsidRPr="00AB1250" w:rsidRDefault="00153C5A" w:rsidP="00E324DB">
            <w:pPr>
              <w:keepNext/>
              <w:spacing w:before="0" w:after="0" w:line="240" w:lineRule="auto"/>
              <w:rPr>
                <w:rFonts w:eastAsia="Calibri"/>
                <w:szCs w:val="22"/>
              </w:rPr>
            </w:pPr>
            <w:r w:rsidRPr="00AB1250">
              <w:rPr>
                <w:rFonts w:eastAsia="Calibri"/>
                <w:szCs w:val="22"/>
              </w:rPr>
              <w:t>2028 - 2030</w:t>
            </w:r>
          </w:p>
        </w:tc>
        <w:tc>
          <w:tcPr>
            <w:tcW w:w="4055" w:type="pct"/>
            <w:shd w:val="clear" w:color="auto" w:fill="auto"/>
          </w:tcPr>
          <w:p w14:paraId="12A23BBF"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Realizácia ERTMS v uzle Bratislava (mimo úsek Bratislava-Nové Mesto – P. Biskupice a ŽST Bratislava-Vajnory)</w:t>
            </w:r>
          </w:p>
        </w:tc>
      </w:tr>
      <w:tr w:rsidR="00153C5A" w:rsidRPr="00AB1250" w14:paraId="02DD9273" w14:textId="77777777" w:rsidTr="00E324DB">
        <w:trPr>
          <w:trHeight w:val="227"/>
          <w:tblHeader/>
        </w:trPr>
        <w:tc>
          <w:tcPr>
            <w:tcW w:w="945" w:type="pct"/>
            <w:shd w:val="clear" w:color="auto" w:fill="auto"/>
          </w:tcPr>
          <w:p w14:paraId="06B9738E"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392D40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Bratislava-Vinohrady z – Bratislava-Rača (C02 a C03)</w:t>
            </w:r>
          </w:p>
        </w:tc>
      </w:tr>
      <w:tr w:rsidR="00153C5A" w:rsidRPr="00AB1250" w14:paraId="28032D51" w14:textId="77777777" w:rsidTr="00E324DB">
        <w:trPr>
          <w:trHeight w:val="227"/>
          <w:tblHeader/>
        </w:trPr>
        <w:tc>
          <w:tcPr>
            <w:tcW w:w="945" w:type="pct"/>
            <w:shd w:val="clear" w:color="auto" w:fill="auto"/>
          </w:tcPr>
          <w:p w14:paraId="09480133"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A62B69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Devínska Nová Ves – Devínska Nová Ves št. hr. (A01)</w:t>
            </w:r>
          </w:p>
        </w:tc>
      </w:tr>
      <w:tr w:rsidR="00153C5A" w:rsidRPr="00AB1250" w14:paraId="677297B9" w14:textId="77777777" w:rsidTr="00E324DB">
        <w:trPr>
          <w:trHeight w:val="227"/>
          <w:tblHeader/>
        </w:trPr>
        <w:tc>
          <w:tcPr>
            <w:tcW w:w="945" w:type="pct"/>
            <w:shd w:val="clear" w:color="auto" w:fill="auto"/>
          </w:tcPr>
          <w:p w14:paraId="1CEE33B0"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7941AC0E"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Bratislava-Nové Mesto –Bratislava-Petržalka (E03, E04, E05)</w:t>
            </w:r>
          </w:p>
        </w:tc>
      </w:tr>
      <w:tr w:rsidR="00153C5A" w:rsidRPr="00AB1250" w14:paraId="465D5995" w14:textId="77777777" w:rsidTr="00E324DB">
        <w:trPr>
          <w:trHeight w:val="227"/>
          <w:tblHeader/>
        </w:trPr>
        <w:tc>
          <w:tcPr>
            <w:tcW w:w="945" w:type="pct"/>
            <w:shd w:val="clear" w:color="auto" w:fill="auto"/>
          </w:tcPr>
          <w:p w14:paraId="32337564"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7B2B475B"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Rusovce  (E08)</w:t>
            </w:r>
          </w:p>
        </w:tc>
      </w:tr>
      <w:tr w:rsidR="00153C5A" w:rsidRPr="00AB1250" w14:paraId="195DACD7" w14:textId="77777777" w:rsidTr="00E324DB">
        <w:trPr>
          <w:trHeight w:val="227"/>
          <w:tblHeader/>
        </w:trPr>
        <w:tc>
          <w:tcPr>
            <w:tcW w:w="945" w:type="pct"/>
            <w:shd w:val="clear" w:color="auto" w:fill="auto"/>
          </w:tcPr>
          <w:p w14:paraId="064275C9" w14:textId="77777777" w:rsidR="00153C5A" w:rsidRPr="00AB1250" w:rsidRDefault="00153C5A" w:rsidP="00E324DB">
            <w:pPr>
              <w:keepNext/>
              <w:spacing w:before="0" w:after="0" w:line="240" w:lineRule="auto"/>
              <w:rPr>
                <w:rFonts w:eastAsia="Calibri"/>
                <w:szCs w:val="22"/>
              </w:rPr>
            </w:pPr>
            <w:r w:rsidRPr="00AB1250">
              <w:rPr>
                <w:rFonts w:eastAsia="Calibri"/>
                <w:szCs w:val="22"/>
              </w:rPr>
              <w:t>2031</w:t>
            </w:r>
          </w:p>
        </w:tc>
        <w:tc>
          <w:tcPr>
            <w:tcW w:w="4055" w:type="pct"/>
            <w:shd w:val="clear" w:color="auto" w:fill="auto"/>
          </w:tcPr>
          <w:p w14:paraId="3EAD4C87"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Bratislava-Vajnory (D02)</w:t>
            </w:r>
          </w:p>
        </w:tc>
      </w:tr>
      <w:tr w:rsidR="00153C5A" w:rsidRPr="00AB1250" w14:paraId="375F5511" w14:textId="77777777" w:rsidTr="00E324DB">
        <w:trPr>
          <w:trHeight w:val="227"/>
          <w:tblHeader/>
        </w:trPr>
        <w:tc>
          <w:tcPr>
            <w:tcW w:w="945" w:type="pct"/>
            <w:shd w:val="clear" w:color="auto" w:fill="auto"/>
          </w:tcPr>
          <w:p w14:paraId="39BC66C2" w14:textId="77777777" w:rsidR="00153C5A" w:rsidRPr="00AB1250" w:rsidRDefault="00153C5A" w:rsidP="00E324DB">
            <w:pPr>
              <w:keepNext/>
              <w:spacing w:before="0" w:after="0" w:line="240" w:lineRule="auto"/>
              <w:rPr>
                <w:rFonts w:eastAsia="Calibri"/>
                <w:szCs w:val="22"/>
              </w:rPr>
            </w:pPr>
            <w:r w:rsidRPr="00AB1250">
              <w:rPr>
                <w:rFonts w:eastAsia="Calibri"/>
                <w:szCs w:val="22"/>
              </w:rPr>
              <w:t>2032 - 2036</w:t>
            </w:r>
          </w:p>
        </w:tc>
        <w:tc>
          <w:tcPr>
            <w:tcW w:w="4055" w:type="pct"/>
            <w:shd w:val="clear" w:color="auto" w:fill="auto"/>
          </w:tcPr>
          <w:p w14:paraId="0BBEF23A"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Bratislava hl. st. – Bratislava-Lamač = 3. traťová koľaj + tunel v ŽST Bratislava hl. st. (B04 a B05)</w:t>
            </w:r>
          </w:p>
        </w:tc>
      </w:tr>
      <w:tr w:rsidR="00153C5A" w:rsidRPr="00AB1250" w14:paraId="4CBA65FA" w14:textId="77777777" w:rsidTr="00E324DB">
        <w:trPr>
          <w:trHeight w:val="227"/>
          <w:tblHeader/>
        </w:trPr>
        <w:tc>
          <w:tcPr>
            <w:tcW w:w="945" w:type="pct"/>
            <w:shd w:val="clear" w:color="auto" w:fill="auto"/>
          </w:tcPr>
          <w:p w14:paraId="5F4F3747"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7D089148"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úseku Bratislava-Nové Mesto – Podunajské Biskupice + 2. traťová koľaj (J01)</w:t>
            </w:r>
          </w:p>
        </w:tc>
      </w:tr>
      <w:tr w:rsidR="00153C5A" w:rsidRPr="00AB1250" w14:paraId="25032B3F" w14:textId="77777777" w:rsidTr="00E324DB">
        <w:trPr>
          <w:trHeight w:val="227"/>
          <w:tblHeader/>
        </w:trPr>
        <w:tc>
          <w:tcPr>
            <w:tcW w:w="945" w:type="pct"/>
            <w:shd w:val="clear" w:color="auto" w:fill="auto"/>
          </w:tcPr>
          <w:p w14:paraId="25E6F42D"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8321959"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koľajiska ŽST Podunajské Biskupice (J02)</w:t>
            </w:r>
          </w:p>
        </w:tc>
      </w:tr>
      <w:tr w:rsidR="00153C5A" w:rsidRPr="00AB1250" w14:paraId="3B678F4E" w14:textId="77777777" w:rsidTr="00E324DB">
        <w:trPr>
          <w:trHeight w:val="227"/>
          <w:tblHeader/>
        </w:trPr>
        <w:tc>
          <w:tcPr>
            <w:tcW w:w="945" w:type="pct"/>
            <w:shd w:val="clear" w:color="auto" w:fill="auto"/>
          </w:tcPr>
          <w:p w14:paraId="059EE768" w14:textId="77777777" w:rsidR="00153C5A" w:rsidRPr="00AB1250" w:rsidRDefault="00153C5A" w:rsidP="00E324DB">
            <w:pPr>
              <w:keepNext/>
              <w:spacing w:before="0" w:after="0" w:line="240" w:lineRule="auto"/>
              <w:rPr>
                <w:rFonts w:eastAsia="Calibri"/>
                <w:szCs w:val="22"/>
              </w:rPr>
            </w:pPr>
            <w:r w:rsidRPr="00AB1250">
              <w:rPr>
                <w:rFonts w:eastAsia="Calibri"/>
                <w:szCs w:val="22"/>
              </w:rPr>
              <w:t>2037 - 2039</w:t>
            </w:r>
          </w:p>
        </w:tc>
        <w:tc>
          <w:tcPr>
            <w:tcW w:w="4055" w:type="pct"/>
            <w:shd w:val="clear" w:color="auto" w:fill="auto"/>
          </w:tcPr>
          <w:p w14:paraId="3C203A4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Bratislava-Petržalka – Rusovce (E06 a E07)</w:t>
            </w:r>
          </w:p>
        </w:tc>
      </w:tr>
      <w:tr w:rsidR="00153C5A" w:rsidRPr="00AB1250" w14:paraId="1728D41A" w14:textId="77777777" w:rsidTr="00E324DB">
        <w:trPr>
          <w:trHeight w:val="227"/>
          <w:tblHeader/>
        </w:trPr>
        <w:tc>
          <w:tcPr>
            <w:tcW w:w="945" w:type="pct"/>
            <w:shd w:val="clear" w:color="auto" w:fill="auto"/>
          </w:tcPr>
          <w:p w14:paraId="0EF165F3" w14:textId="77777777" w:rsidR="00153C5A" w:rsidRPr="00AB1250" w:rsidRDefault="00153C5A" w:rsidP="00E324DB">
            <w:pPr>
              <w:keepNext/>
              <w:spacing w:before="0" w:after="0" w:line="240" w:lineRule="auto"/>
              <w:rPr>
                <w:rFonts w:eastAsia="Calibri"/>
                <w:b/>
                <w:i/>
                <w:szCs w:val="22"/>
              </w:rPr>
            </w:pPr>
          </w:p>
        </w:tc>
        <w:tc>
          <w:tcPr>
            <w:tcW w:w="4055" w:type="pct"/>
            <w:shd w:val="clear" w:color="auto" w:fill="auto"/>
          </w:tcPr>
          <w:p w14:paraId="5DE0E11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Rusovce – Rusovce št. hr. (E09)</w:t>
            </w:r>
          </w:p>
        </w:tc>
      </w:tr>
      <w:tr w:rsidR="00153C5A" w:rsidRPr="00AB1250" w14:paraId="609ADEAB" w14:textId="77777777" w:rsidTr="00E324DB">
        <w:trPr>
          <w:trHeight w:val="227"/>
          <w:tblHeader/>
        </w:trPr>
        <w:tc>
          <w:tcPr>
            <w:tcW w:w="945" w:type="pct"/>
            <w:shd w:val="clear" w:color="auto" w:fill="auto"/>
          </w:tcPr>
          <w:p w14:paraId="145DB6A0" w14:textId="77777777" w:rsidR="00153C5A" w:rsidRPr="00AB1250" w:rsidRDefault="00153C5A" w:rsidP="00E324DB">
            <w:pPr>
              <w:keepNext/>
              <w:spacing w:before="0" w:after="0" w:line="240" w:lineRule="auto"/>
              <w:rPr>
                <w:rFonts w:eastAsia="Calibri"/>
                <w:szCs w:val="22"/>
              </w:rPr>
            </w:pPr>
            <w:r w:rsidRPr="00AB1250">
              <w:rPr>
                <w:rFonts w:eastAsia="Calibri"/>
                <w:szCs w:val="22"/>
              </w:rPr>
              <w:t>2041 - 2043</w:t>
            </w:r>
          </w:p>
        </w:tc>
        <w:tc>
          <w:tcPr>
            <w:tcW w:w="4055" w:type="pct"/>
            <w:shd w:val="clear" w:color="auto" w:fill="auto"/>
          </w:tcPr>
          <w:p w14:paraId="6A33CF0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Opravy v obvode ŽST Bratislava východ (H01 a H02)</w:t>
            </w:r>
          </w:p>
        </w:tc>
      </w:tr>
    </w:tbl>
    <w:p w14:paraId="564DD15D" w14:textId="77777777" w:rsidR="002A3B25" w:rsidRPr="00AB1250" w:rsidRDefault="002A3B25" w:rsidP="002A3B25">
      <w:pPr>
        <w:rPr>
          <w:lang w:eastAsia="en-US"/>
        </w:rPr>
      </w:pPr>
    </w:p>
    <w:p w14:paraId="37E09059" w14:textId="78FE7EA7" w:rsidR="00153C5A" w:rsidRPr="00AB1250" w:rsidRDefault="00153C5A" w:rsidP="00153C5A">
      <w:pPr>
        <w:keepNext/>
        <w:outlineLvl w:val="6"/>
        <w:rPr>
          <w:b/>
          <w:sz w:val="24"/>
          <w:u w:val="single"/>
          <w:lang w:eastAsia="en-US"/>
        </w:rPr>
      </w:pPr>
      <w:r w:rsidRPr="00AB1250">
        <w:rPr>
          <w:b/>
          <w:sz w:val="24"/>
          <w:u w:val="single"/>
          <w:lang w:eastAsia="en-US"/>
        </w:rPr>
        <w:t>Alternatíva 3</w:t>
      </w:r>
    </w:p>
    <w:p w14:paraId="3D0E7143"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Technicky, teda rozsahom úprav železničnej infraštruktúry, je Alternatíva 3 takmer totožná s Alternatívou 2. Od alternatívy 2 sa odlišuje v úseku E01 (železničná stanica Bratislava Predmestie), kde je potrebná prestavba stanice z titulu prevádzkových požiadaviek Alternatívy 3.</w:t>
      </w:r>
    </w:p>
    <w:p w14:paraId="6E1BE364" w14:textId="2C8686F0"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Graficky je prezentovaná v schémach a výkresoch, ktoré sú súčasťou štúdie. Prehľadne sú základné princípy uvedené v</w:t>
      </w:r>
      <w:r w:rsidR="00024AA0" w:rsidRPr="00AB1250">
        <w:rPr>
          <w:rFonts w:eastAsia="Calibri"/>
          <w:szCs w:val="22"/>
          <w:lang w:eastAsia="en-US"/>
        </w:rPr>
        <w:t> </w:t>
      </w:r>
      <w:r w:rsidRPr="00AB1250">
        <w:rPr>
          <w:rFonts w:eastAsia="Calibri"/>
          <w:szCs w:val="22"/>
          <w:lang w:eastAsia="en-US"/>
        </w:rPr>
        <w:t>tabuľke</w:t>
      </w:r>
      <w:r w:rsidR="00024AA0" w:rsidRPr="00AB1250">
        <w:rPr>
          <w:rFonts w:eastAsia="Calibri"/>
          <w:szCs w:val="22"/>
          <w:lang w:eastAsia="en-US"/>
        </w:rPr>
        <w:t>.</w:t>
      </w:r>
    </w:p>
    <w:p w14:paraId="3EEF5B2E" w14:textId="330327D3" w:rsidR="00153C5A" w:rsidRPr="00AB1250" w:rsidRDefault="00153C5A" w:rsidP="00153C5A">
      <w:pPr>
        <w:pStyle w:val="Popis"/>
        <w:keepNext/>
        <w:jc w:val="lef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45</w:t>
      </w:r>
      <w:r w:rsidRPr="00AB1250">
        <w:rPr>
          <w:noProof/>
        </w:rPr>
        <w:fldChar w:fldCharType="end"/>
      </w:r>
      <w:r w:rsidRPr="00AB1250">
        <w:rPr>
          <w:noProof/>
        </w:rPr>
        <w:t xml:space="preserve">  - Alternatíva 3 - prehľad technických riešení po úsekoch</w:t>
      </w:r>
    </w:p>
    <w:tbl>
      <w:tblPr>
        <w:tblW w:w="439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3"/>
        <w:gridCol w:w="7284"/>
      </w:tblGrid>
      <w:tr w:rsidR="00153C5A" w:rsidRPr="00AB1250" w14:paraId="0C52EB5C" w14:textId="77777777" w:rsidTr="00E324DB">
        <w:trPr>
          <w:trHeight w:val="227"/>
          <w:tblHeader/>
        </w:trPr>
        <w:tc>
          <w:tcPr>
            <w:tcW w:w="668" w:type="pct"/>
            <w:shd w:val="clear" w:color="auto" w:fill="D9D9D9" w:themeFill="background1" w:themeFillShade="D9"/>
            <w:vAlign w:val="center"/>
          </w:tcPr>
          <w:p w14:paraId="7F89C41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Čiastkový úsek</w:t>
            </w:r>
          </w:p>
        </w:tc>
        <w:tc>
          <w:tcPr>
            <w:tcW w:w="4332" w:type="pct"/>
            <w:shd w:val="clear" w:color="auto" w:fill="D9D9D9" w:themeFill="background1" w:themeFillShade="D9"/>
            <w:vAlign w:val="center"/>
          </w:tcPr>
          <w:p w14:paraId="63353C3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Rozsah úprav v Alternatíve 3</w:t>
            </w:r>
          </w:p>
        </w:tc>
      </w:tr>
      <w:tr w:rsidR="00153C5A" w:rsidRPr="00AB1250" w14:paraId="0363DE55" w14:textId="77777777" w:rsidTr="00E324DB">
        <w:trPr>
          <w:trHeight w:val="227"/>
        </w:trPr>
        <w:tc>
          <w:tcPr>
            <w:tcW w:w="668" w:type="pct"/>
            <w:shd w:val="clear" w:color="auto" w:fill="auto"/>
            <w:vAlign w:val="center"/>
          </w:tcPr>
          <w:p w14:paraId="641BEDC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A01</w:t>
            </w:r>
          </w:p>
        </w:tc>
        <w:tc>
          <w:tcPr>
            <w:tcW w:w="4332" w:type="pct"/>
            <w:shd w:val="clear" w:color="auto" w:fill="auto"/>
            <w:vAlign w:val="center"/>
          </w:tcPr>
          <w:p w14:paraId="1E7ED95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746FE792" w14:textId="77777777" w:rsidTr="00E324DB">
        <w:trPr>
          <w:trHeight w:val="227"/>
        </w:trPr>
        <w:tc>
          <w:tcPr>
            <w:tcW w:w="668" w:type="pct"/>
            <w:shd w:val="clear" w:color="auto" w:fill="auto"/>
            <w:vAlign w:val="center"/>
          </w:tcPr>
          <w:p w14:paraId="2955178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B01</w:t>
            </w:r>
          </w:p>
        </w:tc>
        <w:tc>
          <w:tcPr>
            <w:tcW w:w="4332" w:type="pct"/>
            <w:shd w:val="clear" w:color="auto" w:fill="auto"/>
            <w:vAlign w:val="center"/>
          </w:tcPr>
          <w:p w14:paraId="407570A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70CAA9C0" w14:textId="77777777" w:rsidTr="00E324DB">
        <w:trPr>
          <w:trHeight w:val="227"/>
        </w:trPr>
        <w:tc>
          <w:tcPr>
            <w:tcW w:w="668" w:type="pct"/>
            <w:shd w:val="clear" w:color="auto" w:fill="auto"/>
            <w:vAlign w:val="center"/>
          </w:tcPr>
          <w:p w14:paraId="0413C6A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B02</w:t>
            </w:r>
          </w:p>
        </w:tc>
        <w:tc>
          <w:tcPr>
            <w:tcW w:w="4332" w:type="pct"/>
            <w:shd w:val="clear" w:color="auto" w:fill="auto"/>
            <w:vAlign w:val="center"/>
          </w:tcPr>
          <w:p w14:paraId="05B7A1E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trate, nová zastávka (TIOP) Bratislava-Bory</w:t>
            </w:r>
          </w:p>
        </w:tc>
      </w:tr>
      <w:tr w:rsidR="00153C5A" w:rsidRPr="00AB1250" w14:paraId="07DED84B" w14:textId="77777777" w:rsidTr="00E324DB">
        <w:trPr>
          <w:trHeight w:val="227"/>
        </w:trPr>
        <w:tc>
          <w:tcPr>
            <w:tcW w:w="668" w:type="pct"/>
            <w:shd w:val="clear" w:color="auto" w:fill="auto"/>
            <w:vAlign w:val="center"/>
          </w:tcPr>
          <w:p w14:paraId="29DF299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B03</w:t>
            </w:r>
          </w:p>
        </w:tc>
        <w:tc>
          <w:tcPr>
            <w:tcW w:w="4332" w:type="pct"/>
            <w:shd w:val="clear" w:color="auto" w:fill="auto"/>
            <w:vAlign w:val="center"/>
          </w:tcPr>
          <w:p w14:paraId="714BE6B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dostavba jedného krajného nástupišťa, redukcia počtu koľají na 4, modernizácia východného zhlavia pre zapojenie tretej koľaje od hlavnej stanice</w:t>
            </w:r>
          </w:p>
        </w:tc>
      </w:tr>
      <w:tr w:rsidR="00153C5A" w:rsidRPr="00AB1250" w14:paraId="19CA0BF3" w14:textId="77777777" w:rsidTr="00E324DB">
        <w:trPr>
          <w:trHeight w:val="227"/>
        </w:trPr>
        <w:tc>
          <w:tcPr>
            <w:tcW w:w="668" w:type="pct"/>
            <w:shd w:val="clear" w:color="auto" w:fill="auto"/>
            <w:vAlign w:val="center"/>
          </w:tcPr>
          <w:p w14:paraId="0B1C789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B04</w:t>
            </w:r>
          </w:p>
        </w:tc>
        <w:tc>
          <w:tcPr>
            <w:tcW w:w="4332" w:type="pct"/>
            <w:shd w:val="clear" w:color="auto" w:fill="auto"/>
            <w:vAlign w:val="center"/>
          </w:tcPr>
          <w:p w14:paraId="5E4BB776"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nová 3.traťová koľaj</w:t>
            </w:r>
          </w:p>
        </w:tc>
      </w:tr>
      <w:tr w:rsidR="00153C5A" w:rsidRPr="00AB1250" w14:paraId="1EFE2C84" w14:textId="77777777" w:rsidTr="00E324DB">
        <w:trPr>
          <w:trHeight w:val="227"/>
        </w:trPr>
        <w:tc>
          <w:tcPr>
            <w:tcW w:w="668" w:type="pct"/>
            <w:shd w:val="clear" w:color="auto" w:fill="auto"/>
            <w:vAlign w:val="center"/>
          </w:tcPr>
          <w:p w14:paraId="77393A3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B05</w:t>
            </w:r>
          </w:p>
        </w:tc>
        <w:tc>
          <w:tcPr>
            <w:tcW w:w="4332" w:type="pct"/>
            <w:shd w:val="clear" w:color="auto" w:fill="auto"/>
            <w:vAlign w:val="center"/>
          </w:tcPr>
          <w:p w14:paraId="697A96F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 xml:space="preserve">ERTMS, modernizácia, zmena konfigurácie koľajiska </w:t>
            </w:r>
          </w:p>
        </w:tc>
      </w:tr>
      <w:tr w:rsidR="00153C5A" w:rsidRPr="00AB1250" w14:paraId="62D0561D" w14:textId="77777777" w:rsidTr="00E324DB">
        <w:trPr>
          <w:trHeight w:val="227"/>
        </w:trPr>
        <w:tc>
          <w:tcPr>
            <w:tcW w:w="668" w:type="pct"/>
            <w:shd w:val="clear" w:color="auto" w:fill="auto"/>
            <w:vAlign w:val="center"/>
          </w:tcPr>
          <w:p w14:paraId="17FE92E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C01</w:t>
            </w:r>
          </w:p>
        </w:tc>
        <w:tc>
          <w:tcPr>
            <w:tcW w:w="4332" w:type="pct"/>
            <w:shd w:val="clear" w:color="auto" w:fill="auto"/>
            <w:vAlign w:val="center"/>
          </w:tcPr>
          <w:p w14:paraId="1C57792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w:t>
            </w:r>
          </w:p>
        </w:tc>
      </w:tr>
      <w:tr w:rsidR="00153C5A" w:rsidRPr="00AB1250" w14:paraId="59033881" w14:textId="77777777" w:rsidTr="00E324DB">
        <w:trPr>
          <w:trHeight w:val="227"/>
        </w:trPr>
        <w:tc>
          <w:tcPr>
            <w:tcW w:w="668" w:type="pct"/>
            <w:shd w:val="clear" w:color="auto" w:fill="auto"/>
            <w:vAlign w:val="center"/>
          </w:tcPr>
          <w:p w14:paraId="6D847B2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C02</w:t>
            </w:r>
          </w:p>
        </w:tc>
        <w:tc>
          <w:tcPr>
            <w:tcW w:w="4332" w:type="pct"/>
            <w:shd w:val="clear" w:color="auto" w:fill="auto"/>
            <w:vAlign w:val="center"/>
          </w:tcPr>
          <w:p w14:paraId="0E75D1E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prestavba zastávky Bratislava – Vinohrady, rekonštrukcia železničných mostov</w:t>
            </w:r>
          </w:p>
        </w:tc>
      </w:tr>
      <w:tr w:rsidR="00153C5A" w:rsidRPr="00AB1250" w14:paraId="7E44207B" w14:textId="77777777" w:rsidTr="00E324DB">
        <w:trPr>
          <w:trHeight w:val="227"/>
        </w:trPr>
        <w:tc>
          <w:tcPr>
            <w:tcW w:w="668" w:type="pct"/>
            <w:shd w:val="clear" w:color="auto" w:fill="auto"/>
            <w:vAlign w:val="center"/>
          </w:tcPr>
          <w:p w14:paraId="6B9B8AA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C03</w:t>
            </w:r>
          </w:p>
        </w:tc>
        <w:tc>
          <w:tcPr>
            <w:tcW w:w="4332" w:type="pct"/>
            <w:shd w:val="clear" w:color="auto" w:fill="auto"/>
            <w:vAlign w:val="center"/>
          </w:tcPr>
          <w:p w14:paraId="4923D23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761403E3" w14:textId="77777777" w:rsidTr="00E324DB">
        <w:trPr>
          <w:trHeight w:val="227"/>
        </w:trPr>
        <w:tc>
          <w:tcPr>
            <w:tcW w:w="668" w:type="pct"/>
            <w:shd w:val="clear" w:color="auto" w:fill="auto"/>
            <w:vAlign w:val="center"/>
          </w:tcPr>
          <w:p w14:paraId="169EF7B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D01</w:t>
            </w:r>
          </w:p>
        </w:tc>
        <w:tc>
          <w:tcPr>
            <w:tcW w:w="4332" w:type="pct"/>
            <w:shd w:val="clear" w:color="auto" w:fill="auto"/>
            <w:vAlign w:val="center"/>
          </w:tcPr>
          <w:p w14:paraId="6B92B41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po zastávku Bratislava – Vinohrady, ďalej obnova železničného zvršku, prestavba zastávky Bratislava – Vinohrady, rekonštrukcia železničných mostov</w:t>
            </w:r>
          </w:p>
        </w:tc>
      </w:tr>
      <w:tr w:rsidR="00153C5A" w:rsidRPr="00AB1250" w14:paraId="7B698F02" w14:textId="77777777" w:rsidTr="00E324DB">
        <w:trPr>
          <w:trHeight w:val="227"/>
        </w:trPr>
        <w:tc>
          <w:tcPr>
            <w:tcW w:w="668" w:type="pct"/>
            <w:shd w:val="clear" w:color="auto" w:fill="auto"/>
            <w:vAlign w:val="center"/>
          </w:tcPr>
          <w:p w14:paraId="78E60F6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D02</w:t>
            </w:r>
          </w:p>
        </w:tc>
        <w:tc>
          <w:tcPr>
            <w:tcW w:w="4332" w:type="pct"/>
            <w:shd w:val="clear" w:color="auto" w:fill="auto"/>
            <w:vAlign w:val="center"/>
          </w:tcPr>
          <w:p w14:paraId="2CE8D61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peronizácia stanice Bratislava – Vajnory, náhrada úrovňového priecestia za mimoúrovňové kríženie</w:t>
            </w:r>
          </w:p>
        </w:tc>
      </w:tr>
      <w:tr w:rsidR="00153C5A" w:rsidRPr="00AB1250" w14:paraId="2859713B" w14:textId="77777777" w:rsidTr="00E324DB">
        <w:trPr>
          <w:trHeight w:val="227"/>
        </w:trPr>
        <w:tc>
          <w:tcPr>
            <w:tcW w:w="668" w:type="pct"/>
            <w:shd w:val="clear" w:color="auto" w:fill="auto"/>
            <w:vAlign w:val="center"/>
          </w:tcPr>
          <w:p w14:paraId="1BA04673"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E01</w:t>
            </w:r>
          </w:p>
        </w:tc>
        <w:tc>
          <w:tcPr>
            <w:tcW w:w="4332" w:type="pct"/>
            <w:shd w:val="clear" w:color="auto" w:fill="auto"/>
            <w:vAlign w:val="center"/>
          </w:tcPr>
          <w:p w14:paraId="6EBB73E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zmena konfigurácie koľajiska a úplná modernizácia stanice Bratislava – predmestie, náhrada úrovňového priecestia v ulici Nobelova za mimoúrovňové, modernizácia Odbočky Močiar a pridanie druhej koľaje v spojovacej trati Močiar - Predmestie</w:t>
            </w:r>
          </w:p>
        </w:tc>
      </w:tr>
      <w:tr w:rsidR="00153C5A" w:rsidRPr="00AB1250" w14:paraId="1C2EA934" w14:textId="77777777" w:rsidTr="00E324DB">
        <w:trPr>
          <w:trHeight w:val="227"/>
        </w:trPr>
        <w:tc>
          <w:tcPr>
            <w:tcW w:w="668" w:type="pct"/>
            <w:shd w:val="clear" w:color="auto" w:fill="auto"/>
            <w:vAlign w:val="center"/>
          </w:tcPr>
          <w:p w14:paraId="0A59ACE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E02</w:t>
            </w:r>
          </w:p>
        </w:tc>
        <w:tc>
          <w:tcPr>
            <w:tcW w:w="4332" w:type="pct"/>
            <w:shd w:val="clear" w:color="auto" w:fill="auto"/>
            <w:vAlign w:val="center"/>
          </w:tcPr>
          <w:p w14:paraId="2D4A731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 úprava severného zhlavia ŽST BA Nové Mesto</w:t>
            </w:r>
          </w:p>
        </w:tc>
      </w:tr>
      <w:tr w:rsidR="00153C5A" w:rsidRPr="00AB1250" w14:paraId="5713E184" w14:textId="77777777" w:rsidTr="00E324DB">
        <w:trPr>
          <w:trHeight w:val="227"/>
        </w:trPr>
        <w:tc>
          <w:tcPr>
            <w:tcW w:w="668" w:type="pct"/>
            <w:shd w:val="clear" w:color="auto" w:fill="auto"/>
            <w:vAlign w:val="center"/>
          </w:tcPr>
          <w:p w14:paraId="451DF3E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E03</w:t>
            </w:r>
          </w:p>
        </w:tc>
        <w:tc>
          <w:tcPr>
            <w:tcW w:w="4332" w:type="pct"/>
            <w:shd w:val="clear" w:color="auto" w:fill="auto"/>
            <w:vAlign w:val="center"/>
          </w:tcPr>
          <w:p w14:paraId="2923A23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nová odbočka Ružinov so 4 koľajovými spojkami, obnova železničného zvršku, nový podchod pre chodcov, nová zastávka (TIOP) Bratislava-Ružinov s dvomi ostrovnými nástupišťami, náhrada úrovňových priecestí v Ivánskej ceste a Vrakunskej ceste za mimoúrovňové kríženie (podjazd)</w:t>
            </w:r>
          </w:p>
        </w:tc>
      </w:tr>
      <w:tr w:rsidR="00153C5A" w:rsidRPr="00AB1250" w14:paraId="352C3D5A" w14:textId="77777777" w:rsidTr="00E324DB">
        <w:trPr>
          <w:trHeight w:val="227"/>
        </w:trPr>
        <w:tc>
          <w:tcPr>
            <w:tcW w:w="668" w:type="pct"/>
            <w:shd w:val="clear" w:color="auto" w:fill="auto"/>
            <w:vAlign w:val="center"/>
          </w:tcPr>
          <w:p w14:paraId="30BF594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E04</w:t>
            </w:r>
          </w:p>
        </w:tc>
        <w:tc>
          <w:tcPr>
            <w:tcW w:w="4332" w:type="pct"/>
            <w:shd w:val="clear" w:color="auto" w:fill="auto"/>
            <w:vAlign w:val="center"/>
          </w:tcPr>
          <w:p w14:paraId="37CFACF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138E73F1" w14:textId="77777777" w:rsidTr="00E324DB">
        <w:trPr>
          <w:trHeight w:val="227"/>
        </w:trPr>
        <w:tc>
          <w:tcPr>
            <w:tcW w:w="668" w:type="pct"/>
            <w:shd w:val="clear" w:color="auto" w:fill="auto"/>
            <w:vAlign w:val="center"/>
          </w:tcPr>
          <w:p w14:paraId="7D3A7E8F"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E05</w:t>
            </w:r>
          </w:p>
        </w:tc>
        <w:tc>
          <w:tcPr>
            <w:tcW w:w="4332" w:type="pct"/>
            <w:shd w:val="clear" w:color="auto" w:fill="auto"/>
            <w:vAlign w:val="center"/>
          </w:tcPr>
          <w:p w14:paraId="48161E1F"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10658D42" w14:textId="77777777" w:rsidTr="00E324DB">
        <w:trPr>
          <w:trHeight w:val="227"/>
        </w:trPr>
        <w:tc>
          <w:tcPr>
            <w:tcW w:w="668" w:type="pct"/>
            <w:shd w:val="clear" w:color="auto" w:fill="auto"/>
            <w:vAlign w:val="center"/>
          </w:tcPr>
          <w:p w14:paraId="5B028E8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E06</w:t>
            </w:r>
          </w:p>
        </w:tc>
        <w:tc>
          <w:tcPr>
            <w:tcW w:w="4332" w:type="pct"/>
            <w:shd w:val="clear" w:color="auto" w:fill="auto"/>
          </w:tcPr>
          <w:p w14:paraId="0C2206A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už bola realizovaná</w:t>
            </w:r>
          </w:p>
        </w:tc>
      </w:tr>
      <w:tr w:rsidR="00153C5A" w:rsidRPr="00AB1250" w14:paraId="376EA65E" w14:textId="77777777" w:rsidTr="00E324DB">
        <w:trPr>
          <w:trHeight w:val="227"/>
        </w:trPr>
        <w:tc>
          <w:tcPr>
            <w:tcW w:w="668" w:type="pct"/>
            <w:shd w:val="clear" w:color="auto" w:fill="auto"/>
            <w:vAlign w:val="center"/>
          </w:tcPr>
          <w:p w14:paraId="22E8E1F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E07</w:t>
            </w:r>
          </w:p>
        </w:tc>
        <w:tc>
          <w:tcPr>
            <w:tcW w:w="4332" w:type="pct"/>
            <w:shd w:val="clear" w:color="auto" w:fill="auto"/>
          </w:tcPr>
          <w:p w14:paraId="5B32658D"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784B4880" w14:textId="77777777" w:rsidTr="00E324DB">
        <w:trPr>
          <w:trHeight w:val="227"/>
        </w:trPr>
        <w:tc>
          <w:tcPr>
            <w:tcW w:w="668" w:type="pct"/>
            <w:shd w:val="clear" w:color="auto" w:fill="auto"/>
            <w:vAlign w:val="center"/>
          </w:tcPr>
          <w:p w14:paraId="2AF13D51"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E08</w:t>
            </w:r>
          </w:p>
        </w:tc>
        <w:tc>
          <w:tcPr>
            <w:tcW w:w="4332" w:type="pct"/>
            <w:shd w:val="clear" w:color="auto" w:fill="auto"/>
          </w:tcPr>
          <w:p w14:paraId="03CA05C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1B98AA04" w14:textId="77777777" w:rsidTr="00E324DB">
        <w:trPr>
          <w:trHeight w:val="227"/>
        </w:trPr>
        <w:tc>
          <w:tcPr>
            <w:tcW w:w="668" w:type="pct"/>
            <w:shd w:val="clear" w:color="auto" w:fill="auto"/>
            <w:vAlign w:val="center"/>
          </w:tcPr>
          <w:p w14:paraId="7B2947B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E09</w:t>
            </w:r>
          </w:p>
        </w:tc>
        <w:tc>
          <w:tcPr>
            <w:tcW w:w="4332" w:type="pct"/>
            <w:shd w:val="clear" w:color="auto" w:fill="auto"/>
          </w:tcPr>
          <w:p w14:paraId="79B1230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8F4B5D2" w14:textId="77777777" w:rsidTr="00E324DB">
        <w:trPr>
          <w:trHeight w:val="227"/>
        </w:trPr>
        <w:tc>
          <w:tcPr>
            <w:tcW w:w="668" w:type="pct"/>
            <w:shd w:val="clear" w:color="auto" w:fill="auto"/>
          </w:tcPr>
          <w:p w14:paraId="4ABF2E66"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F01</w:t>
            </w:r>
          </w:p>
        </w:tc>
        <w:tc>
          <w:tcPr>
            <w:tcW w:w="4332" w:type="pct"/>
            <w:shd w:val="clear" w:color="auto" w:fill="auto"/>
          </w:tcPr>
          <w:p w14:paraId="2363DBD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stavba 2. traťovej koľaje, novostavba a prestavba železničných mostov</w:t>
            </w:r>
          </w:p>
        </w:tc>
      </w:tr>
      <w:tr w:rsidR="00153C5A" w:rsidRPr="00AB1250" w14:paraId="3ABD541F" w14:textId="77777777" w:rsidTr="00E324DB">
        <w:trPr>
          <w:trHeight w:val="227"/>
        </w:trPr>
        <w:tc>
          <w:tcPr>
            <w:tcW w:w="668" w:type="pct"/>
            <w:shd w:val="clear" w:color="auto" w:fill="auto"/>
          </w:tcPr>
          <w:p w14:paraId="6EF00B68"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G01</w:t>
            </w:r>
          </w:p>
        </w:tc>
        <w:tc>
          <w:tcPr>
            <w:tcW w:w="4332" w:type="pct"/>
            <w:shd w:val="clear" w:color="auto" w:fill="auto"/>
          </w:tcPr>
          <w:p w14:paraId="09F297F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Odstránenie koľajiska súčasnej ŽST Bratislava - filiálka</w:t>
            </w:r>
          </w:p>
        </w:tc>
      </w:tr>
      <w:tr w:rsidR="00153C5A" w:rsidRPr="00AB1250" w14:paraId="233F4B66" w14:textId="77777777" w:rsidTr="00E324DB">
        <w:trPr>
          <w:trHeight w:val="227"/>
        </w:trPr>
        <w:tc>
          <w:tcPr>
            <w:tcW w:w="668" w:type="pct"/>
            <w:shd w:val="clear" w:color="auto" w:fill="auto"/>
          </w:tcPr>
          <w:p w14:paraId="0C50FE3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H01</w:t>
            </w:r>
          </w:p>
        </w:tc>
        <w:tc>
          <w:tcPr>
            <w:tcW w:w="4332" w:type="pct"/>
            <w:shd w:val="clear" w:color="auto" w:fill="auto"/>
          </w:tcPr>
          <w:p w14:paraId="1A35F68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1657EF29" w14:textId="77777777" w:rsidTr="00E324DB">
        <w:trPr>
          <w:trHeight w:val="227"/>
        </w:trPr>
        <w:tc>
          <w:tcPr>
            <w:tcW w:w="668" w:type="pct"/>
            <w:shd w:val="clear" w:color="auto" w:fill="auto"/>
          </w:tcPr>
          <w:p w14:paraId="4E3C3DE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H02</w:t>
            </w:r>
          </w:p>
        </w:tc>
        <w:tc>
          <w:tcPr>
            <w:tcW w:w="4332" w:type="pct"/>
            <w:shd w:val="clear" w:color="auto" w:fill="auto"/>
          </w:tcPr>
          <w:p w14:paraId="78209DF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0055B8D0" w14:textId="77777777" w:rsidTr="00E324DB">
        <w:trPr>
          <w:trHeight w:val="227"/>
        </w:trPr>
        <w:tc>
          <w:tcPr>
            <w:tcW w:w="668" w:type="pct"/>
            <w:shd w:val="clear" w:color="auto" w:fill="auto"/>
          </w:tcPr>
          <w:p w14:paraId="467EABD2"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I01</w:t>
            </w:r>
          </w:p>
        </w:tc>
        <w:tc>
          <w:tcPr>
            <w:tcW w:w="4332" w:type="pct"/>
            <w:shd w:val="clear" w:color="auto" w:fill="auto"/>
          </w:tcPr>
          <w:p w14:paraId="04926C6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7271FFB3" w14:textId="77777777" w:rsidTr="00E324DB">
        <w:trPr>
          <w:trHeight w:val="227"/>
        </w:trPr>
        <w:tc>
          <w:tcPr>
            <w:tcW w:w="668" w:type="pct"/>
            <w:shd w:val="clear" w:color="auto" w:fill="auto"/>
          </w:tcPr>
          <w:p w14:paraId="739FADAB"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J01</w:t>
            </w:r>
          </w:p>
        </w:tc>
        <w:tc>
          <w:tcPr>
            <w:tcW w:w="4332" w:type="pct"/>
            <w:shd w:val="clear" w:color="auto" w:fill="auto"/>
          </w:tcPr>
          <w:p w14:paraId="4FD67C7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Modernizácia a zdvojkoľajnenie trate, nová zastávka (TIOP) Bratislava-Vrakuňa, rekonštrukcia a novostavba železničného mosta cez Malý Dunaj (tzv. Zelený most)</w:t>
            </w:r>
          </w:p>
        </w:tc>
      </w:tr>
      <w:tr w:rsidR="00153C5A" w:rsidRPr="00AB1250" w14:paraId="4170ECB0" w14:textId="77777777" w:rsidTr="00E324DB">
        <w:trPr>
          <w:trHeight w:val="227"/>
        </w:trPr>
        <w:tc>
          <w:tcPr>
            <w:tcW w:w="668" w:type="pct"/>
            <w:shd w:val="clear" w:color="auto" w:fill="auto"/>
          </w:tcPr>
          <w:p w14:paraId="1A6B7CC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J02</w:t>
            </w:r>
          </w:p>
        </w:tc>
        <w:tc>
          <w:tcPr>
            <w:tcW w:w="4332" w:type="pct"/>
            <w:shd w:val="clear" w:color="auto" w:fill="auto"/>
          </w:tcPr>
          <w:p w14:paraId="289D9BD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Úplná prestavba a modernizácia koľajiska stanice P. Biskupice, nové nástupištia, podchod pre cestujúcich, náhrada úrovňového priecestia za mimoúrovňové</w:t>
            </w:r>
          </w:p>
        </w:tc>
      </w:tr>
      <w:tr w:rsidR="00153C5A" w:rsidRPr="00AB1250" w14:paraId="2F867A7D" w14:textId="77777777" w:rsidTr="00E324DB">
        <w:trPr>
          <w:trHeight w:val="227"/>
        </w:trPr>
        <w:tc>
          <w:tcPr>
            <w:tcW w:w="668" w:type="pct"/>
            <w:shd w:val="clear" w:color="auto" w:fill="auto"/>
          </w:tcPr>
          <w:p w14:paraId="2434E465"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K01</w:t>
            </w:r>
          </w:p>
        </w:tc>
        <w:tc>
          <w:tcPr>
            <w:tcW w:w="4332" w:type="pct"/>
            <w:shd w:val="clear" w:color="auto" w:fill="auto"/>
          </w:tcPr>
          <w:p w14:paraId="1C2AC2F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3E76FFF1" w14:textId="77777777" w:rsidTr="00E324DB">
        <w:trPr>
          <w:trHeight w:val="227"/>
        </w:trPr>
        <w:tc>
          <w:tcPr>
            <w:tcW w:w="668" w:type="pct"/>
            <w:shd w:val="clear" w:color="auto" w:fill="auto"/>
          </w:tcPr>
          <w:p w14:paraId="5515D172"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L01</w:t>
            </w:r>
          </w:p>
        </w:tc>
        <w:tc>
          <w:tcPr>
            <w:tcW w:w="4332" w:type="pct"/>
            <w:shd w:val="clear" w:color="auto" w:fill="auto"/>
          </w:tcPr>
          <w:p w14:paraId="4110D98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59B7FD7B" w14:textId="77777777" w:rsidTr="00E324DB">
        <w:trPr>
          <w:trHeight w:val="227"/>
        </w:trPr>
        <w:tc>
          <w:tcPr>
            <w:tcW w:w="668" w:type="pct"/>
            <w:shd w:val="clear" w:color="auto" w:fill="auto"/>
          </w:tcPr>
          <w:p w14:paraId="764594D8"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M01</w:t>
            </w:r>
          </w:p>
        </w:tc>
        <w:tc>
          <w:tcPr>
            <w:tcW w:w="4332" w:type="pct"/>
            <w:shd w:val="clear" w:color="auto" w:fill="auto"/>
          </w:tcPr>
          <w:p w14:paraId="666C099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5F95FC82" w14:textId="77777777" w:rsidTr="00E324DB">
        <w:trPr>
          <w:trHeight w:val="227"/>
        </w:trPr>
        <w:tc>
          <w:tcPr>
            <w:tcW w:w="668" w:type="pct"/>
            <w:shd w:val="clear" w:color="auto" w:fill="auto"/>
          </w:tcPr>
          <w:p w14:paraId="0284308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M02</w:t>
            </w:r>
          </w:p>
        </w:tc>
        <w:tc>
          <w:tcPr>
            <w:tcW w:w="4332" w:type="pct"/>
            <w:shd w:val="clear" w:color="auto" w:fill="auto"/>
          </w:tcPr>
          <w:p w14:paraId="2447550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066FCCB7" w14:textId="77777777" w:rsidTr="00E324DB">
        <w:trPr>
          <w:trHeight w:val="227"/>
        </w:trPr>
        <w:tc>
          <w:tcPr>
            <w:tcW w:w="668" w:type="pct"/>
            <w:shd w:val="clear" w:color="auto" w:fill="auto"/>
          </w:tcPr>
          <w:p w14:paraId="1804E796"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M03</w:t>
            </w:r>
          </w:p>
        </w:tc>
        <w:tc>
          <w:tcPr>
            <w:tcW w:w="4332" w:type="pct"/>
            <w:shd w:val="clear" w:color="auto" w:fill="auto"/>
          </w:tcPr>
          <w:p w14:paraId="0F352F9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14778A9B" w14:textId="77777777" w:rsidTr="00E324DB">
        <w:trPr>
          <w:trHeight w:val="227"/>
        </w:trPr>
        <w:tc>
          <w:tcPr>
            <w:tcW w:w="668" w:type="pct"/>
            <w:shd w:val="clear" w:color="auto" w:fill="auto"/>
          </w:tcPr>
          <w:p w14:paraId="0A0D2A94"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N01</w:t>
            </w:r>
          </w:p>
        </w:tc>
        <w:tc>
          <w:tcPr>
            <w:tcW w:w="4332" w:type="pct"/>
            <w:shd w:val="clear" w:color="auto" w:fill="auto"/>
          </w:tcPr>
          <w:p w14:paraId="362715A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Dispečerská centralizácia, nová investícia</w:t>
            </w:r>
          </w:p>
        </w:tc>
      </w:tr>
    </w:tbl>
    <w:p w14:paraId="490D2058"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V rámci uzla Bratislava sa v tejto alternatíve hlavné investičné akcie spojené so zásadnejšou prestavbou na úrovni modernizácie týkajú úsekov B, C, D, E, F, J, N. Úseky sú zvýraznené červenou farbou v nasledujúcej schéme. </w:t>
      </w:r>
    </w:p>
    <w:p w14:paraId="179EA71D" w14:textId="77777777" w:rsidR="00153C5A" w:rsidRPr="00AB1250" w:rsidRDefault="00153C5A" w:rsidP="00153C5A">
      <w:pPr>
        <w:suppressAutoHyphens w:val="0"/>
        <w:spacing w:before="0" w:after="160" w:line="259" w:lineRule="auto"/>
        <w:jc w:val="left"/>
        <w:rPr>
          <w:rFonts w:eastAsia="Calibri"/>
          <w:szCs w:val="22"/>
          <w:lang w:eastAsia="en-US"/>
        </w:rPr>
      </w:pPr>
    </w:p>
    <w:p w14:paraId="3C7DC087"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noProof/>
          <w:lang w:eastAsia="sk-SK"/>
        </w:rPr>
        <mc:AlternateContent>
          <mc:Choice Requires="wpg">
            <w:drawing>
              <wp:anchor distT="0" distB="0" distL="114300" distR="114300" simplePos="0" relativeHeight="251648000" behindDoc="0" locked="0" layoutInCell="1" allowOverlap="1" wp14:anchorId="5D7D048C" wp14:editId="14ED91A8">
                <wp:simplePos x="0" y="0"/>
                <wp:positionH relativeFrom="column">
                  <wp:posOffset>1109345</wp:posOffset>
                </wp:positionH>
                <wp:positionV relativeFrom="paragraph">
                  <wp:posOffset>1331595</wp:posOffset>
                </wp:positionV>
                <wp:extent cx="3026433" cy="2503170"/>
                <wp:effectExtent l="57150" t="19050" r="78740" b="30480"/>
                <wp:wrapNone/>
                <wp:docPr id="63" name="Skupina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26433" cy="2503170"/>
                          <a:chOff x="-351158" y="-506730"/>
                          <a:chExt cx="3026257" cy="2503170"/>
                        </a:xfrm>
                      </wpg:grpSpPr>
                      <wpg:grpSp>
                        <wpg:cNvPr id="64" name="Skupina 51"/>
                        <wpg:cNvGrpSpPr/>
                        <wpg:grpSpPr>
                          <a:xfrm>
                            <a:off x="-351158" y="-506730"/>
                            <a:ext cx="3026257" cy="2503170"/>
                            <a:chOff x="-351158" y="-506730"/>
                            <a:chExt cx="3026257" cy="2503170"/>
                          </a:xfrm>
                        </wpg:grpSpPr>
                        <wpg:grpSp>
                          <wpg:cNvPr id="65" name="Skupina 52"/>
                          <wpg:cNvGrpSpPr/>
                          <wpg:grpSpPr>
                            <a:xfrm>
                              <a:off x="-351158" y="-506730"/>
                              <a:ext cx="2571118" cy="1631315"/>
                              <a:chOff x="-351158" y="-506730"/>
                              <a:chExt cx="2571118" cy="1631315"/>
                            </a:xfrm>
                          </wpg:grpSpPr>
                          <wps:wsp>
                            <wps:cNvPr id="66" name="Voľný tvar: obrazec 53"/>
                            <wps:cNvSpPr/>
                            <wps:spPr>
                              <a:xfrm>
                                <a:off x="-351158" y="-506730"/>
                                <a:ext cx="2571118" cy="1631315"/>
                              </a:xfrm>
                              <a:custGeom>
                                <a:avLst/>
                                <a:gdLst>
                                  <a:gd name="connsiteX0" fmla="*/ 9563 w 2228888"/>
                                  <a:gd name="connsiteY0" fmla="*/ 0 h 940118"/>
                                  <a:gd name="connsiteX1" fmla="*/ 47663 w 2228888"/>
                                  <a:gd name="connsiteY1" fmla="*/ 180975 h 940118"/>
                                  <a:gd name="connsiteX2" fmla="*/ 381038 w 2228888"/>
                                  <a:gd name="connsiteY2" fmla="*/ 419100 h 940118"/>
                                  <a:gd name="connsiteX3" fmla="*/ 419138 w 2228888"/>
                                  <a:gd name="connsiteY3" fmla="*/ 676275 h 940118"/>
                                  <a:gd name="connsiteX4" fmla="*/ 828713 w 2228888"/>
                                  <a:gd name="connsiteY4" fmla="*/ 790575 h 940118"/>
                                  <a:gd name="connsiteX5" fmla="*/ 1066838 w 2228888"/>
                                  <a:gd name="connsiteY5" fmla="*/ 523875 h 940118"/>
                                  <a:gd name="connsiteX6" fmla="*/ 1057313 w 2228888"/>
                                  <a:gd name="connsiteY6" fmla="*/ 304800 h 940118"/>
                                  <a:gd name="connsiteX7" fmla="*/ 1304963 w 2228888"/>
                                  <a:gd name="connsiteY7" fmla="*/ 209550 h 940118"/>
                                  <a:gd name="connsiteX8" fmla="*/ 1914563 w 2228888"/>
                                  <a:gd name="connsiteY8" fmla="*/ 866775 h 940118"/>
                                  <a:gd name="connsiteX9" fmla="*/ 2228888 w 2228888"/>
                                  <a:gd name="connsiteY9" fmla="*/ 895350 h 940118"/>
                                  <a:gd name="connsiteX0" fmla="*/ 2772 w 2222097"/>
                                  <a:gd name="connsiteY0" fmla="*/ 0 h 940118"/>
                                  <a:gd name="connsiteX1" fmla="*/ 40872 w 2222097"/>
                                  <a:gd name="connsiteY1" fmla="*/ 180975 h 940118"/>
                                  <a:gd name="connsiteX2" fmla="*/ 374247 w 2222097"/>
                                  <a:gd name="connsiteY2" fmla="*/ 419100 h 940118"/>
                                  <a:gd name="connsiteX3" fmla="*/ 412347 w 2222097"/>
                                  <a:gd name="connsiteY3" fmla="*/ 676275 h 940118"/>
                                  <a:gd name="connsiteX4" fmla="*/ 821922 w 2222097"/>
                                  <a:gd name="connsiteY4" fmla="*/ 790575 h 940118"/>
                                  <a:gd name="connsiteX5" fmla="*/ 1060047 w 2222097"/>
                                  <a:gd name="connsiteY5" fmla="*/ 523875 h 940118"/>
                                  <a:gd name="connsiteX6" fmla="*/ 1050522 w 2222097"/>
                                  <a:gd name="connsiteY6" fmla="*/ 304800 h 940118"/>
                                  <a:gd name="connsiteX7" fmla="*/ 1298172 w 2222097"/>
                                  <a:gd name="connsiteY7" fmla="*/ 209550 h 940118"/>
                                  <a:gd name="connsiteX8" fmla="*/ 1907772 w 2222097"/>
                                  <a:gd name="connsiteY8" fmla="*/ 866775 h 940118"/>
                                  <a:gd name="connsiteX9" fmla="*/ 2222097 w 2222097"/>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76275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799919 w 2220572"/>
                                  <a:gd name="connsiteY4" fmla="*/ 742792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20999"/>
                                  <a:gd name="connsiteX1" fmla="*/ 87119 w 2220572"/>
                                  <a:gd name="connsiteY1" fmla="*/ 153670 h 920999"/>
                                  <a:gd name="connsiteX2" fmla="*/ 372722 w 2220572"/>
                                  <a:gd name="connsiteY2" fmla="*/ 419100 h 920999"/>
                                  <a:gd name="connsiteX3" fmla="*/ 410822 w 2220572"/>
                                  <a:gd name="connsiteY3" fmla="*/ 601186 h 920999"/>
                                  <a:gd name="connsiteX4" fmla="*/ 799919 w 2220572"/>
                                  <a:gd name="connsiteY4" fmla="*/ 742792 h 920999"/>
                                  <a:gd name="connsiteX5" fmla="*/ 1058522 w 2220572"/>
                                  <a:gd name="connsiteY5" fmla="*/ 523875 h 920999"/>
                                  <a:gd name="connsiteX6" fmla="*/ 1048997 w 2220572"/>
                                  <a:gd name="connsiteY6" fmla="*/ 304800 h 920999"/>
                                  <a:gd name="connsiteX7" fmla="*/ 1296647 w 2220572"/>
                                  <a:gd name="connsiteY7" fmla="*/ 209550 h 920999"/>
                                  <a:gd name="connsiteX8" fmla="*/ 1906247 w 2220572"/>
                                  <a:gd name="connsiteY8" fmla="*/ 866775 h 920999"/>
                                  <a:gd name="connsiteX9" fmla="*/ 2220572 w 2220572"/>
                                  <a:gd name="connsiteY9" fmla="*/ 895350 h 920999"/>
                                  <a:gd name="connsiteX0" fmla="*/ 1247 w 2220572"/>
                                  <a:gd name="connsiteY0" fmla="*/ 0 h 915707"/>
                                  <a:gd name="connsiteX1" fmla="*/ 87119 w 2220572"/>
                                  <a:gd name="connsiteY1" fmla="*/ 153670 h 915707"/>
                                  <a:gd name="connsiteX2" fmla="*/ 372722 w 2220572"/>
                                  <a:gd name="connsiteY2" fmla="*/ 419100 h 915707"/>
                                  <a:gd name="connsiteX3" fmla="*/ 410822 w 2220572"/>
                                  <a:gd name="connsiteY3" fmla="*/ 601186 h 915707"/>
                                  <a:gd name="connsiteX4" fmla="*/ 799919 w 2220572"/>
                                  <a:gd name="connsiteY4" fmla="*/ 742792 h 915707"/>
                                  <a:gd name="connsiteX5" fmla="*/ 1058522 w 2220572"/>
                                  <a:gd name="connsiteY5" fmla="*/ 523875 h 915707"/>
                                  <a:gd name="connsiteX6" fmla="*/ 1048997 w 2220572"/>
                                  <a:gd name="connsiteY6" fmla="*/ 304800 h 915707"/>
                                  <a:gd name="connsiteX7" fmla="*/ 1296647 w 2220572"/>
                                  <a:gd name="connsiteY7" fmla="*/ 209550 h 915707"/>
                                  <a:gd name="connsiteX8" fmla="*/ 1906247 w 2220572"/>
                                  <a:gd name="connsiteY8" fmla="*/ 866775 h 915707"/>
                                  <a:gd name="connsiteX9" fmla="*/ 2220572 w 2220572"/>
                                  <a:gd name="connsiteY9" fmla="*/ 895350 h 915707"/>
                                  <a:gd name="connsiteX0" fmla="*/ 1247 w 2220572"/>
                                  <a:gd name="connsiteY0" fmla="*/ 0 h 921393"/>
                                  <a:gd name="connsiteX1" fmla="*/ 87119 w 2220572"/>
                                  <a:gd name="connsiteY1" fmla="*/ 153670 h 921393"/>
                                  <a:gd name="connsiteX2" fmla="*/ 372722 w 2220572"/>
                                  <a:gd name="connsiteY2" fmla="*/ 419100 h 921393"/>
                                  <a:gd name="connsiteX3" fmla="*/ 410822 w 2220572"/>
                                  <a:gd name="connsiteY3" fmla="*/ 601186 h 921393"/>
                                  <a:gd name="connsiteX4" fmla="*/ 799919 w 2220572"/>
                                  <a:gd name="connsiteY4" fmla="*/ 742792 h 921393"/>
                                  <a:gd name="connsiteX5" fmla="*/ 1058522 w 2220572"/>
                                  <a:gd name="connsiteY5" fmla="*/ 523875 h 921393"/>
                                  <a:gd name="connsiteX6" fmla="*/ 1048997 w 2220572"/>
                                  <a:gd name="connsiteY6" fmla="*/ 304800 h 921393"/>
                                  <a:gd name="connsiteX7" fmla="*/ 1296647 w 2220572"/>
                                  <a:gd name="connsiteY7" fmla="*/ 209550 h 921393"/>
                                  <a:gd name="connsiteX8" fmla="*/ 1906247 w 2220572"/>
                                  <a:gd name="connsiteY8" fmla="*/ 866775 h 921393"/>
                                  <a:gd name="connsiteX9" fmla="*/ 2220572 w 2220572"/>
                                  <a:gd name="connsiteY9" fmla="*/ 854406 h 921393"/>
                                  <a:gd name="connsiteX0" fmla="*/ 1247 w 2220572"/>
                                  <a:gd name="connsiteY0" fmla="*/ 0 h 916337"/>
                                  <a:gd name="connsiteX1" fmla="*/ 87119 w 2220572"/>
                                  <a:gd name="connsiteY1" fmla="*/ 153670 h 916337"/>
                                  <a:gd name="connsiteX2" fmla="*/ 372722 w 2220572"/>
                                  <a:gd name="connsiteY2" fmla="*/ 419100 h 916337"/>
                                  <a:gd name="connsiteX3" fmla="*/ 410822 w 2220572"/>
                                  <a:gd name="connsiteY3" fmla="*/ 601186 h 916337"/>
                                  <a:gd name="connsiteX4" fmla="*/ 799919 w 2220572"/>
                                  <a:gd name="connsiteY4" fmla="*/ 742792 h 916337"/>
                                  <a:gd name="connsiteX5" fmla="*/ 1058522 w 2220572"/>
                                  <a:gd name="connsiteY5" fmla="*/ 523875 h 916337"/>
                                  <a:gd name="connsiteX6" fmla="*/ 1048997 w 2220572"/>
                                  <a:gd name="connsiteY6" fmla="*/ 304800 h 916337"/>
                                  <a:gd name="connsiteX7" fmla="*/ 1296647 w 2220572"/>
                                  <a:gd name="connsiteY7" fmla="*/ 209550 h 916337"/>
                                  <a:gd name="connsiteX8" fmla="*/ 1906247 w 2220572"/>
                                  <a:gd name="connsiteY8" fmla="*/ 866775 h 916337"/>
                                  <a:gd name="connsiteX9" fmla="*/ 2220572 w 2220572"/>
                                  <a:gd name="connsiteY9" fmla="*/ 854406 h 916337"/>
                                  <a:gd name="connsiteX0" fmla="*/ 1247 w 2220572"/>
                                  <a:gd name="connsiteY0" fmla="*/ 0 h 892099"/>
                                  <a:gd name="connsiteX1" fmla="*/ 87119 w 2220572"/>
                                  <a:gd name="connsiteY1" fmla="*/ 153670 h 892099"/>
                                  <a:gd name="connsiteX2" fmla="*/ 372722 w 2220572"/>
                                  <a:gd name="connsiteY2" fmla="*/ 419100 h 892099"/>
                                  <a:gd name="connsiteX3" fmla="*/ 410822 w 2220572"/>
                                  <a:gd name="connsiteY3" fmla="*/ 601186 h 892099"/>
                                  <a:gd name="connsiteX4" fmla="*/ 799919 w 2220572"/>
                                  <a:gd name="connsiteY4" fmla="*/ 742792 h 892099"/>
                                  <a:gd name="connsiteX5" fmla="*/ 1058522 w 2220572"/>
                                  <a:gd name="connsiteY5" fmla="*/ 523875 h 892099"/>
                                  <a:gd name="connsiteX6" fmla="*/ 1048997 w 2220572"/>
                                  <a:gd name="connsiteY6" fmla="*/ 304800 h 892099"/>
                                  <a:gd name="connsiteX7" fmla="*/ 1296647 w 2220572"/>
                                  <a:gd name="connsiteY7" fmla="*/ 209550 h 892099"/>
                                  <a:gd name="connsiteX8" fmla="*/ 1906247 w 2220572"/>
                                  <a:gd name="connsiteY8" fmla="*/ 866775 h 892099"/>
                                  <a:gd name="connsiteX9" fmla="*/ 2220572 w 2220572"/>
                                  <a:gd name="connsiteY9" fmla="*/ 854406 h 892099"/>
                                  <a:gd name="connsiteX0" fmla="*/ 1247 w 2220572"/>
                                  <a:gd name="connsiteY0" fmla="*/ 0 h 867001"/>
                                  <a:gd name="connsiteX1" fmla="*/ 87119 w 2220572"/>
                                  <a:gd name="connsiteY1" fmla="*/ 153670 h 867001"/>
                                  <a:gd name="connsiteX2" fmla="*/ 372722 w 2220572"/>
                                  <a:gd name="connsiteY2" fmla="*/ 419100 h 867001"/>
                                  <a:gd name="connsiteX3" fmla="*/ 410822 w 2220572"/>
                                  <a:gd name="connsiteY3" fmla="*/ 601186 h 867001"/>
                                  <a:gd name="connsiteX4" fmla="*/ 799919 w 2220572"/>
                                  <a:gd name="connsiteY4" fmla="*/ 742792 h 867001"/>
                                  <a:gd name="connsiteX5" fmla="*/ 1058522 w 2220572"/>
                                  <a:gd name="connsiteY5" fmla="*/ 523875 h 867001"/>
                                  <a:gd name="connsiteX6" fmla="*/ 1048997 w 2220572"/>
                                  <a:gd name="connsiteY6" fmla="*/ 304800 h 867001"/>
                                  <a:gd name="connsiteX7" fmla="*/ 1296647 w 2220572"/>
                                  <a:gd name="connsiteY7" fmla="*/ 209550 h 867001"/>
                                  <a:gd name="connsiteX8" fmla="*/ 1906247 w 2220572"/>
                                  <a:gd name="connsiteY8" fmla="*/ 818978 h 867001"/>
                                  <a:gd name="connsiteX9" fmla="*/ 2220572 w 2220572"/>
                                  <a:gd name="connsiteY9" fmla="*/ 854406 h 867001"/>
                                  <a:gd name="connsiteX0" fmla="*/ 1247 w 2220572"/>
                                  <a:gd name="connsiteY0" fmla="*/ 0 h 892261"/>
                                  <a:gd name="connsiteX1" fmla="*/ 87119 w 2220572"/>
                                  <a:gd name="connsiteY1" fmla="*/ 153670 h 892261"/>
                                  <a:gd name="connsiteX2" fmla="*/ 372722 w 2220572"/>
                                  <a:gd name="connsiteY2" fmla="*/ 419100 h 892261"/>
                                  <a:gd name="connsiteX3" fmla="*/ 410822 w 2220572"/>
                                  <a:gd name="connsiteY3" fmla="*/ 601186 h 892261"/>
                                  <a:gd name="connsiteX4" fmla="*/ 799919 w 2220572"/>
                                  <a:gd name="connsiteY4" fmla="*/ 742792 h 892261"/>
                                  <a:gd name="connsiteX5" fmla="*/ 1058522 w 2220572"/>
                                  <a:gd name="connsiteY5" fmla="*/ 523875 h 892261"/>
                                  <a:gd name="connsiteX6" fmla="*/ 1048997 w 2220572"/>
                                  <a:gd name="connsiteY6" fmla="*/ 304800 h 892261"/>
                                  <a:gd name="connsiteX7" fmla="*/ 1296647 w 2220572"/>
                                  <a:gd name="connsiteY7" fmla="*/ 209550 h 892261"/>
                                  <a:gd name="connsiteX8" fmla="*/ 1906247 w 2220572"/>
                                  <a:gd name="connsiteY8" fmla="*/ 867001 h 892261"/>
                                  <a:gd name="connsiteX9" fmla="*/ 2220572 w 2220572"/>
                                  <a:gd name="connsiteY9" fmla="*/ 854406 h 892261"/>
                                  <a:gd name="connsiteX0" fmla="*/ 1247 w 2220572"/>
                                  <a:gd name="connsiteY0" fmla="*/ 0 h 878956"/>
                                  <a:gd name="connsiteX1" fmla="*/ 87119 w 2220572"/>
                                  <a:gd name="connsiteY1" fmla="*/ 153670 h 878956"/>
                                  <a:gd name="connsiteX2" fmla="*/ 372722 w 2220572"/>
                                  <a:gd name="connsiteY2" fmla="*/ 419100 h 878956"/>
                                  <a:gd name="connsiteX3" fmla="*/ 410822 w 2220572"/>
                                  <a:gd name="connsiteY3" fmla="*/ 601186 h 878956"/>
                                  <a:gd name="connsiteX4" fmla="*/ 799919 w 2220572"/>
                                  <a:gd name="connsiteY4" fmla="*/ 742792 h 878956"/>
                                  <a:gd name="connsiteX5" fmla="*/ 1058522 w 2220572"/>
                                  <a:gd name="connsiteY5" fmla="*/ 523875 h 878956"/>
                                  <a:gd name="connsiteX6" fmla="*/ 1048997 w 2220572"/>
                                  <a:gd name="connsiteY6" fmla="*/ 304800 h 878956"/>
                                  <a:gd name="connsiteX7" fmla="*/ 1296647 w 2220572"/>
                                  <a:gd name="connsiteY7" fmla="*/ 209550 h 878956"/>
                                  <a:gd name="connsiteX8" fmla="*/ 1906247 w 2220572"/>
                                  <a:gd name="connsiteY8" fmla="*/ 846527 h 878956"/>
                                  <a:gd name="connsiteX9" fmla="*/ 2220572 w 2220572"/>
                                  <a:gd name="connsiteY9" fmla="*/ 854406 h 878956"/>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52199 w 2220572"/>
                                  <a:gd name="connsiteY4" fmla="*/ 799771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314 w 2572140"/>
                                  <a:gd name="connsiteY0" fmla="*/ 0 h 1631602"/>
                                  <a:gd name="connsiteX1" fmla="*/ 438687 w 2572140"/>
                                  <a:gd name="connsiteY1" fmla="*/ 915804 h 1631602"/>
                                  <a:gd name="connsiteX2" fmla="*/ 724290 w 2572140"/>
                                  <a:gd name="connsiteY2" fmla="*/ 1181234 h 1631602"/>
                                  <a:gd name="connsiteX3" fmla="*/ 762390 w 2572140"/>
                                  <a:gd name="connsiteY3" fmla="*/ 1363320 h 1631602"/>
                                  <a:gd name="connsiteX4" fmla="*/ 1103767 w 2572140"/>
                                  <a:gd name="connsiteY4" fmla="*/ 1561905 h 1631602"/>
                                  <a:gd name="connsiteX5" fmla="*/ 1410090 w 2572140"/>
                                  <a:gd name="connsiteY5" fmla="*/ 1286009 h 1631602"/>
                                  <a:gd name="connsiteX6" fmla="*/ 1434694 w 2572140"/>
                                  <a:gd name="connsiteY6" fmla="*/ 1094233 h 1631602"/>
                                  <a:gd name="connsiteX7" fmla="*/ 1648215 w 2572140"/>
                                  <a:gd name="connsiteY7" fmla="*/ 971684 h 1631602"/>
                                  <a:gd name="connsiteX8" fmla="*/ 2257815 w 2572140"/>
                                  <a:gd name="connsiteY8" fmla="*/ 1608661 h 1631602"/>
                                  <a:gd name="connsiteX9" fmla="*/ 2572140 w 2572140"/>
                                  <a:gd name="connsiteY9" fmla="*/ 1616540 h 1631602"/>
                                  <a:gd name="connsiteX0" fmla="*/ 0 w 2571826"/>
                                  <a:gd name="connsiteY0" fmla="*/ 0 h 1631602"/>
                                  <a:gd name="connsiteX1" fmla="*/ 133065 w 2571826"/>
                                  <a:gd name="connsiteY1" fmla="*/ 371540 h 1631602"/>
                                  <a:gd name="connsiteX2" fmla="*/ 438373 w 2571826"/>
                                  <a:gd name="connsiteY2" fmla="*/ 915804 h 1631602"/>
                                  <a:gd name="connsiteX3" fmla="*/ 723976 w 2571826"/>
                                  <a:gd name="connsiteY3" fmla="*/ 1181234 h 1631602"/>
                                  <a:gd name="connsiteX4" fmla="*/ 762076 w 2571826"/>
                                  <a:gd name="connsiteY4" fmla="*/ 1363320 h 1631602"/>
                                  <a:gd name="connsiteX5" fmla="*/ 1103453 w 2571826"/>
                                  <a:gd name="connsiteY5" fmla="*/ 1561905 h 1631602"/>
                                  <a:gd name="connsiteX6" fmla="*/ 1409776 w 2571826"/>
                                  <a:gd name="connsiteY6" fmla="*/ 1286009 h 1631602"/>
                                  <a:gd name="connsiteX7" fmla="*/ 1434380 w 2571826"/>
                                  <a:gd name="connsiteY7" fmla="*/ 1094233 h 1631602"/>
                                  <a:gd name="connsiteX8" fmla="*/ 1647901 w 2571826"/>
                                  <a:gd name="connsiteY8" fmla="*/ 971684 h 1631602"/>
                                  <a:gd name="connsiteX9" fmla="*/ 2257501 w 2571826"/>
                                  <a:gd name="connsiteY9" fmla="*/ 1608661 h 1631602"/>
                                  <a:gd name="connsiteX10" fmla="*/ 2571826 w 2571826"/>
                                  <a:gd name="connsiteY10" fmla="*/ 1616540 h 1631602"/>
                                  <a:gd name="connsiteX0" fmla="*/ 0 w 2571826"/>
                                  <a:gd name="connsiteY0" fmla="*/ 0 h 1631602"/>
                                  <a:gd name="connsiteX1" fmla="*/ 133065 w 2571826"/>
                                  <a:gd name="connsiteY1" fmla="*/ 371540 h 1631602"/>
                                  <a:gd name="connsiteX2" fmla="*/ 314393 w 2571826"/>
                                  <a:gd name="connsiteY2" fmla="*/ 695447 h 1631602"/>
                                  <a:gd name="connsiteX3" fmla="*/ 438373 w 2571826"/>
                                  <a:gd name="connsiteY3" fmla="*/ 915804 h 1631602"/>
                                  <a:gd name="connsiteX4" fmla="*/ 723976 w 2571826"/>
                                  <a:gd name="connsiteY4" fmla="*/ 1181234 h 1631602"/>
                                  <a:gd name="connsiteX5" fmla="*/ 762076 w 2571826"/>
                                  <a:gd name="connsiteY5" fmla="*/ 1363320 h 1631602"/>
                                  <a:gd name="connsiteX6" fmla="*/ 1103453 w 2571826"/>
                                  <a:gd name="connsiteY6" fmla="*/ 1561905 h 1631602"/>
                                  <a:gd name="connsiteX7" fmla="*/ 1409776 w 2571826"/>
                                  <a:gd name="connsiteY7" fmla="*/ 1286009 h 1631602"/>
                                  <a:gd name="connsiteX8" fmla="*/ 1434380 w 2571826"/>
                                  <a:gd name="connsiteY8" fmla="*/ 1094233 h 1631602"/>
                                  <a:gd name="connsiteX9" fmla="*/ 1647901 w 2571826"/>
                                  <a:gd name="connsiteY9" fmla="*/ 971684 h 1631602"/>
                                  <a:gd name="connsiteX10" fmla="*/ 2257501 w 2571826"/>
                                  <a:gd name="connsiteY10" fmla="*/ 1608661 h 1631602"/>
                                  <a:gd name="connsiteX11" fmla="*/ 2571826 w 2571826"/>
                                  <a:gd name="connsiteY11" fmla="*/ 1616540 h 1631602"/>
                                  <a:gd name="connsiteX0" fmla="*/ 0 w 2571826"/>
                                  <a:gd name="connsiteY0" fmla="*/ 0 h 1631602"/>
                                  <a:gd name="connsiteX1" fmla="*/ 133065 w 2571826"/>
                                  <a:gd name="connsiteY1" fmla="*/ 371540 h 1631602"/>
                                  <a:gd name="connsiteX2" fmla="*/ 381083 w 2571826"/>
                                  <a:gd name="connsiteY2" fmla="*/ 506819 h 1631602"/>
                                  <a:gd name="connsiteX3" fmla="*/ 438373 w 2571826"/>
                                  <a:gd name="connsiteY3" fmla="*/ 915804 h 1631602"/>
                                  <a:gd name="connsiteX4" fmla="*/ 723976 w 2571826"/>
                                  <a:gd name="connsiteY4" fmla="*/ 1181234 h 1631602"/>
                                  <a:gd name="connsiteX5" fmla="*/ 762076 w 2571826"/>
                                  <a:gd name="connsiteY5" fmla="*/ 1363320 h 1631602"/>
                                  <a:gd name="connsiteX6" fmla="*/ 1103453 w 2571826"/>
                                  <a:gd name="connsiteY6" fmla="*/ 1561905 h 1631602"/>
                                  <a:gd name="connsiteX7" fmla="*/ 1409776 w 2571826"/>
                                  <a:gd name="connsiteY7" fmla="*/ 1286009 h 1631602"/>
                                  <a:gd name="connsiteX8" fmla="*/ 1434380 w 2571826"/>
                                  <a:gd name="connsiteY8" fmla="*/ 1094233 h 1631602"/>
                                  <a:gd name="connsiteX9" fmla="*/ 1647901 w 2571826"/>
                                  <a:gd name="connsiteY9" fmla="*/ 971684 h 1631602"/>
                                  <a:gd name="connsiteX10" fmla="*/ 2257501 w 2571826"/>
                                  <a:gd name="connsiteY10" fmla="*/ 1608661 h 1631602"/>
                                  <a:gd name="connsiteX11" fmla="*/ 2571826 w 2571826"/>
                                  <a:gd name="connsiteY11" fmla="*/ 1616540 h 1631602"/>
                                  <a:gd name="connsiteX0" fmla="*/ 0 w 2571826"/>
                                  <a:gd name="connsiteY0" fmla="*/ 0 h 1631602"/>
                                  <a:gd name="connsiteX1" fmla="*/ 75902 w 2571826"/>
                                  <a:gd name="connsiteY1" fmla="*/ 409647 h 1631602"/>
                                  <a:gd name="connsiteX2" fmla="*/ 381083 w 2571826"/>
                                  <a:gd name="connsiteY2" fmla="*/ 506819 h 1631602"/>
                                  <a:gd name="connsiteX3" fmla="*/ 438373 w 2571826"/>
                                  <a:gd name="connsiteY3" fmla="*/ 915804 h 1631602"/>
                                  <a:gd name="connsiteX4" fmla="*/ 723976 w 2571826"/>
                                  <a:gd name="connsiteY4" fmla="*/ 1181234 h 1631602"/>
                                  <a:gd name="connsiteX5" fmla="*/ 762076 w 2571826"/>
                                  <a:gd name="connsiteY5" fmla="*/ 1363320 h 1631602"/>
                                  <a:gd name="connsiteX6" fmla="*/ 1103453 w 2571826"/>
                                  <a:gd name="connsiteY6" fmla="*/ 1561905 h 1631602"/>
                                  <a:gd name="connsiteX7" fmla="*/ 1409776 w 2571826"/>
                                  <a:gd name="connsiteY7" fmla="*/ 1286009 h 1631602"/>
                                  <a:gd name="connsiteX8" fmla="*/ 1434380 w 2571826"/>
                                  <a:gd name="connsiteY8" fmla="*/ 1094233 h 1631602"/>
                                  <a:gd name="connsiteX9" fmla="*/ 1647901 w 2571826"/>
                                  <a:gd name="connsiteY9" fmla="*/ 971684 h 1631602"/>
                                  <a:gd name="connsiteX10" fmla="*/ 2257501 w 2571826"/>
                                  <a:gd name="connsiteY10" fmla="*/ 1608661 h 1631602"/>
                                  <a:gd name="connsiteX11" fmla="*/ 2571826 w 2571826"/>
                                  <a:gd name="connsiteY11" fmla="*/ 1616540 h 16316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571826" h="1631602">
                                    <a:moveTo>
                                      <a:pt x="0" y="0"/>
                                    </a:moveTo>
                                    <a:cubicBezTo>
                                      <a:pt x="22178" y="61923"/>
                                      <a:pt x="2840" y="257013"/>
                                      <a:pt x="75902" y="409647"/>
                                    </a:cubicBezTo>
                                    <a:cubicBezTo>
                                      <a:pt x="128301" y="525555"/>
                                      <a:pt x="330198" y="416108"/>
                                      <a:pt x="381083" y="506819"/>
                                    </a:cubicBezTo>
                                    <a:cubicBezTo>
                                      <a:pt x="431968" y="597530"/>
                                      <a:pt x="381224" y="803402"/>
                                      <a:pt x="438373" y="915804"/>
                                    </a:cubicBezTo>
                                    <a:cubicBezTo>
                                      <a:pt x="495522" y="1028206"/>
                                      <a:pt x="670026" y="1106648"/>
                                      <a:pt x="723976" y="1181234"/>
                                    </a:cubicBezTo>
                                    <a:cubicBezTo>
                                      <a:pt x="777927" y="1255820"/>
                                      <a:pt x="698830" y="1299875"/>
                                      <a:pt x="762076" y="1363320"/>
                                    </a:cubicBezTo>
                                    <a:cubicBezTo>
                                      <a:pt x="825322" y="1426765"/>
                                      <a:pt x="995503" y="1574790"/>
                                      <a:pt x="1103453" y="1561905"/>
                                    </a:cubicBezTo>
                                    <a:cubicBezTo>
                                      <a:pt x="1211403" y="1549020"/>
                                      <a:pt x="1354622" y="1363954"/>
                                      <a:pt x="1409776" y="1286009"/>
                                    </a:cubicBezTo>
                                    <a:cubicBezTo>
                                      <a:pt x="1464931" y="1208064"/>
                                      <a:pt x="1394693" y="1146621"/>
                                      <a:pt x="1434380" y="1094233"/>
                                    </a:cubicBezTo>
                                    <a:cubicBezTo>
                                      <a:pt x="1474068" y="1041846"/>
                                      <a:pt x="1578972" y="913246"/>
                                      <a:pt x="1647901" y="971684"/>
                                    </a:cubicBezTo>
                                    <a:cubicBezTo>
                                      <a:pt x="1716830" y="1030122"/>
                                      <a:pt x="2185424" y="1555778"/>
                                      <a:pt x="2257501" y="1608661"/>
                                    </a:cubicBezTo>
                                    <a:cubicBezTo>
                                      <a:pt x="2329578" y="1661544"/>
                                      <a:pt x="2409748" y="1604806"/>
                                      <a:pt x="2571826" y="1616540"/>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Voľný tvar: obrazec 54"/>
                            <wps:cNvSpPr/>
                            <wps:spPr>
                              <a:xfrm>
                                <a:off x="849630" y="213360"/>
                                <a:ext cx="839338" cy="888183"/>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39338" h="888183">
                                    <a:moveTo>
                                      <a:pt x="0" y="878763"/>
                                    </a:moveTo>
                                    <a:cubicBezTo>
                                      <a:pt x="22746" y="890705"/>
                                      <a:pt x="45493" y="902647"/>
                                      <a:pt x="116006" y="837820"/>
                                    </a:cubicBezTo>
                                    <a:cubicBezTo>
                                      <a:pt x="186519" y="772993"/>
                                      <a:pt x="367353" y="616044"/>
                                      <a:pt x="423081" y="489802"/>
                                    </a:cubicBezTo>
                                    <a:cubicBezTo>
                                      <a:pt x="478809" y="363560"/>
                                      <a:pt x="423082" y="161118"/>
                                      <a:pt x="450377" y="80369"/>
                                    </a:cubicBezTo>
                                    <a:cubicBezTo>
                                      <a:pt x="477673" y="-380"/>
                                      <a:pt x="522027" y="16680"/>
                                      <a:pt x="586854" y="5307"/>
                                    </a:cubicBezTo>
                                    <a:cubicBezTo>
                                      <a:pt x="651681" y="-6066"/>
                                      <a:pt x="745509" y="3032"/>
                                      <a:pt x="839338" y="1213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Voľný tvar: obrazec 55"/>
                            <wps:cNvSpPr/>
                            <wps:spPr>
                              <a:xfrm>
                                <a:off x="803910" y="0"/>
                                <a:ext cx="704085" cy="1051071"/>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 name="connsiteX0" fmla="*/ 0 w 839338"/>
                                  <a:gd name="connsiteY0" fmla="*/ 1042084 h 1051504"/>
                                  <a:gd name="connsiteX1" fmla="*/ 116006 w 839338"/>
                                  <a:gd name="connsiteY1" fmla="*/ 1001141 h 1051504"/>
                                  <a:gd name="connsiteX2" fmla="*/ 423081 w 839338"/>
                                  <a:gd name="connsiteY2" fmla="*/ 653123 h 1051504"/>
                                  <a:gd name="connsiteX3" fmla="*/ 450377 w 839338"/>
                                  <a:gd name="connsiteY3" fmla="*/ 243690 h 1051504"/>
                                  <a:gd name="connsiteX4" fmla="*/ 586854 w 839338"/>
                                  <a:gd name="connsiteY4" fmla="*/ 168628 h 1051504"/>
                                  <a:gd name="connsiteX5" fmla="*/ 839338 w 839338"/>
                                  <a:gd name="connsiteY5" fmla="*/ 433 h 1051504"/>
                                  <a:gd name="connsiteX0" fmla="*/ 0 w 839338"/>
                                  <a:gd name="connsiteY0" fmla="*/ 1041651 h 1051071"/>
                                  <a:gd name="connsiteX1" fmla="*/ 116006 w 839338"/>
                                  <a:gd name="connsiteY1" fmla="*/ 1000708 h 1051071"/>
                                  <a:gd name="connsiteX2" fmla="*/ 423081 w 839338"/>
                                  <a:gd name="connsiteY2" fmla="*/ 652690 h 1051071"/>
                                  <a:gd name="connsiteX3" fmla="*/ 450377 w 839338"/>
                                  <a:gd name="connsiteY3" fmla="*/ 243257 h 1051071"/>
                                  <a:gd name="connsiteX4" fmla="*/ 586854 w 839338"/>
                                  <a:gd name="connsiteY4" fmla="*/ 168195 h 1051071"/>
                                  <a:gd name="connsiteX5" fmla="*/ 839338 w 839338"/>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86854 w 704085"/>
                                  <a:gd name="connsiteY4" fmla="*/ 168195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04085" h="1051071">
                                    <a:moveTo>
                                      <a:pt x="0" y="1041651"/>
                                    </a:moveTo>
                                    <a:cubicBezTo>
                                      <a:pt x="22746" y="1053593"/>
                                      <a:pt x="45493" y="1065535"/>
                                      <a:pt x="116006" y="1000708"/>
                                    </a:cubicBezTo>
                                    <a:cubicBezTo>
                                      <a:pt x="186519" y="935881"/>
                                      <a:pt x="367353" y="778932"/>
                                      <a:pt x="423081" y="652690"/>
                                    </a:cubicBezTo>
                                    <a:cubicBezTo>
                                      <a:pt x="478809" y="526448"/>
                                      <a:pt x="434794" y="280832"/>
                                      <a:pt x="450377" y="243257"/>
                                    </a:cubicBezTo>
                                    <a:cubicBezTo>
                                      <a:pt x="465960" y="205682"/>
                                      <a:pt x="528656" y="168976"/>
                                      <a:pt x="570941" y="128433"/>
                                    </a:cubicBezTo>
                                    <a:cubicBezTo>
                                      <a:pt x="613226" y="87890"/>
                                      <a:pt x="657992" y="54548"/>
                                      <a:pt x="704085" y="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9" name="Voľný tvar: obrazec 56"/>
                          <wps:cNvSpPr/>
                          <wps:spPr>
                            <a:xfrm>
                              <a:off x="2232660" y="1150620"/>
                              <a:ext cx="442439" cy="845820"/>
                            </a:xfrm>
                            <a:custGeom>
                              <a:avLst/>
                              <a:gdLst>
                                <a:gd name="connsiteX0" fmla="*/ 0 w 473722"/>
                                <a:gd name="connsiteY0" fmla="*/ 0 h 845820"/>
                                <a:gd name="connsiteX1" fmla="*/ 434340 w 473722"/>
                                <a:gd name="connsiteY1" fmla="*/ 403860 h 845820"/>
                                <a:gd name="connsiteX2" fmla="*/ 426720 w 473722"/>
                                <a:gd name="connsiteY2" fmla="*/ 845820 h 845820"/>
                                <a:gd name="connsiteX0" fmla="*/ 0 w 450707"/>
                                <a:gd name="connsiteY0" fmla="*/ 0 h 845820"/>
                                <a:gd name="connsiteX1" fmla="*/ 434340 w 450707"/>
                                <a:gd name="connsiteY1" fmla="*/ 403860 h 845820"/>
                                <a:gd name="connsiteX2" fmla="*/ 426720 w 450707"/>
                                <a:gd name="connsiteY2" fmla="*/ 845820 h 845820"/>
                                <a:gd name="connsiteX0" fmla="*/ 0 w 442439"/>
                                <a:gd name="connsiteY0" fmla="*/ 0 h 845820"/>
                                <a:gd name="connsiteX1" fmla="*/ 434340 w 442439"/>
                                <a:gd name="connsiteY1" fmla="*/ 403860 h 845820"/>
                                <a:gd name="connsiteX2" fmla="*/ 426720 w 442439"/>
                                <a:gd name="connsiteY2" fmla="*/ 845820 h 845820"/>
                              </a:gdLst>
                              <a:ahLst/>
                              <a:cxnLst>
                                <a:cxn ang="0">
                                  <a:pos x="connsiteX0" y="connsiteY0"/>
                                </a:cxn>
                                <a:cxn ang="0">
                                  <a:pos x="connsiteX1" y="connsiteY1"/>
                                </a:cxn>
                                <a:cxn ang="0">
                                  <a:pos x="connsiteX2" y="connsiteY2"/>
                                </a:cxn>
                              </a:cxnLst>
                              <a:rect l="l" t="t" r="r" b="b"/>
                              <a:pathLst>
                                <a:path w="442439" h="845820">
                                  <a:moveTo>
                                    <a:pt x="0" y="0"/>
                                  </a:moveTo>
                                  <a:cubicBezTo>
                                    <a:pt x="181610" y="131445"/>
                                    <a:pt x="420372" y="342900"/>
                                    <a:pt x="434340" y="403860"/>
                                  </a:cubicBezTo>
                                  <a:cubicBezTo>
                                    <a:pt x="448308" y="464820"/>
                                    <a:pt x="443205" y="775335"/>
                                    <a:pt x="426720" y="845820"/>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0" name="Voľný tvar: obrazec 57"/>
                        <wps:cNvSpPr/>
                        <wps:spPr>
                          <a:xfrm>
                            <a:off x="1571625" y="47625"/>
                            <a:ext cx="435464" cy="668223"/>
                          </a:xfrm>
                          <a:custGeom>
                            <a:avLst/>
                            <a:gdLst>
                              <a:gd name="connsiteX0" fmla="*/ 19295 w 435464"/>
                              <a:gd name="connsiteY0" fmla="*/ 668223 h 668223"/>
                              <a:gd name="connsiteX1" fmla="*/ 13433 w 435464"/>
                              <a:gd name="connsiteY1" fmla="*/ 164131 h 668223"/>
                              <a:gd name="connsiteX2" fmla="*/ 171695 w 435464"/>
                              <a:gd name="connsiteY2" fmla="*/ 8 h 668223"/>
                              <a:gd name="connsiteX3" fmla="*/ 435464 w 435464"/>
                              <a:gd name="connsiteY3" fmla="*/ 158269 h 668223"/>
                            </a:gdLst>
                            <a:ahLst/>
                            <a:cxnLst>
                              <a:cxn ang="0">
                                <a:pos x="connsiteX0" y="connsiteY0"/>
                              </a:cxn>
                              <a:cxn ang="0">
                                <a:pos x="connsiteX1" y="connsiteY1"/>
                              </a:cxn>
                              <a:cxn ang="0">
                                <a:pos x="connsiteX2" y="connsiteY2"/>
                              </a:cxn>
                              <a:cxn ang="0">
                                <a:pos x="connsiteX3" y="connsiteY3"/>
                              </a:cxn>
                            </a:cxnLst>
                            <a:rect l="l" t="t" r="r" b="b"/>
                            <a:pathLst>
                              <a:path w="435464" h="668223">
                                <a:moveTo>
                                  <a:pt x="19295" y="668223"/>
                                </a:moveTo>
                                <a:cubicBezTo>
                                  <a:pt x="3664" y="471861"/>
                                  <a:pt x="-11967" y="275500"/>
                                  <a:pt x="13433" y="164131"/>
                                </a:cubicBezTo>
                                <a:cubicBezTo>
                                  <a:pt x="38833" y="52762"/>
                                  <a:pt x="101357" y="985"/>
                                  <a:pt x="171695" y="8"/>
                                </a:cubicBezTo>
                                <a:cubicBezTo>
                                  <a:pt x="242033" y="-969"/>
                                  <a:pt x="338748" y="78650"/>
                                  <a:pt x="435464" y="158269"/>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D0AB91" id="Skupina 58" o:spid="_x0000_s1026" style="position:absolute;margin-left:87.35pt;margin-top:104.85pt;width:238.3pt;height:197.1pt;z-index:251648000" coordorigin="-3511,-5067" coordsize="30262,25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">
                <v:group id="Skupina 51" o:spid="_x0000_s1027" style="position:absolute;left:-3511;top:-5067;width:30261;height:25031" coordorigin="-3511,-5067" coordsize="30262,25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Skupina 52" o:spid="_x0000_s1028" style="position:absolute;left:-3511;top:-5067;width:25710;height:16312" coordorigin="-3511,-5067" coordsize="25711,1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Voľný tvar: obrazec 53" o:spid="_x0000_s1029" style="position:absolute;left:-3511;top:-5067;width:25710;height:16312;visibility:visible;mso-wrap-style:square;v-text-anchor:middle" coordsize="2571826,1631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" path="m,c22178,61923,2840,257013,75902,409647v52399,115908,254296,6461,305181,97172c431968,597530,381224,803402,438373,915804v57149,112402,231653,190844,285603,265430c777927,1255820,698830,1299875,762076,1363320v63246,63445,233427,211470,341377,198585c1211403,1549020,1354622,1363954,1409776,1286009v55155,-77945,-15083,-139388,24604,-191776c1474068,1041846,1578972,913246,1647901,971684v68929,58438,537523,584094,609600,636977c2329578,1661544,2409748,1604806,2571826,1616540e" filled="f" strokecolor="red" strokeweight="10pt">
                      <v:stroke joinstyle="miter"/>
                      <v:path arrowok="t" o:connecttype="custom" o:connectlocs="0,0;75881,409575;380978,506730;438252,915643;723777,1181026;761866,1363080;1103149,1561630;1409388,1285783;1433985,1094041;1647447,971513;2256880,1608378;2571118,1616256" o:connectangles="0,0,0,0,0,0,0,0,0,0,0,0"/>
                    </v:shape>
                    <v:shape id="Voľný tvar: obrazec 54" o:spid="_x0000_s1030" style="position:absolute;left:8496;top:2133;width:8393;height:8882;visibility:visible;mso-wrap-style:square;v-text-anchor:middle" coordsize="839338,88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" path="m,878763v22746,11942,45493,23884,116006,-40943c186519,772993,367353,616044,423081,489802v55728,-126242,1,-328684,27296,-409433c477673,-380,522027,16680,586854,5307,651681,-6066,745509,3032,839338,12130e" filled="f" strokecolor="red" strokeweight="6pt">
                      <v:stroke joinstyle="miter"/>
                      <v:path arrowok="t" o:connecttype="custom" o:connectlocs="0,878763;116006,837820;423081,489802;450377,80369;586854,5307;839338,12130" o:connectangles="0,0,0,0,0,0"/>
                    </v:shape>
                    <v:shape id="Voľný tvar: obrazec 55" o:spid="_x0000_s1031" style="position:absolute;left:8039;width:7040;height:10510;visibility:visible;mso-wrap-style:square;v-text-anchor:middle" coordsize="704085,105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" path="m,1041651v22746,11942,45493,23884,116006,-40943c186519,935881,367353,778932,423081,652690,478809,526448,434794,280832,450377,243257v15583,-37575,78279,-74281,120564,-114824c613226,87890,657992,54548,704085,e" filled="f" strokecolor="red" strokeweight="6pt">
                      <v:stroke joinstyle="miter"/>
                      <v:path arrowok="t" o:connecttype="custom" o:connectlocs="0,1041651;116006,1000708;423081,652690;450377,243257;570941,128433;704085,0" o:connectangles="0,0,0,0,0,0"/>
                    </v:shape>
                  </v:group>
                  <v:shape id="Voľný tvar: obrazec 56" o:spid="_x0000_s1032" style="position:absolute;left:22326;top:11506;width:4424;height:8458;visibility:visible;mso-wrap-style:square;v-text-anchor:middle" coordsize="442439,84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" path="m,c181610,131445,420372,342900,434340,403860v13968,60960,8865,371475,-7620,441960e" filled="f" strokecolor="red" strokeweight="10pt">
                    <v:stroke joinstyle="miter"/>
                    <v:path arrowok="t" o:connecttype="custom" o:connectlocs="0,0;434340,403860;426720,845820" o:connectangles="0,0,0"/>
                  </v:shape>
                </v:group>
                <v:shape id="Voľný tvar: obrazec 57" o:spid="_x0000_s1033" style="position:absolute;left:15716;top:476;width:4354;height:6682;visibility:visible;mso-wrap-style:square;v-text-anchor:middle" coordsize="435464,668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" path="m19295,668223c3664,471861,-11967,275500,13433,164131,38833,52762,101357,985,171695,8v70338,-977,167053,78642,263769,158261e" filled="f" strokecolor="red" strokeweight="6pt">
                  <v:stroke joinstyle="miter"/>
                  <v:path arrowok="t" o:connecttype="custom" o:connectlocs="19295,668223;13433,164131;171695,8;435464,158269" o:connectangles="0,0,0,0"/>
                </v:shape>
              </v:group>
            </w:pict>
          </mc:Fallback>
        </mc:AlternateContent>
      </w:r>
      <w:r w:rsidRPr="00AB1250">
        <w:rPr>
          <w:rFonts w:eastAsia="Calibri"/>
          <w:noProof/>
          <w:szCs w:val="22"/>
          <w:lang w:eastAsia="sk-SK"/>
        </w:rPr>
        <w:drawing>
          <wp:inline distT="0" distB="0" distL="0" distR="0" wp14:anchorId="2E054A2C" wp14:editId="78F98569">
            <wp:extent cx="5762625" cy="6486525"/>
            <wp:effectExtent l="0" t="0" r="0" b="0"/>
            <wp:docPr id="41"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0"/>
                    <pic:cNvPicPr>
                      <a:picLocks noChangeAspect="1" noChangeArrowheads="1"/>
                    </pic:cNvPicPr>
                  </pic:nvPicPr>
                  <pic:blipFill>
                    <a:blip r:embed="rId45">
                      <a:extLst>
                        <a:ext uri="{28A0092B-C50C-407E-A947-70E740481C1C}">
                          <a14:useLocalDpi xmlns:a14="http://schemas.microsoft.com/office/drawing/2010/main" val="0"/>
                        </a:ext>
                      </a:extLst>
                    </a:blip>
                    <a:srcRect t="729"/>
                    <a:stretch>
                      <a:fillRect/>
                    </a:stretch>
                  </pic:blipFill>
                  <pic:spPr bwMode="auto">
                    <a:xfrm>
                      <a:off x="0" y="0"/>
                      <a:ext cx="5762625" cy="6486525"/>
                    </a:xfrm>
                    <a:prstGeom prst="rect">
                      <a:avLst/>
                    </a:prstGeom>
                    <a:noFill/>
                    <a:ln>
                      <a:noFill/>
                    </a:ln>
                  </pic:spPr>
                </pic:pic>
              </a:graphicData>
            </a:graphic>
          </wp:inline>
        </w:drawing>
      </w:r>
    </w:p>
    <w:p w14:paraId="3F4FCF56" w14:textId="5AE9F086"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47</w:t>
      </w:r>
      <w:r w:rsidRPr="00AB1250">
        <w:rPr>
          <w:rFonts w:eastAsia="Calibri"/>
          <w:noProof/>
          <w:lang w:eastAsia="en-US"/>
        </w:rPr>
        <w:fldChar w:fldCharType="end"/>
      </w:r>
      <w:r w:rsidRPr="00AB1250">
        <w:rPr>
          <w:rFonts w:eastAsia="Calibri"/>
          <w:lang w:eastAsia="en-US"/>
        </w:rPr>
        <w:t xml:space="preserve"> - schéma železničného. uzla Bratislava s vyznačením úsekov dotknutých prestavbou v Alternatíve 3</w:t>
      </w:r>
    </w:p>
    <w:p w14:paraId="73D1FD57" w14:textId="77777777" w:rsidR="00153C5A" w:rsidRPr="00AB1250" w:rsidRDefault="00153C5A" w:rsidP="00153C5A">
      <w:pPr>
        <w:keepNext/>
        <w:outlineLvl w:val="7"/>
        <w:rPr>
          <w:i/>
          <w:u w:val="single"/>
          <w:lang w:eastAsia="en-US"/>
        </w:rPr>
      </w:pPr>
      <w:r w:rsidRPr="00AB1250">
        <w:rPr>
          <w:i/>
          <w:u w:val="single"/>
          <w:lang w:eastAsia="en-US"/>
        </w:rPr>
        <w:t>Úsek E01 ŽST Bratislava - predmestie</w:t>
      </w:r>
    </w:p>
    <w:p w14:paraId="59F0F069"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mc:AlternateContent>
          <mc:Choice Requires="wps">
            <w:drawing>
              <wp:anchor distT="0" distB="0" distL="114300" distR="114300" simplePos="0" relativeHeight="251662336" behindDoc="0" locked="0" layoutInCell="1" allowOverlap="1" wp14:anchorId="0FCF253D" wp14:editId="178013DE">
                <wp:simplePos x="0" y="0"/>
                <wp:positionH relativeFrom="column">
                  <wp:posOffset>299720</wp:posOffset>
                </wp:positionH>
                <wp:positionV relativeFrom="paragraph">
                  <wp:posOffset>189865</wp:posOffset>
                </wp:positionV>
                <wp:extent cx="2790825" cy="1800225"/>
                <wp:effectExtent l="285750" t="0" r="295275" b="0"/>
                <wp:wrapNone/>
                <wp:docPr id="96" name="Ovál 96"/>
                <wp:cNvGraphicFramePr/>
                <a:graphic xmlns:a="http://schemas.openxmlformats.org/drawingml/2006/main">
                  <a:graphicData uri="http://schemas.microsoft.com/office/word/2010/wordprocessingShape">
                    <wps:wsp>
                      <wps:cNvSpPr/>
                      <wps:spPr>
                        <a:xfrm rot="18834374">
                          <a:off x="0" y="0"/>
                          <a:ext cx="2790825" cy="1800225"/>
                        </a:xfrm>
                        <a:prstGeom prst="ellipse">
                          <a:avLst/>
                        </a:prstGeom>
                        <a:noFill/>
                        <a:ln w="28575"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4A0E946" id="Ovál 96" o:spid="_x0000_s1026" style="position:absolute;margin-left:23.6pt;margin-top:14.95pt;width:219.75pt;height:141.75pt;rotation:-3020801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" filled="f" strokecolor="#2f528f" strokeweight="2.25pt">
                <v:stroke joinstyle="miter"/>
              </v:oval>
            </w:pict>
          </mc:Fallback>
        </mc:AlternateContent>
      </w:r>
      <w:r w:rsidRPr="00AB1250">
        <w:rPr>
          <w:rFonts w:eastAsia="Calibri"/>
          <w:noProof/>
          <w:szCs w:val="22"/>
          <w:lang w:eastAsia="sk-SK"/>
        </w:rPr>
        <w:drawing>
          <wp:inline distT="0" distB="0" distL="0" distR="0" wp14:anchorId="23A87EBE" wp14:editId="2786F5E7">
            <wp:extent cx="4819650" cy="3381375"/>
            <wp:effectExtent l="0" t="0" r="0" b="0"/>
            <wp:docPr id="42"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19650" cy="3381375"/>
                    </a:xfrm>
                    <a:prstGeom prst="rect">
                      <a:avLst/>
                    </a:prstGeom>
                    <a:noFill/>
                    <a:ln>
                      <a:noFill/>
                    </a:ln>
                  </pic:spPr>
                </pic:pic>
              </a:graphicData>
            </a:graphic>
          </wp:inline>
        </w:drawing>
      </w:r>
    </w:p>
    <w:p w14:paraId="0B43C517" w14:textId="2D89515C"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48</w:t>
      </w:r>
      <w:r w:rsidRPr="00AB1250">
        <w:rPr>
          <w:rFonts w:eastAsia="Calibri"/>
          <w:noProof/>
          <w:lang w:eastAsia="en-US"/>
        </w:rPr>
        <w:fldChar w:fldCharType="end"/>
      </w:r>
      <w:r w:rsidRPr="00AB1250">
        <w:rPr>
          <w:rFonts w:eastAsia="Calibri"/>
          <w:lang w:eastAsia="en-US"/>
        </w:rPr>
        <w:t xml:space="preserve"> -ŽST Bratislava-predmestie v Alternatíve 3</w:t>
      </w:r>
    </w:p>
    <w:p w14:paraId="394475A4" w14:textId="77777777" w:rsidR="00145F4C" w:rsidRPr="00AB1250" w:rsidRDefault="00145F4C" w:rsidP="00153C5A">
      <w:pPr>
        <w:suppressAutoHyphens w:val="0"/>
        <w:spacing w:before="0" w:after="160" w:line="259" w:lineRule="auto"/>
        <w:jc w:val="left"/>
        <w:rPr>
          <w:rFonts w:eastAsia="Calibri"/>
          <w:szCs w:val="22"/>
          <w:lang w:eastAsia="en-US"/>
        </w:rPr>
      </w:pPr>
    </w:p>
    <w:p w14:paraId="41ECA7C5" w14:textId="77777777" w:rsidR="00153C5A" w:rsidRPr="00AB1250" w:rsidRDefault="00153C5A" w:rsidP="00145F4C">
      <w:pPr>
        <w:suppressAutoHyphens w:val="0"/>
        <w:spacing w:before="0" w:after="0"/>
        <w:jc w:val="left"/>
        <w:rPr>
          <w:rFonts w:eastAsia="Calibri"/>
          <w:szCs w:val="22"/>
          <w:lang w:eastAsia="en-US"/>
        </w:rPr>
      </w:pPr>
      <w:r w:rsidRPr="00AB1250">
        <w:rPr>
          <w:rFonts w:eastAsia="Calibri"/>
          <w:szCs w:val="22"/>
          <w:lang w:eastAsia="en-US"/>
        </w:rPr>
        <w:t>Náklady čiastkového úseku E01 v Alternatíve 3 obsahujú</w:t>
      </w:r>
    </w:p>
    <w:p w14:paraId="2EED150C" w14:textId="77777777" w:rsidR="00153C5A" w:rsidRPr="00AB1250" w:rsidRDefault="00153C5A" w:rsidP="00145F4C">
      <w:pPr>
        <w:pStyle w:val="BAOdrky"/>
        <w:spacing w:before="0"/>
        <w:ind w:left="714" w:hanging="357"/>
        <w:contextualSpacing/>
        <w:rPr>
          <w:rFonts w:eastAsia="Calibri"/>
          <w:lang w:eastAsia="en-US"/>
        </w:rPr>
      </w:pPr>
      <w:r w:rsidRPr="00AB1250">
        <w:rPr>
          <w:rFonts w:eastAsia="Calibri"/>
          <w:lang w:eastAsia="en-US"/>
        </w:rPr>
        <w:t>Úplnú modernizáciu a zmenu konfigurácie koľajiska stanice Bratislava – predmestie</w:t>
      </w:r>
    </w:p>
    <w:p w14:paraId="584D3716"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Stavbu nových nástupíšť s mimoúrovňovým prístupom</w:t>
      </w:r>
    </w:p>
    <w:p w14:paraId="25473D02"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Rekonštrukciu Odbočky Močiar a pridanie druhej koľaje v spojovacej trati Odbočka Močiar – Bratislava – predmestie</w:t>
      </w:r>
    </w:p>
    <w:p w14:paraId="38FC2C6D"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Náhradu úrovňového priecestia v ulici Nobelova za mimoúrovňové kríženie podľa nižšie uvedeného obrázku</w:t>
      </w:r>
    </w:p>
    <w:p w14:paraId="073BE1AA" w14:textId="77777777" w:rsidR="000D75CB" w:rsidRPr="00AB1250" w:rsidRDefault="000D75CB" w:rsidP="000D75CB">
      <w:pPr>
        <w:pStyle w:val="BAOdrky"/>
        <w:numPr>
          <w:ilvl w:val="0"/>
          <w:numId w:val="0"/>
        </w:numPr>
        <w:ind w:left="720" w:hanging="360"/>
        <w:rPr>
          <w:rFonts w:eastAsia="Calibri"/>
          <w:lang w:eastAsia="en-US"/>
        </w:rPr>
      </w:pPr>
    </w:p>
    <w:p w14:paraId="650ABC9C" w14:textId="72166D17" w:rsidR="000D75CB" w:rsidRPr="00AB1250" w:rsidRDefault="000D75CB" w:rsidP="000D75CB">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46</w:t>
      </w:r>
      <w:r w:rsidRPr="00AB1250">
        <w:rPr>
          <w:noProof/>
        </w:rPr>
        <w:fldChar w:fldCharType="end"/>
      </w:r>
      <w:r w:rsidRPr="00AB1250">
        <w:t xml:space="preserve"> Kapacita(priepustnosť) obmedzujúcich úsekov, jej využitie a rezerva v Alternatíve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1559"/>
        <w:gridCol w:w="1417"/>
        <w:gridCol w:w="1418"/>
        <w:gridCol w:w="1126"/>
      </w:tblGrid>
      <w:tr w:rsidR="000D75CB" w:rsidRPr="00AB1250" w14:paraId="6063127E" w14:textId="77777777" w:rsidTr="00B81C75">
        <w:trPr>
          <w:tblHeader/>
        </w:trPr>
        <w:tc>
          <w:tcPr>
            <w:tcW w:w="3823" w:type="dxa"/>
            <w:shd w:val="clear" w:color="auto" w:fill="auto"/>
          </w:tcPr>
          <w:p w14:paraId="67F2A471" w14:textId="77777777" w:rsidR="000D75CB" w:rsidRPr="00AB1250" w:rsidRDefault="000D75CB" w:rsidP="00B81C75">
            <w:pPr>
              <w:keepNext/>
              <w:spacing w:before="0" w:after="0" w:line="240" w:lineRule="auto"/>
              <w:rPr>
                <w:rFonts w:eastAsia="Calibri"/>
                <w:szCs w:val="22"/>
              </w:rPr>
            </w:pPr>
            <w:r w:rsidRPr="00AB1250">
              <w:rPr>
                <w:rFonts w:eastAsia="Calibri"/>
                <w:szCs w:val="22"/>
              </w:rPr>
              <w:t>Úsek, ŽST</w:t>
            </w:r>
          </w:p>
        </w:tc>
        <w:tc>
          <w:tcPr>
            <w:tcW w:w="1559" w:type="dxa"/>
            <w:shd w:val="clear" w:color="auto" w:fill="auto"/>
          </w:tcPr>
          <w:p w14:paraId="629B7DA2"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Kapacita (priepustnosť)</w:t>
            </w:r>
          </w:p>
          <w:p w14:paraId="022F8FFD"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vlaky/hod</w:t>
            </w:r>
          </w:p>
        </w:tc>
        <w:tc>
          <w:tcPr>
            <w:tcW w:w="1417" w:type="dxa"/>
            <w:shd w:val="clear" w:color="auto" w:fill="auto"/>
          </w:tcPr>
          <w:p w14:paraId="75B3921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Počet pravidelných vlakov/hod</w:t>
            </w:r>
          </w:p>
        </w:tc>
        <w:tc>
          <w:tcPr>
            <w:tcW w:w="1418" w:type="dxa"/>
            <w:shd w:val="clear" w:color="auto" w:fill="auto"/>
          </w:tcPr>
          <w:p w14:paraId="04F914A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Využitie priepustnosti v %</w:t>
            </w:r>
          </w:p>
        </w:tc>
        <w:tc>
          <w:tcPr>
            <w:tcW w:w="1126" w:type="dxa"/>
            <w:shd w:val="clear" w:color="auto" w:fill="auto"/>
          </w:tcPr>
          <w:p w14:paraId="629A9C17"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Rezerva vlaky/hod</w:t>
            </w:r>
          </w:p>
        </w:tc>
      </w:tr>
      <w:tr w:rsidR="000D75CB" w:rsidRPr="00AB1250" w14:paraId="78DCA51A" w14:textId="77777777" w:rsidTr="00B81C75">
        <w:tc>
          <w:tcPr>
            <w:tcW w:w="3823" w:type="dxa"/>
            <w:shd w:val="clear" w:color="auto" w:fill="auto"/>
          </w:tcPr>
          <w:p w14:paraId="53C95A71" w14:textId="77777777" w:rsidR="000D75CB" w:rsidRPr="00AB1250" w:rsidRDefault="000D75CB" w:rsidP="00B81C75">
            <w:pPr>
              <w:keepNext/>
              <w:spacing w:before="0" w:after="0" w:line="240" w:lineRule="auto"/>
              <w:rPr>
                <w:rFonts w:eastAsia="Calibri"/>
                <w:szCs w:val="22"/>
              </w:rPr>
            </w:pPr>
            <w:r w:rsidRPr="00AB1250">
              <w:rPr>
                <w:rFonts w:eastAsia="Calibri"/>
                <w:szCs w:val="22"/>
              </w:rPr>
              <w:t>Devínska N. Ves – Bratislava hl. st.</w:t>
            </w:r>
          </w:p>
        </w:tc>
        <w:tc>
          <w:tcPr>
            <w:tcW w:w="1559" w:type="dxa"/>
            <w:shd w:val="clear" w:color="auto" w:fill="auto"/>
            <w:vAlign w:val="center"/>
          </w:tcPr>
          <w:p w14:paraId="6E9F85C0"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26</w:t>
            </w:r>
          </w:p>
        </w:tc>
        <w:tc>
          <w:tcPr>
            <w:tcW w:w="1417" w:type="dxa"/>
            <w:shd w:val="clear" w:color="auto" w:fill="auto"/>
            <w:vAlign w:val="center"/>
          </w:tcPr>
          <w:p w14:paraId="78DB1BBF"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24</w:t>
            </w:r>
          </w:p>
        </w:tc>
        <w:tc>
          <w:tcPr>
            <w:tcW w:w="1418" w:type="dxa"/>
            <w:shd w:val="clear" w:color="auto" w:fill="auto"/>
            <w:vAlign w:val="center"/>
          </w:tcPr>
          <w:p w14:paraId="08C4581D"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92,3</w:t>
            </w:r>
          </w:p>
        </w:tc>
        <w:tc>
          <w:tcPr>
            <w:tcW w:w="1126" w:type="dxa"/>
            <w:shd w:val="clear" w:color="auto" w:fill="auto"/>
            <w:vAlign w:val="center"/>
          </w:tcPr>
          <w:p w14:paraId="6F750F66"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w:t>
            </w:r>
          </w:p>
        </w:tc>
      </w:tr>
      <w:tr w:rsidR="000D75CB" w:rsidRPr="00AB1250" w14:paraId="40027825" w14:textId="77777777" w:rsidTr="00B81C75">
        <w:tc>
          <w:tcPr>
            <w:tcW w:w="3823" w:type="dxa"/>
            <w:shd w:val="clear" w:color="auto" w:fill="auto"/>
          </w:tcPr>
          <w:p w14:paraId="43B6C9C3" w14:textId="77777777" w:rsidR="000D75CB" w:rsidRPr="00AB1250" w:rsidRDefault="000D75CB" w:rsidP="00B81C75">
            <w:pPr>
              <w:keepNext/>
              <w:spacing w:before="0" w:after="0" w:line="240" w:lineRule="auto"/>
              <w:rPr>
                <w:rFonts w:eastAsia="Calibri"/>
                <w:szCs w:val="22"/>
              </w:rPr>
            </w:pPr>
            <w:r w:rsidRPr="00AB1250">
              <w:rPr>
                <w:rFonts w:eastAsia="Calibri"/>
                <w:szCs w:val="22"/>
              </w:rPr>
              <w:t>Bratislava hl. st.</w:t>
            </w:r>
          </w:p>
        </w:tc>
        <w:tc>
          <w:tcPr>
            <w:tcW w:w="1559" w:type="dxa"/>
            <w:shd w:val="clear" w:color="auto" w:fill="auto"/>
            <w:vAlign w:val="center"/>
          </w:tcPr>
          <w:p w14:paraId="5667064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21</w:t>
            </w:r>
          </w:p>
        </w:tc>
        <w:tc>
          <w:tcPr>
            <w:tcW w:w="1417" w:type="dxa"/>
            <w:shd w:val="clear" w:color="auto" w:fill="auto"/>
            <w:vAlign w:val="center"/>
          </w:tcPr>
          <w:p w14:paraId="49695DE3"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17</w:t>
            </w:r>
          </w:p>
        </w:tc>
        <w:tc>
          <w:tcPr>
            <w:tcW w:w="1418" w:type="dxa"/>
            <w:shd w:val="clear" w:color="auto" w:fill="auto"/>
            <w:vAlign w:val="center"/>
          </w:tcPr>
          <w:p w14:paraId="6A43A3D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81</w:t>
            </w:r>
          </w:p>
        </w:tc>
        <w:tc>
          <w:tcPr>
            <w:tcW w:w="1126" w:type="dxa"/>
            <w:shd w:val="clear" w:color="auto" w:fill="auto"/>
            <w:vAlign w:val="center"/>
          </w:tcPr>
          <w:p w14:paraId="3FF1F2F5"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4</w:t>
            </w:r>
          </w:p>
        </w:tc>
      </w:tr>
      <w:tr w:rsidR="000D75CB" w:rsidRPr="00AB1250" w14:paraId="133061BA" w14:textId="77777777" w:rsidTr="00B81C75">
        <w:tc>
          <w:tcPr>
            <w:tcW w:w="3823" w:type="dxa"/>
            <w:shd w:val="clear" w:color="auto" w:fill="auto"/>
          </w:tcPr>
          <w:p w14:paraId="39C806CC" w14:textId="77777777" w:rsidR="000D75CB" w:rsidRPr="00AB1250" w:rsidRDefault="000D75CB" w:rsidP="00B81C75">
            <w:pPr>
              <w:keepNext/>
              <w:spacing w:before="0" w:after="0" w:line="240" w:lineRule="auto"/>
              <w:rPr>
                <w:rFonts w:eastAsia="Calibri"/>
                <w:szCs w:val="22"/>
              </w:rPr>
            </w:pPr>
            <w:r w:rsidRPr="00AB1250">
              <w:rPr>
                <w:rFonts w:eastAsia="Calibri"/>
                <w:szCs w:val="22"/>
              </w:rPr>
              <w:t>Bratislava hl. st. –Bratislava-N. Mesto</w:t>
            </w:r>
          </w:p>
        </w:tc>
        <w:tc>
          <w:tcPr>
            <w:tcW w:w="1559" w:type="dxa"/>
            <w:shd w:val="clear" w:color="auto" w:fill="auto"/>
            <w:vAlign w:val="center"/>
          </w:tcPr>
          <w:p w14:paraId="49B99467"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20</w:t>
            </w:r>
          </w:p>
        </w:tc>
        <w:tc>
          <w:tcPr>
            <w:tcW w:w="1417" w:type="dxa"/>
            <w:shd w:val="clear" w:color="auto" w:fill="auto"/>
            <w:vAlign w:val="center"/>
          </w:tcPr>
          <w:p w14:paraId="6F7F1A84"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12</w:t>
            </w:r>
          </w:p>
        </w:tc>
        <w:tc>
          <w:tcPr>
            <w:tcW w:w="1418" w:type="dxa"/>
            <w:shd w:val="clear" w:color="auto" w:fill="auto"/>
            <w:vAlign w:val="center"/>
          </w:tcPr>
          <w:p w14:paraId="7A2937C1"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60</w:t>
            </w:r>
          </w:p>
        </w:tc>
        <w:tc>
          <w:tcPr>
            <w:tcW w:w="1126" w:type="dxa"/>
            <w:shd w:val="clear" w:color="auto" w:fill="auto"/>
            <w:vAlign w:val="center"/>
          </w:tcPr>
          <w:p w14:paraId="1A4CE66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8</w:t>
            </w:r>
          </w:p>
        </w:tc>
      </w:tr>
      <w:tr w:rsidR="000D75CB" w:rsidRPr="00AB1250" w14:paraId="5579CB20" w14:textId="77777777" w:rsidTr="00B81C75">
        <w:tc>
          <w:tcPr>
            <w:tcW w:w="3823" w:type="dxa"/>
            <w:shd w:val="clear" w:color="auto" w:fill="auto"/>
          </w:tcPr>
          <w:p w14:paraId="4221E1A8" w14:textId="77777777" w:rsidR="000D75CB" w:rsidRPr="00AB1250" w:rsidRDefault="000D75CB" w:rsidP="00B81C75">
            <w:pPr>
              <w:keepNext/>
              <w:spacing w:before="0" w:after="0" w:line="240" w:lineRule="auto"/>
              <w:rPr>
                <w:rFonts w:eastAsia="Calibri"/>
                <w:szCs w:val="22"/>
              </w:rPr>
            </w:pPr>
            <w:r w:rsidRPr="00AB1250">
              <w:rPr>
                <w:rFonts w:eastAsia="Calibri"/>
                <w:szCs w:val="22"/>
              </w:rPr>
              <w:t>Bratislava-Nové Mesto</w:t>
            </w:r>
          </w:p>
        </w:tc>
        <w:tc>
          <w:tcPr>
            <w:tcW w:w="1559" w:type="dxa"/>
            <w:shd w:val="clear" w:color="auto" w:fill="auto"/>
            <w:vAlign w:val="center"/>
          </w:tcPr>
          <w:p w14:paraId="28DAAFA4"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30</w:t>
            </w:r>
          </w:p>
        </w:tc>
        <w:tc>
          <w:tcPr>
            <w:tcW w:w="1417" w:type="dxa"/>
            <w:shd w:val="clear" w:color="auto" w:fill="auto"/>
            <w:vAlign w:val="center"/>
          </w:tcPr>
          <w:p w14:paraId="6890F699"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24</w:t>
            </w:r>
          </w:p>
        </w:tc>
        <w:tc>
          <w:tcPr>
            <w:tcW w:w="1418" w:type="dxa"/>
            <w:shd w:val="clear" w:color="auto" w:fill="auto"/>
            <w:vAlign w:val="center"/>
          </w:tcPr>
          <w:p w14:paraId="1C514B7D"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80</w:t>
            </w:r>
          </w:p>
        </w:tc>
        <w:tc>
          <w:tcPr>
            <w:tcW w:w="1126" w:type="dxa"/>
            <w:shd w:val="clear" w:color="auto" w:fill="auto"/>
            <w:vAlign w:val="center"/>
          </w:tcPr>
          <w:p w14:paraId="75C9B035"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6</w:t>
            </w:r>
          </w:p>
        </w:tc>
      </w:tr>
      <w:tr w:rsidR="000D75CB" w:rsidRPr="00AB1250" w14:paraId="6BF0B18C" w14:textId="77777777" w:rsidTr="00B81C75">
        <w:tc>
          <w:tcPr>
            <w:tcW w:w="3823" w:type="dxa"/>
            <w:shd w:val="clear" w:color="auto" w:fill="auto"/>
          </w:tcPr>
          <w:p w14:paraId="3C727DCA" w14:textId="77777777" w:rsidR="000D75CB" w:rsidRPr="00AB1250" w:rsidRDefault="000D75CB" w:rsidP="00B81C75">
            <w:pPr>
              <w:keepNext/>
              <w:spacing w:before="0" w:after="0" w:line="240" w:lineRule="auto"/>
              <w:rPr>
                <w:rFonts w:eastAsia="Calibri"/>
                <w:szCs w:val="22"/>
              </w:rPr>
            </w:pPr>
            <w:r w:rsidRPr="00AB1250">
              <w:rPr>
                <w:rFonts w:eastAsia="Calibri"/>
                <w:szCs w:val="22"/>
              </w:rPr>
              <w:t>Bratislava-N. Mesto – P. Biskupice</w:t>
            </w:r>
          </w:p>
        </w:tc>
        <w:tc>
          <w:tcPr>
            <w:tcW w:w="1559" w:type="dxa"/>
            <w:shd w:val="clear" w:color="auto" w:fill="auto"/>
            <w:vAlign w:val="center"/>
          </w:tcPr>
          <w:p w14:paraId="0F508F32"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15</w:t>
            </w:r>
          </w:p>
        </w:tc>
        <w:tc>
          <w:tcPr>
            <w:tcW w:w="1417" w:type="dxa"/>
            <w:shd w:val="clear" w:color="auto" w:fill="auto"/>
            <w:vAlign w:val="center"/>
          </w:tcPr>
          <w:p w14:paraId="2092185B"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10</w:t>
            </w:r>
          </w:p>
        </w:tc>
        <w:tc>
          <w:tcPr>
            <w:tcW w:w="1418" w:type="dxa"/>
            <w:shd w:val="clear" w:color="auto" w:fill="auto"/>
            <w:vAlign w:val="center"/>
          </w:tcPr>
          <w:p w14:paraId="1FBD0E76"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66,7</w:t>
            </w:r>
          </w:p>
        </w:tc>
        <w:tc>
          <w:tcPr>
            <w:tcW w:w="1126" w:type="dxa"/>
            <w:shd w:val="clear" w:color="auto" w:fill="auto"/>
            <w:vAlign w:val="center"/>
          </w:tcPr>
          <w:p w14:paraId="32E08F92" w14:textId="77777777" w:rsidR="000D75CB" w:rsidRPr="00AB1250" w:rsidRDefault="000D75CB" w:rsidP="00B81C75">
            <w:pPr>
              <w:keepNext/>
              <w:spacing w:before="0" w:after="0" w:line="240" w:lineRule="auto"/>
              <w:jc w:val="center"/>
              <w:rPr>
                <w:rFonts w:eastAsia="Calibri"/>
                <w:szCs w:val="22"/>
              </w:rPr>
            </w:pPr>
            <w:r w:rsidRPr="00AB1250">
              <w:rPr>
                <w:rFonts w:eastAsia="Calibri"/>
                <w:szCs w:val="22"/>
              </w:rPr>
              <w:t>5</w:t>
            </w:r>
          </w:p>
        </w:tc>
      </w:tr>
    </w:tbl>
    <w:p w14:paraId="1F4CEC1C" w14:textId="77777777" w:rsidR="000D75CB" w:rsidRPr="00AB1250" w:rsidRDefault="000D75CB" w:rsidP="000D75CB">
      <w:pPr>
        <w:pStyle w:val="BAOdrky"/>
        <w:numPr>
          <w:ilvl w:val="0"/>
          <w:numId w:val="0"/>
        </w:numPr>
        <w:ind w:left="720" w:hanging="360"/>
        <w:rPr>
          <w:rFonts w:eastAsia="Calibri"/>
          <w:lang w:eastAsia="en-US"/>
        </w:rPr>
      </w:pPr>
    </w:p>
    <w:p w14:paraId="3D411C00"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7D32BB8E" wp14:editId="7F9478FA">
            <wp:extent cx="5762625" cy="6372225"/>
            <wp:effectExtent l="0" t="0" r="0" b="0"/>
            <wp:docPr id="43"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2625" cy="6372225"/>
                    </a:xfrm>
                    <a:prstGeom prst="rect">
                      <a:avLst/>
                    </a:prstGeom>
                    <a:noFill/>
                    <a:ln>
                      <a:noFill/>
                    </a:ln>
                  </pic:spPr>
                </pic:pic>
              </a:graphicData>
            </a:graphic>
          </wp:inline>
        </w:drawing>
      </w:r>
    </w:p>
    <w:p w14:paraId="05DC1401" w14:textId="11C90C33" w:rsidR="00153C5A" w:rsidRPr="00AB1250" w:rsidRDefault="00153C5A" w:rsidP="002A3B25">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49</w:t>
      </w:r>
      <w:r w:rsidRPr="00AB1250">
        <w:rPr>
          <w:rFonts w:eastAsia="Calibri"/>
          <w:noProof/>
          <w:lang w:eastAsia="en-US"/>
        </w:rPr>
        <w:fldChar w:fldCharType="end"/>
      </w:r>
      <w:r w:rsidRPr="00AB1250">
        <w:rPr>
          <w:rFonts w:eastAsia="Calibri"/>
          <w:lang w:eastAsia="en-US"/>
        </w:rPr>
        <w:t xml:space="preserve"> - náhrada priecestia v ulici Nobelova novým cestným podjazdom</w:t>
      </w:r>
    </w:p>
    <w:p w14:paraId="1E1BD418" w14:textId="4CAE9086" w:rsidR="002A3B25" w:rsidRPr="00AB1250" w:rsidRDefault="002A3B25" w:rsidP="002A3B25">
      <w:pPr>
        <w:pStyle w:val="Popis"/>
        <w:keepNext/>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47</w:t>
      </w:r>
      <w:r w:rsidR="00CF5F03" w:rsidRPr="00AB1250">
        <w:rPr>
          <w:noProof/>
        </w:rPr>
        <w:fldChar w:fldCharType="end"/>
      </w:r>
      <w:r w:rsidRPr="00AB1250">
        <w:t xml:space="preserve"> Harmonogram realizácie investícií v Alternatíve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7760"/>
      </w:tblGrid>
      <w:tr w:rsidR="00153C5A" w:rsidRPr="00AB1250" w14:paraId="36FD7B2F" w14:textId="77777777" w:rsidTr="00E324DB">
        <w:trPr>
          <w:trHeight w:val="227"/>
          <w:tblHeader/>
        </w:trPr>
        <w:tc>
          <w:tcPr>
            <w:tcW w:w="945" w:type="pct"/>
            <w:shd w:val="clear" w:color="auto" w:fill="auto"/>
          </w:tcPr>
          <w:p w14:paraId="4FAC806E" w14:textId="77777777" w:rsidR="00153C5A" w:rsidRPr="00AB1250" w:rsidRDefault="00153C5A" w:rsidP="00E324DB">
            <w:pPr>
              <w:keepNext/>
              <w:spacing w:before="0" w:after="0" w:line="240" w:lineRule="auto"/>
              <w:rPr>
                <w:rFonts w:eastAsia="Calibri"/>
                <w:szCs w:val="22"/>
              </w:rPr>
            </w:pPr>
            <w:r w:rsidRPr="00AB1250">
              <w:rPr>
                <w:rFonts w:eastAsia="Calibri"/>
                <w:szCs w:val="22"/>
              </w:rPr>
              <w:t>Rok realizácie</w:t>
            </w:r>
          </w:p>
        </w:tc>
        <w:tc>
          <w:tcPr>
            <w:tcW w:w="4055" w:type="pct"/>
            <w:shd w:val="clear" w:color="auto" w:fill="auto"/>
          </w:tcPr>
          <w:p w14:paraId="27C7CC83" w14:textId="77777777" w:rsidR="00153C5A" w:rsidRPr="00AB1250" w:rsidRDefault="00153C5A" w:rsidP="00E324DB">
            <w:pPr>
              <w:keepNext/>
              <w:spacing w:before="0" w:after="0" w:line="240" w:lineRule="auto"/>
              <w:jc w:val="center"/>
              <w:rPr>
                <w:rFonts w:eastAsia="Calibri"/>
                <w:szCs w:val="22"/>
              </w:rPr>
            </w:pPr>
            <w:r w:rsidRPr="00AB1250">
              <w:rPr>
                <w:rFonts w:eastAsia="Calibri"/>
                <w:szCs w:val="22"/>
              </w:rPr>
              <w:t>Popis prác</w:t>
            </w:r>
          </w:p>
        </w:tc>
      </w:tr>
      <w:tr w:rsidR="00153C5A" w:rsidRPr="00AB1250" w14:paraId="23B7044F" w14:textId="77777777" w:rsidTr="00E324DB">
        <w:trPr>
          <w:trHeight w:val="227"/>
        </w:trPr>
        <w:tc>
          <w:tcPr>
            <w:tcW w:w="945" w:type="pct"/>
            <w:shd w:val="clear" w:color="auto" w:fill="auto"/>
          </w:tcPr>
          <w:p w14:paraId="356B7964" w14:textId="77777777" w:rsidR="00153C5A" w:rsidRPr="00AB1250" w:rsidRDefault="00153C5A" w:rsidP="00E324DB">
            <w:pPr>
              <w:keepNext/>
              <w:spacing w:before="0" w:after="0" w:line="240" w:lineRule="auto"/>
              <w:rPr>
                <w:rFonts w:eastAsia="Calibri"/>
                <w:szCs w:val="22"/>
              </w:rPr>
            </w:pPr>
            <w:r w:rsidRPr="00AB1250">
              <w:rPr>
                <w:rFonts w:eastAsia="Calibri"/>
                <w:szCs w:val="22"/>
              </w:rPr>
              <w:t>2022 - 2023</w:t>
            </w:r>
          </w:p>
        </w:tc>
        <w:tc>
          <w:tcPr>
            <w:tcW w:w="4055" w:type="pct"/>
            <w:shd w:val="clear" w:color="auto" w:fill="auto"/>
          </w:tcPr>
          <w:p w14:paraId="771CB77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Nové zastávky Bratislava-Bory, Bratislava-Železná studienka/Patrónka, Bratislava-Ružinov, Bratislava-Vrakuňa</w:t>
            </w:r>
          </w:p>
        </w:tc>
      </w:tr>
      <w:tr w:rsidR="00153C5A" w:rsidRPr="00AB1250" w14:paraId="167DA1A7" w14:textId="77777777" w:rsidTr="00E324DB">
        <w:trPr>
          <w:trHeight w:val="227"/>
        </w:trPr>
        <w:tc>
          <w:tcPr>
            <w:tcW w:w="945" w:type="pct"/>
            <w:shd w:val="clear" w:color="auto" w:fill="auto"/>
          </w:tcPr>
          <w:p w14:paraId="3F2D0777"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3D8445F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zastávky Bratislava-Vinohrady a vybudovanie prestupných väzieb na ŽST Bratislava predmestie (C02)</w:t>
            </w:r>
          </w:p>
        </w:tc>
      </w:tr>
      <w:tr w:rsidR="00153C5A" w:rsidRPr="00AB1250" w14:paraId="25CAB924" w14:textId="77777777" w:rsidTr="00E324DB">
        <w:trPr>
          <w:trHeight w:val="227"/>
        </w:trPr>
        <w:tc>
          <w:tcPr>
            <w:tcW w:w="945" w:type="pct"/>
            <w:shd w:val="clear" w:color="auto" w:fill="auto"/>
          </w:tcPr>
          <w:p w14:paraId="6CAF339F"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85C3E3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Nová odbočka Ružinov 1. etapa (E03)</w:t>
            </w:r>
          </w:p>
        </w:tc>
      </w:tr>
      <w:tr w:rsidR="00153C5A" w:rsidRPr="00AB1250" w14:paraId="40BD35EF" w14:textId="77777777" w:rsidTr="00E324DB">
        <w:trPr>
          <w:trHeight w:val="227"/>
        </w:trPr>
        <w:tc>
          <w:tcPr>
            <w:tcW w:w="945" w:type="pct"/>
            <w:shd w:val="clear" w:color="auto" w:fill="auto"/>
          </w:tcPr>
          <w:p w14:paraId="6D2D5DA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006F167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Zrušenie koľajiska filiálka (G01)</w:t>
            </w:r>
          </w:p>
        </w:tc>
      </w:tr>
      <w:tr w:rsidR="00153C5A" w:rsidRPr="00AB1250" w14:paraId="4CAB56C4" w14:textId="77777777" w:rsidTr="00E324DB">
        <w:trPr>
          <w:trHeight w:val="227"/>
        </w:trPr>
        <w:tc>
          <w:tcPr>
            <w:tcW w:w="945" w:type="pct"/>
            <w:shd w:val="clear" w:color="auto" w:fill="auto"/>
          </w:tcPr>
          <w:p w14:paraId="35CAEAD7" w14:textId="77777777" w:rsidR="00153C5A" w:rsidRPr="00AB1250" w:rsidRDefault="00153C5A" w:rsidP="00E324DB">
            <w:pPr>
              <w:keepNext/>
              <w:spacing w:before="0" w:after="0" w:line="240" w:lineRule="auto"/>
              <w:rPr>
                <w:rFonts w:eastAsia="Calibri"/>
                <w:szCs w:val="22"/>
              </w:rPr>
            </w:pPr>
            <w:r w:rsidRPr="00AB1250">
              <w:rPr>
                <w:rFonts w:eastAsia="Calibri"/>
                <w:szCs w:val="22"/>
              </w:rPr>
              <w:t>2023 - 2024</w:t>
            </w:r>
          </w:p>
        </w:tc>
        <w:tc>
          <w:tcPr>
            <w:tcW w:w="4055" w:type="pct"/>
            <w:shd w:val="clear" w:color="auto" w:fill="auto"/>
          </w:tcPr>
          <w:p w14:paraId="44A01751"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Devínska Nová Ves – Bratislava-Lamač (ERTMS),  modernizácia  uvedeného úseku, modernizácia ŽST Bratislava-Lamač (B01, B02 a B03)</w:t>
            </w:r>
          </w:p>
        </w:tc>
      </w:tr>
      <w:tr w:rsidR="00153C5A" w:rsidRPr="00AB1250" w14:paraId="6090D0DF" w14:textId="77777777" w:rsidTr="00E324DB">
        <w:trPr>
          <w:trHeight w:val="227"/>
        </w:trPr>
        <w:tc>
          <w:tcPr>
            <w:tcW w:w="945" w:type="pct"/>
            <w:shd w:val="clear" w:color="auto" w:fill="auto"/>
          </w:tcPr>
          <w:p w14:paraId="642C7CF6" w14:textId="77777777" w:rsidR="00153C5A" w:rsidRPr="00AB1250" w:rsidRDefault="00153C5A" w:rsidP="00E324DB">
            <w:pPr>
              <w:keepNext/>
              <w:spacing w:before="0" w:after="0" w:line="240" w:lineRule="auto"/>
              <w:rPr>
                <w:rFonts w:eastAsia="Calibri"/>
                <w:szCs w:val="22"/>
              </w:rPr>
            </w:pPr>
            <w:r w:rsidRPr="00AB1250">
              <w:rPr>
                <w:rFonts w:eastAsia="Calibri"/>
                <w:szCs w:val="22"/>
              </w:rPr>
              <w:t>2024 - 2025</w:t>
            </w:r>
          </w:p>
        </w:tc>
        <w:tc>
          <w:tcPr>
            <w:tcW w:w="4055" w:type="pct"/>
            <w:shd w:val="clear" w:color="auto" w:fill="auto"/>
          </w:tcPr>
          <w:p w14:paraId="19C2C87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Bratislava-Nové Mesto – Bratislava hl. st. = 2. traťová koľaj +nové staničné zabezpečovacie zariadenie v ŽST Bratislava-Nové Mesto a rekonštrukcia koľají (F01 a  E02)</w:t>
            </w:r>
          </w:p>
        </w:tc>
      </w:tr>
      <w:tr w:rsidR="00153C5A" w:rsidRPr="00AB1250" w14:paraId="4DFAE3CC" w14:textId="77777777" w:rsidTr="00E324DB">
        <w:trPr>
          <w:trHeight w:val="227"/>
        </w:trPr>
        <w:tc>
          <w:tcPr>
            <w:tcW w:w="945" w:type="pct"/>
            <w:shd w:val="clear" w:color="auto" w:fill="auto"/>
          </w:tcPr>
          <w:p w14:paraId="2EA9E6D6" w14:textId="77777777" w:rsidR="00153C5A" w:rsidRPr="00AB1250" w:rsidRDefault="00153C5A" w:rsidP="00E324DB">
            <w:pPr>
              <w:keepNext/>
              <w:spacing w:before="0" w:after="0" w:line="240" w:lineRule="auto"/>
              <w:rPr>
                <w:rFonts w:eastAsia="Calibri"/>
                <w:szCs w:val="22"/>
              </w:rPr>
            </w:pPr>
            <w:r w:rsidRPr="00AB1250">
              <w:rPr>
                <w:rFonts w:eastAsia="Calibri"/>
                <w:szCs w:val="22"/>
              </w:rPr>
              <w:t>2024 - 2026</w:t>
            </w:r>
          </w:p>
        </w:tc>
        <w:tc>
          <w:tcPr>
            <w:tcW w:w="4055" w:type="pct"/>
            <w:shd w:val="clear" w:color="auto" w:fill="auto"/>
          </w:tcPr>
          <w:p w14:paraId="470961D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ŽST Bratislava predmestie a traťových koľají v priľahlých úsekoch (E 01)</w:t>
            </w:r>
          </w:p>
        </w:tc>
      </w:tr>
      <w:tr w:rsidR="00153C5A" w:rsidRPr="00AB1250" w14:paraId="2EF0D45F" w14:textId="77777777" w:rsidTr="00E324DB">
        <w:trPr>
          <w:trHeight w:val="227"/>
        </w:trPr>
        <w:tc>
          <w:tcPr>
            <w:tcW w:w="945" w:type="pct"/>
            <w:shd w:val="clear" w:color="auto" w:fill="auto"/>
          </w:tcPr>
          <w:p w14:paraId="2D01E486" w14:textId="77777777" w:rsidR="00153C5A" w:rsidRPr="00AB1250" w:rsidRDefault="00153C5A" w:rsidP="00E324DB">
            <w:pPr>
              <w:keepNext/>
              <w:spacing w:before="0" w:after="0" w:line="240" w:lineRule="auto"/>
              <w:rPr>
                <w:rFonts w:eastAsia="Calibri"/>
                <w:szCs w:val="22"/>
              </w:rPr>
            </w:pPr>
            <w:r w:rsidRPr="00AB1250">
              <w:rPr>
                <w:rFonts w:eastAsia="Calibri"/>
                <w:szCs w:val="22"/>
              </w:rPr>
              <w:t>2026 - 2028</w:t>
            </w:r>
          </w:p>
        </w:tc>
        <w:tc>
          <w:tcPr>
            <w:tcW w:w="4055" w:type="pct"/>
            <w:shd w:val="clear" w:color="auto" w:fill="auto"/>
          </w:tcPr>
          <w:p w14:paraId="3CA8B33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ŽST Bratislava hl. st. bez tunela (B05)</w:t>
            </w:r>
          </w:p>
        </w:tc>
      </w:tr>
      <w:tr w:rsidR="00153C5A" w:rsidRPr="00AB1250" w14:paraId="4F530101" w14:textId="77777777" w:rsidTr="00E324DB">
        <w:trPr>
          <w:trHeight w:val="227"/>
        </w:trPr>
        <w:tc>
          <w:tcPr>
            <w:tcW w:w="945" w:type="pct"/>
            <w:shd w:val="clear" w:color="auto" w:fill="auto"/>
          </w:tcPr>
          <w:p w14:paraId="6810169A"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C4006D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úseku Bratislava-Lamač – Bratislava hl. st. (B04)</w:t>
            </w:r>
          </w:p>
        </w:tc>
      </w:tr>
      <w:tr w:rsidR="00153C5A" w:rsidRPr="00AB1250" w14:paraId="26D16101" w14:textId="77777777" w:rsidTr="00E324DB">
        <w:trPr>
          <w:trHeight w:val="227"/>
        </w:trPr>
        <w:tc>
          <w:tcPr>
            <w:tcW w:w="945" w:type="pct"/>
            <w:shd w:val="clear" w:color="auto" w:fill="auto"/>
          </w:tcPr>
          <w:p w14:paraId="3E5A6538"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CE9F7BA"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resp. oprava úsekov Bratislava hl. st. – Bratislava-Vinohrady z a Bratislava hl. st. –Bratislava-Vajnory (C 01 a D 01)</w:t>
            </w:r>
          </w:p>
        </w:tc>
      </w:tr>
      <w:tr w:rsidR="00153C5A" w:rsidRPr="00AB1250" w14:paraId="438C6522" w14:textId="77777777" w:rsidTr="00E324DB">
        <w:trPr>
          <w:trHeight w:val="227"/>
        </w:trPr>
        <w:tc>
          <w:tcPr>
            <w:tcW w:w="945" w:type="pct"/>
            <w:shd w:val="clear" w:color="auto" w:fill="auto"/>
          </w:tcPr>
          <w:p w14:paraId="49833350" w14:textId="77777777" w:rsidR="00153C5A" w:rsidRPr="00AB1250" w:rsidRDefault="00153C5A" w:rsidP="00E324DB">
            <w:pPr>
              <w:keepNext/>
              <w:spacing w:before="0" w:after="0" w:line="240" w:lineRule="auto"/>
              <w:rPr>
                <w:rFonts w:eastAsia="Calibri"/>
                <w:szCs w:val="22"/>
              </w:rPr>
            </w:pPr>
            <w:r w:rsidRPr="00AB1250">
              <w:rPr>
                <w:rFonts w:eastAsia="Calibri"/>
                <w:szCs w:val="22"/>
              </w:rPr>
              <w:t>2028 - 2030</w:t>
            </w:r>
          </w:p>
        </w:tc>
        <w:tc>
          <w:tcPr>
            <w:tcW w:w="4055" w:type="pct"/>
            <w:shd w:val="clear" w:color="auto" w:fill="auto"/>
          </w:tcPr>
          <w:p w14:paraId="495456A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Realizácia ERTMS v uzle Bratislava (mimo úsek Bratislava-Nové Mesto – P. Biskupice a ŽST Bratislava-Vajnory)</w:t>
            </w:r>
          </w:p>
        </w:tc>
      </w:tr>
      <w:tr w:rsidR="00153C5A" w:rsidRPr="00AB1250" w14:paraId="456B4E92" w14:textId="77777777" w:rsidTr="00E324DB">
        <w:trPr>
          <w:trHeight w:val="227"/>
        </w:trPr>
        <w:tc>
          <w:tcPr>
            <w:tcW w:w="945" w:type="pct"/>
            <w:shd w:val="clear" w:color="auto" w:fill="auto"/>
          </w:tcPr>
          <w:p w14:paraId="7C10B2D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7AA257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Bratislava-Vinohrady z – Bratislava-Rača (C02 a C03)</w:t>
            </w:r>
          </w:p>
        </w:tc>
      </w:tr>
      <w:tr w:rsidR="00153C5A" w:rsidRPr="00AB1250" w14:paraId="6BB1F504" w14:textId="77777777" w:rsidTr="00E324DB">
        <w:trPr>
          <w:trHeight w:val="227"/>
        </w:trPr>
        <w:tc>
          <w:tcPr>
            <w:tcW w:w="945" w:type="pct"/>
            <w:shd w:val="clear" w:color="auto" w:fill="auto"/>
          </w:tcPr>
          <w:p w14:paraId="40B20DCE"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09C87EB7"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Devínska Nová Ves – Devínska Nová Ves št. hr. (A01)</w:t>
            </w:r>
          </w:p>
        </w:tc>
      </w:tr>
      <w:tr w:rsidR="00153C5A" w:rsidRPr="00AB1250" w14:paraId="082AFA04" w14:textId="77777777" w:rsidTr="00E324DB">
        <w:trPr>
          <w:trHeight w:val="227"/>
        </w:trPr>
        <w:tc>
          <w:tcPr>
            <w:tcW w:w="945" w:type="pct"/>
            <w:shd w:val="clear" w:color="auto" w:fill="auto"/>
          </w:tcPr>
          <w:p w14:paraId="25117FAF"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B5C1F56"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Bratislava-Nové Mesto –Bratislava-Petržalka (E03, E04, E05)</w:t>
            </w:r>
          </w:p>
        </w:tc>
      </w:tr>
      <w:tr w:rsidR="00153C5A" w:rsidRPr="00AB1250" w14:paraId="193E4397" w14:textId="77777777" w:rsidTr="00E324DB">
        <w:trPr>
          <w:trHeight w:val="227"/>
        </w:trPr>
        <w:tc>
          <w:tcPr>
            <w:tcW w:w="945" w:type="pct"/>
            <w:shd w:val="clear" w:color="auto" w:fill="auto"/>
          </w:tcPr>
          <w:p w14:paraId="73C621C6"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30A9D39"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Rusovce  (E08)</w:t>
            </w:r>
          </w:p>
        </w:tc>
      </w:tr>
      <w:tr w:rsidR="00153C5A" w:rsidRPr="00AB1250" w14:paraId="3D6F4DC9" w14:textId="77777777" w:rsidTr="00E324DB">
        <w:trPr>
          <w:trHeight w:val="227"/>
        </w:trPr>
        <w:tc>
          <w:tcPr>
            <w:tcW w:w="945" w:type="pct"/>
            <w:shd w:val="clear" w:color="auto" w:fill="auto"/>
          </w:tcPr>
          <w:p w14:paraId="04B3ADF5" w14:textId="77777777" w:rsidR="00153C5A" w:rsidRPr="00AB1250" w:rsidRDefault="00153C5A" w:rsidP="00E324DB">
            <w:pPr>
              <w:keepNext/>
              <w:spacing w:before="0" w:after="0" w:line="240" w:lineRule="auto"/>
              <w:rPr>
                <w:rFonts w:eastAsia="Calibri"/>
                <w:szCs w:val="22"/>
              </w:rPr>
            </w:pPr>
            <w:r w:rsidRPr="00AB1250">
              <w:rPr>
                <w:rFonts w:eastAsia="Calibri"/>
                <w:szCs w:val="22"/>
              </w:rPr>
              <w:t>2031</w:t>
            </w:r>
          </w:p>
        </w:tc>
        <w:tc>
          <w:tcPr>
            <w:tcW w:w="4055" w:type="pct"/>
            <w:shd w:val="clear" w:color="auto" w:fill="auto"/>
          </w:tcPr>
          <w:p w14:paraId="7C25490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Bratislava-Vajnory (D02)</w:t>
            </w:r>
          </w:p>
        </w:tc>
      </w:tr>
      <w:tr w:rsidR="00153C5A" w:rsidRPr="00AB1250" w14:paraId="1845246D" w14:textId="77777777" w:rsidTr="00E324DB">
        <w:trPr>
          <w:trHeight w:val="227"/>
        </w:trPr>
        <w:tc>
          <w:tcPr>
            <w:tcW w:w="945" w:type="pct"/>
            <w:shd w:val="clear" w:color="auto" w:fill="auto"/>
          </w:tcPr>
          <w:p w14:paraId="7207F35B" w14:textId="77777777" w:rsidR="00153C5A" w:rsidRPr="00AB1250" w:rsidRDefault="00153C5A" w:rsidP="00E324DB">
            <w:pPr>
              <w:keepNext/>
              <w:spacing w:before="0" w:after="0" w:line="240" w:lineRule="auto"/>
              <w:rPr>
                <w:rFonts w:eastAsia="Calibri"/>
                <w:szCs w:val="22"/>
              </w:rPr>
            </w:pPr>
            <w:r w:rsidRPr="00AB1250">
              <w:rPr>
                <w:rFonts w:eastAsia="Calibri"/>
                <w:szCs w:val="22"/>
              </w:rPr>
              <w:t>2032 - 2036</w:t>
            </w:r>
          </w:p>
        </w:tc>
        <w:tc>
          <w:tcPr>
            <w:tcW w:w="4055" w:type="pct"/>
            <w:shd w:val="clear" w:color="auto" w:fill="auto"/>
          </w:tcPr>
          <w:p w14:paraId="360FD40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Bratislava hl. st. – Bratislava-Lamač = 3. traťová koľaj + tunel v ŽST Bratislava hl. st. (B04 a B05)</w:t>
            </w:r>
          </w:p>
        </w:tc>
      </w:tr>
      <w:tr w:rsidR="00153C5A" w:rsidRPr="00AB1250" w14:paraId="2BD9A7CF" w14:textId="77777777" w:rsidTr="00E324DB">
        <w:trPr>
          <w:trHeight w:val="227"/>
        </w:trPr>
        <w:tc>
          <w:tcPr>
            <w:tcW w:w="945" w:type="pct"/>
            <w:shd w:val="clear" w:color="auto" w:fill="auto"/>
          </w:tcPr>
          <w:p w14:paraId="2F9318F4"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39311AB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úseku Bratislava-Nové Mesto – Podunajské Biskupice + 2. traťová koľaj (J01)</w:t>
            </w:r>
          </w:p>
        </w:tc>
      </w:tr>
      <w:tr w:rsidR="00153C5A" w:rsidRPr="00AB1250" w14:paraId="79D973BD" w14:textId="77777777" w:rsidTr="00E324DB">
        <w:trPr>
          <w:trHeight w:val="227"/>
        </w:trPr>
        <w:tc>
          <w:tcPr>
            <w:tcW w:w="945" w:type="pct"/>
            <w:shd w:val="clear" w:color="auto" w:fill="auto"/>
          </w:tcPr>
          <w:p w14:paraId="580769D1"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F736AEB"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koľajiska ŽST Podunajské Biskupice (J02)</w:t>
            </w:r>
          </w:p>
        </w:tc>
      </w:tr>
      <w:tr w:rsidR="00153C5A" w:rsidRPr="00AB1250" w14:paraId="26BDB67F" w14:textId="77777777" w:rsidTr="00E324DB">
        <w:trPr>
          <w:trHeight w:val="227"/>
        </w:trPr>
        <w:tc>
          <w:tcPr>
            <w:tcW w:w="945" w:type="pct"/>
            <w:shd w:val="clear" w:color="auto" w:fill="auto"/>
          </w:tcPr>
          <w:p w14:paraId="263A069C" w14:textId="77777777" w:rsidR="00153C5A" w:rsidRPr="00AB1250" w:rsidRDefault="00153C5A" w:rsidP="00E324DB">
            <w:pPr>
              <w:keepNext/>
              <w:spacing w:before="0" w:after="0" w:line="240" w:lineRule="auto"/>
              <w:rPr>
                <w:rFonts w:eastAsia="Calibri"/>
                <w:szCs w:val="22"/>
              </w:rPr>
            </w:pPr>
            <w:r w:rsidRPr="00AB1250">
              <w:rPr>
                <w:rFonts w:eastAsia="Calibri"/>
                <w:szCs w:val="22"/>
              </w:rPr>
              <w:t>2037 - 2039</w:t>
            </w:r>
          </w:p>
        </w:tc>
        <w:tc>
          <w:tcPr>
            <w:tcW w:w="4055" w:type="pct"/>
            <w:shd w:val="clear" w:color="auto" w:fill="auto"/>
          </w:tcPr>
          <w:p w14:paraId="1B1C463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Bratislava-Petržalka – Rusovce (E06 a E07)</w:t>
            </w:r>
          </w:p>
        </w:tc>
      </w:tr>
      <w:tr w:rsidR="00153C5A" w:rsidRPr="00AB1250" w14:paraId="6EB107A5" w14:textId="77777777" w:rsidTr="00E324DB">
        <w:trPr>
          <w:trHeight w:val="227"/>
        </w:trPr>
        <w:tc>
          <w:tcPr>
            <w:tcW w:w="945" w:type="pct"/>
            <w:shd w:val="clear" w:color="auto" w:fill="auto"/>
          </w:tcPr>
          <w:p w14:paraId="570EE0CE" w14:textId="77777777" w:rsidR="00153C5A" w:rsidRPr="00AB1250" w:rsidRDefault="00153C5A" w:rsidP="00E324DB">
            <w:pPr>
              <w:keepNext/>
              <w:spacing w:before="0" w:after="0" w:line="240" w:lineRule="auto"/>
              <w:rPr>
                <w:rFonts w:eastAsia="Calibri"/>
                <w:b/>
                <w:i/>
                <w:szCs w:val="22"/>
              </w:rPr>
            </w:pPr>
          </w:p>
        </w:tc>
        <w:tc>
          <w:tcPr>
            <w:tcW w:w="4055" w:type="pct"/>
            <w:shd w:val="clear" w:color="auto" w:fill="auto"/>
          </w:tcPr>
          <w:p w14:paraId="70D3214A"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Rusovce – Rusovce št. hr. (E09)</w:t>
            </w:r>
          </w:p>
        </w:tc>
      </w:tr>
      <w:tr w:rsidR="00153C5A" w:rsidRPr="00AB1250" w14:paraId="38431822" w14:textId="77777777" w:rsidTr="00E324DB">
        <w:trPr>
          <w:trHeight w:val="227"/>
        </w:trPr>
        <w:tc>
          <w:tcPr>
            <w:tcW w:w="945" w:type="pct"/>
            <w:shd w:val="clear" w:color="auto" w:fill="auto"/>
          </w:tcPr>
          <w:p w14:paraId="187F3736" w14:textId="77777777" w:rsidR="00153C5A" w:rsidRPr="00AB1250" w:rsidRDefault="00153C5A" w:rsidP="00E324DB">
            <w:pPr>
              <w:keepNext/>
              <w:spacing w:before="0" w:after="0" w:line="240" w:lineRule="auto"/>
              <w:rPr>
                <w:rFonts w:eastAsia="Calibri"/>
                <w:szCs w:val="22"/>
              </w:rPr>
            </w:pPr>
            <w:r w:rsidRPr="00AB1250">
              <w:rPr>
                <w:rFonts w:eastAsia="Calibri"/>
                <w:szCs w:val="22"/>
              </w:rPr>
              <w:t>2041 - 2043</w:t>
            </w:r>
          </w:p>
        </w:tc>
        <w:tc>
          <w:tcPr>
            <w:tcW w:w="4055" w:type="pct"/>
            <w:shd w:val="clear" w:color="auto" w:fill="auto"/>
          </w:tcPr>
          <w:p w14:paraId="6375C63E"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Opravy v obvode ŽST Bratislava východ (H01 a H02)</w:t>
            </w:r>
          </w:p>
        </w:tc>
      </w:tr>
    </w:tbl>
    <w:p w14:paraId="52705F08" w14:textId="77777777" w:rsidR="00153C5A" w:rsidRPr="00AB1250" w:rsidRDefault="00153C5A" w:rsidP="002A3B25">
      <w:pPr>
        <w:rPr>
          <w:lang w:eastAsia="en-US"/>
        </w:rPr>
      </w:pPr>
    </w:p>
    <w:p w14:paraId="584979B6" w14:textId="77777777" w:rsidR="00145F4C" w:rsidRPr="00AB1250" w:rsidRDefault="00145F4C" w:rsidP="00153C5A">
      <w:pPr>
        <w:keepNext/>
        <w:outlineLvl w:val="6"/>
        <w:rPr>
          <w:b/>
          <w:sz w:val="24"/>
          <w:u w:val="single"/>
          <w:lang w:eastAsia="en-US"/>
        </w:rPr>
      </w:pPr>
    </w:p>
    <w:p w14:paraId="46EA8F94" w14:textId="77777777" w:rsidR="00145F4C" w:rsidRPr="00AB1250" w:rsidRDefault="00145F4C" w:rsidP="00153C5A">
      <w:pPr>
        <w:keepNext/>
        <w:outlineLvl w:val="6"/>
        <w:rPr>
          <w:b/>
          <w:sz w:val="24"/>
          <w:u w:val="single"/>
          <w:lang w:eastAsia="en-US"/>
        </w:rPr>
      </w:pPr>
    </w:p>
    <w:p w14:paraId="2F92F3A3" w14:textId="77777777" w:rsidR="00145F4C" w:rsidRPr="00AB1250" w:rsidRDefault="00145F4C" w:rsidP="00153C5A">
      <w:pPr>
        <w:keepNext/>
        <w:outlineLvl w:val="6"/>
        <w:rPr>
          <w:b/>
          <w:sz w:val="24"/>
          <w:u w:val="single"/>
          <w:lang w:eastAsia="en-US"/>
        </w:rPr>
      </w:pPr>
    </w:p>
    <w:p w14:paraId="245047BE" w14:textId="77777777" w:rsidR="00145F4C" w:rsidRPr="00AB1250" w:rsidRDefault="00145F4C">
      <w:pPr>
        <w:suppressAutoHyphens w:val="0"/>
        <w:spacing w:before="0" w:after="0" w:line="240" w:lineRule="auto"/>
        <w:jc w:val="left"/>
        <w:rPr>
          <w:b/>
          <w:sz w:val="24"/>
          <w:u w:val="single"/>
          <w:lang w:eastAsia="en-US"/>
        </w:rPr>
      </w:pPr>
      <w:r w:rsidRPr="00AB1250">
        <w:rPr>
          <w:b/>
          <w:sz w:val="24"/>
          <w:u w:val="single"/>
          <w:lang w:eastAsia="en-US"/>
        </w:rPr>
        <w:br w:type="page"/>
      </w:r>
    </w:p>
    <w:p w14:paraId="3BFA8A80" w14:textId="33998A02" w:rsidR="00153C5A" w:rsidRPr="00AB1250" w:rsidRDefault="00153C5A" w:rsidP="00153C5A">
      <w:pPr>
        <w:keepNext/>
        <w:outlineLvl w:val="6"/>
        <w:rPr>
          <w:b/>
          <w:sz w:val="24"/>
          <w:u w:val="single"/>
          <w:lang w:eastAsia="en-US"/>
        </w:rPr>
      </w:pPr>
      <w:r w:rsidRPr="00AB1250">
        <w:rPr>
          <w:b/>
          <w:sz w:val="24"/>
          <w:u w:val="single"/>
          <w:lang w:eastAsia="en-US"/>
        </w:rPr>
        <w:t>Alternatíva 4.1 a 4.2</w:t>
      </w:r>
    </w:p>
    <w:p w14:paraId="15A02D1D"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Od všetkých predchádzajúcich alternatív 1 až 3 sa odlišujú hlavne tým, že obsahujú novú železničnú stanicu Bratislava filiálka  a medzistaničný úsek Bratislava filiálka – Bratislava predmestie v dvoch technických riešeniach. </w:t>
      </w:r>
    </w:p>
    <w:p w14:paraId="3CEF787E"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Alternatíva 4.1 rieši stanicu Filiálka ako polozapustenú na kóte -3m, s tunelovým krížením s Jarošovou ulicou v križovatke Jarošova – Račianska.</w:t>
      </w:r>
    </w:p>
    <w:p w14:paraId="49EE5423"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Alternatíva 4.2 rieši stanicu Filiálka na estakáde, na kóte cca +6m nad úrovňou terénu s krížením s Jarošovou ulicou nadjazdom. Nevyžaduje žiadne tunelové, resp. podzemné riešenia.</w:t>
      </w:r>
    </w:p>
    <w:p w14:paraId="571E9ECD" w14:textId="18704498" w:rsidR="00153C5A" w:rsidRPr="00AB1250" w:rsidRDefault="00153C5A" w:rsidP="00145F4C">
      <w:pPr>
        <w:suppressAutoHyphens w:val="0"/>
        <w:spacing w:before="0" w:after="0"/>
        <w:rPr>
          <w:rFonts w:eastAsia="Calibri"/>
          <w:szCs w:val="22"/>
          <w:lang w:eastAsia="en-US"/>
        </w:rPr>
      </w:pPr>
      <w:r w:rsidRPr="00AB1250">
        <w:rPr>
          <w:rFonts w:eastAsia="Calibri"/>
          <w:szCs w:val="22"/>
          <w:lang w:eastAsia="en-US"/>
        </w:rPr>
        <w:t>Ďalšie rozdiely</w:t>
      </w:r>
      <w:r w:rsidR="00E60B94" w:rsidRPr="00AB1250">
        <w:rPr>
          <w:rFonts w:eastAsia="Calibri"/>
          <w:szCs w:val="22"/>
          <w:lang w:eastAsia="en-US"/>
        </w:rPr>
        <w:t xml:space="preserve">: </w:t>
      </w:r>
    </w:p>
    <w:p w14:paraId="4CBF0161" w14:textId="77777777" w:rsidR="00153C5A" w:rsidRPr="00AB1250" w:rsidRDefault="00153C5A" w:rsidP="00145F4C">
      <w:pPr>
        <w:pStyle w:val="BAOdrky"/>
        <w:spacing w:before="0"/>
        <w:ind w:left="714" w:hanging="357"/>
        <w:contextualSpacing/>
        <w:rPr>
          <w:rFonts w:eastAsia="Calibri"/>
          <w:lang w:eastAsia="en-US"/>
        </w:rPr>
      </w:pPr>
      <w:r w:rsidRPr="00AB1250">
        <w:rPr>
          <w:rFonts w:eastAsia="Calibri"/>
          <w:lang w:eastAsia="en-US"/>
        </w:rPr>
        <w:t>v úseku B05 riešením hlavnej stanice, ktoré neobsahuje nástupište „Vo dvore“ a ani nástupište č. 6. Inak je totožné s predchádzajúcimi alternatívami.</w:t>
      </w:r>
    </w:p>
    <w:p w14:paraId="56A4B716"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V úseku E01 ŽST Bratislava – predmestie, kde dochádza k modernizácii a zmene konfigurácie koľajiska, ktorá zohľadňuje hlavne zapojenie novej dvojkoľajnej trate do stanice Bratislava filiálka v úseku G01</w:t>
      </w:r>
    </w:p>
    <w:p w14:paraId="0810A076"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V úseku G01, kde je navrhnutá nová stanica Bratislava filiálka</w:t>
      </w:r>
    </w:p>
    <w:p w14:paraId="00E87DB4"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 xml:space="preserve">V úseku E03, kde je oproti ostatným alternatívam modifikovaná Odbočka Ružinov – má dve smerovo určené nástupištia, ale trať do Podunajských Biskupíc zostáva jednokoľajná </w:t>
      </w:r>
    </w:p>
    <w:p w14:paraId="773836BF"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Prehľadne sú základné princípy uvedené v tabuľke</w:t>
      </w:r>
    </w:p>
    <w:p w14:paraId="42992636" w14:textId="3DAF9C2E" w:rsidR="00153C5A" w:rsidRPr="00AB1250" w:rsidRDefault="00153C5A" w:rsidP="00153C5A">
      <w:pPr>
        <w:pStyle w:val="Popis"/>
        <w:keepNext/>
        <w:jc w:val="left"/>
        <w:rPr>
          <w:noProof/>
        </w:rPr>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48</w:t>
      </w:r>
      <w:r w:rsidRPr="00AB1250">
        <w:rPr>
          <w:noProof/>
        </w:rPr>
        <w:fldChar w:fldCharType="end"/>
      </w:r>
      <w:r w:rsidRPr="00AB1250">
        <w:t xml:space="preserve"> - </w:t>
      </w:r>
      <w:r w:rsidRPr="00AB1250">
        <w:rPr>
          <w:noProof/>
        </w:rPr>
        <w:t>Alternatíva 4.1 a 4.2 - prehľad technických riešení po úsekoch</w:t>
      </w:r>
    </w:p>
    <w:tbl>
      <w:tblPr>
        <w:tblW w:w="492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4"/>
        <w:gridCol w:w="8307"/>
      </w:tblGrid>
      <w:tr w:rsidR="00153C5A" w:rsidRPr="00AB1250" w14:paraId="1C03122E" w14:textId="77777777" w:rsidTr="00145F4C">
        <w:trPr>
          <w:trHeight w:val="227"/>
          <w:tblHeader/>
        </w:trPr>
        <w:tc>
          <w:tcPr>
            <w:tcW w:w="596" w:type="pct"/>
            <w:shd w:val="clear" w:color="auto" w:fill="D9D9D9" w:themeFill="background1" w:themeFillShade="D9"/>
            <w:vAlign w:val="center"/>
          </w:tcPr>
          <w:p w14:paraId="085BC3F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Čiastkový úsek</w:t>
            </w:r>
          </w:p>
        </w:tc>
        <w:tc>
          <w:tcPr>
            <w:tcW w:w="4404" w:type="pct"/>
            <w:shd w:val="clear" w:color="auto" w:fill="D9D9D9" w:themeFill="background1" w:themeFillShade="D9"/>
            <w:vAlign w:val="center"/>
          </w:tcPr>
          <w:p w14:paraId="4379356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Rozsah úprav v Alternatíve 4</w:t>
            </w:r>
          </w:p>
        </w:tc>
      </w:tr>
      <w:tr w:rsidR="00153C5A" w:rsidRPr="00AB1250" w14:paraId="4963CEB5" w14:textId="77777777" w:rsidTr="00145F4C">
        <w:trPr>
          <w:trHeight w:val="227"/>
        </w:trPr>
        <w:tc>
          <w:tcPr>
            <w:tcW w:w="596" w:type="pct"/>
            <w:shd w:val="clear" w:color="auto" w:fill="auto"/>
            <w:vAlign w:val="center"/>
          </w:tcPr>
          <w:p w14:paraId="3CDD2D0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A01</w:t>
            </w:r>
          </w:p>
        </w:tc>
        <w:tc>
          <w:tcPr>
            <w:tcW w:w="4404" w:type="pct"/>
            <w:shd w:val="clear" w:color="auto" w:fill="auto"/>
            <w:vAlign w:val="center"/>
          </w:tcPr>
          <w:p w14:paraId="0C162A5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09BBC0E1" w14:textId="77777777" w:rsidTr="00145F4C">
        <w:trPr>
          <w:trHeight w:val="227"/>
        </w:trPr>
        <w:tc>
          <w:tcPr>
            <w:tcW w:w="596" w:type="pct"/>
            <w:shd w:val="clear" w:color="auto" w:fill="auto"/>
            <w:vAlign w:val="center"/>
          </w:tcPr>
          <w:p w14:paraId="14FDD3F1"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B01</w:t>
            </w:r>
          </w:p>
        </w:tc>
        <w:tc>
          <w:tcPr>
            <w:tcW w:w="4404" w:type="pct"/>
            <w:shd w:val="clear" w:color="auto" w:fill="auto"/>
            <w:vAlign w:val="center"/>
          </w:tcPr>
          <w:p w14:paraId="68B8846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obnova železničného zvršku</w:t>
            </w:r>
          </w:p>
        </w:tc>
      </w:tr>
      <w:tr w:rsidR="00153C5A" w:rsidRPr="00AB1250" w14:paraId="4943ED4D" w14:textId="77777777" w:rsidTr="00145F4C">
        <w:trPr>
          <w:trHeight w:val="227"/>
        </w:trPr>
        <w:tc>
          <w:tcPr>
            <w:tcW w:w="596" w:type="pct"/>
            <w:shd w:val="clear" w:color="auto" w:fill="auto"/>
            <w:vAlign w:val="center"/>
          </w:tcPr>
          <w:p w14:paraId="02E3355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B02</w:t>
            </w:r>
          </w:p>
        </w:tc>
        <w:tc>
          <w:tcPr>
            <w:tcW w:w="4404" w:type="pct"/>
            <w:shd w:val="clear" w:color="auto" w:fill="auto"/>
            <w:vAlign w:val="center"/>
          </w:tcPr>
          <w:p w14:paraId="6181BD3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trate, nová zastávka (TIOP) Bratislava-Bory</w:t>
            </w:r>
          </w:p>
        </w:tc>
      </w:tr>
      <w:tr w:rsidR="00153C5A" w:rsidRPr="00AB1250" w14:paraId="20279FBA" w14:textId="77777777" w:rsidTr="00145F4C">
        <w:trPr>
          <w:trHeight w:val="227"/>
        </w:trPr>
        <w:tc>
          <w:tcPr>
            <w:tcW w:w="596" w:type="pct"/>
            <w:shd w:val="clear" w:color="auto" w:fill="auto"/>
            <w:vAlign w:val="center"/>
          </w:tcPr>
          <w:p w14:paraId="4DF36E0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B03</w:t>
            </w:r>
          </w:p>
        </w:tc>
        <w:tc>
          <w:tcPr>
            <w:tcW w:w="4404" w:type="pct"/>
            <w:shd w:val="clear" w:color="auto" w:fill="auto"/>
            <w:vAlign w:val="center"/>
          </w:tcPr>
          <w:p w14:paraId="0ED1C2B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dostavba jedného krajného nástupišťa, redukcia počtu koľají na 4, modernizácia východného zhlavia pre zapojenie tretej koľaje od hlavnej stanice</w:t>
            </w:r>
          </w:p>
        </w:tc>
      </w:tr>
      <w:tr w:rsidR="00153C5A" w:rsidRPr="00AB1250" w14:paraId="461DC500" w14:textId="77777777" w:rsidTr="00145F4C">
        <w:trPr>
          <w:trHeight w:val="227"/>
        </w:trPr>
        <w:tc>
          <w:tcPr>
            <w:tcW w:w="596" w:type="pct"/>
            <w:shd w:val="clear" w:color="auto" w:fill="auto"/>
            <w:vAlign w:val="center"/>
          </w:tcPr>
          <w:p w14:paraId="2B2773B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B04</w:t>
            </w:r>
          </w:p>
        </w:tc>
        <w:tc>
          <w:tcPr>
            <w:tcW w:w="4404" w:type="pct"/>
            <w:shd w:val="clear" w:color="auto" w:fill="auto"/>
            <w:vAlign w:val="center"/>
          </w:tcPr>
          <w:p w14:paraId="238F28D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ERTMS, modernizácia, nová 3.traťová koľaj</w:t>
            </w:r>
          </w:p>
        </w:tc>
      </w:tr>
      <w:tr w:rsidR="00153C5A" w:rsidRPr="00AB1250" w14:paraId="3A4EED24" w14:textId="77777777" w:rsidTr="00145F4C">
        <w:trPr>
          <w:trHeight w:val="227"/>
        </w:trPr>
        <w:tc>
          <w:tcPr>
            <w:tcW w:w="596" w:type="pct"/>
            <w:shd w:val="clear" w:color="auto" w:fill="auto"/>
            <w:vAlign w:val="center"/>
          </w:tcPr>
          <w:p w14:paraId="7F1B5A2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B05</w:t>
            </w:r>
          </w:p>
        </w:tc>
        <w:tc>
          <w:tcPr>
            <w:tcW w:w="4404" w:type="pct"/>
            <w:shd w:val="clear" w:color="auto" w:fill="auto"/>
            <w:vAlign w:val="center"/>
          </w:tcPr>
          <w:p w14:paraId="575D889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cs="Calibri"/>
                <w:bCs/>
                <w:sz w:val="20"/>
                <w:szCs w:val="20"/>
                <w:lang w:eastAsia="sk-SK"/>
              </w:rPr>
              <w:t xml:space="preserve">ERTMS, modernizácia, zmena konfigurácie koľajiska, bez nástupíšť č. 6 a „Vo dvore“ </w:t>
            </w:r>
          </w:p>
        </w:tc>
      </w:tr>
      <w:tr w:rsidR="00153C5A" w:rsidRPr="00AB1250" w14:paraId="538DCA1D" w14:textId="77777777" w:rsidTr="00145F4C">
        <w:trPr>
          <w:trHeight w:val="227"/>
        </w:trPr>
        <w:tc>
          <w:tcPr>
            <w:tcW w:w="596" w:type="pct"/>
            <w:shd w:val="clear" w:color="auto" w:fill="auto"/>
            <w:vAlign w:val="center"/>
          </w:tcPr>
          <w:p w14:paraId="00EC4C7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C01</w:t>
            </w:r>
          </w:p>
        </w:tc>
        <w:tc>
          <w:tcPr>
            <w:tcW w:w="4404" w:type="pct"/>
            <w:shd w:val="clear" w:color="auto" w:fill="auto"/>
            <w:vAlign w:val="center"/>
          </w:tcPr>
          <w:p w14:paraId="043DD7D5"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w:t>
            </w:r>
          </w:p>
        </w:tc>
      </w:tr>
      <w:tr w:rsidR="00153C5A" w:rsidRPr="00AB1250" w14:paraId="0F8FDF09" w14:textId="77777777" w:rsidTr="00145F4C">
        <w:trPr>
          <w:trHeight w:val="227"/>
        </w:trPr>
        <w:tc>
          <w:tcPr>
            <w:tcW w:w="596" w:type="pct"/>
            <w:shd w:val="clear" w:color="auto" w:fill="auto"/>
            <w:vAlign w:val="center"/>
          </w:tcPr>
          <w:p w14:paraId="018FA7A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C02</w:t>
            </w:r>
          </w:p>
        </w:tc>
        <w:tc>
          <w:tcPr>
            <w:tcW w:w="4404" w:type="pct"/>
            <w:shd w:val="clear" w:color="auto" w:fill="auto"/>
            <w:vAlign w:val="center"/>
          </w:tcPr>
          <w:p w14:paraId="7F20274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prestavba zastávky Bratislava – Vinohrady, rekonštrukcia železničných mostov</w:t>
            </w:r>
          </w:p>
        </w:tc>
      </w:tr>
      <w:tr w:rsidR="00153C5A" w:rsidRPr="00AB1250" w14:paraId="37C0D33F" w14:textId="77777777" w:rsidTr="00145F4C">
        <w:trPr>
          <w:trHeight w:val="227"/>
        </w:trPr>
        <w:tc>
          <w:tcPr>
            <w:tcW w:w="596" w:type="pct"/>
            <w:shd w:val="clear" w:color="auto" w:fill="auto"/>
            <w:vAlign w:val="center"/>
          </w:tcPr>
          <w:p w14:paraId="1D6C0E1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C03</w:t>
            </w:r>
          </w:p>
        </w:tc>
        <w:tc>
          <w:tcPr>
            <w:tcW w:w="4404" w:type="pct"/>
            <w:shd w:val="clear" w:color="auto" w:fill="auto"/>
            <w:vAlign w:val="center"/>
          </w:tcPr>
          <w:p w14:paraId="5565A6E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6FFF0CF6" w14:textId="77777777" w:rsidTr="00145F4C">
        <w:trPr>
          <w:trHeight w:val="227"/>
        </w:trPr>
        <w:tc>
          <w:tcPr>
            <w:tcW w:w="596" w:type="pct"/>
            <w:shd w:val="clear" w:color="auto" w:fill="auto"/>
            <w:vAlign w:val="center"/>
          </w:tcPr>
          <w:p w14:paraId="7B74DDD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D01</w:t>
            </w:r>
          </w:p>
        </w:tc>
        <w:tc>
          <w:tcPr>
            <w:tcW w:w="4404" w:type="pct"/>
            <w:shd w:val="clear" w:color="auto" w:fill="auto"/>
            <w:vAlign w:val="center"/>
          </w:tcPr>
          <w:p w14:paraId="4D70808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po zastávku Bratislava – Vinohrady, ďalej obnova železničného zvršku, prestavba zastávky Bratislava – Vinohrady, rekonštrukcia železničných mostov</w:t>
            </w:r>
          </w:p>
        </w:tc>
      </w:tr>
      <w:tr w:rsidR="00153C5A" w:rsidRPr="00AB1250" w14:paraId="22016433" w14:textId="77777777" w:rsidTr="00145F4C">
        <w:trPr>
          <w:trHeight w:val="227"/>
        </w:trPr>
        <w:tc>
          <w:tcPr>
            <w:tcW w:w="596" w:type="pct"/>
            <w:shd w:val="clear" w:color="auto" w:fill="auto"/>
            <w:vAlign w:val="center"/>
          </w:tcPr>
          <w:p w14:paraId="26A11E5F"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D02</w:t>
            </w:r>
          </w:p>
        </w:tc>
        <w:tc>
          <w:tcPr>
            <w:tcW w:w="4404" w:type="pct"/>
            <w:shd w:val="clear" w:color="auto" w:fill="auto"/>
            <w:vAlign w:val="center"/>
          </w:tcPr>
          <w:p w14:paraId="0E16F6A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peronizácia stanice Bratislava – Vajnory, náhrada úrovňového priecestia za mimoúrovňové kríženie</w:t>
            </w:r>
          </w:p>
        </w:tc>
      </w:tr>
      <w:tr w:rsidR="00153C5A" w:rsidRPr="00AB1250" w14:paraId="11209A22" w14:textId="77777777" w:rsidTr="00145F4C">
        <w:trPr>
          <w:trHeight w:val="227"/>
        </w:trPr>
        <w:tc>
          <w:tcPr>
            <w:tcW w:w="596" w:type="pct"/>
            <w:shd w:val="clear" w:color="auto" w:fill="auto"/>
            <w:vAlign w:val="center"/>
          </w:tcPr>
          <w:p w14:paraId="2A6DB1D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E01</w:t>
            </w:r>
          </w:p>
        </w:tc>
        <w:tc>
          <w:tcPr>
            <w:tcW w:w="4404" w:type="pct"/>
            <w:shd w:val="clear" w:color="auto" w:fill="auto"/>
            <w:vAlign w:val="center"/>
          </w:tcPr>
          <w:p w14:paraId="4D4CA9F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 xml:space="preserve">ERTMS, zmena konfigurácie koľajiska a úplná modernizácia stanice Bratislava – predmestie vyhovujúca realizácii novej stanice Bratislava - filiálka, náhrada úrovňového priecestia v ulici Nobelova za mimoúrovňové, </w:t>
            </w:r>
          </w:p>
        </w:tc>
      </w:tr>
      <w:tr w:rsidR="00153C5A" w:rsidRPr="00AB1250" w14:paraId="680B50A1" w14:textId="77777777" w:rsidTr="00145F4C">
        <w:trPr>
          <w:trHeight w:val="227"/>
        </w:trPr>
        <w:tc>
          <w:tcPr>
            <w:tcW w:w="596" w:type="pct"/>
            <w:shd w:val="clear" w:color="auto" w:fill="auto"/>
            <w:vAlign w:val="center"/>
          </w:tcPr>
          <w:p w14:paraId="2AC5CF7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E02</w:t>
            </w:r>
          </w:p>
        </w:tc>
        <w:tc>
          <w:tcPr>
            <w:tcW w:w="4404" w:type="pct"/>
            <w:shd w:val="clear" w:color="auto" w:fill="auto"/>
            <w:vAlign w:val="center"/>
          </w:tcPr>
          <w:p w14:paraId="01B3C14D" w14:textId="1AB51C27" w:rsidR="00153C5A" w:rsidRPr="00AB1250" w:rsidRDefault="00153C5A" w:rsidP="00145F4C">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w:t>
            </w:r>
            <w:r w:rsidR="00145F4C" w:rsidRPr="00AB1250">
              <w:rPr>
                <w:rFonts w:eastAsia="Calibri"/>
                <w:sz w:val="20"/>
                <w:szCs w:val="20"/>
                <w:lang w:eastAsia="en-US"/>
              </w:rPr>
              <w:t>.</w:t>
            </w:r>
            <w:r w:rsidRPr="00AB1250">
              <w:rPr>
                <w:rFonts w:eastAsia="Calibri"/>
                <w:sz w:val="20"/>
                <w:szCs w:val="20"/>
                <w:lang w:eastAsia="en-US"/>
              </w:rPr>
              <w:t xml:space="preserve"> zvršku hlavných koľají, úprava severného zhlavia </w:t>
            </w:r>
            <w:r w:rsidR="00145F4C" w:rsidRPr="00AB1250">
              <w:rPr>
                <w:rFonts w:eastAsia="Calibri"/>
                <w:sz w:val="20"/>
                <w:szCs w:val="20"/>
                <w:lang w:eastAsia="en-US"/>
              </w:rPr>
              <w:t>žst</w:t>
            </w:r>
            <w:r w:rsidRPr="00AB1250">
              <w:rPr>
                <w:rFonts w:eastAsia="Calibri"/>
                <w:sz w:val="20"/>
                <w:szCs w:val="20"/>
                <w:lang w:eastAsia="en-US"/>
              </w:rPr>
              <w:t xml:space="preserve"> BA Nové Mesto</w:t>
            </w:r>
          </w:p>
        </w:tc>
      </w:tr>
      <w:tr w:rsidR="00153C5A" w:rsidRPr="00AB1250" w14:paraId="013E4596" w14:textId="77777777" w:rsidTr="00145F4C">
        <w:trPr>
          <w:trHeight w:val="227"/>
        </w:trPr>
        <w:tc>
          <w:tcPr>
            <w:tcW w:w="596" w:type="pct"/>
            <w:shd w:val="clear" w:color="auto" w:fill="auto"/>
            <w:vAlign w:val="center"/>
          </w:tcPr>
          <w:p w14:paraId="15213065"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E03</w:t>
            </w:r>
          </w:p>
        </w:tc>
        <w:tc>
          <w:tcPr>
            <w:tcW w:w="4404" w:type="pct"/>
            <w:shd w:val="clear" w:color="auto" w:fill="auto"/>
            <w:vAlign w:val="center"/>
          </w:tcPr>
          <w:p w14:paraId="354A5F7E"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nová odbočka Ružinov so 4 koľajovými spojkami, obnova železničného zvršku, nový podchod pre chodcov, nová zastávka (TIOP) Bratislava-Ružinov s jedným ostrovným nástupišťom a jedným krajným nástupišťom, náhrada úrovňových priecestí v Ivánskej ceste a Vrakunskej ceste za mimoúrovňové kríženie (podjazd)</w:t>
            </w:r>
          </w:p>
        </w:tc>
      </w:tr>
      <w:tr w:rsidR="00153C5A" w:rsidRPr="00AB1250" w14:paraId="276F4AFD" w14:textId="77777777" w:rsidTr="00145F4C">
        <w:trPr>
          <w:trHeight w:val="227"/>
        </w:trPr>
        <w:tc>
          <w:tcPr>
            <w:tcW w:w="596" w:type="pct"/>
            <w:shd w:val="clear" w:color="auto" w:fill="auto"/>
            <w:vAlign w:val="center"/>
          </w:tcPr>
          <w:p w14:paraId="4D0032A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E04</w:t>
            </w:r>
          </w:p>
        </w:tc>
        <w:tc>
          <w:tcPr>
            <w:tcW w:w="4404" w:type="pct"/>
            <w:shd w:val="clear" w:color="auto" w:fill="auto"/>
            <w:vAlign w:val="center"/>
          </w:tcPr>
          <w:p w14:paraId="1BA516F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307D72F7" w14:textId="77777777" w:rsidTr="00145F4C">
        <w:trPr>
          <w:trHeight w:val="227"/>
        </w:trPr>
        <w:tc>
          <w:tcPr>
            <w:tcW w:w="596" w:type="pct"/>
            <w:shd w:val="clear" w:color="auto" w:fill="auto"/>
            <w:vAlign w:val="center"/>
          </w:tcPr>
          <w:p w14:paraId="739CA16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E05</w:t>
            </w:r>
          </w:p>
        </w:tc>
        <w:tc>
          <w:tcPr>
            <w:tcW w:w="4404" w:type="pct"/>
            <w:shd w:val="clear" w:color="auto" w:fill="auto"/>
            <w:vAlign w:val="center"/>
          </w:tcPr>
          <w:p w14:paraId="5AE8CFE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706F3F2E" w14:textId="77777777" w:rsidTr="00145F4C">
        <w:trPr>
          <w:trHeight w:val="227"/>
        </w:trPr>
        <w:tc>
          <w:tcPr>
            <w:tcW w:w="596" w:type="pct"/>
            <w:shd w:val="clear" w:color="auto" w:fill="auto"/>
            <w:vAlign w:val="center"/>
          </w:tcPr>
          <w:p w14:paraId="57B04C9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E06</w:t>
            </w:r>
          </w:p>
        </w:tc>
        <w:tc>
          <w:tcPr>
            <w:tcW w:w="4404" w:type="pct"/>
            <w:shd w:val="clear" w:color="auto" w:fill="auto"/>
          </w:tcPr>
          <w:p w14:paraId="2177150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čiastočná modernizácia už bola realizovaná</w:t>
            </w:r>
          </w:p>
        </w:tc>
      </w:tr>
      <w:tr w:rsidR="00153C5A" w:rsidRPr="00AB1250" w14:paraId="2A1FD1D9" w14:textId="77777777" w:rsidTr="00145F4C">
        <w:trPr>
          <w:trHeight w:val="227"/>
        </w:trPr>
        <w:tc>
          <w:tcPr>
            <w:tcW w:w="596" w:type="pct"/>
            <w:shd w:val="clear" w:color="auto" w:fill="auto"/>
            <w:vAlign w:val="center"/>
          </w:tcPr>
          <w:p w14:paraId="76D7AF09"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E07</w:t>
            </w:r>
          </w:p>
        </w:tc>
        <w:tc>
          <w:tcPr>
            <w:tcW w:w="4404" w:type="pct"/>
            <w:shd w:val="clear" w:color="auto" w:fill="auto"/>
          </w:tcPr>
          <w:p w14:paraId="4B62D8B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A4A4345" w14:textId="77777777" w:rsidTr="00145F4C">
        <w:trPr>
          <w:trHeight w:val="227"/>
        </w:trPr>
        <w:tc>
          <w:tcPr>
            <w:tcW w:w="596" w:type="pct"/>
            <w:shd w:val="clear" w:color="auto" w:fill="auto"/>
            <w:vAlign w:val="center"/>
          </w:tcPr>
          <w:p w14:paraId="21C2399E"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E08</w:t>
            </w:r>
          </w:p>
        </w:tc>
        <w:tc>
          <w:tcPr>
            <w:tcW w:w="4404" w:type="pct"/>
            <w:shd w:val="clear" w:color="auto" w:fill="auto"/>
          </w:tcPr>
          <w:p w14:paraId="33291653"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07156C9" w14:textId="77777777" w:rsidTr="00145F4C">
        <w:trPr>
          <w:trHeight w:val="227"/>
        </w:trPr>
        <w:tc>
          <w:tcPr>
            <w:tcW w:w="596" w:type="pct"/>
            <w:shd w:val="clear" w:color="auto" w:fill="auto"/>
            <w:vAlign w:val="center"/>
          </w:tcPr>
          <w:p w14:paraId="1E039518"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E09</w:t>
            </w:r>
          </w:p>
        </w:tc>
        <w:tc>
          <w:tcPr>
            <w:tcW w:w="4404" w:type="pct"/>
            <w:shd w:val="clear" w:color="auto" w:fill="auto"/>
          </w:tcPr>
          <w:p w14:paraId="0A7B8A3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obnova železničného zvršku hlavných koľají</w:t>
            </w:r>
          </w:p>
        </w:tc>
      </w:tr>
      <w:tr w:rsidR="00153C5A" w:rsidRPr="00AB1250" w14:paraId="4C6D2652" w14:textId="77777777" w:rsidTr="00145F4C">
        <w:trPr>
          <w:trHeight w:val="227"/>
        </w:trPr>
        <w:tc>
          <w:tcPr>
            <w:tcW w:w="596" w:type="pct"/>
            <w:shd w:val="clear" w:color="auto" w:fill="auto"/>
          </w:tcPr>
          <w:p w14:paraId="571B46D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F01</w:t>
            </w:r>
          </w:p>
        </w:tc>
        <w:tc>
          <w:tcPr>
            <w:tcW w:w="4404" w:type="pct"/>
            <w:shd w:val="clear" w:color="auto" w:fill="auto"/>
          </w:tcPr>
          <w:p w14:paraId="4C78AC0C"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stavba 2. traťovej koľaje, novostavba a prestavba železničných mostov</w:t>
            </w:r>
          </w:p>
        </w:tc>
      </w:tr>
      <w:tr w:rsidR="00153C5A" w:rsidRPr="00AB1250" w14:paraId="6074F9BF" w14:textId="77777777" w:rsidTr="00145F4C">
        <w:trPr>
          <w:trHeight w:val="227"/>
        </w:trPr>
        <w:tc>
          <w:tcPr>
            <w:tcW w:w="596" w:type="pct"/>
            <w:shd w:val="clear" w:color="auto" w:fill="D9E2F3" w:themeFill="accent1" w:themeFillTint="33"/>
          </w:tcPr>
          <w:p w14:paraId="1263E917"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G01</w:t>
            </w:r>
          </w:p>
        </w:tc>
        <w:tc>
          <w:tcPr>
            <w:tcW w:w="4404" w:type="pct"/>
            <w:shd w:val="clear" w:color="auto" w:fill="D9E2F3" w:themeFill="accent1" w:themeFillTint="33"/>
          </w:tcPr>
          <w:p w14:paraId="1DF1CDE8"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Novostavba železničnej stanice Bratislava – filiálka ako polozapustenej stanice, s tunelovým krížením Jarošovej ulice, resp. na estakáde</w:t>
            </w:r>
          </w:p>
        </w:tc>
      </w:tr>
      <w:tr w:rsidR="00153C5A" w:rsidRPr="00AB1250" w14:paraId="283917BA" w14:textId="77777777" w:rsidTr="00145F4C">
        <w:trPr>
          <w:trHeight w:val="227"/>
        </w:trPr>
        <w:tc>
          <w:tcPr>
            <w:tcW w:w="596" w:type="pct"/>
            <w:shd w:val="clear" w:color="auto" w:fill="auto"/>
          </w:tcPr>
          <w:p w14:paraId="029E04A2"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H01</w:t>
            </w:r>
          </w:p>
        </w:tc>
        <w:tc>
          <w:tcPr>
            <w:tcW w:w="4404" w:type="pct"/>
            <w:shd w:val="clear" w:color="auto" w:fill="auto"/>
          </w:tcPr>
          <w:p w14:paraId="0324721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30EC4991" w14:textId="77777777" w:rsidTr="00145F4C">
        <w:trPr>
          <w:trHeight w:val="227"/>
        </w:trPr>
        <w:tc>
          <w:tcPr>
            <w:tcW w:w="596" w:type="pct"/>
            <w:shd w:val="clear" w:color="auto" w:fill="auto"/>
          </w:tcPr>
          <w:p w14:paraId="314FF65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H02</w:t>
            </w:r>
          </w:p>
        </w:tc>
        <w:tc>
          <w:tcPr>
            <w:tcW w:w="4404" w:type="pct"/>
            <w:shd w:val="clear" w:color="auto" w:fill="auto"/>
          </w:tcPr>
          <w:p w14:paraId="63AAF7AB"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0DE69C2B" w14:textId="77777777" w:rsidTr="00145F4C">
        <w:trPr>
          <w:trHeight w:val="227"/>
        </w:trPr>
        <w:tc>
          <w:tcPr>
            <w:tcW w:w="596" w:type="pct"/>
            <w:shd w:val="clear" w:color="auto" w:fill="auto"/>
          </w:tcPr>
          <w:p w14:paraId="73CF0F7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I01</w:t>
            </w:r>
          </w:p>
        </w:tc>
        <w:tc>
          <w:tcPr>
            <w:tcW w:w="4404" w:type="pct"/>
            <w:shd w:val="clear" w:color="auto" w:fill="auto"/>
          </w:tcPr>
          <w:p w14:paraId="69917FF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ERTMS, modernizácia už bola realizovaná</w:t>
            </w:r>
          </w:p>
        </w:tc>
      </w:tr>
      <w:tr w:rsidR="00153C5A" w:rsidRPr="00AB1250" w14:paraId="21047EBF" w14:textId="77777777" w:rsidTr="00145F4C">
        <w:trPr>
          <w:trHeight w:val="227"/>
        </w:trPr>
        <w:tc>
          <w:tcPr>
            <w:tcW w:w="596" w:type="pct"/>
            <w:shd w:val="clear" w:color="auto" w:fill="auto"/>
          </w:tcPr>
          <w:p w14:paraId="6301E00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J01</w:t>
            </w:r>
          </w:p>
        </w:tc>
        <w:tc>
          <w:tcPr>
            <w:tcW w:w="4404" w:type="pct"/>
            <w:shd w:val="clear" w:color="auto" w:fill="auto"/>
          </w:tcPr>
          <w:p w14:paraId="59FB8404"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obnova železničného zvršku, nová zastávka (TIOP) Bratislava-Vrakuňa, rekonštrukcia železničného mosta cez Malý Dunaj (tzv. Zelený most)</w:t>
            </w:r>
          </w:p>
        </w:tc>
      </w:tr>
      <w:tr w:rsidR="00153C5A" w:rsidRPr="00AB1250" w14:paraId="1B14E789" w14:textId="77777777" w:rsidTr="00145F4C">
        <w:trPr>
          <w:trHeight w:val="227"/>
        </w:trPr>
        <w:tc>
          <w:tcPr>
            <w:tcW w:w="596" w:type="pct"/>
            <w:shd w:val="clear" w:color="auto" w:fill="auto"/>
          </w:tcPr>
          <w:p w14:paraId="447F317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J02</w:t>
            </w:r>
          </w:p>
        </w:tc>
        <w:tc>
          <w:tcPr>
            <w:tcW w:w="4404" w:type="pct"/>
            <w:shd w:val="clear" w:color="auto" w:fill="auto"/>
          </w:tcPr>
          <w:p w14:paraId="5E987D89"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Zabezpečenie prevádzkyschopnosti - obnova železničného zvršku hlavných koľají</w:t>
            </w:r>
          </w:p>
        </w:tc>
      </w:tr>
      <w:tr w:rsidR="00153C5A" w:rsidRPr="00AB1250" w14:paraId="6383FEEA" w14:textId="77777777" w:rsidTr="00145F4C">
        <w:trPr>
          <w:trHeight w:val="227"/>
        </w:trPr>
        <w:tc>
          <w:tcPr>
            <w:tcW w:w="596" w:type="pct"/>
            <w:shd w:val="clear" w:color="auto" w:fill="auto"/>
          </w:tcPr>
          <w:p w14:paraId="0C03226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K01</w:t>
            </w:r>
          </w:p>
        </w:tc>
        <w:tc>
          <w:tcPr>
            <w:tcW w:w="4404" w:type="pct"/>
            <w:shd w:val="clear" w:color="auto" w:fill="auto"/>
          </w:tcPr>
          <w:p w14:paraId="6F4C7727"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5DCF4D19" w14:textId="77777777" w:rsidTr="00145F4C">
        <w:trPr>
          <w:trHeight w:val="227"/>
        </w:trPr>
        <w:tc>
          <w:tcPr>
            <w:tcW w:w="596" w:type="pct"/>
            <w:shd w:val="clear" w:color="auto" w:fill="auto"/>
          </w:tcPr>
          <w:p w14:paraId="59D7387D"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L01</w:t>
            </w:r>
          </w:p>
        </w:tc>
        <w:tc>
          <w:tcPr>
            <w:tcW w:w="4404" w:type="pct"/>
            <w:shd w:val="clear" w:color="auto" w:fill="auto"/>
          </w:tcPr>
          <w:p w14:paraId="309EF95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36B0326F" w14:textId="77777777" w:rsidTr="00145F4C">
        <w:trPr>
          <w:trHeight w:val="227"/>
        </w:trPr>
        <w:tc>
          <w:tcPr>
            <w:tcW w:w="596" w:type="pct"/>
            <w:shd w:val="clear" w:color="auto" w:fill="auto"/>
          </w:tcPr>
          <w:p w14:paraId="74CDAC85"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M01</w:t>
            </w:r>
          </w:p>
        </w:tc>
        <w:tc>
          <w:tcPr>
            <w:tcW w:w="4404" w:type="pct"/>
            <w:shd w:val="clear" w:color="auto" w:fill="auto"/>
          </w:tcPr>
          <w:p w14:paraId="11604E80"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7A58747A" w14:textId="77777777" w:rsidTr="00145F4C">
        <w:trPr>
          <w:trHeight w:val="227"/>
        </w:trPr>
        <w:tc>
          <w:tcPr>
            <w:tcW w:w="596" w:type="pct"/>
            <w:shd w:val="clear" w:color="auto" w:fill="auto"/>
          </w:tcPr>
          <w:p w14:paraId="208B8D1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M02</w:t>
            </w:r>
          </w:p>
        </w:tc>
        <w:tc>
          <w:tcPr>
            <w:tcW w:w="4404" w:type="pct"/>
            <w:shd w:val="clear" w:color="auto" w:fill="auto"/>
          </w:tcPr>
          <w:p w14:paraId="24AF764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6968F419" w14:textId="77777777" w:rsidTr="00145F4C">
        <w:trPr>
          <w:trHeight w:val="227"/>
        </w:trPr>
        <w:tc>
          <w:tcPr>
            <w:tcW w:w="596" w:type="pct"/>
            <w:shd w:val="clear" w:color="auto" w:fill="auto"/>
          </w:tcPr>
          <w:p w14:paraId="2E79567F"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M03</w:t>
            </w:r>
          </w:p>
        </w:tc>
        <w:tc>
          <w:tcPr>
            <w:tcW w:w="4404" w:type="pct"/>
            <w:shd w:val="clear" w:color="auto" w:fill="auto"/>
          </w:tcPr>
          <w:p w14:paraId="7FF80872"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Nie je súčasťou riešenia</w:t>
            </w:r>
          </w:p>
        </w:tc>
      </w:tr>
      <w:tr w:rsidR="00153C5A" w:rsidRPr="00AB1250" w14:paraId="39BBD5EF" w14:textId="77777777" w:rsidTr="00145F4C">
        <w:trPr>
          <w:trHeight w:val="227"/>
        </w:trPr>
        <w:tc>
          <w:tcPr>
            <w:tcW w:w="596" w:type="pct"/>
            <w:shd w:val="clear" w:color="auto" w:fill="auto"/>
          </w:tcPr>
          <w:p w14:paraId="7A69587E"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N01</w:t>
            </w:r>
          </w:p>
        </w:tc>
        <w:tc>
          <w:tcPr>
            <w:tcW w:w="4404" w:type="pct"/>
            <w:shd w:val="clear" w:color="auto" w:fill="auto"/>
          </w:tcPr>
          <w:p w14:paraId="3674CBD1" w14:textId="77777777" w:rsidR="00153C5A" w:rsidRPr="00AB1250" w:rsidRDefault="00153C5A" w:rsidP="00E324DB">
            <w:pPr>
              <w:keepNext/>
              <w:suppressAutoHyphens w:val="0"/>
              <w:spacing w:before="0" w:after="0" w:line="240" w:lineRule="auto"/>
              <w:jc w:val="left"/>
              <w:rPr>
                <w:rFonts w:eastAsia="Calibri"/>
                <w:sz w:val="20"/>
                <w:szCs w:val="20"/>
                <w:lang w:eastAsia="en-US"/>
              </w:rPr>
            </w:pPr>
            <w:r w:rsidRPr="00AB1250">
              <w:rPr>
                <w:rFonts w:eastAsia="Calibri"/>
                <w:sz w:val="20"/>
                <w:szCs w:val="20"/>
                <w:lang w:eastAsia="en-US"/>
              </w:rPr>
              <w:t>Dispečerská centralizácia, nová investícia</w:t>
            </w:r>
          </w:p>
        </w:tc>
      </w:tr>
    </w:tbl>
    <w:p w14:paraId="0496EF95" w14:textId="77777777" w:rsidR="00145F4C" w:rsidRPr="00AB1250" w:rsidRDefault="00145F4C" w:rsidP="00153C5A">
      <w:pPr>
        <w:suppressAutoHyphens w:val="0"/>
        <w:spacing w:before="0" w:after="160" w:line="259" w:lineRule="auto"/>
        <w:rPr>
          <w:rFonts w:eastAsia="Calibri"/>
          <w:szCs w:val="22"/>
          <w:lang w:eastAsia="en-US"/>
        </w:rPr>
      </w:pPr>
    </w:p>
    <w:p w14:paraId="2D71E8FE" w14:textId="77777777" w:rsidR="00145F4C" w:rsidRPr="00AB1250" w:rsidRDefault="00145F4C" w:rsidP="00153C5A">
      <w:pPr>
        <w:suppressAutoHyphens w:val="0"/>
        <w:spacing w:before="0" w:after="160" w:line="259" w:lineRule="auto"/>
        <w:rPr>
          <w:rFonts w:eastAsia="Calibri"/>
          <w:szCs w:val="22"/>
          <w:lang w:eastAsia="en-US"/>
        </w:rPr>
      </w:pPr>
    </w:p>
    <w:p w14:paraId="760B16D3"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V rámci uzla Bratislava sa v týchto alternatívach hlavné investičné akcie spojené so zásadnejšou prestavbou na úrovni modernizácie týkajú úsekov B, C, D, E, F, G, N. Úseky sú zvýraznené červenou farbou v nasledujúcej schéme. </w:t>
      </w:r>
    </w:p>
    <w:p w14:paraId="2277972A" w14:textId="77777777" w:rsidR="00153C5A" w:rsidRPr="00AB1250" w:rsidRDefault="00153C5A" w:rsidP="00153C5A">
      <w:pPr>
        <w:suppressAutoHyphens w:val="0"/>
        <w:spacing w:before="0" w:after="160" w:line="259" w:lineRule="auto"/>
        <w:jc w:val="left"/>
        <w:rPr>
          <w:rFonts w:eastAsia="Calibri"/>
          <w:szCs w:val="22"/>
          <w:lang w:eastAsia="en-US"/>
        </w:rPr>
      </w:pPr>
    </w:p>
    <w:p w14:paraId="60EED922"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noProof/>
          <w:lang w:eastAsia="sk-SK"/>
        </w:rPr>
        <mc:AlternateContent>
          <mc:Choice Requires="wpg">
            <w:drawing>
              <wp:anchor distT="0" distB="0" distL="114300" distR="114300" simplePos="0" relativeHeight="251650048" behindDoc="0" locked="0" layoutInCell="1" allowOverlap="1" wp14:anchorId="522F5F03" wp14:editId="7DF21BC2">
                <wp:simplePos x="0" y="0"/>
                <wp:positionH relativeFrom="column">
                  <wp:posOffset>1118870</wp:posOffset>
                </wp:positionH>
                <wp:positionV relativeFrom="paragraph">
                  <wp:posOffset>1312545</wp:posOffset>
                </wp:positionV>
                <wp:extent cx="2606130" cy="1725900"/>
                <wp:effectExtent l="57150" t="19050" r="22860" b="46355"/>
                <wp:wrapNone/>
                <wp:docPr id="97" name="Skupina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06130" cy="1725900"/>
                          <a:chOff x="-386170" y="-535212"/>
                          <a:chExt cx="2606130" cy="1725697"/>
                        </a:xfrm>
                      </wpg:grpSpPr>
                      <wpg:grpSp>
                        <wpg:cNvPr id="98" name="Skupina 21"/>
                        <wpg:cNvGrpSpPr/>
                        <wpg:grpSpPr>
                          <a:xfrm>
                            <a:off x="-386170" y="-535212"/>
                            <a:ext cx="2606130" cy="1659797"/>
                            <a:chOff x="-386170" y="-535212"/>
                            <a:chExt cx="2606130" cy="1659797"/>
                          </a:xfrm>
                        </wpg:grpSpPr>
                        <wps:wsp>
                          <wps:cNvPr id="99" name="Voľný tvar: obrazec 22"/>
                          <wps:cNvSpPr/>
                          <wps:spPr>
                            <a:xfrm>
                              <a:off x="-386170" y="-535212"/>
                              <a:ext cx="2606130" cy="1659797"/>
                            </a:xfrm>
                            <a:custGeom>
                              <a:avLst/>
                              <a:gdLst>
                                <a:gd name="connsiteX0" fmla="*/ 9563 w 2228888"/>
                                <a:gd name="connsiteY0" fmla="*/ 0 h 940118"/>
                                <a:gd name="connsiteX1" fmla="*/ 47663 w 2228888"/>
                                <a:gd name="connsiteY1" fmla="*/ 180975 h 940118"/>
                                <a:gd name="connsiteX2" fmla="*/ 381038 w 2228888"/>
                                <a:gd name="connsiteY2" fmla="*/ 419100 h 940118"/>
                                <a:gd name="connsiteX3" fmla="*/ 419138 w 2228888"/>
                                <a:gd name="connsiteY3" fmla="*/ 676275 h 940118"/>
                                <a:gd name="connsiteX4" fmla="*/ 828713 w 2228888"/>
                                <a:gd name="connsiteY4" fmla="*/ 790575 h 940118"/>
                                <a:gd name="connsiteX5" fmla="*/ 1066838 w 2228888"/>
                                <a:gd name="connsiteY5" fmla="*/ 523875 h 940118"/>
                                <a:gd name="connsiteX6" fmla="*/ 1057313 w 2228888"/>
                                <a:gd name="connsiteY6" fmla="*/ 304800 h 940118"/>
                                <a:gd name="connsiteX7" fmla="*/ 1304963 w 2228888"/>
                                <a:gd name="connsiteY7" fmla="*/ 209550 h 940118"/>
                                <a:gd name="connsiteX8" fmla="*/ 1914563 w 2228888"/>
                                <a:gd name="connsiteY8" fmla="*/ 866775 h 940118"/>
                                <a:gd name="connsiteX9" fmla="*/ 2228888 w 2228888"/>
                                <a:gd name="connsiteY9" fmla="*/ 895350 h 940118"/>
                                <a:gd name="connsiteX0" fmla="*/ 2772 w 2222097"/>
                                <a:gd name="connsiteY0" fmla="*/ 0 h 940118"/>
                                <a:gd name="connsiteX1" fmla="*/ 40872 w 2222097"/>
                                <a:gd name="connsiteY1" fmla="*/ 180975 h 940118"/>
                                <a:gd name="connsiteX2" fmla="*/ 374247 w 2222097"/>
                                <a:gd name="connsiteY2" fmla="*/ 419100 h 940118"/>
                                <a:gd name="connsiteX3" fmla="*/ 412347 w 2222097"/>
                                <a:gd name="connsiteY3" fmla="*/ 676275 h 940118"/>
                                <a:gd name="connsiteX4" fmla="*/ 821922 w 2222097"/>
                                <a:gd name="connsiteY4" fmla="*/ 790575 h 940118"/>
                                <a:gd name="connsiteX5" fmla="*/ 1060047 w 2222097"/>
                                <a:gd name="connsiteY5" fmla="*/ 523875 h 940118"/>
                                <a:gd name="connsiteX6" fmla="*/ 1050522 w 2222097"/>
                                <a:gd name="connsiteY6" fmla="*/ 304800 h 940118"/>
                                <a:gd name="connsiteX7" fmla="*/ 1298172 w 2222097"/>
                                <a:gd name="connsiteY7" fmla="*/ 209550 h 940118"/>
                                <a:gd name="connsiteX8" fmla="*/ 1907772 w 2222097"/>
                                <a:gd name="connsiteY8" fmla="*/ 866775 h 940118"/>
                                <a:gd name="connsiteX9" fmla="*/ 2222097 w 2222097"/>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76275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820397 w 2220572"/>
                                <a:gd name="connsiteY4" fmla="*/ 790575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40118"/>
                                <a:gd name="connsiteX1" fmla="*/ 87119 w 2220572"/>
                                <a:gd name="connsiteY1" fmla="*/ 153670 h 940118"/>
                                <a:gd name="connsiteX2" fmla="*/ 372722 w 2220572"/>
                                <a:gd name="connsiteY2" fmla="*/ 419100 h 940118"/>
                                <a:gd name="connsiteX3" fmla="*/ 410822 w 2220572"/>
                                <a:gd name="connsiteY3" fmla="*/ 601186 h 940118"/>
                                <a:gd name="connsiteX4" fmla="*/ 799919 w 2220572"/>
                                <a:gd name="connsiteY4" fmla="*/ 742792 h 940118"/>
                                <a:gd name="connsiteX5" fmla="*/ 1058522 w 2220572"/>
                                <a:gd name="connsiteY5" fmla="*/ 523875 h 940118"/>
                                <a:gd name="connsiteX6" fmla="*/ 1048997 w 2220572"/>
                                <a:gd name="connsiteY6" fmla="*/ 304800 h 940118"/>
                                <a:gd name="connsiteX7" fmla="*/ 1296647 w 2220572"/>
                                <a:gd name="connsiteY7" fmla="*/ 209550 h 940118"/>
                                <a:gd name="connsiteX8" fmla="*/ 1906247 w 2220572"/>
                                <a:gd name="connsiteY8" fmla="*/ 866775 h 940118"/>
                                <a:gd name="connsiteX9" fmla="*/ 2220572 w 2220572"/>
                                <a:gd name="connsiteY9" fmla="*/ 895350 h 940118"/>
                                <a:gd name="connsiteX0" fmla="*/ 1247 w 2220572"/>
                                <a:gd name="connsiteY0" fmla="*/ 0 h 920999"/>
                                <a:gd name="connsiteX1" fmla="*/ 87119 w 2220572"/>
                                <a:gd name="connsiteY1" fmla="*/ 153670 h 920999"/>
                                <a:gd name="connsiteX2" fmla="*/ 372722 w 2220572"/>
                                <a:gd name="connsiteY2" fmla="*/ 419100 h 920999"/>
                                <a:gd name="connsiteX3" fmla="*/ 410822 w 2220572"/>
                                <a:gd name="connsiteY3" fmla="*/ 601186 h 920999"/>
                                <a:gd name="connsiteX4" fmla="*/ 799919 w 2220572"/>
                                <a:gd name="connsiteY4" fmla="*/ 742792 h 920999"/>
                                <a:gd name="connsiteX5" fmla="*/ 1058522 w 2220572"/>
                                <a:gd name="connsiteY5" fmla="*/ 523875 h 920999"/>
                                <a:gd name="connsiteX6" fmla="*/ 1048997 w 2220572"/>
                                <a:gd name="connsiteY6" fmla="*/ 304800 h 920999"/>
                                <a:gd name="connsiteX7" fmla="*/ 1296647 w 2220572"/>
                                <a:gd name="connsiteY7" fmla="*/ 209550 h 920999"/>
                                <a:gd name="connsiteX8" fmla="*/ 1906247 w 2220572"/>
                                <a:gd name="connsiteY8" fmla="*/ 866775 h 920999"/>
                                <a:gd name="connsiteX9" fmla="*/ 2220572 w 2220572"/>
                                <a:gd name="connsiteY9" fmla="*/ 895350 h 920999"/>
                                <a:gd name="connsiteX0" fmla="*/ 1247 w 2220572"/>
                                <a:gd name="connsiteY0" fmla="*/ 0 h 915707"/>
                                <a:gd name="connsiteX1" fmla="*/ 87119 w 2220572"/>
                                <a:gd name="connsiteY1" fmla="*/ 153670 h 915707"/>
                                <a:gd name="connsiteX2" fmla="*/ 372722 w 2220572"/>
                                <a:gd name="connsiteY2" fmla="*/ 419100 h 915707"/>
                                <a:gd name="connsiteX3" fmla="*/ 410822 w 2220572"/>
                                <a:gd name="connsiteY3" fmla="*/ 601186 h 915707"/>
                                <a:gd name="connsiteX4" fmla="*/ 799919 w 2220572"/>
                                <a:gd name="connsiteY4" fmla="*/ 742792 h 915707"/>
                                <a:gd name="connsiteX5" fmla="*/ 1058522 w 2220572"/>
                                <a:gd name="connsiteY5" fmla="*/ 523875 h 915707"/>
                                <a:gd name="connsiteX6" fmla="*/ 1048997 w 2220572"/>
                                <a:gd name="connsiteY6" fmla="*/ 304800 h 915707"/>
                                <a:gd name="connsiteX7" fmla="*/ 1296647 w 2220572"/>
                                <a:gd name="connsiteY7" fmla="*/ 209550 h 915707"/>
                                <a:gd name="connsiteX8" fmla="*/ 1906247 w 2220572"/>
                                <a:gd name="connsiteY8" fmla="*/ 866775 h 915707"/>
                                <a:gd name="connsiteX9" fmla="*/ 2220572 w 2220572"/>
                                <a:gd name="connsiteY9" fmla="*/ 895350 h 915707"/>
                                <a:gd name="connsiteX0" fmla="*/ 1247 w 2220572"/>
                                <a:gd name="connsiteY0" fmla="*/ 0 h 921393"/>
                                <a:gd name="connsiteX1" fmla="*/ 87119 w 2220572"/>
                                <a:gd name="connsiteY1" fmla="*/ 153670 h 921393"/>
                                <a:gd name="connsiteX2" fmla="*/ 372722 w 2220572"/>
                                <a:gd name="connsiteY2" fmla="*/ 419100 h 921393"/>
                                <a:gd name="connsiteX3" fmla="*/ 410822 w 2220572"/>
                                <a:gd name="connsiteY3" fmla="*/ 601186 h 921393"/>
                                <a:gd name="connsiteX4" fmla="*/ 799919 w 2220572"/>
                                <a:gd name="connsiteY4" fmla="*/ 742792 h 921393"/>
                                <a:gd name="connsiteX5" fmla="*/ 1058522 w 2220572"/>
                                <a:gd name="connsiteY5" fmla="*/ 523875 h 921393"/>
                                <a:gd name="connsiteX6" fmla="*/ 1048997 w 2220572"/>
                                <a:gd name="connsiteY6" fmla="*/ 304800 h 921393"/>
                                <a:gd name="connsiteX7" fmla="*/ 1296647 w 2220572"/>
                                <a:gd name="connsiteY7" fmla="*/ 209550 h 921393"/>
                                <a:gd name="connsiteX8" fmla="*/ 1906247 w 2220572"/>
                                <a:gd name="connsiteY8" fmla="*/ 866775 h 921393"/>
                                <a:gd name="connsiteX9" fmla="*/ 2220572 w 2220572"/>
                                <a:gd name="connsiteY9" fmla="*/ 854406 h 921393"/>
                                <a:gd name="connsiteX0" fmla="*/ 1247 w 2220572"/>
                                <a:gd name="connsiteY0" fmla="*/ 0 h 916337"/>
                                <a:gd name="connsiteX1" fmla="*/ 87119 w 2220572"/>
                                <a:gd name="connsiteY1" fmla="*/ 153670 h 916337"/>
                                <a:gd name="connsiteX2" fmla="*/ 372722 w 2220572"/>
                                <a:gd name="connsiteY2" fmla="*/ 419100 h 916337"/>
                                <a:gd name="connsiteX3" fmla="*/ 410822 w 2220572"/>
                                <a:gd name="connsiteY3" fmla="*/ 601186 h 916337"/>
                                <a:gd name="connsiteX4" fmla="*/ 799919 w 2220572"/>
                                <a:gd name="connsiteY4" fmla="*/ 742792 h 916337"/>
                                <a:gd name="connsiteX5" fmla="*/ 1058522 w 2220572"/>
                                <a:gd name="connsiteY5" fmla="*/ 523875 h 916337"/>
                                <a:gd name="connsiteX6" fmla="*/ 1048997 w 2220572"/>
                                <a:gd name="connsiteY6" fmla="*/ 304800 h 916337"/>
                                <a:gd name="connsiteX7" fmla="*/ 1296647 w 2220572"/>
                                <a:gd name="connsiteY7" fmla="*/ 209550 h 916337"/>
                                <a:gd name="connsiteX8" fmla="*/ 1906247 w 2220572"/>
                                <a:gd name="connsiteY8" fmla="*/ 866775 h 916337"/>
                                <a:gd name="connsiteX9" fmla="*/ 2220572 w 2220572"/>
                                <a:gd name="connsiteY9" fmla="*/ 854406 h 916337"/>
                                <a:gd name="connsiteX0" fmla="*/ 1247 w 2220572"/>
                                <a:gd name="connsiteY0" fmla="*/ 0 h 892099"/>
                                <a:gd name="connsiteX1" fmla="*/ 87119 w 2220572"/>
                                <a:gd name="connsiteY1" fmla="*/ 153670 h 892099"/>
                                <a:gd name="connsiteX2" fmla="*/ 372722 w 2220572"/>
                                <a:gd name="connsiteY2" fmla="*/ 419100 h 892099"/>
                                <a:gd name="connsiteX3" fmla="*/ 410822 w 2220572"/>
                                <a:gd name="connsiteY3" fmla="*/ 601186 h 892099"/>
                                <a:gd name="connsiteX4" fmla="*/ 799919 w 2220572"/>
                                <a:gd name="connsiteY4" fmla="*/ 742792 h 892099"/>
                                <a:gd name="connsiteX5" fmla="*/ 1058522 w 2220572"/>
                                <a:gd name="connsiteY5" fmla="*/ 523875 h 892099"/>
                                <a:gd name="connsiteX6" fmla="*/ 1048997 w 2220572"/>
                                <a:gd name="connsiteY6" fmla="*/ 304800 h 892099"/>
                                <a:gd name="connsiteX7" fmla="*/ 1296647 w 2220572"/>
                                <a:gd name="connsiteY7" fmla="*/ 209550 h 892099"/>
                                <a:gd name="connsiteX8" fmla="*/ 1906247 w 2220572"/>
                                <a:gd name="connsiteY8" fmla="*/ 866775 h 892099"/>
                                <a:gd name="connsiteX9" fmla="*/ 2220572 w 2220572"/>
                                <a:gd name="connsiteY9" fmla="*/ 854406 h 892099"/>
                                <a:gd name="connsiteX0" fmla="*/ 1247 w 2220572"/>
                                <a:gd name="connsiteY0" fmla="*/ 0 h 867001"/>
                                <a:gd name="connsiteX1" fmla="*/ 87119 w 2220572"/>
                                <a:gd name="connsiteY1" fmla="*/ 153670 h 867001"/>
                                <a:gd name="connsiteX2" fmla="*/ 372722 w 2220572"/>
                                <a:gd name="connsiteY2" fmla="*/ 419100 h 867001"/>
                                <a:gd name="connsiteX3" fmla="*/ 410822 w 2220572"/>
                                <a:gd name="connsiteY3" fmla="*/ 601186 h 867001"/>
                                <a:gd name="connsiteX4" fmla="*/ 799919 w 2220572"/>
                                <a:gd name="connsiteY4" fmla="*/ 742792 h 867001"/>
                                <a:gd name="connsiteX5" fmla="*/ 1058522 w 2220572"/>
                                <a:gd name="connsiteY5" fmla="*/ 523875 h 867001"/>
                                <a:gd name="connsiteX6" fmla="*/ 1048997 w 2220572"/>
                                <a:gd name="connsiteY6" fmla="*/ 304800 h 867001"/>
                                <a:gd name="connsiteX7" fmla="*/ 1296647 w 2220572"/>
                                <a:gd name="connsiteY7" fmla="*/ 209550 h 867001"/>
                                <a:gd name="connsiteX8" fmla="*/ 1906247 w 2220572"/>
                                <a:gd name="connsiteY8" fmla="*/ 818978 h 867001"/>
                                <a:gd name="connsiteX9" fmla="*/ 2220572 w 2220572"/>
                                <a:gd name="connsiteY9" fmla="*/ 854406 h 867001"/>
                                <a:gd name="connsiteX0" fmla="*/ 1247 w 2220572"/>
                                <a:gd name="connsiteY0" fmla="*/ 0 h 892261"/>
                                <a:gd name="connsiteX1" fmla="*/ 87119 w 2220572"/>
                                <a:gd name="connsiteY1" fmla="*/ 153670 h 892261"/>
                                <a:gd name="connsiteX2" fmla="*/ 372722 w 2220572"/>
                                <a:gd name="connsiteY2" fmla="*/ 419100 h 892261"/>
                                <a:gd name="connsiteX3" fmla="*/ 410822 w 2220572"/>
                                <a:gd name="connsiteY3" fmla="*/ 601186 h 892261"/>
                                <a:gd name="connsiteX4" fmla="*/ 799919 w 2220572"/>
                                <a:gd name="connsiteY4" fmla="*/ 742792 h 892261"/>
                                <a:gd name="connsiteX5" fmla="*/ 1058522 w 2220572"/>
                                <a:gd name="connsiteY5" fmla="*/ 523875 h 892261"/>
                                <a:gd name="connsiteX6" fmla="*/ 1048997 w 2220572"/>
                                <a:gd name="connsiteY6" fmla="*/ 304800 h 892261"/>
                                <a:gd name="connsiteX7" fmla="*/ 1296647 w 2220572"/>
                                <a:gd name="connsiteY7" fmla="*/ 209550 h 892261"/>
                                <a:gd name="connsiteX8" fmla="*/ 1906247 w 2220572"/>
                                <a:gd name="connsiteY8" fmla="*/ 867001 h 892261"/>
                                <a:gd name="connsiteX9" fmla="*/ 2220572 w 2220572"/>
                                <a:gd name="connsiteY9" fmla="*/ 854406 h 892261"/>
                                <a:gd name="connsiteX0" fmla="*/ 1247 w 2220572"/>
                                <a:gd name="connsiteY0" fmla="*/ 0 h 878956"/>
                                <a:gd name="connsiteX1" fmla="*/ 87119 w 2220572"/>
                                <a:gd name="connsiteY1" fmla="*/ 153670 h 878956"/>
                                <a:gd name="connsiteX2" fmla="*/ 372722 w 2220572"/>
                                <a:gd name="connsiteY2" fmla="*/ 419100 h 878956"/>
                                <a:gd name="connsiteX3" fmla="*/ 410822 w 2220572"/>
                                <a:gd name="connsiteY3" fmla="*/ 601186 h 878956"/>
                                <a:gd name="connsiteX4" fmla="*/ 799919 w 2220572"/>
                                <a:gd name="connsiteY4" fmla="*/ 742792 h 878956"/>
                                <a:gd name="connsiteX5" fmla="*/ 1058522 w 2220572"/>
                                <a:gd name="connsiteY5" fmla="*/ 523875 h 878956"/>
                                <a:gd name="connsiteX6" fmla="*/ 1048997 w 2220572"/>
                                <a:gd name="connsiteY6" fmla="*/ 304800 h 878956"/>
                                <a:gd name="connsiteX7" fmla="*/ 1296647 w 2220572"/>
                                <a:gd name="connsiteY7" fmla="*/ 209550 h 878956"/>
                                <a:gd name="connsiteX8" fmla="*/ 1906247 w 2220572"/>
                                <a:gd name="connsiteY8" fmla="*/ 846527 h 878956"/>
                                <a:gd name="connsiteX9" fmla="*/ 2220572 w 2220572"/>
                                <a:gd name="connsiteY9" fmla="*/ 854406 h 878956"/>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48997 w 2220572"/>
                                <a:gd name="connsiteY6" fmla="*/ 304800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99919 w 2220572"/>
                                <a:gd name="connsiteY4" fmla="*/ 742792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1247 w 2220572"/>
                                <a:gd name="connsiteY0" fmla="*/ 0 h 869468"/>
                                <a:gd name="connsiteX1" fmla="*/ 87119 w 2220572"/>
                                <a:gd name="connsiteY1" fmla="*/ 153670 h 869468"/>
                                <a:gd name="connsiteX2" fmla="*/ 372722 w 2220572"/>
                                <a:gd name="connsiteY2" fmla="*/ 419100 h 869468"/>
                                <a:gd name="connsiteX3" fmla="*/ 410822 w 2220572"/>
                                <a:gd name="connsiteY3" fmla="*/ 601186 h 869468"/>
                                <a:gd name="connsiteX4" fmla="*/ 752199 w 2220572"/>
                                <a:gd name="connsiteY4" fmla="*/ 799771 h 869468"/>
                                <a:gd name="connsiteX5" fmla="*/ 1058522 w 2220572"/>
                                <a:gd name="connsiteY5" fmla="*/ 523875 h 869468"/>
                                <a:gd name="connsiteX6" fmla="*/ 1083126 w 2220572"/>
                                <a:gd name="connsiteY6" fmla="*/ 332099 h 869468"/>
                                <a:gd name="connsiteX7" fmla="*/ 1296647 w 2220572"/>
                                <a:gd name="connsiteY7" fmla="*/ 209550 h 869468"/>
                                <a:gd name="connsiteX8" fmla="*/ 1906247 w 2220572"/>
                                <a:gd name="connsiteY8" fmla="*/ 846527 h 869468"/>
                                <a:gd name="connsiteX9" fmla="*/ 2220572 w 2220572"/>
                                <a:gd name="connsiteY9" fmla="*/ 854406 h 869468"/>
                                <a:gd name="connsiteX0" fmla="*/ 307 w 2581681"/>
                                <a:gd name="connsiteY0" fmla="*/ 0 h 1660089"/>
                                <a:gd name="connsiteX1" fmla="*/ 448228 w 2581681"/>
                                <a:gd name="connsiteY1" fmla="*/ 944291 h 1660089"/>
                                <a:gd name="connsiteX2" fmla="*/ 733831 w 2581681"/>
                                <a:gd name="connsiteY2" fmla="*/ 1209721 h 1660089"/>
                                <a:gd name="connsiteX3" fmla="*/ 771931 w 2581681"/>
                                <a:gd name="connsiteY3" fmla="*/ 1391807 h 1660089"/>
                                <a:gd name="connsiteX4" fmla="*/ 1113308 w 2581681"/>
                                <a:gd name="connsiteY4" fmla="*/ 1590392 h 1660089"/>
                                <a:gd name="connsiteX5" fmla="*/ 1419631 w 2581681"/>
                                <a:gd name="connsiteY5" fmla="*/ 1314496 h 1660089"/>
                                <a:gd name="connsiteX6" fmla="*/ 1444235 w 2581681"/>
                                <a:gd name="connsiteY6" fmla="*/ 1122720 h 1660089"/>
                                <a:gd name="connsiteX7" fmla="*/ 1657756 w 2581681"/>
                                <a:gd name="connsiteY7" fmla="*/ 1000171 h 1660089"/>
                                <a:gd name="connsiteX8" fmla="*/ 2267356 w 2581681"/>
                                <a:gd name="connsiteY8" fmla="*/ 1637148 h 1660089"/>
                                <a:gd name="connsiteX9" fmla="*/ 2581681 w 2581681"/>
                                <a:gd name="connsiteY9" fmla="*/ 1645027 h 1660089"/>
                                <a:gd name="connsiteX0" fmla="*/ 0 w 2581374"/>
                                <a:gd name="connsiteY0" fmla="*/ 0 h 1660089"/>
                                <a:gd name="connsiteX1" fmla="*/ 256939 w 2581374"/>
                                <a:gd name="connsiteY1" fmla="*/ 619161 h 1660089"/>
                                <a:gd name="connsiteX2" fmla="*/ 447921 w 2581374"/>
                                <a:gd name="connsiteY2" fmla="*/ 944291 h 1660089"/>
                                <a:gd name="connsiteX3" fmla="*/ 733524 w 2581374"/>
                                <a:gd name="connsiteY3" fmla="*/ 1209721 h 1660089"/>
                                <a:gd name="connsiteX4" fmla="*/ 771624 w 2581374"/>
                                <a:gd name="connsiteY4" fmla="*/ 1391807 h 1660089"/>
                                <a:gd name="connsiteX5" fmla="*/ 1113001 w 2581374"/>
                                <a:gd name="connsiteY5" fmla="*/ 1590392 h 1660089"/>
                                <a:gd name="connsiteX6" fmla="*/ 1419324 w 2581374"/>
                                <a:gd name="connsiteY6" fmla="*/ 1314496 h 1660089"/>
                                <a:gd name="connsiteX7" fmla="*/ 1443928 w 2581374"/>
                                <a:gd name="connsiteY7" fmla="*/ 1122720 h 1660089"/>
                                <a:gd name="connsiteX8" fmla="*/ 1657449 w 2581374"/>
                                <a:gd name="connsiteY8" fmla="*/ 1000171 h 1660089"/>
                                <a:gd name="connsiteX9" fmla="*/ 2267049 w 2581374"/>
                                <a:gd name="connsiteY9" fmla="*/ 1637148 h 1660089"/>
                                <a:gd name="connsiteX10" fmla="*/ 2581374 w 2581374"/>
                                <a:gd name="connsiteY10" fmla="*/ 1645027 h 1660089"/>
                                <a:gd name="connsiteX0" fmla="*/ 25475 w 2606849"/>
                                <a:gd name="connsiteY0" fmla="*/ 0 h 1660089"/>
                                <a:gd name="connsiteX1" fmla="*/ 25475 w 2606849"/>
                                <a:gd name="connsiteY1" fmla="*/ 390468 h 1660089"/>
                                <a:gd name="connsiteX2" fmla="*/ 473396 w 2606849"/>
                                <a:gd name="connsiteY2" fmla="*/ 944291 h 1660089"/>
                                <a:gd name="connsiteX3" fmla="*/ 758999 w 2606849"/>
                                <a:gd name="connsiteY3" fmla="*/ 1209721 h 1660089"/>
                                <a:gd name="connsiteX4" fmla="*/ 797099 w 2606849"/>
                                <a:gd name="connsiteY4" fmla="*/ 1391807 h 1660089"/>
                                <a:gd name="connsiteX5" fmla="*/ 1138476 w 2606849"/>
                                <a:gd name="connsiteY5" fmla="*/ 1590392 h 1660089"/>
                                <a:gd name="connsiteX6" fmla="*/ 1444799 w 2606849"/>
                                <a:gd name="connsiteY6" fmla="*/ 1314496 h 1660089"/>
                                <a:gd name="connsiteX7" fmla="*/ 1469403 w 2606849"/>
                                <a:gd name="connsiteY7" fmla="*/ 1122720 h 1660089"/>
                                <a:gd name="connsiteX8" fmla="*/ 1682924 w 2606849"/>
                                <a:gd name="connsiteY8" fmla="*/ 1000171 h 1660089"/>
                                <a:gd name="connsiteX9" fmla="*/ 2292524 w 2606849"/>
                                <a:gd name="connsiteY9" fmla="*/ 1637148 h 1660089"/>
                                <a:gd name="connsiteX10" fmla="*/ 2606849 w 2606849"/>
                                <a:gd name="connsiteY10" fmla="*/ 1645027 h 1660089"/>
                                <a:gd name="connsiteX0" fmla="*/ 25475 w 2606849"/>
                                <a:gd name="connsiteY0" fmla="*/ 0 h 1660089"/>
                                <a:gd name="connsiteX1" fmla="*/ 25475 w 2606849"/>
                                <a:gd name="connsiteY1" fmla="*/ 390468 h 1660089"/>
                                <a:gd name="connsiteX2" fmla="*/ 276301 w 2606849"/>
                                <a:gd name="connsiteY2" fmla="*/ 742993 h 1660089"/>
                                <a:gd name="connsiteX3" fmla="*/ 473396 w 2606849"/>
                                <a:gd name="connsiteY3" fmla="*/ 944291 h 1660089"/>
                                <a:gd name="connsiteX4" fmla="*/ 758999 w 2606849"/>
                                <a:gd name="connsiteY4" fmla="*/ 1209721 h 1660089"/>
                                <a:gd name="connsiteX5" fmla="*/ 797099 w 2606849"/>
                                <a:gd name="connsiteY5" fmla="*/ 1391807 h 1660089"/>
                                <a:gd name="connsiteX6" fmla="*/ 1138476 w 2606849"/>
                                <a:gd name="connsiteY6" fmla="*/ 1590392 h 1660089"/>
                                <a:gd name="connsiteX7" fmla="*/ 1444799 w 2606849"/>
                                <a:gd name="connsiteY7" fmla="*/ 1314496 h 1660089"/>
                                <a:gd name="connsiteX8" fmla="*/ 1469403 w 2606849"/>
                                <a:gd name="connsiteY8" fmla="*/ 1122720 h 1660089"/>
                                <a:gd name="connsiteX9" fmla="*/ 1682924 w 2606849"/>
                                <a:gd name="connsiteY9" fmla="*/ 1000171 h 1660089"/>
                                <a:gd name="connsiteX10" fmla="*/ 2292524 w 2606849"/>
                                <a:gd name="connsiteY10" fmla="*/ 1637148 h 1660089"/>
                                <a:gd name="connsiteX11" fmla="*/ 2606849 w 2606849"/>
                                <a:gd name="connsiteY11" fmla="*/ 1645027 h 1660089"/>
                                <a:gd name="connsiteX0" fmla="*/ 25475 w 2606849"/>
                                <a:gd name="connsiteY0" fmla="*/ 0 h 1660089"/>
                                <a:gd name="connsiteX1" fmla="*/ 25475 w 2606849"/>
                                <a:gd name="connsiteY1" fmla="*/ 390468 h 1660089"/>
                                <a:gd name="connsiteX2" fmla="*/ 190549 w 2606849"/>
                                <a:gd name="connsiteY2" fmla="*/ 535306 h 1660089"/>
                                <a:gd name="connsiteX3" fmla="*/ 473396 w 2606849"/>
                                <a:gd name="connsiteY3" fmla="*/ 944291 h 1660089"/>
                                <a:gd name="connsiteX4" fmla="*/ 758999 w 2606849"/>
                                <a:gd name="connsiteY4" fmla="*/ 1209721 h 1660089"/>
                                <a:gd name="connsiteX5" fmla="*/ 797099 w 2606849"/>
                                <a:gd name="connsiteY5" fmla="*/ 1391807 h 1660089"/>
                                <a:gd name="connsiteX6" fmla="*/ 1138476 w 2606849"/>
                                <a:gd name="connsiteY6" fmla="*/ 1590392 h 1660089"/>
                                <a:gd name="connsiteX7" fmla="*/ 1444799 w 2606849"/>
                                <a:gd name="connsiteY7" fmla="*/ 1314496 h 1660089"/>
                                <a:gd name="connsiteX8" fmla="*/ 1469403 w 2606849"/>
                                <a:gd name="connsiteY8" fmla="*/ 1122720 h 1660089"/>
                                <a:gd name="connsiteX9" fmla="*/ 1682924 w 2606849"/>
                                <a:gd name="connsiteY9" fmla="*/ 1000171 h 1660089"/>
                                <a:gd name="connsiteX10" fmla="*/ 2292524 w 2606849"/>
                                <a:gd name="connsiteY10" fmla="*/ 1637148 h 1660089"/>
                                <a:gd name="connsiteX11" fmla="*/ 2606849 w 2606849"/>
                                <a:gd name="connsiteY11" fmla="*/ 1645027 h 1660089"/>
                                <a:gd name="connsiteX0" fmla="*/ 25475 w 2606849"/>
                                <a:gd name="connsiteY0" fmla="*/ 0 h 1660089"/>
                                <a:gd name="connsiteX1" fmla="*/ 25475 w 2606849"/>
                                <a:gd name="connsiteY1" fmla="*/ 390468 h 1660089"/>
                                <a:gd name="connsiteX2" fmla="*/ 190549 w 2606849"/>
                                <a:gd name="connsiteY2" fmla="*/ 535306 h 1660089"/>
                                <a:gd name="connsiteX3" fmla="*/ 362050 w 2606849"/>
                                <a:gd name="connsiteY3" fmla="*/ 771570 h 1660089"/>
                                <a:gd name="connsiteX4" fmla="*/ 473396 w 2606849"/>
                                <a:gd name="connsiteY4" fmla="*/ 944291 h 1660089"/>
                                <a:gd name="connsiteX5" fmla="*/ 758999 w 2606849"/>
                                <a:gd name="connsiteY5" fmla="*/ 1209721 h 1660089"/>
                                <a:gd name="connsiteX6" fmla="*/ 797099 w 2606849"/>
                                <a:gd name="connsiteY6" fmla="*/ 1391807 h 1660089"/>
                                <a:gd name="connsiteX7" fmla="*/ 1138476 w 2606849"/>
                                <a:gd name="connsiteY7" fmla="*/ 1590392 h 1660089"/>
                                <a:gd name="connsiteX8" fmla="*/ 1444799 w 2606849"/>
                                <a:gd name="connsiteY8" fmla="*/ 1314496 h 1660089"/>
                                <a:gd name="connsiteX9" fmla="*/ 1469403 w 2606849"/>
                                <a:gd name="connsiteY9" fmla="*/ 1122720 h 1660089"/>
                                <a:gd name="connsiteX10" fmla="*/ 1682924 w 2606849"/>
                                <a:gd name="connsiteY10" fmla="*/ 1000171 h 1660089"/>
                                <a:gd name="connsiteX11" fmla="*/ 2292524 w 2606849"/>
                                <a:gd name="connsiteY11" fmla="*/ 1637148 h 1660089"/>
                                <a:gd name="connsiteX12" fmla="*/ 2606849 w 2606849"/>
                                <a:gd name="connsiteY12" fmla="*/ 1645027 h 1660089"/>
                                <a:gd name="connsiteX0" fmla="*/ 25475 w 2606849"/>
                                <a:gd name="connsiteY0" fmla="*/ 0 h 1660089"/>
                                <a:gd name="connsiteX1" fmla="*/ 25475 w 2606849"/>
                                <a:gd name="connsiteY1" fmla="*/ 390468 h 1660089"/>
                                <a:gd name="connsiteX2" fmla="*/ 190549 w 2606849"/>
                                <a:gd name="connsiteY2" fmla="*/ 535306 h 1660089"/>
                                <a:gd name="connsiteX3" fmla="*/ 362050 w 2606849"/>
                                <a:gd name="connsiteY3" fmla="*/ 535306 h 1660089"/>
                                <a:gd name="connsiteX4" fmla="*/ 473396 w 2606849"/>
                                <a:gd name="connsiteY4" fmla="*/ 944291 h 1660089"/>
                                <a:gd name="connsiteX5" fmla="*/ 758999 w 2606849"/>
                                <a:gd name="connsiteY5" fmla="*/ 1209721 h 1660089"/>
                                <a:gd name="connsiteX6" fmla="*/ 797099 w 2606849"/>
                                <a:gd name="connsiteY6" fmla="*/ 1391807 h 1660089"/>
                                <a:gd name="connsiteX7" fmla="*/ 1138476 w 2606849"/>
                                <a:gd name="connsiteY7" fmla="*/ 1590392 h 1660089"/>
                                <a:gd name="connsiteX8" fmla="*/ 1444799 w 2606849"/>
                                <a:gd name="connsiteY8" fmla="*/ 1314496 h 1660089"/>
                                <a:gd name="connsiteX9" fmla="*/ 1469403 w 2606849"/>
                                <a:gd name="connsiteY9" fmla="*/ 1122720 h 1660089"/>
                                <a:gd name="connsiteX10" fmla="*/ 1682924 w 2606849"/>
                                <a:gd name="connsiteY10" fmla="*/ 1000171 h 1660089"/>
                                <a:gd name="connsiteX11" fmla="*/ 2292524 w 2606849"/>
                                <a:gd name="connsiteY11" fmla="*/ 1637148 h 1660089"/>
                                <a:gd name="connsiteX12" fmla="*/ 2606849 w 2606849"/>
                                <a:gd name="connsiteY12" fmla="*/ 1645027 h 1660089"/>
                                <a:gd name="connsiteX0" fmla="*/ 25475 w 2606849"/>
                                <a:gd name="connsiteY0" fmla="*/ 0 h 1660089"/>
                                <a:gd name="connsiteX1" fmla="*/ 25475 w 2606849"/>
                                <a:gd name="connsiteY1" fmla="*/ 390468 h 1660089"/>
                                <a:gd name="connsiteX2" fmla="*/ 209605 w 2606849"/>
                                <a:gd name="connsiteY2" fmla="*/ 487661 h 1660089"/>
                                <a:gd name="connsiteX3" fmla="*/ 362050 w 2606849"/>
                                <a:gd name="connsiteY3" fmla="*/ 535306 h 1660089"/>
                                <a:gd name="connsiteX4" fmla="*/ 473396 w 2606849"/>
                                <a:gd name="connsiteY4" fmla="*/ 944291 h 1660089"/>
                                <a:gd name="connsiteX5" fmla="*/ 758999 w 2606849"/>
                                <a:gd name="connsiteY5" fmla="*/ 1209721 h 1660089"/>
                                <a:gd name="connsiteX6" fmla="*/ 797099 w 2606849"/>
                                <a:gd name="connsiteY6" fmla="*/ 1391807 h 1660089"/>
                                <a:gd name="connsiteX7" fmla="*/ 1138476 w 2606849"/>
                                <a:gd name="connsiteY7" fmla="*/ 1590392 h 1660089"/>
                                <a:gd name="connsiteX8" fmla="*/ 1444799 w 2606849"/>
                                <a:gd name="connsiteY8" fmla="*/ 1314496 h 1660089"/>
                                <a:gd name="connsiteX9" fmla="*/ 1469403 w 2606849"/>
                                <a:gd name="connsiteY9" fmla="*/ 1122720 h 1660089"/>
                                <a:gd name="connsiteX10" fmla="*/ 1682924 w 2606849"/>
                                <a:gd name="connsiteY10" fmla="*/ 1000171 h 1660089"/>
                                <a:gd name="connsiteX11" fmla="*/ 2292524 w 2606849"/>
                                <a:gd name="connsiteY11" fmla="*/ 1637148 h 1660089"/>
                                <a:gd name="connsiteX12" fmla="*/ 2606849 w 2606849"/>
                                <a:gd name="connsiteY12" fmla="*/ 1645027 h 1660089"/>
                                <a:gd name="connsiteX0" fmla="*/ 25475 w 2606849"/>
                                <a:gd name="connsiteY0" fmla="*/ 0 h 1660089"/>
                                <a:gd name="connsiteX1" fmla="*/ 25475 w 2606849"/>
                                <a:gd name="connsiteY1" fmla="*/ 390468 h 1660089"/>
                                <a:gd name="connsiteX2" fmla="*/ 209605 w 2606849"/>
                                <a:gd name="connsiteY2" fmla="*/ 487661 h 1660089"/>
                                <a:gd name="connsiteX3" fmla="*/ 362050 w 2606849"/>
                                <a:gd name="connsiteY3" fmla="*/ 535306 h 1660089"/>
                                <a:gd name="connsiteX4" fmla="*/ 473396 w 2606849"/>
                                <a:gd name="connsiteY4" fmla="*/ 944291 h 1660089"/>
                                <a:gd name="connsiteX5" fmla="*/ 758999 w 2606849"/>
                                <a:gd name="connsiteY5" fmla="*/ 1209721 h 1660089"/>
                                <a:gd name="connsiteX6" fmla="*/ 797099 w 2606849"/>
                                <a:gd name="connsiteY6" fmla="*/ 1391807 h 1660089"/>
                                <a:gd name="connsiteX7" fmla="*/ 1138476 w 2606849"/>
                                <a:gd name="connsiteY7" fmla="*/ 1590392 h 1660089"/>
                                <a:gd name="connsiteX8" fmla="*/ 1444799 w 2606849"/>
                                <a:gd name="connsiteY8" fmla="*/ 1314496 h 1660089"/>
                                <a:gd name="connsiteX9" fmla="*/ 1469403 w 2606849"/>
                                <a:gd name="connsiteY9" fmla="*/ 1122720 h 1660089"/>
                                <a:gd name="connsiteX10" fmla="*/ 1682924 w 2606849"/>
                                <a:gd name="connsiteY10" fmla="*/ 1000171 h 1660089"/>
                                <a:gd name="connsiteX11" fmla="*/ 2292524 w 2606849"/>
                                <a:gd name="connsiteY11" fmla="*/ 1637148 h 1660089"/>
                                <a:gd name="connsiteX12" fmla="*/ 2606849 w 2606849"/>
                                <a:gd name="connsiteY12" fmla="*/ 1645027 h 1660089"/>
                                <a:gd name="connsiteX0" fmla="*/ 25475 w 2606849"/>
                                <a:gd name="connsiteY0" fmla="*/ 0 h 1660089"/>
                                <a:gd name="connsiteX1" fmla="*/ 25475 w 2606849"/>
                                <a:gd name="connsiteY1" fmla="*/ 390468 h 1660089"/>
                                <a:gd name="connsiteX2" fmla="*/ 209605 w 2606849"/>
                                <a:gd name="connsiteY2" fmla="*/ 487661 h 1660089"/>
                                <a:gd name="connsiteX3" fmla="*/ 362050 w 2606849"/>
                                <a:gd name="connsiteY3" fmla="*/ 535306 h 1660089"/>
                                <a:gd name="connsiteX4" fmla="*/ 473396 w 2606849"/>
                                <a:gd name="connsiteY4" fmla="*/ 944291 h 1660089"/>
                                <a:gd name="connsiteX5" fmla="*/ 758999 w 2606849"/>
                                <a:gd name="connsiteY5" fmla="*/ 1209721 h 1660089"/>
                                <a:gd name="connsiteX6" fmla="*/ 797099 w 2606849"/>
                                <a:gd name="connsiteY6" fmla="*/ 1391807 h 1660089"/>
                                <a:gd name="connsiteX7" fmla="*/ 1138476 w 2606849"/>
                                <a:gd name="connsiteY7" fmla="*/ 1590392 h 1660089"/>
                                <a:gd name="connsiteX8" fmla="*/ 1444799 w 2606849"/>
                                <a:gd name="connsiteY8" fmla="*/ 1314496 h 1660089"/>
                                <a:gd name="connsiteX9" fmla="*/ 1469403 w 2606849"/>
                                <a:gd name="connsiteY9" fmla="*/ 1122720 h 1660089"/>
                                <a:gd name="connsiteX10" fmla="*/ 1682924 w 2606849"/>
                                <a:gd name="connsiteY10" fmla="*/ 1000171 h 1660089"/>
                                <a:gd name="connsiteX11" fmla="*/ 2292524 w 2606849"/>
                                <a:gd name="connsiteY11" fmla="*/ 1637148 h 1660089"/>
                                <a:gd name="connsiteX12" fmla="*/ 2606849 w 2606849"/>
                                <a:gd name="connsiteY12" fmla="*/ 1645027 h 16600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606849" h="1660089">
                                  <a:moveTo>
                                    <a:pt x="25475" y="0"/>
                                  </a:moveTo>
                                  <a:cubicBezTo>
                                    <a:pt x="68298" y="103194"/>
                                    <a:pt x="-49179" y="233086"/>
                                    <a:pt x="25475" y="390468"/>
                                  </a:cubicBezTo>
                                  <a:cubicBezTo>
                                    <a:pt x="67279" y="514300"/>
                                    <a:pt x="173064" y="481117"/>
                                    <a:pt x="209605" y="487661"/>
                                  </a:cubicBezTo>
                                  <a:cubicBezTo>
                                    <a:pt x="265701" y="484476"/>
                                    <a:pt x="314909" y="467142"/>
                                    <a:pt x="362050" y="535306"/>
                                  </a:cubicBezTo>
                                  <a:cubicBezTo>
                                    <a:pt x="409191" y="603470"/>
                                    <a:pt x="407238" y="831889"/>
                                    <a:pt x="473396" y="944291"/>
                                  </a:cubicBezTo>
                                  <a:cubicBezTo>
                                    <a:pt x="539554" y="1056693"/>
                                    <a:pt x="705049" y="1135135"/>
                                    <a:pt x="758999" y="1209721"/>
                                  </a:cubicBezTo>
                                  <a:cubicBezTo>
                                    <a:pt x="812950" y="1284307"/>
                                    <a:pt x="733853" y="1328362"/>
                                    <a:pt x="797099" y="1391807"/>
                                  </a:cubicBezTo>
                                  <a:cubicBezTo>
                                    <a:pt x="860345" y="1455252"/>
                                    <a:pt x="1030526" y="1603277"/>
                                    <a:pt x="1138476" y="1590392"/>
                                  </a:cubicBezTo>
                                  <a:cubicBezTo>
                                    <a:pt x="1246426" y="1577507"/>
                                    <a:pt x="1389645" y="1392441"/>
                                    <a:pt x="1444799" y="1314496"/>
                                  </a:cubicBezTo>
                                  <a:cubicBezTo>
                                    <a:pt x="1499954" y="1236551"/>
                                    <a:pt x="1429716" y="1175108"/>
                                    <a:pt x="1469403" y="1122720"/>
                                  </a:cubicBezTo>
                                  <a:cubicBezTo>
                                    <a:pt x="1509091" y="1070333"/>
                                    <a:pt x="1613995" y="941733"/>
                                    <a:pt x="1682924" y="1000171"/>
                                  </a:cubicBezTo>
                                  <a:cubicBezTo>
                                    <a:pt x="1751853" y="1058609"/>
                                    <a:pt x="2220447" y="1584265"/>
                                    <a:pt x="2292524" y="1637148"/>
                                  </a:cubicBezTo>
                                  <a:cubicBezTo>
                                    <a:pt x="2364601" y="1690031"/>
                                    <a:pt x="2444771" y="1633293"/>
                                    <a:pt x="2606849" y="1645027"/>
                                  </a:cubicBezTo>
                                </a:path>
                              </a:pathLst>
                            </a:custGeom>
                            <a:noFill/>
                            <a:ln w="1270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Voľný tvar: obrazec 23"/>
                          <wps:cNvSpPr/>
                          <wps:spPr>
                            <a:xfrm>
                              <a:off x="849630" y="213360"/>
                              <a:ext cx="839338" cy="888183"/>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39338" h="888183">
                                  <a:moveTo>
                                    <a:pt x="0" y="878763"/>
                                  </a:moveTo>
                                  <a:cubicBezTo>
                                    <a:pt x="22746" y="890705"/>
                                    <a:pt x="45493" y="902647"/>
                                    <a:pt x="116006" y="837820"/>
                                  </a:cubicBezTo>
                                  <a:cubicBezTo>
                                    <a:pt x="186519" y="772993"/>
                                    <a:pt x="367353" y="616044"/>
                                    <a:pt x="423081" y="489802"/>
                                  </a:cubicBezTo>
                                  <a:cubicBezTo>
                                    <a:pt x="478809" y="363560"/>
                                    <a:pt x="423082" y="161118"/>
                                    <a:pt x="450377" y="80369"/>
                                  </a:cubicBezTo>
                                  <a:cubicBezTo>
                                    <a:pt x="477673" y="-380"/>
                                    <a:pt x="522027" y="16680"/>
                                    <a:pt x="586854" y="5307"/>
                                  </a:cubicBezTo>
                                  <a:cubicBezTo>
                                    <a:pt x="651681" y="-6066"/>
                                    <a:pt x="745509" y="3032"/>
                                    <a:pt x="839338" y="1213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Voľný tvar: obrazec 24"/>
                          <wps:cNvSpPr/>
                          <wps:spPr>
                            <a:xfrm>
                              <a:off x="803910" y="0"/>
                              <a:ext cx="704085" cy="1051071"/>
                            </a:xfrm>
                            <a:custGeom>
                              <a:avLst/>
                              <a:gdLst>
                                <a:gd name="connsiteX0" fmla="*/ 0 w 839338"/>
                                <a:gd name="connsiteY0" fmla="*/ 878763 h 888183"/>
                                <a:gd name="connsiteX1" fmla="*/ 116006 w 839338"/>
                                <a:gd name="connsiteY1" fmla="*/ 837820 h 888183"/>
                                <a:gd name="connsiteX2" fmla="*/ 423081 w 839338"/>
                                <a:gd name="connsiteY2" fmla="*/ 489802 h 888183"/>
                                <a:gd name="connsiteX3" fmla="*/ 450377 w 839338"/>
                                <a:gd name="connsiteY3" fmla="*/ 80369 h 888183"/>
                                <a:gd name="connsiteX4" fmla="*/ 586854 w 839338"/>
                                <a:gd name="connsiteY4" fmla="*/ 5307 h 888183"/>
                                <a:gd name="connsiteX5" fmla="*/ 839338 w 839338"/>
                                <a:gd name="connsiteY5" fmla="*/ 12130 h 888183"/>
                                <a:gd name="connsiteX0" fmla="*/ 0 w 839338"/>
                                <a:gd name="connsiteY0" fmla="*/ 1042084 h 1051504"/>
                                <a:gd name="connsiteX1" fmla="*/ 116006 w 839338"/>
                                <a:gd name="connsiteY1" fmla="*/ 1001141 h 1051504"/>
                                <a:gd name="connsiteX2" fmla="*/ 423081 w 839338"/>
                                <a:gd name="connsiteY2" fmla="*/ 653123 h 1051504"/>
                                <a:gd name="connsiteX3" fmla="*/ 450377 w 839338"/>
                                <a:gd name="connsiteY3" fmla="*/ 243690 h 1051504"/>
                                <a:gd name="connsiteX4" fmla="*/ 586854 w 839338"/>
                                <a:gd name="connsiteY4" fmla="*/ 168628 h 1051504"/>
                                <a:gd name="connsiteX5" fmla="*/ 839338 w 839338"/>
                                <a:gd name="connsiteY5" fmla="*/ 433 h 1051504"/>
                                <a:gd name="connsiteX0" fmla="*/ 0 w 839338"/>
                                <a:gd name="connsiteY0" fmla="*/ 1041651 h 1051071"/>
                                <a:gd name="connsiteX1" fmla="*/ 116006 w 839338"/>
                                <a:gd name="connsiteY1" fmla="*/ 1000708 h 1051071"/>
                                <a:gd name="connsiteX2" fmla="*/ 423081 w 839338"/>
                                <a:gd name="connsiteY2" fmla="*/ 652690 h 1051071"/>
                                <a:gd name="connsiteX3" fmla="*/ 450377 w 839338"/>
                                <a:gd name="connsiteY3" fmla="*/ 243257 h 1051071"/>
                                <a:gd name="connsiteX4" fmla="*/ 586854 w 839338"/>
                                <a:gd name="connsiteY4" fmla="*/ 168195 h 1051071"/>
                                <a:gd name="connsiteX5" fmla="*/ 839338 w 839338"/>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86854 w 704085"/>
                                <a:gd name="connsiteY4" fmla="*/ 168195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 name="connsiteX0" fmla="*/ 0 w 704085"/>
                                <a:gd name="connsiteY0" fmla="*/ 1041651 h 1051071"/>
                                <a:gd name="connsiteX1" fmla="*/ 116006 w 704085"/>
                                <a:gd name="connsiteY1" fmla="*/ 1000708 h 1051071"/>
                                <a:gd name="connsiteX2" fmla="*/ 423081 w 704085"/>
                                <a:gd name="connsiteY2" fmla="*/ 652690 h 1051071"/>
                                <a:gd name="connsiteX3" fmla="*/ 450377 w 704085"/>
                                <a:gd name="connsiteY3" fmla="*/ 243257 h 1051071"/>
                                <a:gd name="connsiteX4" fmla="*/ 570941 w 704085"/>
                                <a:gd name="connsiteY4" fmla="*/ 128433 h 1051071"/>
                                <a:gd name="connsiteX5" fmla="*/ 704085 w 704085"/>
                                <a:gd name="connsiteY5" fmla="*/ 0 h 10510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04085" h="1051071">
                                  <a:moveTo>
                                    <a:pt x="0" y="1041651"/>
                                  </a:moveTo>
                                  <a:cubicBezTo>
                                    <a:pt x="22746" y="1053593"/>
                                    <a:pt x="45493" y="1065535"/>
                                    <a:pt x="116006" y="1000708"/>
                                  </a:cubicBezTo>
                                  <a:cubicBezTo>
                                    <a:pt x="186519" y="935881"/>
                                    <a:pt x="367353" y="778932"/>
                                    <a:pt x="423081" y="652690"/>
                                  </a:cubicBezTo>
                                  <a:cubicBezTo>
                                    <a:pt x="478809" y="526448"/>
                                    <a:pt x="434794" y="280832"/>
                                    <a:pt x="450377" y="243257"/>
                                  </a:cubicBezTo>
                                  <a:cubicBezTo>
                                    <a:pt x="465960" y="205682"/>
                                    <a:pt x="528656" y="168976"/>
                                    <a:pt x="570941" y="128433"/>
                                  </a:cubicBezTo>
                                  <a:cubicBezTo>
                                    <a:pt x="613226" y="87890"/>
                                    <a:pt x="657992" y="54548"/>
                                    <a:pt x="704085" y="0"/>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2" name="Voľný tvar: obrazec 26"/>
                        <wps:cNvSpPr/>
                        <wps:spPr>
                          <a:xfrm>
                            <a:off x="1344133" y="121389"/>
                            <a:ext cx="213755" cy="1069096"/>
                          </a:xfrm>
                          <a:custGeom>
                            <a:avLst/>
                            <a:gdLst>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950026"/>
                              <a:gd name="connsiteX1" fmla="*/ 178129 w 213755"/>
                              <a:gd name="connsiteY1" fmla="*/ 724395 h 950026"/>
                              <a:gd name="connsiteX2" fmla="*/ 0 w 213755"/>
                              <a:gd name="connsiteY2" fmla="*/ 950026 h 950026"/>
                              <a:gd name="connsiteX0" fmla="*/ 213755 w 213755"/>
                              <a:gd name="connsiteY0" fmla="*/ 0 h 1069096"/>
                              <a:gd name="connsiteX1" fmla="*/ 178129 w 213755"/>
                              <a:gd name="connsiteY1" fmla="*/ 843465 h 1069096"/>
                              <a:gd name="connsiteX2" fmla="*/ 0 w 213755"/>
                              <a:gd name="connsiteY2" fmla="*/ 1069096 h 1069096"/>
                              <a:gd name="connsiteX0" fmla="*/ 213755 w 213755"/>
                              <a:gd name="connsiteY0" fmla="*/ 0 h 1069096"/>
                              <a:gd name="connsiteX1" fmla="*/ 178129 w 213755"/>
                              <a:gd name="connsiteY1" fmla="*/ 843465 h 1069096"/>
                              <a:gd name="connsiteX2" fmla="*/ 0 w 213755"/>
                              <a:gd name="connsiteY2" fmla="*/ 1069096 h 1069096"/>
                            </a:gdLst>
                            <a:ahLst/>
                            <a:cxnLst>
                              <a:cxn ang="0">
                                <a:pos x="connsiteX0" y="connsiteY0"/>
                              </a:cxn>
                              <a:cxn ang="0">
                                <a:pos x="connsiteX1" y="connsiteY1"/>
                              </a:cxn>
                              <a:cxn ang="0">
                                <a:pos x="connsiteX2" y="connsiteY2"/>
                              </a:cxn>
                            </a:cxnLst>
                            <a:rect l="l" t="t" r="r" b="b"/>
                            <a:pathLst>
                              <a:path w="213755" h="1069096">
                                <a:moveTo>
                                  <a:pt x="213755" y="0"/>
                                </a:moveTo>
                                <a:cubicBezTo>
                                  <a:pt x="213755" y="106803"/>
                                  <a:pt x="189899" y="770096"/>
                                  <a:pt x="178129" y="843465"/>
                                </a:cubicBezTo>
                                <a:cubicBezTo>
                                  <a:pt x="166359" y="916834"/>
                                  <a:pt x="85564" y="954481"/>
                                  <a:pt x="0" y="1069096"/>
                                </a:cubicBezTo>
                              </a:path>
                            </a:pathLst>
                          </a:cu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83663A" id="Skupina 27" o:spid="_x0000_s1026" style="position:absolute;margin-left:88.1pt;margin-top:103.35pt;width:205.2pt;height:135.9pt;z-index:251650048" coordorigin="-3861,-5352" coordsize="26061,17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">
                <v:group id="Skupina 21" o:spid="_x0000_s1027" style="position:absolute;left:-3861;top:-5352;width:26060;height:16597" coordorigin="-3861,-5352" coordsize="26061,16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Voľný tvar: obrazec 22" o:spid="_x0000_s1028" style="position:absolute;left:-3861;top:-5352;width:26060;height:16597;visibility:visible;mso-wrap-style:square;v-text-anchor:middle" coordsize="2606849,1660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" path="m25475,v42823,103194,-74654,233086,,390468c67279,514300,173064,481117,209605,487661v56096,-3185,105304,-20519,152445,47645c409191,603470,407238,831889,473396,944291v66158,112402,231653,190844,285603,265430c812950,1284307,733853,1328362,797099,1391807v63246,63445,233427,211470,341377,198585c1246426,1577507,1389645,1392441,1444799,1314496v55155,-77945,-15083,-139388,24604,-191776c1509091,1070333,1613995,941733,1682924,1000171v68929,58438,537523,584094,609600,636977c2364601,1690031,2444771,1633293,2606849,1645027e" filled="f" strokecolor="red" strokeweight="10pt">
                    <v:stroke joinstyle="miter"/>
                    <v:path arrowok="t" o:connecttype="custom" o:connectlocs="25468,0;25468,390399;209547,487575;361950,535212;473265,944125;758790,1209508;796879,1391562;1138162,1590112;1444401,1314265;1468998,1122523;1682460,999995;2291892,1636860;2606130,1644738" o:connectangles="0,0,0,0,0,0,0,0,0,0,0,0,0"/>
                  </v:shape>
                  <v:shape id="Voľný tvar: obrazec 23" o:spid="_x0000_s1029" style="position:absolute;left:8496;top:2133;width:8393;height:8882;visibility:visible;mso-wrap-style:square;v-text-anchor:middle" coordsize="839338,88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" path="m,878763v22746,11942,45493,23884,116006,-40943c186519,772993,367353,616044,423081,489802v55728,-126242,1,-328684,27296,-409433c477673,-380,522027,16680,586854,5307,651681,-6066,745509,3032,839338,12130e" filled="f" strokecolor="red" strokeweight="6pt">
                    <v:stroke joinstyle="miter"/>
                    <v:path arrowok="t" o:connecttype="custom" o:connectlocs="0,878763;116006,837820;423081,489802;450377,80369;586854,5307;839338,12130" o:connectangles="0,0,0,0,0,0"/>
                  </v:shape>
                  <v:shape id="Voľný tvar: obrazec 24" o:spid="_x0000_s1030" style="position:absolute;left:8039;width:7040;height:10510;visibility:visible;mso-wrap-style:square;v-text-anchor:middle" coordsize="704085,105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" path="m,1041651v22746,11942,45493,23884,116006,-40943c186519,935881,367353,778932,423081,652690,478809,526448,434794,280832,450377,243257v15583,-37575,78279,-74281,120564,-114824c613226,87890,657992,54548,704085,e" filled="f" strokecolor="red" strokeweight="6pt">
                    <v:stroke joinstyle="miter"/>
                    <v:path arrowok="t" o:connecttype="custom" o:connectlocs="0,1041651;116006,1000708;423081,652690;450377,243257;570941,128433;704085,0" o:connectangles="0,0,0,0,0,0"/>
                  </v:shape>
                </v:group>
                <v:shape id="Voľný tvar: obrazec 26" o:spid="_x0000_s1031" style="position:absolute;left:13441;top:1213;width:2137;height:10691;visibility:visible;mso-wrap-style:square;v-text-anchor:middle" coordsize="213755,1069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" path="m213755,v,106803,-23856,770096,-35626,843465c166359,916834,85564,954481,,1069096e" filled="f" strokecolor="red" strokeweight="6pt">
                  <v:stroke joinstyle="miter"/>
                  <v:path arrowok="t" o:connecttype="custom" o:connectlocs="213755,0;178129,843465;0,1069096" o:connectangles="0,0,0"/>
                </v:shape>
              </v:group>
            </w:pict>
          </mc:Fallback>
        </mc:AlternateContent>
      </w:r>
      <w:r w:rsidRPr="00AB1250">
        <w:rPr>
          <w:rFonts w:eastAsia="Calibri"/>
          <w:noProof/>
          <w:szCs w:val="22"/>
          <w:lang w:eastAsia="sk-SK"/>
        </w:rPr>
        <w:drawing>
          <wp:inline distT="0" distB="0" distL="0" distR="0" wp14:anchorId="4B1FFDEF" wp14:editId="4C1FD4F1">
            <wp:extent cx="5762625" cy="6486525"/>
            <wp:effectExtent l="0" t="0" r="0" b="0"/>
            <wp:docPr id="44"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
                    <pic:cNvPicPr>
                      <a:picLocks noChangeAspect="1" noChangeArrowheads="1"/>
                    </pic:cNvPicPr>
                  </pic:nvPicPr>
                  <pic:blipFill>
                    <a:blip r:embed="rId45">
                      <a:extLst>
                        <a:ext uri="{28A0092B-C50C-407E-A947-70E740481C1C}">
                          <a14:useLocalDpi xmlns:a14="http://schemas.microsoft.com/office/drawing/2010/main" val="0"/>
                        </a:ext>
                      </a:extLst>
                    </a:blip>
                    <a:srcRect t="729"/>
                    <a:stretch>
                      <a:fillRect/>
                    </a:stretch>
                  </pic:blipFill>
                  <pic:spPr bwMode="auto">
                    <a:xfrm>
                      <a:off x="0" y="0"/>
                      <a:ext cx="5762625" cy="6486525"/>
                    </a:xfrm>
                    <a:prstGeom prst="rect">
                      <a:avLst/>
                    </a:prstGeom>
                    <a:noFill/>
                    <a:ln>
                      <a:noFill/>
                    </a:ln>
                  </pic:spPr>
                </pic:pic>
              </a:graphicData>
            </a:graphic>
          </wp:inline>
        </w:drawing>
      </w:r>
    </w:p>
    <w:p w14:paraId="460CD401" w14:textId="3630FC64" w:rsidR="00153C5A" w:rsidRPr="00AB1250" w:rsidRDefault="00153C5A" w:rsidP="00B07918">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50</w:t>
      </w:r>
      <w:r w:rsidRPr="00AB1250">
        <w:rPr>
          <w:rFonts w:eastAsia="Calibri"/>
          <w:noProof/>
          <w:lang w:eastAsia="en-US"/>
        </w:rPr>
        <w:fldChar w:fldCharType="end"/>
      </w:r>
      <w:r w:rsidRPr="00AB1250">
        <w:rPr>
          <w:rFonts w:eastAsia="Calibri"/>
          <w:lang w:eastAsia="en-US"/>
        </w:rPr>
        <w:t xml:space="preserve">  - schéma žel. uzla Bratislava s vyznačením úsekov dotknutých prestavbou v Alternatíve 4.1 a 4.2</w:t>
      </w:r>
    </w:p>
    <w:p w14:paraId="752DFE5B" w14:textId="77777777" w:rsidR="00153C5A" w:rsidRPr="00AB1250" w:rsidRDefault="00153C5A" w:rsidP="00153C5A">
      <w:pPr>
        <w:suppressAutoHyphens w:val="0"/>
        <w:spacing w:before="0" w:after="160" w:line="259" w:lineRule="auto"/>
        <w:contextualSpacing/>
        <w:jc w:val="left"/>
        <w:rPr>
          <w:rFonts w:eastAsia="Calibri"/>
          <w:szCs w:val="22"/>
          <w:lang w:eastAsia="en-US"/>
        </w:rPr>
      </w:pPr>
    </w:p>
    <w:p w14:paraId="0083DAA7" w14:textId="77777777" w:rsidR="00153C5A" w:rsidRPr="00AB1250" w:rsidRDefault="00153C5A" w:rsidP="00153C5A">
      <w:pPr>
        <w:keepNext/>
        <w:outlineLvl w:val="7"/>
        <w:rPr>
          <w:i/>
          <w:u w:val="single"/>
          <w:lang w:eastAsia="en-US"/>
        </w:rPr>
      </w:pPr>
      <w:r w:rsidRPr="00AB1250">
        <w:rPr>
          <w:i/>
          <w:u w:val="single"/>
          <w:lang w:eastAsia="en-US"/>
        </w:rPr>
        <w:t>Úsek B05 ŽST Bratislava - hlavná stanica</w:t>
      </w:r>
    </w:p>
    <w:p w14:paraId="5D67FA3B"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Zásadný rozdiel oproti ostatným technickým variantom pre úsek B05 je, že je to dispozične najúspornejšie riešenie, lebo neobsahuje dve nástupištia – č. 6 a pri tupej koľaji „Vo dvore“</w:t>
      </w:r>
    </w:p>
    <w:p w14:paraId="78F780CC"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Tak ako v predošlých prípadoch, predstavuje plnú modernizáciu stanice.</w:t>
      </w:r>
    </w:p>
    <w:p w14:paraId="4A1515D5"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1041C617" wp14:editId="6810ACB4">
            <wp:extent cx="4543425" cy="2381693"/>
            <wp:effectExtent l="0" t="0" r="0" b="0"/>
            <wp:docPr id="45"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8"/>
                    <pic:cNvPicPr>
                      <a:picLocks noChangeAspect="1" noChangeArrowheads="1"/>
                    </pic:cNvPicPr>
                  </pic:nvPicPr>
                  <pic:blipFill rotWithShape="1">
                    <a:blip r:embed="rId61">
                      <a:extLst>
                        <a:ext uri="{28A0092B-C50C-407E-A947-70E740481C1C}">
                          <a14:useLocalDpi xmlns:a14="http://schemas.microsoft.com/office/drawing/2010/main" val="0"/>
                        </a:ext>
                      </a:extLst>
                    </a:blip>
                    <a:srcRect t="14372" b="10765"/>
                    <a:stretch/>
                  </pic:blipFill>
                  <pic:spPr bwMode="auto">
                    <a:xfrm>
                      <a:off x="0" y="0"/>
                      <a:ext cx="4543425" cy="2381693"/>
                    </a:xfrm>
                    <a:prstGeom prst="rect">
                      <a:avLst/>
                    </a:prstGeom>
                    <a:noFill/>
                    <a:ln>
                      <a:noFill/>
                    </a:ln>
                    <a:extLst>
                      <a:ext uri="{53640926-AAD7-44D8-BBD7-CCE9431645EC}">
                        <a14:shadowObscured xmlns:a14="http://schemas.microsoft.com/office/drawing/2010/main"/>
                      </a:ext>
                    </a:extLst>
                  </pic:spPr>
                </pic:pic>
              </a:graphicData>
            </a:graphic>
          </wp:inline>
        </w:drawing>
      </w:r>
    </w:p>
    <w:p w14:paraId="25F372A8" w14:textId="6C509382" w:rsidR="00153C5A" w:rsidRPr="00AB1250" w:rsidRDefault="00153C5A" w:rsidP="00053688">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51</w:t>
      </w:r>
      <w:r w:rsidRPr="00AB1250">
        <w:rPr>
          <w:rFonts w:eastAsia="Calibri"/>
          <w:noProof/>
          <w:lang w:eastAsia="en-US"/>
        </w:rPr>
        <w:fldChar w:fldCharType="end"/>
      </w:r>
      <w:r w:rsidRPr="00AB1250">
        <w:rPr>
          <w:rFonts w:eastAsia="Calibri"/>
          <w:lang w:eastAsia="en-US"/>
        </w:rPr>
        <w:t xml:space="preserve"> - schéma hlavnej stanice – úsek B05 - v Alternatíve 4.1 a 4.2</w:t>
      </w:r>
    </w:p>
    <w:p w14:paraId="62BE724B" w14:textId="77777777" w:rsidR="00145F4C" w:rsidRPr="00AB1250" w:rsidRDefault="00145F4C" w:rsidP="00153C5A">
      <w:pPr>
        <w:keepNext/>
        <w:outlineLvl w:val="7"/>
        <w:rPr>
          <w:i/>
          <w:u w:val="single"/>
          <w:lang w:eastAsia="en-US"/>
        </w:rPr>
      </w:pPr>
    </w:p>
    <w:p w14:paraId="33D97DA5" w14:textId="77777777" w:rsidR="00145F4C" w:rsidRPr="00AB1250" w:rsidRDefault="00145F4C">
      <w:pPr>
        <w:suppressAutoHyphens w:val="0"/>
        <w:spacing w:before="0" w:after="0" w:line="240" w:lineRule="auto"/>
        <w:jc w:val="left"/>
        <w:rPr>
          <w:i/>
          <w:u w:val="single"/>
          <w:lang w:eastAsia="en-US"/>
        </w:rPr>
      </w:pPr>
      <w:r w:rsidRPr="00AB1250">
        <w:rPr>
          <w:i/>
          <w:u w:val="single"/>
          <w:lang w:eastAsia="en-US"/>
        </w:rPr>
        <w:br w:type="page"/>
      </w:r>
    </w:p>
    <w:p w14:paraId="07826E8D" w14:textId="317014C4" w:rsidR="00153C5A" w:rsidRPr="00AB1250" w:rsidRDefault="00153C5A" w:rsidP="00153C5A">
      <w:pPr>
        <w:keepNext/>
        <w:outlineLvl w:val="7"/>
        <w:rPr>
          <w:i/>
          <w:u w:val="single"/>
          <w:lang w:eastAsia="en-US"/>
        </w:rPr>
      </w:pPr>
      <w:r w:rsidRPr="00AB1250">
        <w:rPr>
          <w:i/>
          <w:u w:val="single"/>
          <w:lang w:eastAsia="en-US"/>
        </w:rPr>
        <w:t>Úsek E01 ŽST Bratislava  predmestie</w:t>
      </w:r>
    </w:p>
    <w:p w14:paraId="31D7D0B2"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 xml:space="preserve">Technický variant čiastkového úseku E01 pre Alternatívy 4.1 a 4.2 je primárne prispôsobený zapojeniu novej dvojkoľajnej trate v úseku Predmestie – Filiálka. Je tomu prispôsobená poloha nástupíšť a usporiadanie oboch zhlaví. </w:t>
      </w:r>
    </w:p>
    <w:p w14:paraId="3F6DFC5A"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Stavebne sa jedná o plnú modernizáciu stanice s podstatnými úpravami konfigurácie koľajiska.</w:t>
      </w:r>
    </w:p>
    <w:p w14:paraId="7976F1AB" w14:textId="77777777" w:rsidR="00153C5A" w:rsidRPr="00AB1250" w:rsidRDefault="00153C5A" w:rsidP="00145F4C">
      <w:pPr>
        <w:keepNext/>
        <w:suppressAutoHyphens w:val="0"/>
        <w:spacing w:before="0" w:after="160" w:line="259" w:lineRule="auto"/>
        <w:jc w:val="center"/>
        <w:rPr>
          <w:rFonts w:eastAsia="Calibri"/>
          <w:szCs w:val="22"/>
          <w:lang w:eastAsia="en-US"/>
        </w:rPr>
      </w:pPr>
      <w:r w:rsidRPr="00AB1250">
        <w:rPr>
          <w:rFonts w:eastAsia="Calibri"/>
          <w:noProof/>
          <w:szCs w:val="22"/>
          <w:lang w:eastAsia="sk-SK"/>
        </w:rPr>
        <w:drawing>
          <wp:inline distT="0" distB="0" distL="0" distR="0" wp14:anchorId="642C4F19" wp14:editId="4A4E1B09">
            <wp:extent cx="5808927" cy="5582093"/>
            <wp:effectExtent l="0" t="0" r="1905" b="0"/>
            <wp:docPr id="46"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22275" cy="5594920"/>
                    </a:xfrm>
                    <a:prstGeom prst="rect">
                      <a:avLst/>
                    </a:prstGeom>
                    <a:noFill/>
                    <a:ln>
                      <a:noFill/>
                    </a:ln>
                  </pic:spPr>
                </pic:pic>
              </a:graphicData>
            </a:graphic>
          </wp:inline>
        </w:drawing>
      </w:r>
    </w:p>
    <w:p w14:paraId="63221951" w14:textId="7CC66328" w:rsidR="00153C5A" w:rsidRPr="00AB1250" w:rsidRDefault="00153C5A" w:rsidP="00053688">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52</w:t>
      </w:r>
      <w:r w:rsidRPr="00AB1250">
        <w:rPr>
          <w:rFonts w:eastAsia="Calibri"/>
          <w:noProof/>
          <w:lang w:eastAsia="en-US"/>
        </w:rPr>
        <w:fldChar w:fldCharType="end"/>
      </w:r>
      <w:r w:rsidRPr="00AB1250">
        <w:rPr>
          <w:rFonts w:eastAsia="Calibri"/>
          <w:lang w:eastAsia="en-US"/>
        </w:rPr>
        <w:t xml:space="preserve"> - riešenie stanice Bratislava predmestie v Alternatíve 4.1 a 4.2</w:t>
      </w:r>
    </w:p>
    <w:p w14:paraId="2BC6B56F" w14:textId="77777777" w:rsidR="00145F4C" w:rsidRPr="00AB1250" w:rsidRDefault="00145F4C">
      <w:pPr>
        <w:suppressAutoHyphens w:val="0"/>
        <w:spacing w:before="0" w:after="0" w:line="240" w:lineRule="auto"/>
        <w:jc w:val="left"/>
        <w:rPr>
          <w:i/>
          <w:u w:val="single"/>
          <w:lang w:eastAsia="en-US"/>
        </w:rPr>
      </w:pPr>
      <w:r w:rsidRPr="00AB1250">
        <w:rPr>
          <w:i/>
          <w:u w:val="single"/>
          <w:lang w:eastAsia="en-US"/>
        </w:rPr>
        <w:br w:type="page"/>
      </w:r>
    </w:p>
    <w:p w14:paraId="2E321D5B" w14:textId="15CE70B6" w:rsidR="00153C5A" w:rsidRPr="00AB1250" w:rsidRDefault="00153C5A" w:rsidP="00153C5A">
      <w:pPr>
        <w:keepNext/>
        <w:outlineLvl w:val="7"/>
        <w:rPr>
          <w:i/>
          <w:u w:val="single"/>
          <w:lang w:eastAsia="en-US"/>
        </w:rPr>
      </w:pPr>
      <w:r w:rsidRPr="00AB1250">
        <w:rPr>
          <w:i/>
          <w:u w:val="single"/>
          <w:lang w:eastAsia="en-US"/>
        </w:rPr>
        <w:t>Úsek G01 – ŽST Bratislava  filiálka</w:t>
      </w:r>
    </w:p>
    <w:p w14:paraId="539CF93C"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Riešenie predstavuje novostavbu na pozemku bývalej medziľahlej železničnej stanice.</w:t>
      </w:r>
    </w:p>
    <w:p w14:paraId="48125015" w14:textId="77777777" w:rsidR="00153C5A" w:rsidRPr="00AB1250" w:rsidRDefault="00153C5A" w:rsidP="00153C5A">
      <w:pPr>
        <w:suppressAutoHyphens w:val="0"/>
        <w:spacing w:before="0" w:after="160" w:line="259" w:lineRule="auto"/>
        <w:rPr>
          <w:rFonts w:eastAsia="Calibri"/>
          <w:szCs w:val="22"/>
          <w:lang w:eastAsia="en-US"/>
        </w:rPr>
      </w:pPr>
      <w:r w:rsidRPr="00AB1250">
        <w:rPr>
          <w:rFonts w:eastAsia="Calibri"/>
          <w:szCs w:val="22"/>
          <w:lang w:eastAsia="en-US"/>
        </w:rPr>
        <w:t>Situačne sa jedná o jeden technický variant, ktorý tvorí hlavová štvorkoľajná železničná stanica, s dvomi ostrovnými nástupišťami s dĺžkou 180 m a spojovacou dvojkoľajnou traťou.</w:t>
      </w:r>
    </w:p>
    <w:p w14:paraId="019714F1" w14:textId="77777777" w:rsidR="00153C5A" w:rsidRPr="00AB1250" w:rsidRDefault="00153C5A" w:rsidP="00153C5A">
      <w:pPr>
        <w:keepNext/>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3842C79C" wp14:editId="231FBB6C">
            <wp:extent cx="3238500" cy="2600325"/>
            <wp:effectExtent l="0" t="0" r="0" b="0"/>
            <wp:docPr id="47"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38500" cy="2600325"/>
                    </a:xfrm>
                    <a:prstGeom prst="rect">
                      <a:avLst/>
                    </a:prstGeom>
                    <a:noFill/>
                    <a:ln>
                      <a:noFill/>
                    </a:ln>
                  </pic:spPr>
                </pic:pic>
              </a:graphicData>
            </a:graphic>
          </wp:inline>
        </w:drawing>
      </w:r>
    </w:p>
    <w:p w14:paraId="1C0B16D4" w14:textId="28723805" w:rsidR="00153C5A" w:rsidRPr="00AB1250" w:rsidRDefault="00153C5A" w:rsidP="00053688">
      <w:pPr>
        <w:pStyle w:val="Popis"/>
        <w:rPr>
          <w:rFonts w:eastAsia="Calibri"/>
          <w:lang w:eastAsia="en-US"/>
        </w:rPr>
      </w:pPr>
      <w:r w:rsidRPr="00AB1250">
        <w:rPr>
          <w:rFonts w:eastAsia="Calibri"/>
          <w:lang w:eastAsia="en-US"/>
        </w:rPr>
        <w:t xml:space="preserve">Obrázok </w:t>
      </w:r>
      <w:r w:rsidRPr="00AB1250">
        <w:rPr>
          <w:rFonts w:eastAsia="Calibri"/>
          <w:noProof/>
          <w:lang w:eastAsia="en-US"/>
        </w:rPr>
        <w:fldChar w:fldCharType="begin"/>
      </w:r>
      <w:r w:rsidRPr="00AB1250">
        <w:rPr>
          <w:rFonts w:eastAsia="Calibri"/>
          <w:noProof/>
          <w:lang w:eastAsia="en-US"/>
        </w:rPr>
        <w:instrText xml:space="preserve"> SEQ Obrázok \* ARABIC </w:instrText>
      </w:r>
      <w:r w:rsidRPr="00AB1250">
        <w:rPr>
          <w:rFonts w:eastAsia="Calibri"/>
          <w:noProof/>
          <w:lang w:eastAsia="en-US"/>
        </w:rPr>
        <w:fldChar w:fldCharType="separate"/>
      </w:r>
      <w:r w:rsidR="001F1D0C">
        <w:rPr>
          <w:rFonts w:eastAsia="Calibri"/>
          <w:noProof/>
          <w:lang w:eastAsia="en-US"/>
        </w:rPr>
        <w:t>53</w:t>
      </w:r>
      <w:r w:rsidRPr="00AB1250">
        <w:rPr>
          <w:rFonts w:eastAsia="Calibri"/>
          <w:noProof/>
          <w:lang w:eastAsia="en-US"/>
        </w:rPr>
        <w:fldChar w:fldCharType="end"/>
      </w:r>
      <w:r w:rsidRPr="00AB1250">
        <w:rPr>
          <w:rFonts w:eastAsia="Calibri"/>
          <w:lang w:eastAsia="en-US"/>
        </w:rPr>
        <w:t xml:space="preserve"> - schéma stanice Bratislava filiálka pre Alternatívu 4.1 a 4.2</w:t>
      </w:r>
    </w:p>
    <w:p w14:paraId="70777C1C"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 xml:space="preserve">Z hľadiska pozdĺžneho profilu však má dve riešenia. </w:t>
      </w:r>
    </w:p>
    <w:p w14:paraId="32E13340"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Alternatíva  4.1</w:t>
      </w:r>
    </w:p>
    <w:p w14:paraId="0477DDB8" w14:textId="77777777" w:rsidR="00153C5A" w:rsidRPr="00AB1250" w:rsidRDefault="00153C5A" w:rsidP="00153C5A">
      <w:pPr>
        <w:pStyle w:val="BAOdrky"/>
        <w:rPr>
          <w:rFonts w:eastAsia="Calibri"/>
          <w:lang w:eastAsia="en-US"/>
        </w:rPr>
      </w:pPr>
      <w:r w:rsidRPr="00AB1250">
        <w:rPr>
          <w:rFonts w:eastAsia="Calibri"/>
          <w:lang w:eastAsia="en-US"/>
        </w:rPr>
        <w:t>Spojovacia trať Predmestie – Filiálka je v mieste kríženia s Jarošovou ulicou vedená v tuneli a koľajisko stanice je polozapustené -3m pod úrovňou terénu.</w:t>
      </w:r>
    </w:p>
    <w:p w14:paraId="0581898E" w14:textId="77777777" w:rsidR="00153C5A" w:rsidRPr="00AB1250" w:rsidRDefault="00153C5A" w:rsidP="00153C5A">
      <w:pPr>
        <w:suppressAutoHyphens w:val="0"/>
        <w:spacing w:before="0" w:after="160" w:line="259" w:lineRule="auto"/>
        <w:contextualSpacing/>
        <w:jc w:val="left"/>
        <w:rPr>
          <w:rFonts w:eastAsia="Calibri"/>
          <w:szCs w:val="22"/>
          <w:lang w:eastAsia="en-US"/>
        </w:rPr>
      </w:pPr>
      <w:r w:rsidRPr="00AB1250">
        <w:rPr>
          <w:rFonts w:eastAsia="Calibri"/>
          <w:noProof/>
          <w:szCs w:val="22"/>
          <w:lang w:eastAsia="sk-SK"/>
        </w:rPr>
        <w:drawing>
          <wp:inline distT="0" distB="0" distL="0" distR="0" wp14:anchorId="48E0140A" wp14:editId="1365DB3B">
            <wp:extent cx="1066800" cy="5553075"/>
            <wp:effectExtent l="4762" t="0" r="0" b="0"/>
            <wp:docPr id="48"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0"/>
                    <pic:cNvPicPr>
                      <a:picLocks noChangeAspect="1" noChangeArrowheads="1"/>
                    </pic:cNvPicPr>
                  </pic:nvPicPr>
                  <pic:blipFill>
                    <a:blip r:embed="rId64">
                      <a:extLst>
                        <a:ext uri="{28A0092B-C50C-407E-A947-70E740481C1C}">
                          <a14:useLocalDpi xmlns:a14="http://schemas.microsoft.com/office/drawing/2010/main" val="0"/>
                        </a:ext>
                      </a:extLst>
                    </a:blip>
                    <a:srcRect l="32491" t="26987" r="47214"/>
                    <a:stretch>
                      <a:fillRect/>
                    </a:stretch>
                  </pic:blipFill>
                  <pic:spPr bwMode="auto">
                    <a:xfrm rot="-5400000">
                      <a:off x="0" y="0"/>
                      <a:ext cx="1066800" cy="5553075"/>
                    </a:xfrm>
                    <a:prstGeom prst="rect">
                      <a:avLst/>
                    </a:prstGeom>
                    <a:noFill/>
                    <a:ln>
                      <a:noFill/>
                    </a:ln>
                  </pic:spPr>
                </pic:pic>
              </a:graphicData>
            </a:graphic>
          </wp:inline>
        </w:drawing>
      </w:r>
    </w:p>
    <w:p w14:paraId="5586B86B"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Alternatíva  4.2</w:t>
      </w:r>
    </w:p>
    <w:p w14:paraId="2C5DC4AD" w14:textId="77777777" w:rsidR="00153C5A" w:rsidRPr="00AB1250" w:rsidRDefault="00153C5A" w:rsidP="00153C5A">
      <w:pPr>
        <w:pStyle w:val="BAOdrky"/>
        <w:rPr>
          <w:rFonts w:eastAsia="Calibri"/>
          <w:lang w:eastAsia="en-US"/>
        </w:rPr>
      </w:pPr>
      <w:r w:rsidRPr="00AB1250">
        <w:rPr>
          <w:rFonts w:eastAsia="Calibri"/>
          <w:lang w:eastAsia="en-US"/>
        </w:rPr>
        <w:t xml:space="preserve">Spojovacia trať Predmestie – Filiálka je v mieste kríženia s Jarošovou ulicou na moste a aj koľajisko stanice sa nachádza nad úrovňou terénu +6m, na estakáde. </w:t>
      </w:r>
    </w:p>
    <w:p w14:paraId="244EF897"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noProof/>
          <w:szCs w:val="22"/>
          <w:lang w:eastAsia="sk-SK"/>
        </w:rPr>
        <w:drawing>
          <wp:inline distT="0" distB="0" distL="0" distR="0" wp14:anchorId="23C8F66C" wp14:editId="4598145D">
            <wp:extent cx="5743575" cy="952500"/>
            <wp:effectExtent l="0" t="0" r="0" b="0"/>
            <wp:docPr id="49"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1"/>
                    <pic:cNvPicPr>
                      <a:picLocks noChangeAspect="1" noChangeArrowheads="1"/>
                    </pic:cNvPicPr>
                  </pic:nvPicPr>
                  <pic:blipFill>
                    <a:blip r:embed="rId65">
                      <a:extLst>
                        <a:ext uri="{28A0092B-C50C-407E-A947-70E740481C1C}">
                          <a14:useLocalDpi xmlns:a14="http://schemas.microsoft.com/office/drawing/2010/main" val="0"/>
                        </a:ext>
                      </a:extLst>
                    </a:blip>
                    <a:srcRect l="26546" b="83156"/>
                    <a:stretch>
                      <a:fillRect/>
                    </a:stretch>
                  </pic:blipFill>
                  <pic:spPr bwMode="auto">
                    <a:xfrm>
                      <a:off x="0" y="0"/>
                      <a:ext cx="5743575" cy="952500"/>
                    </a:xfrm>
                    <a:prstGeom prst="rect">
                      <a:avLst/>
                    </a:prstGeom>
                    <a:noFill/>
                    <a:ln>
                      <a:noFill/>
                    </a:ln>
                  </pic:spPr>
                </pic:pic>
              </a:graphicData>
            </a:graphic>
          </wp:inline>
        </w:drawing>
      </w:r>
    </w:p>
    <w:p w14:paraId="04A3873C" w14:textId="77777777" w:rsidR="00153C5A" w:rsidRPr="00AB1250" w:rsidRDefault="00153C5A" w:rsidP="00153C5A">
      <w:pPr>
        <w:keepNext/>
        <w:outlineLvl w:val="7"/>
        <w:rPr>
          <w:i/>
          <w:u w:val="single"/>
          <w:lang w:eastAsia="en-US"/>
        </w:rPr>
      </w:pPr>
      <w:r w:rsidRPr="00AB1250">
        <w:rPr>
          <w:i/>
          <w:u w:val="single"/>
          <w:lang w:eastAsia="en-US"/>
        </w:rPr>
        <w:t>Úsek E03 - ŽST Bratislava Nové Mesto – ŽST Bratislava ÚNS</w:t>
      </w:r>
    </w:p>
    <w:p w14:paraId="1087BC20" w14:textId="77777777" w:rsidR="00153C5A" w:rsidRPr="00AB1250" w:rsidRDefault="00153C5A" w:rsidP="00153C5A">
      <w:pPr>
        <w:keepNext/>
        <w:suppressAutoHyphens w:val="0"/>
        <w:spacing w:before="0" w:after="160" w:line="259" w:lineRule="auto"/>
        <w:jc w:val="left"/>
      </w:pPr>
      <w:r w:rsidRPr="00AB1250">
        <w:rPr>
          <w:rFonts w:eastAsia="Calibri"/>
          <w:noProof/>
          <w:szCs w:val="22"/>
          <w:lang w:eastAsia="sk-SK"/>
        </w:rPr>
        <w:drawing>
          <wp:inline distT="0" distB="0" distL="0" distR="0" wp14:anchorId="4361E0B2" wp14:editId="76521AE2">
            <wp:extent cx="3362325" cy="3448050"/>
            <wp:effectExtent l="0" t="0" r="0" b="0"/>
            <wp:docPr id="50"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62325" cy="3448050"/>
                    </a:xfrm>
                    <a:prstGeom prst="rect">
                      <a:avLst/>
                    </a:prstGeom>
                    <a:noFill/>
                    <a:ln>
                      <a:noFill/>
                    </a:ln>
                  </pic:spPr>
                </pic:pic>
              </a:graphicData>
            </a:graphic>
          </wp:inline>
        </w:drawing>
      </w:r>
    </w:p>
    <w:p w14:paraId="4248DB5C" w14:textId="732DB499" w:rsidR="00153C5A" w:rsidRPr="00AB1250" w:rsidRDefault="00153C5A" w:rsidP="00153C5A">
      <w:pPr>
        <w:pStyle w:val="Popis"/>
        <w:jc w:val="left"/>
        <w:rPr>
          <w:rFonts w:eastAsia="Calibri"/>
          <w:szCs w:val="22"/>
          <w:lang w:eastAsia="en-US"/>
        </w:rPr>
      </w:pPr>
      <w:r w:rsidRPr="00AB1250">
        <w:t xml:space="preserve">Obrázok </w:t>
      </w:r>
      <w:r w:rsidRPr="00AB1250">
        <w:rPr>
          <w:noProof/>
        </w:rPr>
        <w:fldChar w:fldCharType="begin"/>
      </w:r>
      <w:r w:rsidRPr="00AB1250">
        <w:rPr>
          <w:noProof/>
        </w:rPr>
        <w:instrText xml:space="preserve"> SEQ Obrázok \* ARABIC </w:instrText>
      </w:r>
      <w:r w:rsidRPr="00AB1250">
        <w:rPr>
          <w:noProof/>
        </w:rPr>
        <w:fldChar w:fldCharType="separate"/>
      </w:r>
      <w:r w:rsidR="001F1D0C">
        <w:rPr>
          <w:noProof/>
        </w:rPr>
        <w:t>54</w:t>
      </w:r>
      <w:r w:rsidRPr="00AB1250">
        <w:rPr>
          <w:noProof/>
        </w:rPr>
        <w:fldChar w:fldCharType="end"/>
      </w:r>
      <w:r w:rsidRPr="00AB1250">
        <w:rPr>
          <w:noProof/>
        </w:rPr>
        <w:t xml:space="preserve">  - schéma odbočky Ružinov pre Alternatívu 4.1 a 4.2</w:t>
      </w:r>
    </w:p>
    <w:p w14:paraId="00143A0F" w14:textId="77777777" w:rsidR="00153C5A" w:rsidRPr="00AB1250" w:rsidRDefault="00153C5A" w:rsidP="00153C5A">
      <w:pPr>
        <w:suppressAutoHyphens w:val="0"/>
        <w:spacing w:before="0" w:after="160" w:line="259" w:lineRule="auto"/>
        <w:jc w:val="left"/>
        <w:rPr>
          <w:rFonts w:eastAsia="Calibri"/>
          <w:szCs w:val="22"/>
          <w:lang w:eastAsia="en-US"/>
        </w:rPr>
      </w:pPr>
      <w:r w:rsidRPr="00AB1250">
        <w:rPr>
          <w:rFonts w:eastAsia="Calibri"/>
          <w:szCs w:val="22"/>
          <w:lang w:eastAsia="en-US"/>
        </w:rPr>
        <w:t>Riešenie je dispozične podobné, ako u Alternatívy 2 a 3, s tým, že odbočujúca trať do Podunajských Biskupíc zostáva jednokoľajná, presne ako v Alternatíve 1.</w:t>
      </w:r>
    </w:p>
    <w:p w14:paraId="2303F890" w14:textId="77777777" w:rsidR="00153C5A" w:rsidRPr="00AB1250" w:rsidRDefault="00153C5A" w:rsidP="00145F4C">
      <w:pPr>
        <w:suppressAutoHyphens w:val="0"/>
        <w:spacing w:before="0" w:after="0"/>
        <w:jc w:val="left"/>
        <w:rPr>
          <w:rFonts w:eastAsia="Calibri"/>
          <w:szCs w:val="22"/>
          <w:lang w:eastAsia="en-US"/>
        </w:rPr>
      </w:pPr>
      <w:r w:rsidRPr="00AB1250">
        <w:rPr>
          <w:rFonts w:eastAsia="Calibri"/>
          <w:szCs w:val="22"/>
          <w:lang w:eastAsia="en-US"/>
        </w:rPr>
        <w:t>Riešenie stavebne obsahuje</w:t>
      </w:r>
    </w:p>
    <w:p w14:paraId="6A637F1B" w14:textId="77777777" w:rsidR="00153C5A" w:rsidRPr="00AB1250" w:rsidRDefault="00153C5A" w:rsidP="00145F4C">
      <w:pPr>
        <w:pStyle w:val="BAOdrky"/>
        <w:spacing w:before="0"/>
        <w:ind w:left="714" w:hanging="357"/>
        <w:contextualSpacing/>
        <w:rPr>
          <w:rFonts w:eastAsia="Calibri"/>
          <w:lang w:eastAsia="en-US"/>
        </w:rPr>
      </w:pPr>
      <w:r w:rsidRPr="00AB1250">
        <w:rPr>
          <w:rFonts w:eastAsia="Calibri"/>
          <w:lang w:eastAsia="en-US"/>
        </w:rPr>
        <w:t>Ponechá sa súčasná trojkoľajná trať s úpravou osovej vzdialenosti koľají</w:t>
      </w:r>
    </w:p>
    <w:p w14:paraId="061031A3"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Medzi BA Nové Mesto a BA ÚNS sa vykoná KR zvršku</w:t>
      </w:r>
    </w:p>
    <w:p w14:paraId="364CF33C"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Nahradí sa úrovňové priecestie s Ivánskou cestou za cestný podjazd. Vznikne trojramenná styková križovatka v záreze a nový železničný most (riešenie je rovnaké pre všetky alternatívy).</w:t>
      </w:r>
    </w:p>
    <w:p w14:paraId="411C2767"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V mieste pôvodne plánovaného TIOP-u Trnávka sa vybuduje podchod pre chodcov.</w:t>
      </w:r>
    </w:p>
    <w:p w14:paraId="702075C1"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Vybuduje sa nový TIOP Ružinov – zastávka s jedným ostrovným a jedným krajným nástupišťom a podchodom pre cestujúcich. Nástupištia sú smerovo určené – nástupište č. 1 medzi koľajami 1 a 2 slúži pre smer Petržalka a nástupište č. 2 slúži pre smer Podunajské Biskupice.</w:t>
      </w:r>
    </w:p>
    <w:p w14:paraId="28525710" w14:textId="77777777" w:rsidR="00153C5A" w:rsidRPr="00AB1250" w:rsidRDefault="00153C5A" w:rsidP="00145F4C">
      <w:pPr>
        <w:pStyle w:val="BAOdrky"/>
        <w:ind w:left="714" w:hanging="357"/>
        <w:contextualSpacing/>
        <w:rPr>
          <w:rFonts w:eastAsia="Calibri"/>
          <w:lang w:eastAsia="en-US"/>
        </w:rPr>
      </w:pPr>
      <w:r w:rsidRPr="00AB1250">
        <w:rPr>
          <w:rFonts w:eastAsia="Calibri"/>
          <w:lang w:eastAsia="en-US"/>
        </w:rPr>
        <w:t xml:space="preserve">Kvôli prístupu vlakov k nástupištiam zastávky Ružinov a zvýšeniu priepustnosti trate sa medzi všetky tri koľaje vložia 4 koľajové spojky podľa vyššie uvedenej schémy a vznikne nová dopravňa Odbočka Ružinov. </w:t>
      </w:r>
    </w:p>
    <w:p w14:paraId="0DFF54F3" w14:textId="4F558094" w:rsidR="00153C5A" w:rsidRPr="00AB1250" w:rsidRDefault="00153C5A" w:rsidP="00145F4C">
      <w:pPr>
        <w:pStyle w:val="BAOdrky"/>
        <w:ind w:left="714" w:hanging="357"/>
        <w:contextualSpacing/>
        <w:rPr>
          <w:rFonts w:eastAsia="Calibri"/>
          <w:lang w:eastAsia="en-US"/>
        </w:rPr>
      </w:pPr>
      <w:r w:rsidRPr="00AB1250">
        <w:rPr>
          <w:rFonts w:eastAsia="Calibri"/>
          <w:lang w:eastAsia="en-US"/>
        </w:rPr>
        <w:t>Zrušenie a náhrada súčasného priecestia vo  Vrakunskej ceste sa vyrieši buď podľa územného plánu mesta prepojením Vrakunskej cesty do ulice Priehradná, kde sa úrovňové priecestie nahradí novým cestným podjazdom v novej polohe alebo sa vyrieši alternatívnym spôsobom, podľa návrhu spracovateľov štúdie realizovateľnosti, priamou náhradou úrovňového priecestia vo Vrakunskej ceste s tým, že úrovňové priecestie v ulici Priehradná v mestskej časti Vrakuňa, zostane zachované (riešenie je rovnaké pre všetky alternatívy).</w:t>
      </w:r>
    </w:p>
    <w:p w14:paraId="494CAC60" w14:textId="229CBB41" w:rsidR="005B5A53" w:rsidRPr="00AB1250" w:rsidRDefault="005B5A53" w:rsidP="005B5A53">
      <w:pPr>
        <w:rPr>
          <w:i/>
        </w:rPr>
      </w:pPr>
      <w:r w:rsidRPr="00AB1250">
        <w:rPr>
          <w:i/>
        </w:rPr>
        <w:t xml:space="preserve">Tabuľka </w:t>
      </w:r>
      <w:r w:rsidRPr="00AB1250">
        <w:rPr>
          <w:i/>
          <w:noProof/>
        </w:rPr>
        <w:fldChar w:fldCharType="begin"/>
      </w:r>
      <w:r w:rsidRPr="00AB1250">
        <w:rPr>
          <w:i/>
          <w:noProof/>
        </w:rPr>
        <w:instrText xml:space="preserve"> SEQ Tabuľka \* ARABIC </w:instrText>
      </w:r>
      <w:r w:rsidRPr="00AB1250">
        <w:rPr>
          <w:i/>
          <w:noProof/>
        </w:rPr>
        <w:fldChar w:fldCharType="separate"/>
      </w:r>
      <w:r w:rsidR="001F1D0C">
        <w:rPr>
          <w:i/>
          <w:noProof/>
        </w:rPr>
        <w:t>49</w:t>
      </w:r>
      <w:r w:rsidRPr="00AB1250">
        <w:rPr>
          <w:i/>
          <w:noProof/>
        </w:rPr>
        <w:fldChar w:fldCharType="end"/>
      </w:r>
      <w:r w:rsidRPr="00AB1250">
        <w:rPr>
          <w:i/>
        </w:rPr>
        <w:t xml:space="preserve"> Kapacita(priepustnosť) obmedzujúcich úsekov, jej využitie a rezerva v Alternatíve 4.1 a 4.2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1559"/>
        <w:gridCol w:w="1417"/>
        <w:gridCol w:w="1418"/>
        <w:gridCol w:w="1126"/>
      </w:tblGrid>
      <w:tr w:rsidR="005B5A53" w:rsidRPr="00AB1250" w14:paraId="6D7302DF" w14:textId="77777777" w:rsidTr="00145F4C">
        <w:trPr>
          <w:tblHeader/>
        </w:trPr>
        <w:tc>
          <w:tcPr>
            <w:tcW w:w="3823" w:type="dxa"/>
            <w:shd w:val="clear" w:color="auto" w:fill="auto"/>
          </w:tcPr>
          <w:p w14:paraId="1D7DB139" w14:textId="77777777" w:rsidR="005B5A53" w:rsidRPr="00AB1250" w:rsidRDefault="005B5A53" w:rsidP="00470256">
            <w:pPr>
              <w:keepNext/>
              <w:spacing w:before="0" w:after="0" w:line="240" w:lineRule="auto"/>
              <w:rPr>
                <w:rFonts w:eastAsia="Calibri"/>
                <w:szCs w:val="22"/>
              </w:rPr>
            </w:pPr>
            <w:r w:rsidRPr="00AB1250">
              <w:rPr>
                <w:rFonts w:eastAsia="Calibri"/>
                <w:szCs w:val="22"/>
              </w:rPr>
              <w:t>Úsek, ŽST</w:t>
            </w:r>
          </w:p>
        </w:tc>
        <w:tc>
          <w:tcPr>
            <w:tcW w:w="1559" w:type="dxa"/>
            <w:shd w:val="clear" w:color="auto" w:fill="auto"/>
          </w:tcPr>
          <w:p w14:paraId="7A04A315"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Kapacita (priepustnosť)</w:t>
            </w:r>
          </w:p>
          <w:p w14:paraId="1EF1527E"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vlaky/hod</w:t>
            </w:r>
          </w:p>
        </w:tc>
        <w:tc>
          <w:tcPr>
            <w:tcW w:w="1417" w:type="dxa"/>
            <w:shd w:val="clear" w:color="auto" w:fill="auto"/>
          </w:tcPr>
          <w:p w14:paraId="2AF67AF9"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Počet pravidelných vlakov/hod</w:t>
            </w:r>
          </w:p>
        </w:tc>
        <w:tc>
          <w:tcPr>
            <w:tcW w:w="1418" w:type="dxa"/>
            <w:shd w:val="clear" w:color="auto" w:fill="auto"/>
          </w:tcPr>
          <w:p w14:paraId="4CD87C12"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Využitie priepustnosti v %</w:t>
            </w:r>
          </w:p>
        </w:tc>
        <w:tc>
          <w:tcPr>
            <w:tcW w:w="1126" w:type="dxa"/>
            <w:shd w:val="clear" w:color="auto" w:fill="auto"/>
          </w:tcPr>
          <w:p w14:paraId="281CA1AC"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Rezerva vlaky/hod</w:t>
            </w:r>
          </w:p>
        </w:tc>
      </w:tr>
      <w:tr w:rsidR="005B5A53" w:rsidRPr="00AB1250" w14:paraId="16538667" w14:textId="77777777" w:rsidTr="00145F4C">
        <w:tc>
          <w:tcPr>
            <w:tcW w:w="3823" w:type="dxa"/>
            <w:shd w:val="clear" w:color="auto" w:fill="auto"/>
          </w:tcPr>
          <w:p w14:paraId="70421879" w14:textId="77777777" w:rsidR="005B5A53" w:rsidRPr="00AB1250" w:rsidRDefault="005B5A53" w:rsidP="00470256">
            <w:pPr>
              <w:keepNext/>
              <w:spacing w:before="0" w:after="0" w:line="240" w:lineRule="auto"/>
              <w:rPr>
                <w:rFonts w:eastAsia="Calibri"/>
                <w:szCs w:val="22"/>
              </w:rPr>
            </w:pPr>
            <w:r w:rsidRPr="00AB1250">
              <w:rPr>
                <w:rFonts w:eastAsia="Calibri"/>
                <w:szCs w:val="22"/>
              </w:rPr>
              <w:t>Devínska N. Ves – Bratislava hl. st.</w:t>
            </w:r>
          </w:p>
        </w:tc>
        <w:tc>
          <w:tcPr>
            <w:tcW w:w="1559" w:type="dxa"/>
            <w:shd w:val="clear" w:color="auto" w:fill="auto"/>
            <w:vAlign w:val="center"/>
          </w:tcPr>
          <w:p w14:paraId="32B1D6B7"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26</w:t>
            </w:r>
          </w:p>
        </w:tc>
        <w:tc>
          <w:tcPr>
            <w:tcW w:w="1417" w:type="dxa"/>
            <w:shd w:val="clear" w:color="auto" w:fill="auto"/>
            <w:vAlign w:val="center"/>
          </w:tcPr>
          <w:p w14:paraId="6B86EE97" w14:textId="20B1D317" w:rsidR="005B5A53" w:rsidRPr="00AB1250" w:rsidRDefault="005B5A53" w:rsidP="006501EE">
            <w:pPr>
              <w:keepNext/>
              <w:spacing w:before="0" w:after="0" w:line="240" w:lineRule="auto"/>
              <w:jc w:val="center"/>
              <w:rPr>
                <w:rFonts w:eastAsia="Calibri"/>
                <w:szCs w:val="22"/>
              </w:rPr>
            </w:pPr>
            <w:r w:rsidRPr="00AB1250">
              <w:rPr>
                <w:rFonts w:eastAsia="Calibri"/>
                <w:szCs w:val="22"/>
              </w:rPr>
              <w:t>2</w:t>
            </w:r>
            <w:r w:rsidR="006501EE" w:rsidRPr="00AB1250">
              <w:rPr>
                <w:rFonts w:eastAsia="Calibri"/>
                <w:szCs w:val="22"/>
              </w:rPr>
              <w:t>4</w:t>
            </w:r>
          </w:p>
        </w:tc>
        <w:tc>
          <w:tcPr>
            <w:tcW w:w="1418" w:type="dxa"/>
            <w:shd w:val="clear" w:color="auto" w:fill="auto"/>
            <w:vAlign w:val="center"/>
          </w:tcPr>
          <w:p w14:paraId="327BF4F7" w14:textId="392CBF30" w:rsidR="005B5A53" w:rsidRPr="00AB1250" w:rsidRDefault="006501EE" w:rsidP="00470256">
            <w:pPr>
              <w:keepNext/>
              <w:spacing w:before="0" w:after="0" w:line="240" w:lineRule="auto"/>
              <w:jc w:val="center"/>
              <w:rPr>
                <w:rFonts w:eastAsia="Calibri"/>
                <w:szCs w:val="22"/>
              </w:rPr>
            </w:pPr>
            <w:r w:rsidRPr="00AB1250">
              <w:rPr>
                <w:rFonts w:eastAsia="Calibri"/>
                <w:szCs w:val="22"/>
              </w:rPr>
              <w:t>92,3</w:t>
            </w:r>
          </w:p>
        </w:tc>
        <w:tc>
          <w:tcPr>
            <w:tcW w:w="1126" w:type="dxa"/>
            <w:shd w:val="clear" w:color="auto" w:fill="auto"/>
            <w:vAlign w:val="center"/>
          </w:tcPr>
          <w:p w14:paraId="587186F7" w14:textId="564C4C50" w:rsidR="005B5A53" w:rsidRPr="00AB1250" w:rsidRDefault="006501EE" w:rsidP="00470256">
            <w:pPr>
              <w:keepNext/>
              <w:spacing w:before="0" w:after="0" w:line="240" w:lineRule="auto"/>
              <w:jc w:val="center"/>
              <w:rPr>
                <w:rFonts w:eastAsia="Calibri"/>
                <w:szCs w:val="22"/>
              </w:rPr>
            </w:pPr>
            <w:r w:rsidRPr="00AB1250">
              <w:rPr>
                <w:rFonts w:eastAsia="Calibri"/>
                <w:szCs w:val="22"/>
              </w:rPr>
              <w:t>2</w:t>
            </w:r>
          </w:p>
        </w:tc>
      </w:tr>
      <w:tr w:rsidR="005B5A53" w:rsidRPr="00AB1250" w14:paraId="69A47ED8" w14:textId="77777777" w:rsidTr="00145F4C">
        <w:tc>
          <w:tcPr>
            <w:tcW w:w="3823" w:type="dxa"/>
            <w:shd w:val="clear" w:color="auto" w:fill="auto"/>
          </w:tcPr>
          <w:p w14:paraId="1D57DAA3" w14:textId="77777777" w:rsidR="005B5A53" w:rsidRPr="00AB1250" w:rsidRDefault="005B5A53" w:rsidP="00470256">
            <w:pPr>
              <w:keepNext/>
              <w:spacing w:before="0" w:after="0" w:line="240" w:lineRule="auto"/>
              <w:rPr>
                <w:rFonts w:eastAsia="Calibri"/>
                <w:szCs w:val="22"/>
              </w:rPr>
            </w:pPr>
            <w:r w:rsidRPr="00AB1250">
              <w:rPr>
                <w:rFonts w:eastAsia="Calibri"/>
                <w:szCs w:val="22"/>
              </w:rPr>
              <w:t>Bratislava hl. st.</w:t>
            </w:r>
          </w:p>
        </w:tc>
        <w:tc>
          <w:tcPr>
            <w:tcW w:w="1559" w:type="dxa"/>
            <w:shd w:val="clear" w:color="auto" w:fill="auto"/>
            <w:vAlign w:val="center"/>
          </w:tcPr>
          <w:p w14:paraId="4E6B620D" w14:textId="18C7829C" w:rsidR="005B5A53" w:rsidRPr="00AB1250" w:rsidRDefault="005B5A53" w:rsidP="00470256">
            <w:pPr>
              <w:keepNext/>
              <w:spacing w:before="0" w:after="0" w:line="240" w:lineRule="auto"/>
              <w:jc w:val="center"/>
              <w:rPr>
                <w:rFonts w:eastAsia="Calibri"/>
                <w:szCs w:val="22"/>
              </w:rPr>
            </w:pPr>
            <w:r w:rsidRPr="00AB1250">
              <w:rPr>
                <w:rFonts w:eastAsia="Calibri"/>
                <w:szCs w:val="22"/>
              </w:rPr>
              <w:t>24</w:t>
            </w:r>
          </w:p>
        </w:tc>
        <w:tc>
          <w:tcPr>
            <w:tcW w:w="1417" w:type="dxa"/>
            <w:shd w:val="clear" w:color="auto" w:fill="auto"/>
            <w:vAlign w:val="center"/>
          </w:tcPr>
          <w:p w14:paraId="089D6777" w14:textId="754D4588" w:rsidR="005B5A53" w:rsidRPr="00AB1250" w:rsidRDefault="005B5A53" w:rsidP="005B5A53">
            <w:pPr>
              <w:keepNext/>
              <w:spacing w:before="0" w:after="0" w:line="240" w:lineRule="auto"/>
              <w:jc w:val="center"/>
              <w:rPr>
                <w:rFonts w:eastAsia="Calibri"/>
                <w:szCs w:val="22"/>
              </w:rPr>
            </w:pPr>
            <w:r w:rsidRPr="00AB1250">
              <w:rPr>
                <w:rFonts w:eastAsia="Calibri"/>
                <w:szCs w:val="22"/>
              </w:rPr>
              <w:t>20</w:t>
            </w:r>
          </w:p>
        </w:tc>
        <w:tc>
          <w:tcPr>
            <w:tcW w:w="1418" w:type="dxa"/>
            <w:shd w:val="clear" w:color="auto" w:fill="auto"/>
            <w:vAlign w:val="center"/>
          </w:tcPr>
          <w:p w14:paraId="1996F26F" w14:textId="08FC36CE" w:rsidR="005B5A53" w:rsidRPr="00AB1250" w:rsidRDefault="005B5A53" w:rsidP="005B5A53">
            <w:pPr>
              <w:keepNext/>
              <w:spacing w:before="0" w:after="0" w:line="240" w:lineRule="auto"/>
              <w:jc w:val="center"/>
              <w:rPr>
                <w:rFonts w:eastAsia="Calibri"/>
                <w:szCs w:val="22"/>
              </w:rPr>
            </w:pPr>
            <w:r w:rsidRPr="00AB1250">
              <w:rPr>
                <w:rFonts w:eastAsia="Calibri"/>
                <w:szCs w:val="22"/>
              </w:rPr>
              <w:t>83,3</w:t>
            </w:r>
          </w:p>
        </w:tc>
        <w:tc>
          <w:tcPr>
            <w:tcW w:w="1126" w:type="dxa"/>
            <w:shd w:val="clear" w:color="auto" w:fill="auto"/>
            <w:vAlign w:val="center"/>
          </w:tcPr>
          <w:p w14:paraId="4EDF5AA0" w14:textId="7DF8D92B" w:rsidR="005B5A53" w:rsidRPr="00AB1250" w:rsidRDefault="005B5A53" w:rsidP="00470256">
            <w:pPr>
              <w:keepNext/>
              <w:spacing w:before="0" w:after="0" w:line="240" w:lineRule="auto"/>
              <w:jc w:val="center"/>
              <w:rPr>
                <w:rFonts w:eastAsia="Calibri"/>
                <w:szCs w:val="22"/>
              </w:rPr>
            </w:pPr>
            <w:r w:rsidRPr="00AB1250">
              <w:rPr>
                <w:rFonts w:eastAsia="Calibri"/>
                <w:szCs w:val="22"/>
              </w:rPr>
              <w:t>4</w:t>
            </w:r>
          </w:p>
        </w:tc>
      </w:tr>
      <w:tr w:rsidR="005B5A53" w:rsidRPr="00AB1250" w14:paraId="6A5C7EC4" w14:textId="77777777" w:rsidTr="00145F4C">
        <w:tc>
          <w:tcPr>
            <w:tcW w:w="3823" w:type="dxa"/>
            <w:shd w:val="clear" w:color="auto" w:fill="auto"/>
          </w:tcPr>
          <w:p w14:paraId="66A312B0" w14:textId="77777777" w:rsidR="005B5A53" w:rsidRPr="00AB1250" w:rsidRDefault="005B5A53" w:rsidP="00470256">
            <w:pPr>
              <w:keepNext/>
              <w:spacing w:before="0" w:after="0" w:line="240" w:lineRule="auto"/>
              <w:rPr>
                <w:rFonts w:eastAsia="Calibri"/>
                <w:szCs w:val="22"/>
              </w:rPr>
            </w:pPr>
            <w:r w:rsidRPr="00AB1250">
              <w:rPr>
                <w:rFonts w:eastAsia="Calibri"/>
                <w:szCs w:val="22"/>
              </w:rPr>
              <w:t>Bratislava hl. st. –Bratislava-N. Mesto</w:t>
            </w:r>
          </w:p>
        </w:tc>
        <w:tc>
          <w:tcPr>
            <w:tcW w:w="1559" w:type="dxa"/>
            <w:shd w:val="clear" w:color="auto" w:fill="auto"/>
            <w:vAlign w:val="center"/>
          </w:tcPr>
          <w:p w14:paraId="1910CB32" w14:textId="77777777" w:rsidR="005B5A53" w:rsidRPr="00AB1250" w:rsidRDefault="005B5A53" w:rsidP="00470256">
            <w:pPr>
              <w:keepNext/>
              <w:spacing w:before="0" w:after="0" w:line="240" w:lineRule="auto"/>
              <w:jc w:val="center"/>
              <w:rPr>
                <w:rFonts w:eastAsia="Calibri"/>
                <w:szCs w:val="22"/>
              </w:rPr>
            </w:pPr>
            <w:r w:rsidRPr="00AB1250">
              <w:rPr>
                <w:rFonts w:eastAsia="Calibri"/>
                <w:szCs w:val="22"/>
              </w:rPr>
              <w:t>20</w:t>
            </w:r>
          </w:p>
        </w:tc>
        <w:tc>
          <w:tcPr>
            <w:tcW w:w="1417" w:type="dxa"/>
            <w:shd w:val="clear" w:color="auto" w:fill="auto"/>
            <w:vAlign w:val="center"/>
          </w:tcPr>
          <w:p w14:paraId="34500E2A" w14:textId="22EF1CE1" w:rsidR="005B5A53" w:rsidRPr="00AB1250" w:rsidRDefault="005B5A53" w:rsidP="00470256">
            <w:pPr>
              <w:keepNext/>
              <w:spacing w:before="0" w:after="0" w:line="240" w:lineRule="auto"/>
              <w:jc w:val="center"/>
              <w:rPr>
                <w:rFonts w:eastAsia="Calibri"/>
                <w:szCs w:val="22"/>
              </w:rPr>
            </w:pPr>
            <w:r w:rsidRPr="00AB1250">
              <w:rPr>
                <w:rFonts w:eastAsia="Calibri"/>
                <w:szCs w:val="22"/>
              </w:rPr>
              <w:t>8</w:t>
            </w:r>
          </w:p>
        </w:tc>
        <w:tc>
          <w:tcPr>
            <w:tcW w:w="1418" w:type="dxa"/>
            <w:shd w:val="clear" w:color="auto" w:fill="auto"/>
            <w:vAlign w:val="center"/>
          </w:tcPr>
          <w:p w14:paraId="7E3C224B" w14:textId="3B5C06B3" w:rsidR="005B5A53" w:rsidRPr="00AB1250" w:rsidRDefault="005B5A53" w:rsidP="00470256">
            <w:pPr>
              <w:keepNext/>
              <w:spacing w:before="0" w:after="0" w:line="240" w:lineRule="auto"/>
              <w:jc w:val="center"/>
              <w:rPr>
                <w:rFonts w:eastAsia="Calibri"/>
                <w:szCs w:val="22"/>
              </w:rPr>
            </w:pPr>
            <w:r w:rsidRPr="00AB1250">
              <w:rPr>
                <w:rFonts w:eastAsia="Calibri"/>
                <w:szCs w:val="22"/>
              </w:rPr>
              <w:t>40</w:t>
            </w:r>
          </w:p>
        </w:tc>
        <w:tc>
          <w:tcPr>
            <w:tcW w:w="1126" w:type="dxa"/>
            <w:shd w:val="clear" w:color="auto" w:fill="auto"/>
            <w:vAlign w:val="center"/>
          </w:tcPr>
          <w:p w14:paraId="63FC8A8F" w14:textId="6286400B" w:rsidR="005B5A53" w:rsidRPr="00AB1250" w:rsidRDefault="005B5A53" w:rsidP="00470256">
            <w:pPr>
              <w:keepNext/>
              <w:spacing w:before="0" w:after="0" w:line="240" w:lineRule="auto"/>
              <w:jc w:val="center"/>
              <w:rPr>
                <w:rFonts w:eastAsia="Calibri"/>
                <w:szCs w:val="22"/>
              </w:rPr>
            </w:pPr>
            <w:r w:rsidRPr="00AB1250">
              <w:rPr>
                <w:rFonts w:eastAsia="Calibri"/>
                <w:szCs w:val="22"/>
              </w:rPr>
              <w:t>12</w:t>
            </w:r>
          </w:p>
        </w:tc>
      </w:tr>
      <w:tr w:rsidR="005B5A53" w:rsidRPr="00AB1250" w14:paraId="34BDF880" w14:textId="77777777" w:rsidTr="00145F4C">
        <w:tc>
          <w:tcPr>
            <w:tcW w:w="3823" w:type="dxa"/>
            <w:shd w:val="clear" w:color="auto" w:fill="auto"/>
          </w:tcPr>
          <w:p w14:paraId="797817D7" w14:textId="77777777" w:rsidR="005B5A53" w:rsidRPr="00AB1250" w:rsidRDefault="005B5A53" w:rsidP="00470256">
            <w:pPr>
              <w:keepNext/>
              <w:spacing w:before="0" w:after="0" w:line="240" w:lineRule="auto"/>
              <w:rPr>
                <w:rFonts w:eastAsia="Calibri"/>
                <w:szCs w:val="22"/>
              </w:rPr>
            </w:pPr>
            <w:r w:rsidRPr="00AB1250">
              <w:rPr>
                <w:rFonts w:eastAsia="Calibri"/>
                <w:szCs w:val="22"/>
              </w:rPr>
              <w:t>Bratislava-Nové Mesto</w:t>
            </w:r>
          </w:p>
        </w:tc>
        <w:tc>
          <w:tcPr>
            <w:tcW w:w="1559" w:type="dxa"/>
            <w:shd w:val="clear" w:color="auto" w:fill="auto"/>
            <w:vAlign w:val="center"/>
          </w:tcPr>
          <w:p w14:paraId="0F378FDD" w14:textId="4F99FEEA" w:rsidR="005B5A53" w:rsidRPr="00AB1250" w:rsidRDefault="005B5A53" w:rsidP="005B5A53">
            <w:pPr>
              <w:keepNext/>
              <w:spacing w:before="0" w:after="0" w:line="240" w:lineRule="auto"/>
              <w:jc w:val="center"/>
              <w:rPr>
                <w:rFonts w:eastAsia="Calibri"/>
                <w:szCs w:val="22"/>
              </w:rPr>
            </w:pPr>
            <w:r w:rsidRPr="00AB1250">
              <w:rPr>
                <w:rFonts w:eastAsia="Calibri"/>
                <w:szCs w:val="22"/>
              </w:rPr>
              <w:t>35</w:t>
            </w:r>
          </w:p>
        </w:tc>
        <w:tc>
          <w:tcPr>
            <w:tcW w:w="1417" w:type="dxa"/>
            <w:shd w:val="clear" w:color="auto" w:fill="auto"/>
            <w:vAlign w:val="center"/>
          </w:tcPr>
          <w:p w14:paraId="6196D565" w14:textId="5013D1CF" w:rsidR="005B5A53" w:rsidRPr="00AB1250" w:rsidRDefault="005B5A53" w:rsidP="00470256">
            <w:pPr>
              <w:keepNext/>
              <w:spacing w:before="0" w:after="0" w:line="240" w:lineRule="auto"/>
              <w:jc w:val="center"/>
              <w:rPr>
                <w:rFonts w:eastAsia="Calibri"/>
                <w:szCs w:val="22"/>
              </w:rPr>
            </w:pPr>
            <w:r w:rsidRPr="00AB1250">
              <w:rPr>
                <w:rFonts w:eastAsia="Calibri"/>
                <w:szCs w:val="22"/>
              </w:rPr>
              <w:t>16</w:t>
            </w:r>
          </w:p>
        </w:tc>
        <w:tc>
          <w:tcPr>
            <w:tcW w:w="1418" w:type="dxa"/>
            <w:shd w:val="clear" w:color="auto" w:fill="auto"/>
            <w:vAlign w:val="center"/>
          </w:tcPr>
          <w:p w14:paraId="728561CC" w14:textId="3A8F2180" w:rsidR="005B5A53" w:rsidRPr="00AB1250" w:rsidRDefault="005B5A53" w:rsidP="00470256">
            <w:pPr>
              <w:keepNext/>
              <w:spacing w:before="0" w:after="0" w:line="240" w:lineRule="auto"/>
              <w:jc w:val="center"/>
              <w:rPr>
                <w:rFonts w:eastAsia="Calibri"/>
                <w:szCs w:val="22"/>
              </w:rPr>
            </w:pPr>
            <w:r w:rsidRPr="00AB1250">
              <w:rPr>
                <w:rFonts w:eastAsia="Calibri"/>
                <w:szCs w:val="22"/>
              </w:rPr>
              <w:t>45,7</w:t>
            </w:r>
          </w:p>
        </w:tc>
        <w:tc>
          <w:tcPr>
            <w:tcW w:w="1126" w:type="dxa"/>
            <w:shd w:val="clear" w:color="auto" w:fill="auto"/>
            <w:vAlign w:val="center"/>
          </w:tcPr>
          <w:p w14:paraId="0205D4B6" w14:textId="7C6863BD" w:rsidR="005B5A53" w:rsidRPr="00AB1250" w:rsidRDefault="005B5A53" w:rsidP="005B5A53">
            <w:pPr>
              <w:keepNext/>
              <w:spacing w:before="0" w:after="0" w:line="240" w:lineRule="auto"/>
              <w:jc w:val="center"/>
              <w:rPr>
                <w:rFonts w:eastAsia="Calibri"/>
                <w:szCs w:val="22"/>
              </w:rPr>
            </w:pPr>
            <w:r w:rsidRPr="00AB1250">
              <w:rPr>
                <w:rFonts w:eastAsia="Calibri"/>
                <w:szCs w:val="22"/>
              </w:rPr>
              <w:t>19</w:t>
            </w:r>
          </w:p>
        </w:tc>
      </w:tr>
      <w:tr w:rsidR="005B5A53" w:rsidRPr="00AB1250" w14:paraId="51C387DE" w14:textId="77777777" w:rsidTr="00145F4C">
        <w:tc>
          <w:tcPr>
            <w:tcW w:w="3823" w:type="dxa"/>
            <w:shd w:val="clear" w:color="auto" w:fill="auto"/>
          </w:tcPr>
          <w:p w14:paraId="76F30AAF" w14:textId="77777777" w:rsidR="005B5A53" w:rsidRPr="00AB1250" w:rsidRDefault="005B5A53" w:rsidP="00470256">
            <w:pPr>
              <w:keepNext/>
              <w:spacing w:before="0" w:after="0" w:line="240" w:lineRule="auto"/>
              <w:rPr>
                <w:rFonts w:eastAsia="Calibri"/>
                <w:szCs w:val="22"/>
              </w:rPr>
            </w:pPr>
            <w:r w:rsidRPr="00AB1250">
              <w:rPr>
                <w:rFonts w:eastAsia="Calibri"/>
                <w:szCs w:val="22"/>
              </w:rPr>
              <w:t>Bratislava-N. Mesto – P. Biskupice</w:t>
            </w:r>
          </w:p>
        </w:tc>
        <w:tc>
          <w:tcPr>
            <w:tcW w:w="1559" w:type="dxa"/>
            <w:shd w:val="clear" w:color="auto" w:fill="auto"/>
            <w:vAlign w:val="center"/>
          </w:tcPr>
          <w:p w14:paraId="64EDD7A7" w14:textId="4BC745F7" w:rsidR="005B5A53" w:rsidRPr="00AB1250" w:rsidRDefault="005B5A53" w:rsidP="00470256">
            <w:pPr>
              <w:keepNext/>
              <w:spacing w:before="0" w:after="0" w:line="240" w:lineRule="auto"/>
              <w:jc w:val="center"/>
              <w:rPr>
                <w:rFonts w:eastAsia="Calibri"/>
                <w:szCs w:val="22"/>
              </w:rPr>
            </w:pPr>
            <w:r w:rsidRPr="00AB1250">
              <w:rPr>
                <w:rFonts w:eastAsia="Calibri"/>
                <w:szCs w:val="22"/>
              </w:rPr>
              <w:t>6</w:t>
            </w:r>
          </w:p>
        </w:tc>
        <w:tc>
          <w:tcPr>
            <w:tcW w:w="1417" w:type="dxa"/>
            <w:shd w:val="clear" w:color="auto" w:fill="auto"/>
            <w:vAlign w:val="center"/>
          </w:tcPr>
          <w:p w14:paraId="13771A15" w14:textId="7D6E11F2" w:rsidR="005B5A53" w:rsidRPr="00AB1250" w:rsidRDefault="005B5A53" w:rsidP="00470256">
            <w:pPr>
              <w:keepNext/>
              <w:spacing w:before="0" w:after="0" w:line="240" w:lineRule="auto"/>
              <w:jc w:val="center"/>
              <w:rPr>
                <w:rFonts w:eastAsia="Calibri"/>
                <w:szCs w:val="22"/>
              </w:rPr>
            </w:pPr>
            <w:r w:rsidRPr="00AB1250">
              <w:rPr>
                <w:rFonts w:eastAsia="Calibri"/>
                <w:szCs w:val="22"/>
              </w:rPr>
              <w:t>5</w:t>
            </w:r>
          </w:p>
        </w:tc>
        <w:tc>
          <w:tcPr>
            <w:tcW w:w="1418" w:type="dxa"/>
            <w:shd w:val="clear" w:color="auto" w:fill="auto"/>
            <w:vAlign w:val="center"/>
          </w:tcPr>
          <w:p w14:paraId="5B304722" w14:textId="2738D831" w:rsidR="005B5A53" w:rsidRPr="00AB1250" w:rsidRDefault="005B5A53" w:rsidP="00470256">
            <w:pPr>
              <w:keepNext/>
              <w:spacing w:before="0" w:after="0" w:line="240" w:lineRule="auto"/>
              <w:jc w:val="center"/>
              <w:rPr>
                <w:rFonts w:eastAsia="Calibri"/>
                <w:szCs w:val="22"/>
              </w:rPr>
            </w:pPr>
            <w:r w:rsidRPr="00AB1250">
              <w:rPr>
                <w:rFonts w:eastAsia="Calibri"/>
                <w:szCs w:val="22"/>
              </w:rPr>
              <w:t>83,3</w:t>
            </w:r>
          </w:p>
        </w:tc>
        <w:tc>
          <w:tcPr>
            <w:tcW w:w="1126" w:type="dxa"/>
            <w:shd w:val="clear" w:color="auto" w:fill="auto"/>
            <w:vAlign w:val="center"/>
          </w:tcPr>
          <w:p w14:paraId="6625C355" w14:textId="599BE41D" w:rsidR="005B5A53" w:rsidRPr="00AB1250" w:rsidRDefault="005B5A53" w:rsidP="00470256">
            <w:pPr>
              <w:keepNext/>
              <w:spacing w:before="0" w:after="0" w:line="240" w:lineRule="auto"/>
              <w:jc w:val="center"/>
              <w:rPr>
                <w:rFonts w:eastAsia="Calibri"/>
                <w:szCs w:val="22"/>
              </w:rPr>
            </w:pPr>
            <w:r w:rsidRPr="00AB1250">
              <w:rPr>
                <w:rFonts w:eastAsia="Calibri"/>
                <w:szCs w:val="22"/>
              </w:rPr>
              <w:t>1</w:t>
            </w:r>
          </w:p>
        </w:tc>
      </w:tr>
    </w:tbl>
    <w:p w14:paraId="30B2B27E" w14:textId="77777777" w:rsidR="005B5A53" w:rsidRPr="00AB1250" w:rsidRDefault="005B5A53" w:rsidP="005B5A53">
      <w:pPr>
        <w:rPr>
          <w:rFonts w:eastAsia="Calibri"/>
          <w:lang w:eastAsia="en-US"/>
        </w:rPr>
      </w:pPr>
    </w:p>
    <w:p w14:paraId="2EB4C4AB" w14:textId="1383A574" w:rsidR="00716CB0" w:rsidRPr="00AB1250" w:rsidRDefault="00716CB0" w:rsidP="00716CB0">
      <w:pPr>
        <w:pStyle w:val="Popis"/>
        <w:keepNext/>
        <w:jc w:val="both"/>
      </w:pPr>
      <w:r w:rsidRPr="00AB1250">
        <w:t xml:space="preserve">Tabuľka </w:t>
      </w:r>
      <w:r w:rsidR="00CF5F03" w:rsidRPr="00AB1250">
        <w:rPr>
          <w:noProof/>
        </w:rPr>
        <w:fldChar w:fldCharType="begin"/>
      </w:r>
      <w:r w:rsidR="00CF5F03" w:rsidRPr="00AB1250">
        <w:rPr>
          <w:noProof/>
        </w:rPr>
        <w:instrText xml:space="preserve"> SEQ Tabuľka \* ARABIC </w:instrText>
      </w:r>
      <w:r w:rsidR="00CF5F03" w:rsidRPr="00AB1250">
        <w:rPr>
          <w:noProof/>
        </w:rPr>
        <w:fldChar w:fldCharType="separate"/>
      </w:r>
      <w:r w:rsidR="001F1D0C">
        <w:rPr>
          <w:noProof/>
        </w:rPr>
        <w:t>50</w:t>
      </w:r>
      <w:r w:rsidR="00CF5F03" w:rsidRPr="00AB1250">
        <w:rPr>
          <w:noProof/>
        </w:rPr>
        <w:fldChar w:fldCharType="end"/>
      </w:r>
      <w:r w:rsidRPr="00AB1250">
        <w:t xml:space="preserve">  Harmonogram realizácie investícií v Alternatíve 4.1 a 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7760"/>
      </w:tblGrid>
      <w:tr w:rsidR="00153C5A" w:rsidRPr="00AB1250" w14:paraId="20B3975C" w14:textId="77777777" w:rsidTr="00E324DB">
        <w:trPr>
          <w:trHeight w:val="227"/>
          <w:tblHeader/>
        </w:trPr>
        <w:tc>
          <w:tcPr>
            <w:tcW w:w="945" w:type="pct"/>
            <w:shd w:val="clear" w:color="auto" w:fill="auto"/>
          </w:tcPr>
          <w:p w14:paraId="6FA1483C" w14:textId="77777777" w:rsidR="00153C5A" w:rsidRPr="00AB1250" w:rsidRDefault="00153C5A" w:rsidP="00E324DB">
            <w:pPr>
              <w:keepNext/>
              <w:spacing w:before="0" w:after="0" w:line="240" w:lineRule="auto"/>
              <w:rPr>
                <w:rFonts w:eastAsia="Calibri"/>
                <w:szCs w:val="22"/>
              </w:rPr>
            </w:pPr>
            <w:r w:rsidRPr="00AB1250">
              <w:rPr>
                <w:rFonts w:eastAsia="Calibri"/>
                <w:szCs w:val="22"/>
              </w:rPr>
              <w:t>Rok realizácie</w:t>
            </w:r>
          </w:p>
        </w:tc>
        <w:tc>
          <w:tcPr>
            <w:tcW w:w="4055" w:type="pct"/>
            <w:shd w:val="clear" w:color="auto" w:fill="auto"/>
          </w:tcPr>
          <w:p w14:paraId="195D05C8" w14:textId="77777777" w:rsidR="00153C5A" w:rsidRPr="00AB1250" w:rsidRDefault="00153C5A" w:rsidP="00E324DB">
            <w:pPr>
              <w:keepNext/>
              <w:spacing w:before="0" w:after="0" w:line="240" w:lineRule="auto"/>
              <w:jc w:val="center"/>
              <w:rPr>
                <w:rFonts w:eastAsia="Calibri"/>
                <w:szCs w:val="22"/>
              </w:rPr>
            </w:pPr>
            <w:r w:rsidRPr="00AB1250">
              <w:rPr>
                <w:rFonts w:eastAsia="Calibri"/>
                <w:szCs w:val="22"/>
              </w:rPr>
              <w:t>Popis prác</w:t>
            </w:r>
          </w:p>
        </w:tc>
      </w:tr>
      <w:tr w:rsidR="00153C5A" w:rsidRPr="00AB1250" w14:paraId="70CCE43B" w14:textId="77777777" w:rsidTr="00E324DB">
        <w:trPr>
          <w:trHeight w:val="227"/>
        </w:trPr>
        <w:tc>
          <w:tcPr>
            <w:tcW w:w="945" w:type="pct"/>
            <w:shd w:val="clear" w:color="auto" w:fill="auto"/>
          </w:tcPr>
          <w:p w14:paraId="24C265C3" w14:textId="77777777" w:rsidR="00153C5A" w:rsidRPr="00AB1250" w:rsidRDefault="00153C5A" w:rsidP="00E324DB">
            <w:pPr>
              <w:keepNext/>
              <w:spacing w:before="0" w:after="0" w:line="240" w:lineRule="auto"/>
              <w:rPr>
                <w:rFonts w:eastAsia="Calibri"/>
                <w:szCs w:val="22"/>
              </w:rPr>
            </w:pPr>
            <w:r w:rsidRPr="00AB1250">
              <w:rPr>
                <w:rFonts w:eastAsia="Calibri"/>
                <w:szCs w:val="22"/>
              </w:rPr>
              <w:t>2022 - 2023</w:t>
            </w:r>
          </w:p>
        </w:tc>
        <w:tc>
          <w:tcPr>
            <w:tcW w:w="4055" w:type="pct"/>
            <w:shd w:val="clear" w:color="auto" w:fill="auto"/>
          </w:tcPr>
          <w:p w14:paraId="50C6AC4D"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Nové zastávky Bratislava-Bory, Bratislava-Železná studienka/Patrónka, Bratislava-Ružinov, Bratislava-Vrakuňa</w:t>
            </w:r>
          </w:p>
        </w:tc>
      </w:tr>
      <w:tr w:rsidR="00153C5A" w:rsidRPr="00AB1250" w14:paraId="14117693" w14:textId="77777777" w:rsidTr="00E324DB">
        <w:trPr>
          <w:trHeight w:val="227"/>
        </w:trPr>
        <w:tc>
          <w:tcPr>
            <w:tcW w:w="945" w:type="pct"/>
            <w:shd w:val="clear" w:color="auto" w:fill="auto"/>
          </w:tcPr>
          <w:p w14:paraId="7F5C989A"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E573ED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zastávky Bratislava-Vinohrady a vybudovanie prestupných väzieb na ŽST Bratislava predmestie (C02)</w:t>
            </w:r>
          </w:p>
        </w:tc>
      </w:tr>
      <w:tr w:rsidR="00153C5A" w:rsidRPr="00AB1250" w14:paraId="14735452" w14:textId="77777777" w:rsidTr="00E324DB">
        <w:trPr>
          <w:trHeight w:val="227"/>
        </w:trPr>
        <w:tc>
          <w:tcPr>
            <w:tcW w:w="945" w:type="pct"/>
            <w:shd w:val="clear" w:color="auto" w:fill="auto"/>
          </w:tcPr>
          <w:p w14:paraId="7CFEA40A"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FE80E2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Nová odbočka Ružinov 1. etapa (E03)</w:t>
            </w:r>
          </w:p>
        </w:tc>
      </w:tr>
      <w:tr w:rsidR="00153C5A" w:rsidRPr="00AB1250" w14:paraId="3E13FA91" w14:textId="77777777" w:rsidTr="00E324DB">
        <w:trPr>
          <w:trHeight w:val="227"/>
        </w:trPr>
        <w:tc>
          <w:tcPr>
            <w:tcW w:w="945" w:type="pct"/>
            <w:shd w:val="clear" w:color="auto" w:fill="auto"/>
          </w:tcPr>
          <w:p w14:paraId="27768E14" w14:textId="77777777" w:rsidR="00153C5A" w:rsidRPr="00AB1250" w:rsidRDefault="00153C5A" w:rsidP="00E324DB">
            <w:pPr>
              <w:keepNext/>
              <w:spacing w:before="0" w:after="0" w:line="240" w:lineRule="auto"/>
              <w:rPr>
                <w:rFonts w:eastAsia="Calibri"/>
                <w:szCs w:val="22"/>
              </w:rPr>
            </w:pPr>
            <w:r w:rsidRPr="00AB1250">
              <w:rPr>
                <w:rFonts w:eastAsia="Calibri"/>
                <w:szCs w:val="22"/>
              </w:rPr>
              <w:t>2023 - 2024</w:t>
            </w:r>
          </w:p>
        </w:tc>
        <w:tc>
          <w:tcPr>
            <w:tcW w:w="4055" w:type="pct"/>
            <w:shd w:val="clear" w:color="auto" w:fill="auto"/>
          </w:tcPr>
          <w:p w14:paraId="0A35694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Devínska Nová Ves – Bratislava-Lamač (ERTMS),  modernizácia uvedeného úseku, modernizácia ŽST Bratislava-Lamač (B01, B02 a B03)</w:t>
            </w:r>
          </w:p>
        </w:tc>
      </w:tr>
      <w:tr w:rsidR="00153C5A" w:rsidRPr="00AB1250" w14:paraId="698641F5" w14:textId="77777777" w:rsidTr="00E324DB">
        <w:trPr>
          <w:trHeight w:val="227"/>
        </w:trPr>
        <w:tc>
          <w:tcPr>
            <w:tcW w:w="945" w:type="pct"/>
            <w:shd w:val="clear" w:color="auto" w:fill="auto"/>
          </w:tcPr>
          <w:p w14:paraId="1F80749B" w14:textId="77777777" w:rsidR="00153C5A" w:rsidRPr="00AB1250" w:rsidRDefault="00153C5A" w:rsidP="00E324DB">
            <w:pPr>
              <w:keepNext/>
              <w:spacing w:before="0" w:after="0" w:line="240" w:lineRule="auto"/>
              <w:rPr>
                <w:rFonts w:eastAsia="Calibri"/>
                <w:szCs w:val="22"/>
              </w:rPr>
            </w:pPr>
            <w:r w:rsidRPr="00AB1250">
              <w:rPr>
                <w:rFonts w:eastAsia="Calibri"/>
                <w:szCs w:val="22"/>
              </w:rPr>
              <w:t>2024 - 2025</w:t>
            </w:r>
          </w:p>
        </w:tc>
        <w:tc>
          <w:tcPr>
            <w:tcW w:w="4055" w:type="pct"/>
            <w:shd w:val="clear" w:color="auto" w:fill="auto"/>
          </w:tcPr>
          <w:p w14:paraId="1E060F5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Zvýšenie výkonnosti úseku Bratislava-Nové Mesto – Bratislava hl. st. = 2. traťová koľaj +nové staničné zabezpečovacie zariadenie v ŽST Bratislava-Nové Mesto a rekonštrukcia koľají (F01 a  E02)</w:t>
            </w:r>
          </w:p>
        </w:tc>
      </w:tr>
      <w:tr w:rsidR="00153C5A" w:rsidRPr="00AB1250" w14:paraId="2F54EF9F" w14:textId="77777777" w:rsidTr="00E324DB">
        <w:trPr>
          <w:trHeight w:val="227"/>
        </w:trPr>
        <w:tc>
          <w:tcPr>
            <w:tcW w:w="945" w:type="pct"/>
            <w:shd w:val="clear" w:color="auto" w:fill="auto"/>
          </w:tcPr>
          <w:p w14:paraId="5E9D424C" w14:textId="77777777" w:rsidR="00153C5A" w:rsidRPr="00AB1250" w:rsidRDefault="00153C5A" w:rsidP="00E324DB">
            <w:pPr>
              <w:keepNext/>
              <w:spacing w:before="0" w:after="0" w:line="240" w:lineRule="auto"/>
              <w:rPr>
                <w:rFonts w:eastAsia="Calibri"/>
                <w:szCs w:val="22"/>
              </w:rPr>
            </w:pPr>
            <w:r w:rsidRPr="00AB1250">
              <w:rPr>
                <w:rFonts w:eastAsia="Calibri"/>
                <w:szCs w:val="22"/>
              </w:rPr>
              <w:t>2026 - 2028</w:t>
            </w:r>
          </w:p>
        </w:tc>
        <w:tc>
          <w:tcPr>
            <w:tcW w:w="4055" w:type="pct"/>
            <w:shd w:val="clear" w:color="auto" w:fill="auto"/>
          </w:tcPr>
          <w:p w14:paraId="520545D5"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ŽST Bratislava predmestie a traťových koľají v priľahlých úsekoch (E 01)</w:t>
            </w:r>
          </w:p>
        </w:tc>
      </w:tr>
      <w:tr w:rsidR="00153C5A" w:rsidRPr="00AB1250" w14:paraId="18675F6F" w14:textId="77777777" w:rsidTr="00E324DB">
        <w:trPr>
          <w:trHeight w:val="227"/>
        </w:trPr>
        <w:tc>
          <w:tcPr>
            <w:tcW w:w="945" w:type="pct"/>
            <w:shd w:val="clear" w:color="auto" w:fill="auto"/>
          </w:tcPr>
          <w:p w14:paraId="6879682C"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49E4FC8"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Realizácia ŽST Bratislava filiálka vrátane úseku Bratislava predmestie – Bratislava filiálka (G01)</w:t>
            </w:r>
          </w:p>
        </w:tc>
      </w:tr>
      <w:tr w:rsidR="00153C5A" w:rsidRPr="00AB1250" w14:paraId="20BBE814" w14:textId="77777777" w:rsidTr="00E324DB">
        <w:trPr>
          <w:trHeight w:val="227"/>
        </w:trPr>
        <w:tc>
          <w:tcPr>
            <w:tcW w:w="945" w:type="pct"/>
            <w:shd w:val="clear" w:color="auto" w:fill="auto"/>
          </w:tcPr>
          <w:p w14:paraId="50C4EC81" w14:textId="77777777" w:rsidR="00153C5A" w:rsidRPr="00AB1250" w:rsidRDefault="00153C5A" w:rsidP="00E324DB">
            <w:pPr>
              <w:keepNext/>
              <w:spacing w:before="0" w:after="0" w:line="240" w:lineRule="auto"/>
              <w:rPr>
                <w:rFonts w:eastAsia="Calibri"/>
                <w:szCs w:val="22"/>
              </w:rPr>
            </w:pPr>
            <w:r w:rsidRPr="00AB1250">
              <w:rPr>
                <w:rFonts w:eastAsia="Calibri"/>
                <w:szCs w:val="22"/>
              </w:rPr>
              <w:t>2028 - 2030</w:t>
            </w:r>
          </w:p>
        </w:tc>
        <w:tc>
          <w:tcPr>
            <w:tcW w:w="4055" w:type="pct"/>
            <w:shd w:val="clear" w:color="auto" w:fill="auto"/>
          </w:tcPr>
          <w:p w14:paraId="2DB2002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 xml:space="preserve">Realizácia ERTMS v uzle Bratislava </w:t>
            </w:r>
          </w:p>
        </w:tc>
      </w:tr>
      <w:tr w:rsidR="00153C5A" w:rsidRPr="00AB1250" w14:paraId="7C33F32E" w14:textId="77777777" w:rsidTr="00E324DB">
        <w:trPr>
          <w:trHeight w:val="227"/>
        </w:trPr>
        <w:tc>
          <w:tcPr>
            <w:tcW w:w="945" w:type="pct"/>
            <w:shd w:val="clear" w:color="auto" w:fill="auto"/>
          </w:tcPr>
          <w:p w14:paraId="63C304EE"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BA10B1B"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Bratislava-Vinohrady z – Bratislava-Rača (C02 a C03)</w:t>
            </w:r>
          </w:p>
        </w:tc>
      </w:tr>
      <w:tr w:rsidR="00153C5A" w:rsidRPr="00AB1250" w14:paraId="0A792A42" w14:textId="77777777" w:rsidTr="00E324DB">
        <w:trPr>
          <w:trHeight w:val="227"/>
        </w:trPr>
        <w:tc>
          <w:tcPr>
            <w:tcW w:w="945" w:type="pct"/>
            <w:shd w:val="clear" w:color="auto" w:fill="auto"/>
          </w:tcPr>
          <w:p w14:paraId="70052CE2"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197E00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Devínska Nová Ves – Devínska Nová Ves št. hr. (A01)</w:t>
            </w:r>
          </w:p>
        </w:tc>
      </w:tr>
      <w:tr w:rsidR="00153C5A" w:rsidRPr="00AB1250" w14:paraId="51EF2AA0" w14:textId="77777777" w:rsidTr="00E324DB">
        <w:trPr>
          <w:trHeight w:val="227"/>
        </w:trPr>
        <w:tc>
          <w:tcPr>
            <w:tcW w:w="945" w:type="pct"/>
            <w:shd w:val="clear" w:color="auto" w:fill="auto"/>
          </w:tcPr>
          <w:p w14:paraId="6556D9AD"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FE9A86D"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Bratislava-Nové Mesto –Bratislava-Petržalka (E03, E04, E05)</w:t>
            </w:r>
          </w:p>
        </w:tc>
      </w:tr>
      <w:tr w:rsidR="00153C5A" w:rsidRPr="00AB1250" w14:paraId="107F3E1E" w14:textId="77777777" w:rsidTr="00E324DB">
        <w:trPr>
          <w:trHeight w:val="227"/>
        </w:trPr>
        <w:tc>
          <w:tcPr>
            <w:tcW w:w="945" w:type="pct"/>
            <w:shd w:val="clear" w:color="auto" w:fill="auto"/>
          </w:tcPr>
          <w:p w14:paraId="5F430B79"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2A1C088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Rusovce  (E08)</w:t>
            </w:r>
          </w:p>
        </w:tc>
      </w:tr>
      <w:tr w:rsidR="00153C5A" w:rsidRPr="00AB1250" w14:paraId="5F8E17D8" w14:textId="77777777" w:rsidTr="00E324DB">
        <w:trPr>
          <w:trHeight w:val="227"/>
        </w:trPr>
        <w:tc>
          <w:tcPr>
            <w:tcW w:w="945" w:type="pct"/>
            <w:shd w:val="clear" w:color="auto" w:fill="auto"/>
          </w:tcPr>
          <w:p w14:paraId="7C7EC509" w14:textId="77777777" w:rsidR="00153C5A" w:rsidRPr="00AB1250" w:rsidRDefault="00153C5A" w:rsidP="00E324DB">
            <w:pPr>
              <w:keepNext/>
              <w:spacing w:before="0" w:after="0" w:line="240" w:lineRule="auto"/>
              <w:rPr>
                <w:rFonts w:eastAsia="Calibri"/>
                <w:szCs w:val="22"/>
              </w:rPr>
            </w:pPr>
            <w:r w:rsidRPr="00AB1250">
              <w:rPr>
                <w:rFonts w:eastAsia="Calibri"/>
                <w:szCs w:val="22"/>
              </w:rPr>
              <w:t>2031</w:t>
            </w:r>
          </w:p>
        </w:tc>
        <w:tc>
          <w:tcPr>
            <w:tcW w:w="4055" w:type="pct"/>
            <w:shd w:val="clear" w:color="auto" w:fill="auto"/>
          </w:tcPr>
          <w:p w14:paraId="2659D6B1"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Bratislava-Vajnory (D02)</w:t>
            </w:r>
          </w:p>
        </w:tc>
      </w:tr>
      <w:tr w:rsidR="00153C5A" w:rsidRPr="00AB1250" w14:paraId="2E21A146" w14:textId="77777777" w:rsidTr="00E324DB">
        <w:trPr>
          <w:trHeight w:val="227"/>
        </w:trPr>
        <w:tc>
          <w:tcPr>
            <w:tcW w:w="945" w:type="pct"/>
            <w:shd w:val="clear" w:color="auto" w:fill="auto"/>
          </w:tcPr>
          <w:p w14:paraId="6935A79C" w14:textId="77777777" w:rsidR="00153C5A" w:rsidRPr="00AB1250" w:rsidRDefault="00153C5A" w:rsidP="00E324DB">
            <w:pPr>
              <w:keepNext/>
              <w:spacing w:before="0" w:after="0" w:line="240" w:lineRule="auto"/>
              <w:rPr>
                <w:rFonts w:eastAsia="Calibri"/>
                <w:szCs w:val="22"/>
              </w:rPr>
            </w:pPr>
            <w:r w:rsidRPr="00AB1250">
              <w:rPr>
                <w:rFonts w:eastAsia="Calibri"/>
                <w:szCs w:val="22"/>
              </w:rPr>
              <w:t>2032 - 2036</w:t>
            </w:r>
          </w:p>
        </w:tc>
        <w:tc>
          <w:tcPr>
            <w:tcW w:w="4055" w:type="pct"/>
            <w:shd w:val="clear" w:color="auto" w:fill="auto"/>
          </w:tcPr>
          <w:p w14:paraId="4A6C0C53"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ŽST Bratislava hl. st. (B05)</w:t>
            </w:r>
          </w:p>
        </w:tc>
      </w:tr>
      <w:tr w:rsidR="00153C5A" w:rsidRPr="00AB1250" w14:paraId="6F162CC9" w14:textId="77777777" w:rsidTr="00E324DB">
        <w:trPr>
          <w:trHeight w:val="227"/>
        </w:trPr>
        <w:tc>
          <w:tcPr>
            <w:tcW w:w="945" w:type="pct"/>
            <w:shd w:val="clear" w:color="auto" w:fill="auto"/>
          </w:tcPr>
          <w:p w14:paraId="5B34BB17"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10FA5832"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úseku Bratislava-Lamač – Bratislava hl. st. vrátane 3. traťovej koľaje (B04)</w:t>
            </w:r>
          </w:p>
        </w:tc>
      </w:tr>
      <w:tr w:rsidR="00153C5A" w:rsidRPr="00AB1250" w14:paraId="5ED55451" w14:textId="77777777" w:rsidTr="00E324DB">
        <w:trPr>
          <w:trHeight w:val="227"/>
        </w:trPr>
        <w:tc>
          <w:tcPr>
            <w:tcW w:w="945" w:type="pct"/>
            <w:shd w:val="clear" w:color="auto" w:fill="auto"/>
          </w:tcPr>
          <w:p w14:paraId="40C104D2"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47E2B20C"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Modernizácia resp. oprava úsekov Bratislava hl. st. – Bratislava-Vinohrady z a Bratislava hl. st. –Bratislava-Vajnory (C 01 a D 01)</w:t>
            </w:r>
          </w:p>
        </w:tc>
      </w:tr>
      <w:tr w:rsidR="00153C5A" w:rsidRPr="00AB1250" w14:paraId="0A6DDFC1" w14:textId="77777777" w:rsidTr="00E324DB">
        <w:trPr>
          <w:trHeight w:val="227"/>
        </w:trPr>
        <w:tc>
          <w:tcPr>
            <w:tcW w:w="945" w:type="pct"/>
            <w:shd w:val="clear" w:color="auto" w:fill="auto"/>
          </w:tcPr>
          <w:p w14:paraId="39109F16" w14:textId="77777777" w:rsidR="00153C5A" w:rsidRPr="00AB1250" w:rsidRDefault="00153C5A" w:rsidP="00E324DB">
            <w:pPr>
              <w:keepNext/>
              <w:spacing w:before="0" w:after="0" w:line="240" w:lineRule="auto"/>
              <w:rPr>
                <w:rFonts w:eastAsia="Calibri"/>
                <w:szCs w:val="22"/>
              </w:rPr>
            </w:pPr>
            <w:r w:rsidRPr="00AB1250">
              <w:rPr>
                <w:rFonts w:eastAsia="Calibri"/>
                <w:szCs w:val="22"/>
              </w:rPr>
              <w:t>2037 - 2039</w:t>
            </w:r>
          </w:p>
        </w:tc>
        <w:tc>
          <w:tcPr>
            <w:tcW w:w="4055" w:type="pct"/>
            <w:shd w:val="clear" w:color="auto" w:fill="auto"/>
          </w:tcPr>
          <w:p w14:paraId="4DB3EBE7"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Bratislava-Nové Mesto – Podunajské Biskupice (J01)</w:t>
            </w:r>
          </w:p>
        </w:tc>
      </w:tr>
      <w:tr w:rsidR="00153C5A" w:rsidRPr="00AB1250" w14:paraId="7FC595B8" w14:textId="77777777" w:rsidTr="00E324DB">
        <w:trPr>
          <w:trHeight w:val="227"/>
        </w:trPr>
        <w:tc>
          <w:tcPr>
            <w:tcW w:w="945" w:type="pct"/>
            <w:shd w:val="clear" w:color="auto" w:fill="auto"/>
          </w:tcPr>
          <w:p w14:paraId="342D92A1"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535F0813"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Rekonštrukcia  koľajiska ŽST Podunajské Biskupice (J02)</w:t>
            </w:r>
          </w:p>
        </w:tc>
      </w:tr>
      <w:tr w:rsidR="00153C5A" w:rsidRPr="00AB1250" w14:paraId="4B919399" w14:textId="77777777" w:rsidTr="00E324DB">
        <w:trPr>
          <w:trHeight w:val="227"/>
        </w:trPr>
        <w:tc>
          <w:tcPr>
            <w:tcW w:w="945" w:type="pct"/>
            <w:shd w:val="clear" w:color="auto" w:fill="auto"/>
          </w:tcPr>
          <w:p w14:paraId="5A0DA55C" w14:textId="77777777" w:rsidR="00153C5A" w:rsidRPr="00AB1250" w:rsidRDefault="00153C5A" w:rsidP="00E324DB">
            <w:pPr>
              <w:keepNext/>
              <w:spacing w:before="0" w:after="0" w:line="240" w:lineRule="auto"/>
              <w:rPr>
                <w:rFonts w:eastAsia="Calibri"/>
                <w:szCs w:val="22"/>
              </w:rPr>
            </w:pPr>
          </w:p>
        </w:tc>
        <w:tc>
          <w:tcPr>
            <w:tcW w:w="4055" w:type="pct"/>
            <w:shd w:val="clear" w:color="auto" w:fill="auto"/>
          </w:tcPr>
          <w:p w14:paraId="588D9B74"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Bratislava-Petržalka – Rusovce (E06, E07)</w:t>
            </w:r>
          </w:p>
        </w:tc>
      </w:tr>
      <w:tr w:rsidR="00153C5A" w:rsidRPr="00AB1250" w14:paraId="50C211D2" w14:textId="77777777" w:rsidTr="00E324DB">
        <w:trPr>
          <w:trHeight w:val="227"/>
        </w:trPr>
        <w:tc>
          <w:tcPr>
            <w:tcW w:w="945" w:type="pct"/>
            <w:shd w:val="clear" w:color="auto" w:fill="auto"/>
          </w:tcPr>
          <w:p w14:paraId="2AD821FC" w14:textId="77777777" w:rsidR="00153C5A" w:rsidRPr="00AB1250" w:rsidRDefault="00153C5A" w:rsidP="00E324DB">
            <w:pPr>
              <w:keepNext/>
              <w:spacing w:before="0" w:after="0" w:line="240" w:lineRule="auto"/>
              <w:rPr>
                <w:rFonts w:eastAsia="Calibri"/>
                <w:b/>
                <w:i/>
                <w:szCs w:val="22"/>
              </w:rPr>
            </w:pPr>
          </w:p>
        </w:tc>
        <w:tc>
          <w:tcPr>
            <w:tcW w:w="4055" w:type="pct"/>
            <w:shd w:val="clear" w:color="auto" w:fill="auto"/>
          </w:tcPr>
          <w:p w14:paraId="409C8C60"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Oprava úseku Rusovce – Rusovce št. hr. (E09)</w:t>
            </w:r>
          </w:p>
        </w:tc>
      </w:tr>
      <w:tr w:rsidR="00153C5A" w:rsidRPr="00AB1250" w14:paraId="50AEDC85" w14:textId="77777777" w:rsidTr="00E324DB">
        <w:trPr>
          <w:trHeight w:val="227"/>
        </w:trPr>
        <w:tc>
          <w:tcPr>
            <w:tcW w:w="945" w:type="pct"/>
            <w:shd w:val="clear" w:color="auto" w:fill="auto"/>
          </w:tcPr>
          <w:p w14:paraId="4032820D" w14:textId="77777777" w:rsidR="00153C5A" w:rsidRPr="00AB1250" w:rsidRDefault="00153C5A" w:rsidP="00E324DB">
            <w:pPr>
              <w:keepNext/>
              <w:spacing w:before="0" w:after="0" w:line="240" w:lineRule="auto"/>
              <w:rPr>
                <w:rFonts w:eastAsia="Calibri"/>
                <w:szCs w:val="22"/>
              </w:rPr>
            </w:pPr>
            <w:r w:rsidRPr="00AB1250">
              <w:rPr>
                <w:rFonts w:eastAsia="Calibri"/>
                <w:szCs w:val="22"/>
              </w:rPr>
              <w:t>2041 - 2043</w:t>
            </w:r>
          </w:p>
        </w:tc>
        <w:tc>
          <w:tcPr>
            <w:tcW w:w="4055" w:type="pct"/>
            <w:shd w:val="clear" w:color="auto" w:fill="auto"/>
          </w:tcPr>
          <w:p w14:paraId="6CB4019D" w14:textId="77777777" w:rsidR="00153C5A" w:rsidRPr="00AB1250" w:rsidRDefault="00153C5A" w:rsidP="00E324DB">
            <w:pPr>
              <w:keepNext/>
              <w:spacing w:before="0" w:after="0" w:line="240" w:lineRule="auto"/>
              <w:jc w:val="left"/>
              <w:rPr>
                <w:rFonts w:eastAsia="Calibri"/>
                <w:szCs w:val="22"/>
              </w:rPr>
            </w:pPr>
            <w:r w:rsidRPr="00AB1250">
              <w:rPr>
                <w:rFonts w:eastAsia="Calibri"/>
                <w:szCs w:val="22"/>
              </w:rPr>
              <w:t>Opravy v obvode ŽST Bratislava východ (H01 a H02)</w:t>
            </w:r>
          </w:p>
        </w:tc>
      </w:tr>
    </w:tbl>
    <w:p w14:paraId="327A13E8" w14:textId="77777777" w:rsidR="00153C5A" w:rsidRPr="00AB1250" w:rsidRDefault="00153C5A" w:rsidP="00153C5A"/>
    <w:p w14:paraId="105A887F" w14:textId="77777777" w:rsidR="00153C5A" w:rsidRPr="00AB1250" w:rsidRDefault="00153C5A" w:rsidP="00964D60">
      <w:pPr>
        <w:pStyle w:val="Nadpis2"/>
        <w:rPr>
          <w:color w:val="auto"/>
        </w:rPr>
      </w:pPr>
      <w:bookmarkStart w:id="136" w:name="_Toc5602235"/>
      <w:r w:rsidRPr="00AB1250">
        <w:rPr>
          <w:color w:val="auto"/>
        </w:rPr>
        <w:t>Vylúčené riešenia</w:t>
      </w:r>
      <w:bookmarkEnd w:id="136"/>
    </w:p>
    <w:p w14:paraId="7C33221C" w14:textId="1262F33F" w:rsidR="00153C5A" w:rsidRPr="00AB1250" w:rsidRDefault="00153C5A" w:rsidP="00964D60">
      <w:pPr>
        <w:pStyle w:val="Nadpis3"/>
        <w:rPr>
          <w:color w:val="auto"/>
        </w:rPr>
      </w:pPr>
      <w:bookmarkStart w:id="137" w:name="_Toc445129"/>
      <w:bookmarkStart w:id="138" w:name="_Toc5602236"/>
      <w:r w:rsidRPr="00AB1250">
        <w:rPr>
          <w:color w:val="auto"/>
        </w:rPr>
        <w:t>Vylúčené prevádzkové koncepty</w:t>
      </w:r>
      <w:bookmarkEnd w:id="137"/>
      <w:bookmarkEnd w:id="138"/>
    </w:p>
    <w:p w14:paraId="50B0924B" w14:textId="4D70BA5F" w:rsidR="00153C5A" w:rsidRPr="00AB1250" w:rsidRDefault="00153C5A" w:rsidP="00153C5A">
      <w:r w:rsidRPr="00AB1250">
        <w:t>Z celkového počtu deviatich navrhovaných prevádzkových konceptov sú štyri súčasťou posudzovaných alternatív a päť prevádzkových konceptov bolo v priebehu spracovania štúdie vylúčených. Základná charakteristika a očakávané prínosy navrhovaných prevádzkových konceptov</w:t>
      </w:r>
      <w:r w:rsidR="005B5A53" w:rsidRPr="00AB1250">
        <w:t xml:space="preserve"> v porovnaní so súčasným stavom.</w:t>
      </w:r>
    </w:p>
    <w:p w14:paraId="78AA9B3C" w14:textId="16F9F39F" w:rsidR="005B5A53" w:rsidRPr="00AB1250" w:rsidRDefault="005B5A53" w:rsidP="005B5A53">
      <w:pPr>
        <w:pStyle w:val="Popis"/>
        <w:keepNext/>
        <w:jc w:val="both"/>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51</w:t>
      </w:r>
      <w:r w:rsidRPr="00AB1250">
        <w:rPr>
          <w:noProof/>
        </w:rPr>
        <w:fldChar w:fldCharType="end"/>
      </w:r>
      <w:r w:rsidRPr="00AB1250">
        <w:t xml:space="preserve">  </w:t>
      </w:r>
      <w:r w:rsidRPr="00AB1250">
        <w:rPr>
          <w:rFonts w:eastAsia="Calibri"/>
          <w:szCs w:val="22"/>
        </w:rPr>
        <w:t>Hlavné ciele a prínosy vylúčených prevádzkových konceptov</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2410"/>
        <w:gridCol w:w="3166"/>
        <w:gridCol w:w="2609"/>
      </w:tblGrid>
      <w:tr w:rsidR="00153C5A" w:rsidRPr="00AB1250" w14:paraId="158EF6D5" w14:textId="77777777" w:rsidTr="00E324DB">
        <w:trPr>
          <w:tblHeader/>
        </w:trPr>
        <w:tc>
          <w:tcPr>
            <w:tcW w:w="1384" w:type="dxa"/>
            <w:tcBorders>
              <w:top w:val="single" w:sz="4" w:space="0" w:color="000000"/>
              <w:left w:val="single" w:sz="4" w:space="0" w:color="000000"/>
              <w:bottom w:val="single" w:sz="4" w:space="0" w:color="000000"/>
              <w:right w:val="single" w:sz="4" w:space="0" w:color="000000"/>
            </w:tcBorders>
            <w:hideMark/>
          </w:tcPr>
          <w:p w14:paraId="20E92655" w14:textId="77777777" w:rsidR="00153C5A" w:rsidRPr="00AB1250" w:rsidRDefault="00153C5A" w:rsidP="00E324DB">
            <w:pPr>
              <w:spacing w:before="0" w:after="0" w:line="240" w:lineRule="auto"/>
              <w:rPr>
                <w:rFonts w:eastAsia="Calibri"/>
                <w:szCs w:val="22"/>
              </w:rPr>
            </w:pPr>
            <w:r w:rsidRPr="00AB1250">
              <w:rPr>
                <w:rFonts w:eastAsia="Calibri"/>
                <w:szCs w:val="22"/>
              </w:rPr>
              <w:t>Prevádzkový koncept</w:t>
            </w:r>
          </w:p>
        </w:tc>
        <w:tc>
          <w:tcPr>
            <w:tcW w:w="2410" w:type="dxa"/>
            <w:tcBorders>
              <w:top w:val="single" w:sz="4" w:space="0" w:color="000000"/>
              <w:left w:val="single" w:sz="4" w:space="0" w:color="000000"/>
              <w:bottom w:val="single" w:sz="4" w:space="0" w:color="000000"/>
              <w:right w:val="single" w:sz="4" w:space="0" w:color="000000"/>
            </w:tcBorders>
          </w:tcPr>
          <w:p w14:paraId="2B70519D" w14:textId="77777777" w:rsidR="00153C5A" w:rsidRPr="00AB1250" w:rsidRDefault="00153C5A" w:rsidP="00E324DB">
            <w:pPr>
              <w:spacing w:before="0" w:after="0" w:line="240" w:lineRule="auto"/>
              <w:jc w:val="center"/>
              <w:rPr>
                <w:rFonts w:eastAsia="Calibri"/>
                <w:szCs w:val="22"/>
              </w:rPr>
            </w:pPr>
          </w:p>
          <w:p w14:paraId="0EF7B97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Hlavný cieľ</w:t>
            </w:r>
          </w:p>
        </w:tc>
        <w:tc>
          <w:tcPr>
            <w:tcW w:w="3166" w:type="dxa"/>
            <w:tcBorders>
              <w:top w:val="single" w:sz="4" w:space="0" w:color="000000"/>
              <w:left w:val="single" w:sz="4" w:space="0" w:color="000000"/>
              <w:bottom w:val="single" w:sz="4" w:space="0" w:color="000000"/>
              <w:right w:val="single" w:sz="4" w:space="0" w:color="000000"/>
            </w:tcBorders>
          </w:tcPr>
          <w:p w14:paraId="5093FF39" w14:textId="77777777" w:rsidR="00153C5A" w:rsidRPr="00AB1250" w:rsidRDefault="00153C5A" w:rsidP="00E324DB">
            <w:pPr>
              <w:spacing w:before="0" w:after="0" w:line="240" w:lineRule="auto"/>
              <w:jc w:val="center"/>
              <w:rPr>
                <w:rFonts w:eastAsia="Calibri"/>
                <w:szCs w:val="22"/>
              </w:rPr>
            </w:pPr>
          </w:p>
          <w:p w14:paraId="58B30F7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Stručná charakteristika</w:t>
            </w:r>
          </w:p>
        </w:tc>
        <w:tc>
          <w:tcPr>
            <w:tcW w:w="2609" w:type="dxa"/>
            <w:tcBorders>
              <w:top w:val="single" w:sz="4" w:space="0" w:color="000000"/>
              <w:left w:val="single" w:sz="4" w:space="0" w:color="000000"/>
              <w:bottom w:val="single" w:sz="4" w:space="0" w:color="000000"/>
              <w:right w:val="single" w:sz="4" w:space="0" w:color="000000"/>
            </w:tcBorders>
          </w:tcPr>
          <w:p w14:paraId="686609D2" w14:textId="77777777" w:rsidR="00153C5A" w:rsidRPr="00AB1250" w:rsidRDefault="00153C5A" w:rsidP="00E324DB">
            <w:pPr>
              <w:spacing w:before="0" w:after="0" w:line="240" w:lineRule="auto"/>
              <w:jc w:val="center"/>
              <w:rPr>
                <w:rFonts w:eastAsia="Calibri"/>
                <w:szCs w:val="22"/>
              </w:rPr>
            </w:pPr>
          </w:p>
          <w:p w14:paraId="2D93AE3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Očakávané prínosy</w:t>
            </w:r>
          </w:p>
        </w:tc>
      </w:tr>
      <w:tr w:rsidR="00153C5A" w:rsidRPr="00AB1250" w14:paraId="6F23CA0A" w14:textId="77777777" w:rsidTr="00E324DB">
        <w:tc>
          <w:tcPr>
            <w:tcW w:w="1384" w:type="dxa"/>
            <w:tcBorders>
              <w:top w:val="single" w:sz="4" w:space="0" w:color="000000"/>
              <w:left w:val="single" w:sz="4" w:space="0" w:color="000000"/>
              <w:bottom w:val="single" w:sz="4" w:space="0" w:color="000000"/>
              <w:right w:val="single" w:sz="4" w:space="0" w:color="000000"/>
            </w:tcBorders>
            <w:hideMark/>
          </w:tcPr>
          <w:p w14:paraId="289FF91C" w14:textId="77777777" w:rsidR="00153C5A" w:rsidRPr="00AB1250" w:rsidRDefault="00153C5A" w:rsidP="00E324DB">
            <w:pPr>
              <w:spacing w:before="0" w:after="0" w:line="240" w:lineRule="auto"/>
              <w:rPr>
                <w:rFonts w:eastAsia="Calibri"/>
                <w:szCs w:val="22"/>
              </w:rPr>
            </w:pPr>
            <w:r w:rsidRPr="00AB1250">
              <w:rPr>
                <w:rFonts w:eastAsia="Calibri"/>
                <w:szCs w:val="22"/>
              </w:rPr>
              <w:t>PK 1a</w:t>
            </w:r>
          </w:p>
        </w:tc>
        <w:tc>
          <w:tcPr>
            <w:tcW w:w="2410" w:type="dxa"/>
            <w:tcBorders>
              <w:top w:val="single" w:sz="4" w:space="0" w:color="000000"/>
              <w:left w:val="single" w:sz="4" w:space="0" w:color="000000"/>
              <w:bottom w:val="single" w:sz="4" w:space="0" w:color="000000"/>
              <w:right w:val="single" w:sz="4" w:space="0" w:color="000000"/>
            </w:tcBorders>
            <w:hideMark/>
          </w:tcPr>
          <w:p w14:paraId="1C2475B3" w14:textId="77777777" w:rsidR="00153C5A" w:rsidRPr="00AB1250" w:rsidRDefault="00153C5A" w:rsidP="00E324DB">
            <w:pPr>
              <w:spacing w:before="0" w:after="0" w:line="240" w:lineRule="auto"/>
              <w:rPr>
                <w:rFonts w:eastAsia="Calibri"/>
                <w:szCs w:val="22"/>
              </w:rPr>
            </w:pPr>
            <w:r w:rsidRPr="00AB1250">
              <w:rPr>
                <w:rFonts w:eastAsia="Calibri"/>
                <w:szCs w:val="22"/>
              </w:rPr>
              <w:t>Centralizácia osobnej dopravy mimo ŽST Bratislava hl. st.</w:t>
            </w:r>
          </w:p>
        </w:tc>
        <w:tc>
          <w:tcPr>
            <w:tcW w:w="3166" w:type="dxa"/>
            <w:tcBorders>
              <w:top w:val="single" w:sz="4" w:space="0" w:color="000000"/>
              <w:left w:val="single" w:sz="4" w:space="0" w:color="000000"/>
              <w:bottom w:val="single" w:sz="4" w:space="0" w:color="000000"/>
              <w:right w:val="single" w:sz="4" w:space="0" w:color="000000"/>
            </w:tcBorders>
            <w:hideMark/>
          </w:tcPr>
          <w:p w14:paraId="3DC4154A" w14:textId="77777777" w:rsidR="00153C5A" w:rsidRPr="00AB1250" w:rsidRDefault="00153C5A" w:rsidP="00E324DB">
            <w:pPr>
              <w:spacing w:before="0" w:after="0" w:line="240" w:lineRule="auto"/>
              <w:rPr>
                <w:rFonts w:eastAsia="Calibri"/>
                <w:szCs w:val="22"/>
              </w:rPr>
            </w:pPr>
            <w:r w:rsidRPr="00AB1250">
              <w:rPr>
                <w:rFonts w:eastAsia="Calibri"/>
                <w:szCs w:val="22"/>
              </w:rPr>
              <w:t>- centrálnou stanicou je Bratislava-Nové Mesto</w:t>
            </w:r>
          </w:p>
        </w:tc>
        <w:tc>
          <w:tcPr>
            <w:tcW w:w="2609" w:type="dxa"/>
            <w:tcBorders>
              <w:top w:val="single" w:sz="4" w:space="0" w:color="000000"/>
              <w:left w:val="single" w:sz="4" w:space="0" w:color="000000"/>
              <w:bottom w:val="single" w:sz="4" w:space="0" w:color="000000"/>
              <w:right w:val="single" w:sz="4" w:space="0" w:color="000000"/>
            </w:tcBorders>
            <w:hideMark/>
          </w:tcPr>
          <w:p w14:paraId="267199BE" w14:textId="77777777" w:rsidR="00153C5A" w:rsidRPr="00AB1250" w:rsidRDefault="00153C5A" w:rsidP="00E324DB">
            <w:pPr>
              <w:spacing w:before="0" w:after="0" w:line="240" w:lineRule="auto"/>
              <w:rPr>
                <w:rFonts w:eastAsia="Calibri"/>
                <w:szCs w:val="22"/>
              </w:rPr>
            </w:pPr>
            <w:r w:rsidRPr="00AB1250">
              <w:rPr>
                <w:rFonts w:eastAsia="Calibri"/>
                <w:szCs w:val="22"/>
              </w:rPr>
              <w:t>- zabezpečenie prestupov v rámci žel. dopravy,</w:t>
            </w:r>
          </w:p>
        </w:tc>
      </w:tr>
      <w:tr w:rsidR="00153C5A" w:rsidRPr="00AB1250" w14:paraId="2D908E24" w14:textId="77777777" w:rsidTr="00E324DB">
        <w:tc>
          <w:tcPr>
            <w:tcW w:w="1384" w:type="dxa"/>
            <w:tcBorders>
              <w:top w:val="single" w:sz="4" w:space="0" w:color="000000"/>
              <w:left w:val="single" w:sz="4" w:space="0" w:color="000000"/>
              <w:bottom w:val="single" w:sz="4" w:space="0" w:color="000000"/>
              <w:right w:val="single" w:sz="4" w:space="0" w:color="000000"/>
            </w:tcBorders>
            <w:hideMark/>
          </w:tcPr>
          <w:p w14:paraId="4B0ACE6E" w14:textId="77777777" w:rsidR="00153C5A" w:rsidRPr="00AB1250" w:rsidRDefault="00153C5A" w:rsidP="00E324DB">
            <w:pPr>
              <w:spacing w:before="0" w:after="0" w:line="240" w:lineRule="auto"/>
              <w:rPr>
                <w:rFonts w:eastAsia="Calibri"/>
                <w:szCs w:val="22"/>
              </w:rPr>
            </w:pPr>
            <w:r w:rsidRPr="00AB1250">
              <w:rPr>
                <w:rFonts w:eastAsia="Calibri"/>
                <w:szCs w:val="22"/>
              </w:rPr>
              <w:t>PK 2</w:t>
            </w:r>
          </w:p>
        </w:tc>
        <w:tc>
          <w:tcPr>
            <w:tcW w:w="2410" w:type="dxa"/>
            <w:tcBorders>
              <w:top w:val="single" w:sz="4" w:space="0" w:color="000000"/>
              <w:left w:val="single" w:sz="4" w:space="0" w:color="000000"/>
              <w:bottom w:val="single" w:sz="4" w:space="0" w:color="000000"/>
              <w:right w:val="single" w:sz="4" w:space="0" w:color="000000"/>
            </w:tcBorders>
            <w:hideMark/>
          </w:tcPr>
          <w:p w14:paraId="789E21E8" w14:textId="77777777" w:rsidR="00153C5A" w:rsidRPr="00AB1250" w:rsidRDefault="00153C5A" w:rsidP="00E324DB">
            <w:pPr>
              <w:spacing w:before="0" w:after="0" w:line="240" w:lineRule="auto"/>
              <w:rPr>
                <w:rFonts w:eastAsia="Calibri"/>
                <w:szCs w:val="22"/>
              </w:rPr>
            </w:pPr>
            <w:r w:rsidRPr="00AB1250">
              <w:rPr>
                <w:rFonts w:eastAsia="Calibri"/>
                <w:szCs w:val="22"/>
              </w:rPr>
              <w:t>Využitie súčasných kapacít ŽST a posilnenie smeru do Petržalky</w:t>
            </w:r>
          </w:p>
        </w:tc>
        <w:tc>
          <w:tcPr>
            <w:tcW w:w="3166" w:type="dxa"/>
            <w:tcBorders>
              <w:top w:val="single" w:sz="4" w:space="0" w:color="000000"/>
              <w:left w:val="single" w:sz="4" w:space="0" w:color="000000"/>
              <w:bottom w:val="single" w:sz="4" w:space="0" w:color="000000"/>
              <w:right w:val="single" w:sz="4" w:space="0" w:color="000000"/>
            </w:tcBorders>
            <w:hideMark/>
          </w:tcPr>
          <w:p w14:paraId="6587BA37" w14:textId="77777777" w:rsidR="00153C5A" w:rsidRPr="00AB1250" w:rsidRDefault="00153C5A" w:rsidP="00E324DB">
            <w:pPr>
              <w:spacing w:before="0" w:after="0" w:line="240" w:lineRule="auto"/>
              <w:rPr>
                <w:rFonts w:eastAsia="Calibri"/>
                <w:szCs w:val="22"/>
              </w:rPr>
            </w:pPr>
            <w:r w:rsidRPr="00AB1250">
              <w:rPr>
                <w:rFonts w:eastAsia="Calibri"/>
                <w:szCs w:val="22"/>
              </w:rPr>
              <w:t>- ŽST Bratislava hl. st. je centrálnou stanicou pre diaľkovú a medziregionálnu dopravu</w:t>
            </w:r>
          </w:p>
          <w:p w14:paraId="22FFB044" w14:textId="77777777" w:rsidR="00153C5A" w:rsidRPr="00AB1250" w:rsidRDefault="00153C5A" w:rsidP="00E324DB">
            <w:pPr>
              <w:spacing w:before="0" w:after="0" w:line="240" w:lineRule="auto"/>
              <w:rPr>
                <w:rFonts w:eastAsia="Calibri"/>
                <w:szCs w:val="22"/>
              </w:rPr>
            </w:pPr>
            <w:r w:rsidRPr="00AB1250">
              <w:rPr>
                <w:rFonts w:eastAsia="Calibri"/>
                <w:szCs w:val="22"/>
              </w:rPr>
              <w:t>- výrazné zapojenie ŽST BA-Petržalka do regionálnej žel. dopravy</w:t>
            </w:r>
          </w:p>
        </w:tc>
        <w:tc>
          <w:tcPr>
            <w:tcW w:w="2609" w:type="dxa"/>
            <w:tcBorders>
              <w:top w:val="single" w:sz="4" w:space="0" w:color="000000"/>
              <w:left w:val="single" w:sz="4" w:space="0" w:color="000000"/>
              <w:bottom w:val="single" w:sz="4" w:space="0" w:color="000000"/>
              <w:right w:val="single" w:sz="4" w:space="0" w:color="000000"/>
            </w:tcBorders>
          </w:tcPr>
          <w:p w14:paraId="4619E3D7"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 priblíženie zdrojov a cieľov </w:t>
            </w:r>
          </w:p>
          <w:p w14:paraId="6A467F5A" w14:textId="77777777" w:rsidR="00153C5A" w:rsidRPr="00AB1250" w:rsidRDefault="00153C5A" w:rsidP="00E324DB">
            <w:pPr>
              <w:spacing w:before="0" w:after="0" w:line="240" w:lineRule="auto"/>
              <w:rPr>
                <w:rFonts w:eastAsia="Calibri"/>
                <w:szCs w:val="22"/>
              </w:rPr>
            </w:pPr>
          </w:p>
        </w:tc>
      </w:tr>
      <w:tr w:rsidR="00153C5A" w:rsidRPr="00AB1250" w14:paraId="03A22E80" w14:textId="77777777" w:rsidTr="00E324DB">
        <w:tc>
          <w:tcPr>
            <w:tcW w:w="1384" w:type="dxa"/>
            <w:tcBorders>
              <w:top w:val="single" w:sz="4" w:space="0" w:color="000000"/>
              <w:left w:val="single" w:sz="4" w:space="0" w:color="000000"/>
              <w:bottom w:val="single" w:sz="4" w:space="0" w:color="000000"/>
              <w:right w:val="single" w:sz="4" w:space="0" w:color="000000"/>
            </w:tcBorders>
            <w:hideMark/>
          </w:tcPr>
          <w:p w14:paraId="1DA9CAE1" w14:textId="77777777" w:rsidR="00153C5A" w:rsidRPr="00AB1250" w:rsidRDefault="00153C5A" w:rsidP="00E324DB">
            <w:pPr>
              <w:spacing w:before="0" w:after="0" w:line="240" w:lineRule="auto"/>
              <w:rPr>
                <w:rFonts w:eastAsia="Calibri"/>
                <w:szCs w:val="22"/>
              </w:rPr>
            </w:pPr>
            <w:r w:rsidRPr="00AB1250">
              <w:rPr>
                <w:rFonts w:eastAsia="Calibri"/>
                <w:szCs w:val="22"/>
              </w:rPr>
              <w:t>PK 5</w:t>
            </w:r>
          </w:p>
        </w:tc>
        <w:tc>
          <w:tcPr>
            <w:tcW w:w="2410" w:type="dxa"/>
            <w:tcBorders>
              <w:top w:val="single" w:sz="4" w:space="0" w:color="000000"/>
              <w:left w:val="single" w:sz="4" w:space="0" w:color="000000"/>
              <w:bottom w:val="single" w:sz="4" w:space="0" w:color="000000"/>
              <w:right w:val="single" w:sz="4" w:space="0" w:color="000000"/>
            </w:tcBorders>
            <w:hideMark/>
          </w:tcPr>
          <w:p w14:paraId="15D8DE60"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Maximálne využitie ŽST BA filiálka pre regionálnu dopravu </w:t>
            </w:r>
          </w:p>
        </w:tc>
        <w:tc>
          <w:tcPr>
            <w:tcW w:w="3166" w:type="dxa"/>
            <w:tcBorders>
              <w:top w:val="single" w:sz="4" w:space="0" w:color="000000"/>
              <w:left w:val="single" w:sz="4" w:space="0" w:color="000000"/>
              <w:bottom w:val="single" w:sz="4" w:space="0" w:color="000000"/>
              <w:right w:val="single" w:sz="4" w:space="0" w:color="000000"/>
            </w:tcBorders>
            <w:hideMark/>
          </w:tcPr>
          <w:p w14:paraId="3BD7CB0A" w14:textId="77777777" w:rsidR="00153C5A" w:rsidRPr="00AB1250" w:rsidRDefault="00153C5A" w:rsidP="00E324DB">
            <w:pPr>
              <w:spacing w:before="0" w:after="0" w:line="240" w:lineRule="auto"/>
              <w:rPr>
                <w:rFonts w:eastAsia="Calibri"/>
                <w:szCs w:val="22"/>
              </w:rPr>
            </w:pPr>
            <w:r w:rsidRPr="00AB1250">
              <w:rPr>
                <w:rFonts w:eastAsia="Calibri"/>
                <w:szCs w:val="22"/>
              </w:rPr>
              <w:t>- ŽST Bratislava hl. st. je centrálnou stanicou pre diaľkovú a medziregionálnu dopravu</w:t>
            </w:r>
          </w:p>
          <w:p w14:paraId="60950105"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 regionálna doprava z 3 smerov je sústredená do ŽST BA filiálka </w:t>
            </w:r>
          </w:p>
        </w:tc>
        <w:tc>
          <w:tcPr>
            <w:tcW w:w="2609" w:type="dxa"/>
            <w:tcBorders>
              <w:top w:val="single" w:sz="4" w:space="0" w:color="000000"/>
              <w:left w:val="single" w:sz="4" w:space="0" w:color="000000"/>
              <w:bottom w:val="single" w:sz="4" w:space="0" w:color="000000"/>
              <w:right w:val="single" w:sz="4" w:space="0" w:color="000000"/>
            </w:tcBorders>
            <w:hideMark/>
          </w:tcPr>
          <w:p w14:paraId="4F54F41B"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 priblíženie zdrojov a cieľov </w:t>
            </w:r>
          </w:p>
          <w:p w14:paraId="0925A11B" w14:textId="77777777" w:rsidR="00153C5A" w:rsidRPr="00AB1250" w:rsidRDefault="00153C5A" w:rsidP="00E324DB">
            <w:pPr>
              <w:spacing w:before="0" w:after="0" w:line="240" w:lineRule="auto"/>
              <w:rPr>
                <w:rFonts w:eastAsia="Calibri"/>
                <w:szCs w:val="22"/>
              </w:rPr>
            </w:pPr>
            <w:r w:rsidRPr="00AB1250">
              <w:rPr>
                <w:rFonts w:eastAsia="Calibri"/>
                <w:szCs w:val="22"/>
              </w:rPr>
              <w:t>- skrátenie celkového času prepravy pre rozhodujúce smery</w:t>
            </w:r>
          </w:p>
        </w:tc>
      </w:tr>
      <w:tr w:rsidR="00153C5A" w:rsidRPr="00AB1250" w14:paraId="2BF25E71" w14:textId="77777777" w:rsidTr="00E324DB">
        <w:tc>
          <w:tcPr>
            <w:tcW w:w="1384" w:type="dxa"/>
            <w:tcBorders>
              <w:top w:val="single" w:sz="4" w:space="0" w:color="000000"/>
              <w:left w:val="single" w:sz="4" w:space="0" w:color="000000"/>
              <w:bottom w:val="single" w:sz="4" w:space="0" w:color="000000"/>
              <w:right w:val="single" w:sz="4" w:space="0" w:color="000000"/>
            </w:tcBorders>
            <w:hideMark/>
          </w:tcPr>
          <w:p w14:paraId="7FDEA5FC" w14:textId="77777777" w:rsidR="00153C5A" w:rsidRPr="00AB1250" w:rsidRDefault="00153C5A" w:rsidP="00E324DB">
            <w:pPr>
              <w:spacing w:before="0" w:after="0" w:line="240" w:lineRule="auto"/>
              <w:rPr>
                <w:rFonts w:eastAsia="Calibri"/>
                <w:szCs w:val="22"/>
              </w:rPr>
            </w:pPr>
            <w:r w:rsidRPr="00AB1250">
              <w:rPr>
                <w:rFonts w:eastAsia="Calibri"/>
                <w:szCs w:val="22"/>
              </w:rPr>
              <w:t>PK 6</w:t>
            </w:r>
          </w:p>
        </w:tc>
        <w:tc>
          <w:tcPr>
            <w:tcW w:w="2410" w:type="dxa"/>
            <w:tcBorders>
              <w:top w:val="single" w:sz="4" w:space="0" w:color="000000"/>
              <w:left w:val="single" w:sz="4" w:space="0" w:color="000000"/>
              <w:bottom w:val="single" w:sz="4" w:space="0" w:color="000000"/>
              <w:right w:val="single" w:sz="4" w:space="0" w:color="000000"/>
            </w:tcBorders>
            <w:hideMark/>
          </w:tcPr>
          <w:p w14:paraId="1B92AB50" w14:textId="77777777" w:rsidR="00153C5A" w:rsidRPr="00AB1250" w:rsidRDefault="00153C5A" w:rsidP="00E324DB">
            <w:pPr>
              <w:spacing w:before="0" w:after="0" w:line="240" w:lineRule="auto"/>
              <w:rPr>
                <w:rFonts w:eastAsia="Calibri"/>
                <w:szCs w:val="22"/>
              </w:rPr>
            </w:pPr>
            <w:r w:rsidRPr="00AB1250">
              <w:rPr>
                <w:rFonts w:eastAsia="Calibri"/>
                <w:szCs w:val="22"/>
              </w:rPr>
              <w:t>Náhrada klasickej železnice za mestskú dráhu v smere do Petržalky cez centrum mesta</w:t>
            </w:r>
          </w:p>
        </w:tc>
        <w:tc>
          <w:tcPr>
            <w:tcW w:w="3166" w:type="dxa"/>
            <w:tcBorders>
              <w:top w:val="single" w:sz="4" w:space="0" w:color="000000"/>
              <w:left w:val="single" w:sz="4" w:space="0" w:color="000000"/>
              <w:bottom w:val="single" w:sz="4" w:space="0" w:color="000000"/>
              <w:right w:val="single" w:sz="4" w:space="0" w:color="000000"/>
            </w:tcBorders>
            <w:hideMark/>
          </w:tcPr>
          <w:p w14:paraId="64C2CBCA" w14:textId="77777777" w:rsidR="00153C5A" w:rsidRPr="00AB1250" w:rsidRDefault="00153C5A" w:rsidP="00E324DB">
            <w:pPr>
              <w:spacing w:before="0" w:after="0" w:line="240" w:lineRule="auto"/>
              <w:rPr>
                <w:rFonts w:eastAsia="Calibri"/>
                <w:szCs w:val="22"/>
              </w:rPr>
            </w:pPr>
            <w:r w:rsidRPr="00AB1250">
              <w:rPr>
                <w:rFonts w:eastAsia="Calibri"/>
                <w:szCs w:val="22"/>
              </w:rPr>
              <w:t>- ŽST Bratislava hl. st. je centrálnou stanicou pre diaľkovú a medziregionálnu dopravu</w:t>
            </w:r>
          </w:p>
          <w:p w14:paraId="2010F946" w14:textId="77777777" w:rsidR="00153C5A" w:rsidRPr="00AB1250" w:rsidRDefault="00153C5A" w:rsidP="00E324DB">
            <w:pPr>
              <w:spacing w:before="0" w:after="0" w:line="240" w:lineRule="auto"/>
              <w:rPr>
                <w:rFonts w:eastAsia="Calibri"/>
                <w:szCs w:val="22"/>
              </w:rPr>
            </w:pPr>
            <w:r w:rsidRPr="00AB1250">
              <w:rPr>
                <w:rFonts w:eastAsia="Calibri"/>
                <w:szCs w:val="22"/>
              </w:rPr>
              <w:t>- v ŽST BA filiálka nadväzuje mestská dráha vedená centrom mesta pod povrchom v smere do Petržalky</w:t>
            </w:r>
          </w:p>
        </w:tc>
        <w:tc>
          <w:tcPr>
            <w:tcW w:w="2609" w:type="dxa"/>
            <w:tcBorders>
              <w:top w:val="single" w:sz="4" w:space="0" w:color="000000"/>
              <w:left w:val="single" w:sz="4" w:space="0" w:color="000000"/>
              <w:bottom w:val="single" w:sz="4" w:space="0" w:color="000000"/>
              <w:right w:val="single" w:sz="4" w:space="0" w:color="000000"/>
            </w:tcBorders>
            <w:hideMark/>
          </w:tcPr>
          <w:p w14:paraId="4637B3B1"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 priblíženie zdrojov a cieľov </w:t>
            </w:r>
          </w:p>
          <w:p w14:paraId="61F56F28" w14:textId="77777777" w:rsidR="00153C5A" w:rsidRPr="00AB1250" w:rsidRDefault="00153C5A" w:rsidP="00E324DB">
            <w:pPr>
              <w:spacing w:before="0" w:after="0" w:line="240" w:lineRule="auto"/>
              <w:rPr>
                <w:rFonts w:eastAsia="Calibri"/>
                <w:szCs w:val="22"/>
              </w:rPr>
            </w:pPr>
            <w:r w:rsidRPr="00AB1250">
              <w:rPr>
                <w:rFonts w:eastAsia="Calibri"/>
                <w:szCs w:val="22"/>
              </w:rPr>
              <w:t>- zlepšenie dostupnosti žel. dopravy</w:t>
            </w:r>
          </w:p>
          <w:p w14:paraId="1FB633EA" w14:textId="77777777" w:rsidR="00153C5A" w:rsidRPr="00AB1250" w:rsidRDefault="00153C5A" w:rsidP="00E324DB">
            <w:pPr>
              <w:spacing w:before="0" w:after="0" w:line="240" w:lineRule="auto"/>
              <w:rPr>
                <w:rFonts w:eastAsia="Calibri"/>
                <w:szCs w:val="22"/>
              </w:rPr>
            </w:pPr>
            <w:r w:rsidRPr="00AB1250">
              <w:rPr>
                <w:rFonts w:eastAsia="Calibri"/>
                <w:szCs w:val="22"/>
              </w:rPr>
              <w:t>- skrátenie celkového času prepravy pre rozhodujúce smery</w:t>
            </w:r>
          </w:p>
        </w:tc>
      </w:tr>
      <w:tr w:rsidR="00153C5A" w:rsidRPr="00AB1250" w14:paraId="05E5D854" w14:textId="77777777" w:rsidTr="00E324DB">
        <w:tc>
          <w:tcPr>
            <w:tcW w:w="1384" w:type="dxa"/>
            <w:tcBorders>
              <w:top w:val="single" w:sz="4" w:space="0" w:color="000000"/>
              <w:left w:val="single" w:sz="4" w:space="0" w:color="000000"/>
              <w:bottom w:val="single" w:sz="4" w:space="0" w:color="000000"/>
              <w:right w:val="single" w:sz="4" w:space="0" w:color="000000"/>
            </w:tcBorders>
            <w:hideMark/>
          </w:tcPr>
          <w:p w14:paraId="0C1DE501" w14:textId="77777777" w:rsidR="00153C5A" w:rsidRPr="00AB1250" w:rsidRDefault="00153C5A" w:rsidP="00E324DB">
            <w:pPr>
              <w:spacing w:before="0" w:after="0" w:line="240" w:lineRule="auto"/>
              <w:rPr>
                <w:rFonts w:eastAsia="Calibri"/>
                <w:szCs w:val="22"/>
              </w:rPr>
            </w:pPr>
            <w:r w:rsidRPr="00AB1250">
              <w:rPr>
                <w:rFonts w:eastAsia="Calibri"/>
                <w:szCs w:val="22"/>
              </w:rPr>
              <w:t>PK 7</w:t>
            </w:r>
          </w:p>
        </w:tc>
        <w:tc>
          <w:tcPr>
            <w:tcW w:w="2410" w:type="dxa"/>
            <w:tcBorders>
              <w:top w:val="single" w:sz="4" w:space="0" w:color="000000"/>
              <w:left w:val="single" w:sz="4" w:space="0" w:color="000000"/>
              <w:bottom w:val="single" w:sz="4" w:space="0" w:color="000000"/>
              <w:right w:val="single" w:sz="4" w:space="0" w:color="000000"/>
            </w:tcBorders>
            <w:hideMark/>
          </w:tcPr>
          <w:p w14:paraId="71E70391" w14:textId="77777777" w:rsidR="00153C5A" w:rsidRPr="00AB1250" w:rsidRDefault="00153C5A" w:rsidP="00E324DB">
            <w:pPr>
              <w:spacing w:before="0" w:after="0" w:line="240" w:lineRule="auto"/>
              <w:rPr>
                <w:rFonts w:eastAsia="Calibri"/>
                <w:szCs w:val="22"/>
              </w:rPr>
            </w:pPr>
            <w:r w:rsidRPr="00AB1250">
              <w:rPr>
                <w:rFonts w:eastAsia="Calibri"/>
                <w:szCs w:val="22"/>
              </w:rPr>
              <w:t>Výstavba nových regionálnych tratí zaústených do uzla</w:t>
            </w:r>
          </w:p>
        </w:tc>
        <w:tc>
          <w:tcPr>
            <w:tcW w:w="3166" w:type="dxa"/>
            <w:tcBorders>
              <w:top w:val="single" w:sz="4" w:space="0" w:color="000000"/>
              <w:left w:val="single" w:sz="4" w:space="0" w:color="000000"/>
              <w:bottom w:val="single" w:sz="4" w:space="0" w:color="000000"/>
              <w:right w:val="single" w:sz="4" w:space="0" w:color="000000"/>
            </w:tcBorders>
            <w:hideMark/>
          </w:tcPr>
          <w:p w14:paraId="4680D852" w14:textId="77777777" w:rsidR="00153C5A" w:rsidRPr="00AB1250" w:rsidRDefault="00153C5A" w:rsidP="00E324DB">
            <w:pPr>
              <w:spacing w:before="0" w:after="0" w:line="240" w:lineRule="auto"/>
              <w:rPr>
                <w:rFonts w:eastAsia="Calibri"/>
                <w:szCs w:val="22"/>
              </w:rPr>
            </w:pPr>
            <w:r w:rsidRPr="00AB1250">
              <w:rPr>
                <w:rFonts w:eastAsia="Calibri"/>
                <w:szCs w:val="22"/>
              </w:rPr>
              <w:t>- nové trate zo smerov Pezinok a Stupava,</w:t>
            </w:r>
          </w:p>
          <w:p w14:paraId="57F7AB5D" w14:textId="77777777" w:rsidR="00153C5A" w:rsidRPr="00AB1250" w:rsidRDefault="00153C5A" w:rsidP="00E324DB">
            <w:pPr>
              <w:spacing w:before="0" w:after="0" w:line="240" w:lineRule="auto"/>
              <w:rPr>
                <w:rFonts w:eastAsia="Calibri"/>
                <w:szCs w:val="22"/>
              </w:rPr>
            </w:pPr>
            <w:r w:rsidRPr="00AB1250">
              <w:rPr>
                <w:rFonts w:eastAsia="Calibri"/>
                <w:szCs w:val="22"/>
              </w:rPr>
              <w:t>- nové prepojenie od Senca cez letisko do BA-Petržalka</w:t>
            </w:r>
          </w:p>
        </w:tc>
        <w:tc>
          <w:tcPr>
            <w:tcW w:w="2609" w:type="dxa"/>
            <w:tcBorders>
              <w:top w:val="single" w:sz="4" w:space="0" w:color="000000"/>
              <w:left w:val="single" w:sz="4" w:space="0" w:color="000000"/>
              <w:bottom w:val="single" w:sz="4" w:space="0" w:color="000000"/>
              <w:right w:val="single" w:sz="4" w:space="0" w:color="000000"/>
            </w:tcBorders>
            <w:hideMark/>
          </w:tcPr>
          <w:p w14:paraId="5375E600" w14:textId="77777777" w:rsidR="00153C5A" w:rsidRPr="00AB1250" w:rsidRDefault="00153C5A" w:rsidP="00E324DB">
            <w:pPr>
              <w:spacing w:before="0" w:after="0" w:line="240" w:lineRule="auto"/>
              <w:rPr>
                <w:rFonts w:eastAsia="Calibri"/>
                <w:szCs w:val="22"/>
              </w:rPr>
            </w:pPr>
            <w:r w:rsidRPr="00AB1250">
              <w:rPr>
                <w:rFonts w:eastAsia="Calibri"/>
                <w:szCs w:val="22"/>
              </w:rPr>
              <w:t>- zlepšenie dostupnosti žel. dopravy pre nové lokality</w:t>
            </w:r>
          </w:p>
          <w:p w14:paraId="6D057852" w14:textId="77777777" w:rsidR="00153C5A" w:rsidRPr="00AB1250" w:rsidRDefault="00153C5A" w:rsidP="00E324DB">
            <w:pPr>
              <w:spacing w:before="0" w:after="0" w:line="240" w:lineRule="auto"/>
              <w:rPr>
                <w:rFonts w:eastAsia="Calibri"/>
                <w:szCs w:val="22"/>
              </w:rPr>
            </w:pPr>
            <w:r w:rsidRPr="00AB1250">
              <w:rPr>
                <w:rFonts w:eastAsia="Calibri"/>
                <w:szCs w:val="22"/>
              </w:rPr>
              <w:t xml:space="preserve">- priblíženie zdrojov a cieľov </w:t>
            </w:r>
          </w:p>
        </w:tc>
      </w:tr>
    </w:tbl>
    <w:p w14:paraId="0F896F21" w14:textId="3FF36840" w:rsidR="00E91CA2" w:rsidRPr="00AB1250" w:rsidRDefault="00E91CA2" w:rsidP="00E91CA2">
      <w:bookmarkStart w:id="139" w:name="_Toc445130"/>
      <w:r w:rsidRPr="00AB1250">
        <w:t>Napriek tomu, že Alternatíva 7</w:t>
      </w:r>
      <w:r w:rsidR="00632A87" w:rsidRPr="00AB1250">
        <w:t>,</w:t>
      </w:r>
      <w:r w:rsidRPr="00AB1250">
        <w:t xml:space="preserve"> ktorej s</w:t>
      </w:r>
      <w:r w:rsidR="00C87423" w:rsidRPr="00AB1250">
        <w:t>úč</w:t>
      </w:r>
      <w:r w:rsidR="00024AA0" w:rsidRPr="00AB1250">
        <w:t>a</w:t>
      </w:r>
      <w:r w:rsidR="00C87423" w:rsidRPr="00AB1250">
        <w:t>sťou</w:t>
      </w:r>
      <w:r w:rsidRPr="00AB1250">
        <w:t xml:space="preserve"> bol PK 7</w:t>
      </w:r>
      <w:r w:rsidR="00632A87" w:rsidRPr="00AB1250">
        <w:t>,</w:t>
      </w:r>
      <w:r w:rsidRPr="00AB1250">
        <w:t xml:space="preserve"> v rámci štúdie nesplnila podmienku ekonomickej miery návratnosti, je vzhľadom na potenciál rozvoja a nárastu suburbanizácie v okolí mesta Bratislava potrebné v krátkodobom horizonte prehodnotiť možnosť realizovateľnosti nových regionálnych úsekov železničných tratí, prípadne podporiť výstavbu iných koľajových systémov, najmä v úseku Pezinok – Chorvátsky Grob – Bratislava-Vajnory, ako aj Bratislava – Stupava.</w:t>
      </w:r>
    </w:p>
    <w:p w14:paraId="0F1EAB68" w14:textId="77777777" w:rsidR="00153C5A" w:rsidRPr="00AB1250" w:rsidRDefault="00153C5A" w:rsidP="00964D60">
      <w:pPr>
        <w:pStyle w:val="Nadpis3"/>
        <w:rPr>
          <w:color w:val="auto"/>
        </w:rPr>
      </w:pPr>
      <w:bookmarkStart w:id="140" w:name="_Toc5602237"/>
      <w:r w:rsidRPr="00AB1250">
        <w:rPr>
          <w:color w:val="auto"/>
        </w:rPr>
        <w:t>Vylúčené technické riešenia</w:t>
      </w:r>
      <w:bookmarkEnd w:id="139"/>
      <w:bookmarkEnd w:id="140"/>
    </w:p>
    <w:p w14:paraId="26A27A77" w14:textId="77777777" w:rsidR="00153C5A" w:rsidRPr="00AB1250" w:rsidRDefault="00153C5A" w:rsidP="00153C5A">
      <w:pPr>
        <w:jc w:val="left"/>
      </w:pPr>
      <w:r w:rsidRPr="00AB1250">
        <w:t xml:space="preserve">V „zásobníku“ technických riešení boli vytvorené aj technické riešenia, ktoré sa buď z dôvodu nerealizovateľnosti alebo priebežných rozhodnutí nepoužili. </w:t>
      </w:r>
    </w:p>
    <w:p w14:paraId="4240FE39" w14:textId="77777777" w:rsidR="00153C5A" w:rsidRPr="00AB1250" w:rsidRDefault="00153C5A" w:rsidP="00153C5A">
      <w:pPr>
        <w:pStyle w:val="BAOdrky"/>
        <w:spacing w:before="0" w:after="0" w:line="240" w:lineRule="auto"/>
        <w:ind w:left="714" w:hanging="357"/>
      </w:pPr>
      <w:r w:rsidRPr="00AB1250">
        <w:t>3. traťová koľaj medzi ŽST Bratislava Lamač a ŽST Devínska Nová Ves</w:t>
      </w:r>
    </w:p>
    <w:p w14:paraId="5265A620" w14:textId="77777777" w:rsidR="00153C5A" w:rsidRPr="00AB1250" w:rsidRDefault="00153C5A" w:rsidP="00153C5A">
      <w:pPr>
        <w:pStyle w:val="BAOdrky"/>
        <w:spacing w:before="0" w:after="0" w:line="240" w:lineRule="auto"/>
        <w:ind w:left="714" w:hanging="357"/>
      </w:pPr>
      <w:r w:rsidRPr="00AB1250">
        <w:t>4. koľaj medzi ŽST Bratislava Nové Mesto – a Odbočka Ružinov</w:t>
      </w:r>
    </w:p>
    <w:p w14:paraId="20A2F62A" w14:textId="77777777" w:rsidR="00153C5A" w:rsidRPr="00AB1250" w:rsidRDefault="00153C5A" w:rsidP="00153C5A">
      <w:pPr>
        <w:pStyle w:val="BAOdrky"/>
        <w:spacing w:before="0" w:after="0" w:line="240" w:lineRule="auto"/>
        <w:ind w:left="714" w:hanging="357"/>
      </w:pPr>
      <w:r w:rsidRPr="00AB1250">
        <w:t>Železničná zastávka – TIOP – Devínska Nová Ves</w:t>
      </w:r>
    </w:p>
    <w:p w14:paraId="26CA6940" w14:textId="77777777" w:rsidR="00153C5A" w:rsidRPr="00AB1250" w:rsidRDefault="00153C5A" w:rsidP="00153C5A">
      <w:pPr>
        <w:pStyle w:val="BAOdrky"/>
        <w:spacing w:before="0" w:after="0" w:line="240" w:lineRule="auto"/>
        <w:ind w:left="714" w:hanging="357"/>
      </w:pPr>
      <w:r w:rsidRPr="00AB1250">
        <w:t>Železničná zastávka – TIOP – Mladá garda</w:t>
      </w:r>
    </w:p>
    <w:p w14:paraId="3E34745F" w14:textId="77777777" w:rsidR="00153C5A" w:rsidRPr="00AB1250" w:rsidRDefault="00153C5A" w:rsidP="00153C5A">
      <w:pPr>
        <w:pStyle w:val="BAOdrky"/>
        <w:spacing w:before="0" w:after="0" w:line="240" w:lineRule="auto"/>
        <w:ind w:left="714" w:hanging="357"/>
      </w:pPr>
      <w:r w:rsidRPr="00AB1250">
        <w:t>Železničná zastávka – TIOP – Trnávka</w:t>
      </w:r>
    </w:p>
    <w:p w14:paraId="7D613C38" w14:textId="77777777" w:rsidR="00153C5A" w:rsidRPr="00AB1250" w:rsidRDefault="00153C5A" w:rsidP="00153C5A">
      <w:pPr>
        <w:pStyle w:val="BAOdrky"/>
        <w:spacing w:before="0" w:after="0" w:line="240" w:lineRule="auto"/>
        <w:ind w:left="714" w:hanging="357"/>
      </w:pPr>
      <w:r w:rsidRPr="00AB1250">
        <w:t>Železničná zastávka Krasňany, resp. Odbočka Vinohrady</w:t>
      </w:r>
    </w:p>
    <w:p w14:paraId="16503D23" w14:textId="77777777" w:rsidR="00153C5A" w:rsidRPr="00AB1250" w:rsidRDefault="00153C5A" w:rsidP="00153C5A">
      <w:pPr>
        <w:pStyle w:val="BAOdrky"/>
        <w:spacing w:before="0" w:after="0" w:line="240" w:lineRule="auto"/>
        <w:ind w:left="714" w:hanging="357"/>
      </w:pPr>
      <w:r w:rsidRPr="00AB1250">
        <w:t>Železničná zastávka Ekonomická univerzita (Petržalka)</w:t>
      </w:r>
    </w:p>
    <w:p w14:paraId="1F4626E2" w14:textId="77777777" w:rsidR="00153C5A" w:rsidRPr="00AB1250" w:rsidRDefault="00153C5A" w:rsidP="00153C5A">
      <w:pPr>
        <w:pStyle w:val="BAOdrky"/>
        <w:spacing w:before="0" w:after="0" w:line="240" w:lineRule="auto"/>
        <w:ind w:left="714" w:hanging="357"/>
      </w:pPr>
      <w:r w:rsidRPr="00AB1250">
        <w:t>Železničná zastávka Petržalka – centrum</w:t>
      </w:r>
    </w:p>
    <w:p w14:paraId="614E644C" w14:textId="77777777" w:rsidR="00153C5A" w:rsidRPr="00AB1250" w:rsidRDefault="00153C5A" w:rsidP="00153C5A">
      <w:pPr>
        <w:pStyle w:val="BAOdrky"/>
        <w:spacing w:before="0" w:after="0" w:line="240" w:lineRule="auto"/>
        <w:ind w:left="714" w:hanging="357"/>
      </w:pPr>
      <w:r w:rsidRPr="00AB1250">
        <w:t>Súbor zastávok na trati Bratislava-Petržalka – Rusovce</w:t>
      </w:r>
    </w:p>
    <w:p w14:paraId="176A9A4B" w14:textId="77777777" w:rsidR="00153C5A" w:rsidRPr="00AB1250" w:rsidRDefault="00153C5A" w:rsidP="00153C5A">
      <w:pPr>
        <w:pStyle w:val="BAOdrky"/>
        <w:spacing w:before="0" w:after="0" w:line="240" w:lineRule="auto"/>
        <w:ind w:left="714" w:hanging="357"/>
      </w:pPr>
      <w:r w:rsidRPr="00AB1250">
        <w:t>Modernizácia ŽST Bratislava  východ (zriaďovacia stanica)</w:t>
      </w:r>
    </w:p>
    <w:p w14:paraId="6FADEB30" w14:textId="77777777" w:rsidR="00153C5A" w:rsidRPr="00AB1250" w:rsidRDefault="00153C5A" w:rsidP="00153C5A">
      <w:pPr>
        <w:pStyle w:val="BAOdrky"/>
        <w:spacing w:before="0" w:after="0" w:line="240" w:lineRule="auto"/>
        <w:ind w:left="714" w:hanging="357"/>
      </w:pPr>
      <w:r w:rsidRPr="00AB1250">
        <w:t>Modernizácia ŽST Bratislava - Vajnory</w:t>
      </w:r>
    </w:p>
    <w:p w14:paraId="7E247643" w14:textId="77777777" w:rsidR="00153C5A" w:rsidRPr="00AB1250" w:rsidRDefault="00153C5A" w:rsidP="00153C5A">
      <w:pPr>
        <w:pStyle w:val="BAOdrky"/>
        <w:spacing w:before="0" w:after="0" w:line="240" w:lineRule="auto"/>
        <w:ind w:left="714" w:hanging="357"/>
      </w:pPr>
      <w:r w:rsidRPr="00AB1250">
        <w:t>ŽST Bratislava Nové Mesto ako novej, centrálnej železničnej stanice</w:t>
      </w:r>
    </w:p>
    <w:p w14:paraId="57D9E2D9" w14:textId="77777777" w:rsidR="00153C5A" w:rsidRPr="00AB1250" w:rsidRDefault="00153C5A" w:rsidP="00153C5A">
      <w:pPr>
        <w:pStyle w:val="BAOdrky"/>
        <w:spacing w:before="0" w:after="0" w:line="240" w:lineRule="auto"/>
        <w:ind w:left="714" w:hanging="357"/>
      </w:pPr>
      <w:r w:rsidRPr="00AB1250">
        <w:t>Náhrady všetkých úrovňových priecestí za mimoúrovňové– analýza vykonaná v osobitnej prílohe správy k Etape 2.</w:t>
      </w:r>
    </w:p>
    <w:p w14:paraId="5CE07812" w14:textId="77777777" w:rsidR="00153C5A" w:rsidRPr="00AB1250" w:rsidRDefault="00153C5A" w:rsidP="00153C5A">
      <w:pPr>
        <w:pStyle w:val="BAOdrky"/>
        <w:spacing w:before="0" w:after="0" w:line="240" w:lineRule="auto"/>
        <w:ind w:left="714" w:hanging="357"/>
      </w:pPr>
      <w:r w:rsidRPr="00AB1250">
        <w:t>Železničná stanica Bratislava filiálka v 5 a 6 koľajnej verzii a vo verzii s pokračovaním smer Petržalka</w:t>
      </w:r>
    </w:p>
    <w:p w14:paraId="2A6B3131" w14:textId="77777777" w:rsidR="00153C5A" w:rsidRPr="00AB1250" w:rsidRDefault="00153C5A" w:rsidP="00153C5A">
      <w:pPr>
        <w:pStyle w:val="BAOdrky"/>
        <w:spacing w:before="0" w:after="0" w:line="240" w:lineRule="auto"/>
        <w:ind w:left="714" w:hanging="357"/>
      </w:pPr>
      <w:r w:rsidRPr="00AB1250">
        <w:t>Železničná stanica Bratislava filiálka na úrovni terénu s križovatkou Jarošova – Račianska na nadjazde</w:t>
      </w:r>
    </w:p>
    <w:p w14:paraId="6D4AF8CB" w14:textId="77777777" w:rsidR="00153C5A" w:rsidRPr="00AB1250" w:rsidRDefault="00153C5A" w:rsidP="00153C5A">
      <w:pPr>
        <w:pStyle w:val="BAOdrky"/>
        <w:spacing w:before="0" w:after="0" w:line="240" w:lineRule="auto"/>
        <w:ind w:left="714" w:hanging="357"/>
      </w:pPr>
      <w:r w:rsidRPr="00AB1250">
        <w:t>Železničná stanica Letisko M.R. Štefánika</w:t>
      </w:r>
    </w:p>
    <w:p w14:paraId="70377556" w14:textId="77777777" w:rsidR="00153C5A" w:rsidRPr="00AB1250" w:rsidRDefault="00153C5A" w:rsidP="00153C5A">
      <w:pPr>
        <w:pStyle w:val="BAOdrky"/>
        <w:spacing w:before="0" w:after="0" w:line="240" w:lineRule="auto"/>
        <w:ind w:left="714" w:hanging="357"/>
      </w:pPr>
      <w:r w:rsidRPr="00AB1250">
        <w:t>Nová železničná trať Bratislava-Vajnory – Čierna Voda – Pezinok</w:t>
      </w:r>
    </w:p>
    <w:p w14:paraId="1A9D4C2C" w14:textId="77777777" w:rsidR="00153C5A" w:rsidRPr="00AB1250" w:rsidRDefault="00153C5A" w:rsidP="00153C5A">
      <w:pPr>
        <w:pStyle w:val="BAOdrky"/>
        <w:spacing w:before="0" w:after="0" w:line="240" w:lineRule="auto"/>
        <w:ind w:left="714" w:hanging="357"/>
      </w:pPr>
      <w:r w:rsidRPr="00AB1250">
        <w:t>Obnovenie železničnej trate Devínske Jazero - Stupava</w:t>
      </w:r>
    </w:p>
    <w:p w14:paraId="08836FAE" w14:textId="77777777" w:rsidR="00153C5A" w:rsidRPr="00AB1250" w:rsidRDefault="00153C5A" w:rsidP="00964D60">
      <w:pPr>
        <w:pStyle w:val="Nadpis2"/>
        <w:rPr>
          <w:color w:val="auto"/>
        </w:rPr>
      </w:pPr>
      <w:bookmarkStart w:id="141" w:name="_Toc5602238"/>
      <w:r w:rsidRPr="00AB1250">
        <w:rPr>
          <w:color w:val="auto"/>
        </w:rPr>
        <w:t>Odhad investičných nákladov</w:t>
      </w:r>
      <w:bookmarkEnd w:id="141"/>
      <w:r w:rsidRPr="00AB1250">
        <w:rPr>
          <w:color w:val="auto"/>
        </w:rPr>
        <w:t xml:space="preserve"> </w:t>
      </w:r>
    </w:p>
    <w:p w14:paraId="35602A06" w14:textId="77777777" w:rsidR="00153C5A" w:rsidRPr="00AB1250" w:rsidRDefault="00153C5A" w:rsidP="00153C5A">
      <w:r w:rsidRPr="00AB1250">
        <w:t>Pre odhad investičných nákladov bol použitý jednotný cenník prevzatý z českého Státního fondu dopravní infrastruktury, ktorý najlepšie zodpovedal požiadavkám štúdie. Cenník obsahuje položky – prvky dopravnej a pridruženej infraštruktúry s jednotkovými cenami.</w:t>
      </w:r>
    </w:p>
    <w:p w14:paraId="4538EA6B" w14:textId="77777777" w:rsidR="00153C5A" w:rsidRPr="00AB1250" w:rsidRDefault="00153C5A" w:rsidP="00153C5A">
      <w:r w:rsidRPr="00AB1250">
        <w:t xml:space="preserve">Pre každý technický variant </w:t>
      </w:r>
      <w:r w:rsidRPr="00AB1250">
        <w:rPr>
          <w:u w:val="single"/>
        </w:rPr>
        <w:t>čiastkového úseku</w:t>
      </w:r>
      <w:r w:rsidRPr="00AB1250">
        <w:t xml:space="preserve"> boli pomocou cenníka určené investičné náklady.</w:t>
      </w:r>
    </w:p>
    <w:p w14:paraId="3385D43A" w14:textId="77777777" w:rsidR="00153C5A" w:rsidRPr="00AB1250" w:rsidRDefault="00153C5A" w:rsidP="00153C5A">
      <w:r w:rsidRPr="00AB1250">
        <w:t xml:space="preserve">Vždy boli oceňované </w:t>
      </w:r>
    </w:p>
    <w:p w14:paraId="302B883E" w14:textId="77777777" w:rsidR="00153C5A" w:rsidRPr="00AB1250" w:rsidRDefault="00153C5A" w:rsidP="00153C5A">
      <w:pPr>
        <w:pStyle w:val="BAOdrky"/>
        <w:spacing w:before="0" w:after="0" w:line="240" w:lineRule="auto"/>
        <w:ind w:left="714" w:hanging="357"/>
      </w:pPr>
      <w:r w:rsidRPr="00AB1250">
        <w:t>variant bez projektu -označovaný ako REF</w:t>
      </w:r>
    </w:p>
    <w:p w14:paraId="11167DD4" w14:textId="77777777" w:rsidR="00153C5A" w:rsidRPr="00AB1250" w:rsidRDefault="00153C5A" w:rsidP="00153C5A">
      <w:pPr>
        <w:pStyle w:val="BAOdrky"/>
        <w:spacing w:before="0" w:after="0" w:line="240" w:lineRule="auto"/>
        <w:ind w:left="714" w:hanging="357"/>
      </w:pPr>
      <w:r w:rsidRPr="00AB1250">
        <w:t>variant minimálny- označovaný ako MIN</w:t>
      </w:r>
    </w:p>
    <w:p w14:paraId="26E5F68C" w14:textId="77777777" w:rsidR="00153C5A" w:rsidRPr="00AB1250" w:rsidRDefault="00153C5A" w:rsidP="00153C5A">
      <w:pPr>
        <w:pStyle w:val="BAOdrky"/>
        <w:spacing w:before="0" w:after="0" w:line="240" w:lineRule="auto"/>
        <w:ind w:left="714" w:hanging="357"/>
      </w:pPr>
      <w:r w:rsidRPr="00AB1250">
        <w:t>varianty investičné – označované písmenami abecedy – pre každý čiastkový úsek ich môže byť niekoľko</w:t>
      </w:r>
    </w:p>
    <w:p w14:paraId="5F302C1A" w14:textId="77777777" w:rsidR="00153C5A" w:rsidRPr="00AB1250" w:rsidRDefault="00153C5A" w:rsidP="00964D60">
      <w:pPr>
        <w:pStyle w:val="Nadpis3"/>
        <w:rPr>
          <w:color w:val="auto"/>
        </w:rPr>
      </w:pPr>
      <w:bookmarkStart w:id="142" w:name="_Toc5602239"/>
      <w:r w:rsidRPr="00AB1250">
        <w:rPr>
          <w:color w:val="auto"/>
        </w:rPr>
        <w:t>Variant bez projektu (REF)</w:t>
      </w:r>
      <w:bookmarkEnd w:id="142"/>
      <w:r w:rsidRPr="00AB1250">
        <w:rPr>
          <w:color w:val="auto"/>
        </w:rPr>
        <w:t xml:space="preserve"> </w:t>
      </w:r>
    </w:p>
    <w:p w14:paraId="5618DA14" w14:textId="77777777" w:rsidR="00153C5A" w:rsidRPr="00AB1250" w:rsidRDefault="00153C5A" w:rsidP="00153C5A">
      <w:pPr>
        <w:rPr>
          <w:u w:val="single"/>
        </w:rPr>
      </w:pPr>
      <w:r w:rsidRPr="00AB1250">
        <w:rPr>
          <w:u w:val="single"/>
        </w:rPr>
        <w:t>Sú zahrnuté</w:t>
      </w:r>
    </w:p>
    <w:p w14:paraId="12731C0B" w14:textId="77777777" w:rsidR="00153C5A" w:rsidRPr="00AB1250" w:rsidRDefault="00153C5A" w:rsidP="00AB68B2">
      <w:pPr>
        <w:numPr>
          <w:ilvl w:val="0"/>
          <w:numId w:val="21"/>
        </w:numPr>
      </w:pPr>
      <w:r w:rsidRPr="00AB1250">
        <w:t>obnova železničného zvršku hlavných koľají vo všetkých staniciach a medzistaničných úsekoch a  koľají na predchádzanie v staniciach, ktorá zahŕňa aj výhybky v nich ležiace,</w:t>
      </w:r>
    </w:p>
    <w:p w14:paraId="65077F40" w14:textId="77777777" w:rsidR="00153C5A" w:rsidRPr="00AB1250" w:rsidRDefault="00153C5A" w:rsidP="00153C5A">
      <w:pPr>
        <w:keepNext/>
        <w:rPr>
          <w:u w:val="single"/>
        </w:rPr>
      </w:pPr>
      <w:r w:rsidRPr="00AB1250">
        <w:rPr>
          <w:u w:val="single"/>
        </w:rPr>
        <w:t>Nie sú zahrnuté</w:t>
      </w:r>
    </w:p>
    <w:p w14:paraId="6BA9AF5C" w14:textId="77777777" w:rsidR="00153C5A" w:rsidRPr="00AB1250" w:rsidRDefault="00153C5A" w:rsidP="00AB68B2">
      <w:pPr>
        <w:numPr>
          <w:ilvl w:val="0"/>
          <w:numId w:val="22"/>
        </w:numPr>
        <w:spacing w:before="0" w:after="0"/>
        <w:ind w:left="714" w:hanging="357"/>
      </w:pPr>
      <w:r w:rsidRPr="00AB1250">
        <w:t>obnova, ostatných staničných koľají a výhybiek (okrem hlavných),</w:t>
      </w:r>
    </w:p>
    <w:p w14:paraId="67B958F3" w14:textId="77777777" w:rsidR="00153C5A" w:rsidRPr="00AB1250" w:rsidRDefault="00153C5A" w:rsidP="00AB68B2">
      <w:pPr>
        <w:numPr>
          <w:ilvl w:val="0"/>
          <w:numId w:val="22"/>
        </w:numPr>
        <w:spacing w:before="0" w:after="0"/>
        <w:ind w:left="714" w:hanging="357"/>
      </w:pPr>
      <w:r w:rsidRPr="00AB1250">
        <w:t>koľaje a výhybky pre nákladnú dopravu a to hlavne v zriaďovacej stanici Bratislava – východ, v ŽST Devínska Nová Ves, Bratislava ÚNS, Bratislava-Vajnory, obnovené koľaje v oboch tuneloch hlavnej stanice, koľaje v zmodernizovanej ŽST Bratislava-Rača</w:t>
      </w:r>
    </w:p>
    <w:p w14:paraId="4C965E22" w14:textId="77777777" w:rsidR="00153C5A" w:rsidRPr="00AB1250" w:rsidRDefault="00153C5A" w:rsidP="00AB68B2">
      <w:pPr>
        <w:numPr>
          <w:ilvl w:val="0"/>
          <w:numId w:val="22"/>
        </w:numPr>
        <w:spacing w:before="0" w:after="0"/>
        <w:ind w:left="714" w:hanging="357"/>
      </w:pPr>
      <w:r w:rsidRPr="00AB1250">
        <w:t>úplná rekonštrukcia nástupíšť, budov, prístreškov</w:t>
      </w:r>
    </w:p>
    <w:p w14:paraId="3FA621DB" w14:textId="77777777" w:rsidR="00153C5A" w:rsidRPr="00AB1250" w:rsidRDefault="00153C5A" w:rsidP="00AB68B2">
      <w:pPr>
        <w:numPr>
          <w:ilvl w:val="0"/>
          <w:numId w:val="22"/>
        </w:numPr>
        <w:spacing w:before="0" w:after="0"/>
        <w:ind w:left="714" w:hanging="357"/>
      </w:pPr>
      <w:r w:rsidRPr="00AB1250">
        <w:t xml:space="preserve">rekonštrukcia / prestavba železničných mostov, opravy izolácií, zábradlí, nátery konštrukcií sa tu považujú za bežnú údržbu. </w:t>
      </w:r>
    </w:p>
    <w:p w14:paraId="636DB0CA" w14:textId="24421EAB" w:rsidR="00153C5A" w:rsidRPr="00AB1250" w:rsidRDefault="00153C5A" w:rsidP="00AB68B2">
      <w:pPr>
        <w:numPr>
          <w:ilvl w:val="0"/>
          <w:numId w:val="22"/>
        </w:numPr>
        <w:spacing w:before="0" w:after="0"/>
        <w:ind w:left="714" w:hanging="357"/>
      </w:pPr>
      <w:r w:rsidRPr="00AB1250">
        <w:t>náhrada, výmena existujúcich staničných a traťových zabezpečovacích a oznamovacích zariadení, okrem dvoch prípadov – ŽST Bratislava</w:t>
      </w:r>
      <w:r w:rsidR="00024AA0" w:rsidRPr="00AB1250">
        <w:t xml:space="preserve"> </w:t>
      </w:r>
      <w:r w:rsidRPr="00AB1250">
        <w:t>predmestie a Bratislava Nové Mesto</w:t>
      </w:r>
    </w:p>
    <w:p w14:paraId="0224143F" w14:textId="77777777" w:rsidR="00153C5A" w:rsidRPr="00AB1250" w:rsidRDefault="00153C5A" w:rsidP="00AB68B2">
      <w:pPr>
        <w:numPr>
          <w:ilvl w:val="0"/>
          <w:numId w:val="22"/>
        </w:numPr>
        <w:spacing w:before="0" w:after="0"/>
        <w:ind w:left="714" w:hanging="357"/>
      </w:pPr>
      <w:r w:rsidRPr="00AB1250">
        <w:t>úplná výmena a rekonštrukcia oznamovacích a iných slaboprúdových a silnoprúdových vedení</w:t>
      </w:r>
    </w:p>
    <w:p w14:paraId="3D2966B7" w14:textId="77777777" w:rsidR="00153C5A" w:rsidRPr="00AB1250" w:rsidRDefault="00153C5A" w:rsidP="00AB68B2">
      <w:pPr>
        <w:numPr>
          <w:ilvl w:val="0"/>
          <w:numId w:val="22"/>
        </w:numPr>
        <w:spacing w:before="0" w:after="0"/>
        <w:ind w:left="714" w:hanging="357"/>
      </w:pPr>
      <w:r w:rsidRPr="00AB1250">
        <w:t>úplná rekonštrukcia trakčného vedenia a trakčnej transformovne</w:t>
      </w:r>
    </w:p>
    <w:p w14:paraId="78564C4D" w14:textId="77777777" w:rsidR="00153C5A" w:rsidRPr="00AB1250" w:rsidRDefault="00153C5A" w:rsidP="00AB68B2">
      <w:pPr>
        <w:numPr>
          <w:ilvl w:val="0"/>
          <w:numId w:val="22"/>
        </w:numPr>
        <w:spacing w:before="0" w:after="0"/>
        <w:ind w:left="714" w:hanging="357"/>
      </w:pPr>
      <w:r w:rsidRPr="00AB1250">
        <w:t xml:space="preserve">investície do náhradných zdrojov elektriny </w:t>
      </w:r>
    </w:p>
    <w:p w14:paraId="21BA244E" w14:textId="77777777" w:rsidR="00153C5A" w:rsidRPr="00AB1250" w:rsidRDefault="00153C5A" w:rsidP="00AB68B2">
      <w:pPr>
        <w:numPr>
          <w:ilvl w:val="0"/>
          <w:numId w:val="22"/>
        </w:numPr>
        <w:spacing w:before="0" w:after="0"/>
        <w:ind w:left="714" w:hanging="357"/>
      </w:pPr>
      <w:r w:rsidRPr="00AB1250">
        <w:t>náhrada úrovňových priecestí za mimoúrovňové</w:t>
      </w:r>
    </w:p>
    <w:p w14:paraId="7D0F8140" w14:textId="77777777" w:rsidR="00153C5A" w:rsidRPr="00AB1250" w:rsidRDefault="00153C5A" w:rsidP="00AB68B2">
      <w:pPr>
        <w:numPr>
          <w:ilvl w:val="0"/>
          <w:numId w:val="22"/>
        </w:numPr>
        <w:spacing w:before="0" w:after="0"/>
        <w:ind w:left="714" w:hanging="357"/>
      </w:pPr>
      <w:r w:rsidRPr="00AB1250">
        <w:t>realizácia protihlukových stien</w:t>
      </w:r>
    </w:p>
    <w:p w14:paraId="56DE67F0" w14:textId="77777777" w:rsidR="00153C5A" w:rsidRPr="00AB1250" w:rsidRDefault="00153C5A" w:rsidP="00964D60">
      <w:pPr>
        <w:pStyle w:val="Nadpis3"/>
        <w:rPr>
          <w:color w:val="auto"/>
        </w:rPr>
      </w:pPr>
      <w:bookmarkStart w:id="143" w:name="_Toc5602240"/>
      <w:r w:rsidRPr="00AB1250">
        <w:rPr>
          <w:color w:val="auto"/>
        </w:rPr>
        <w:t>Minimálny variant (MIN)</w:t>
      </w:r>
      <w:bookmarkEnd w:id="143"/>
    </w:p>
    <w:p w14:paraId="2D464D69" w14:textId="77777777" w:rsidR="00153C5A" w:rsidRPr="00AB1250" w:rsidRDefault="00153C5A" w:rsidP="00145F4C">
      <w:pPr>
        <w:contextualSpacing/>
      </w:pPr>
      <w:r w:rsidRPr="00AB1250">
        <w:t xml:space="preserve">Variant MIN každého čiastkového úseku zahŕňa obnovu hlavných koľají a výhybiek (ako REF) a navyše aj výmenu železničného zabezpečovacieho a oznamovacieho zariadenia (systém GSM-R) pre zabezpečenie prevádzkovej interoperability železničného uzla. Okrem toho môže obsahovať </w:t>
      </w:r>
    </w:p>
    <w:p w14:paraId="7D148C35" w14:textId="77777777" w:rsidR="00153C5A" w:rsidRPr="00AB1250" w:rsidRDefault="00153C5A" w:rsidP="00145F4C">
      <w:pPr>
        <w:pStyle w:val="BAOdrky"/>
        <w:contextualSpacing/>
      </w:pPr>
      <w:r w:rsidRPr="00AB1250">
        <w:t>stavbu, či rekonštrukciu mostných objektov a cestných komunikácií. Týka sa to aj niektorých konkrétnych prípadov úrovňových priecestí, ktoré sú určené pre náhradu mimoúrovňovým spôsobom (podjazd, nadjazd)</w:t>
      </w:r>
    </w:p>
    <w:p w14:paraId="1853D002" w14:textId="77777777" w:rsidR="00153C5A" w:rsidRPr="00AB1250" w:rsidRDefault="00153C5A" w:rsidP="00145F4C">
      <w:pPr>
        <w:pStyle w:val="BAOdrky"/>
        <w:contextualSpacing/>
      </w:pPr>
      <w:r w:rsidRPr="00AB1250">
        <w:t>lokálne zmeny v usporiadaní koľají (napríklad vloženie nových výhybiek – koľajových spojok v novej Odbočke Ružinov)</w:t>
      </w:r>
    </w:p>
    <w:p w14:paraId="625F8EDA" w14:textId="77777777" w:rsidR="00153C5A" w:rsidRPr="00AB1250" w:rsidRDefault="00153C5A" w:rsidP="00145F4C">
      <w:pPr>
        <w:pStyle w:val="BAOdrky"/>
        <w:contextualSpacing/>
      </w:pPr>
      <w:r w:rsidRPr="00AB1250">
        <w:t>stavbu nástupíšť nových zastávok (tzv. TIOP-ov) s ich infraštruktúrou a mimoúrovňovým prístupom na nástupištia, prípadne stavbu nových nástupíšť v niektorých staniciach (napríklad Bratislava-Vajnory).</w:t>
      </w:r>
    </w:p>
    <w:p w14:paraId="06F82EE5" w14:textId="77777777" w:rsidR="00153C5A" w:rsidRPr="00AB1250" w:rsidRDefault="00153C5A" w:rsidP="00964D60">
      <w:pPr>
        <w:pStyle w:val="Nadpis3"/>
        <w:rPr>
          <w:color w:val="auto"/>
        </w:rPr>
      </w:pPr>
      <w:bookmarkStart w:id="144" w:name="_Toc5602241"/>
      <w:r w:rsidRPr="00AB1250">
        <w:rPr>
          <w:color w:val="auto"/>
        </w:rPr>
        <w:t>Investičné varianty</w:t>
      </w:r>
      <w:bookmarkEnd w:id="144"/>
    </w:p>
    <w:p w14:paraId="7A2BB7AB" w14:textId="77777777" w:rsidR="00153C5A" w:rsidRPr="00AB1250" w:rsidRDefault="00153C5A" w:rsidP="00153C5A">
      <w:r w:rsidRPr="00AB1250">
        <w:t>Investičných variantov môže byť pre konkrétny čiastkový úsek niekoľko. Závisí to od požiadaviek prevádzkových konceptov. Technicky sa jedná buď o plnú, alebo čiastočnú modernizáciu konkrétneho čiastkového úseku s výmenou, či rekonštrukciou niektorých, prípadne všetkých prvkov infraštruktúry. Napríklad, v prípade hlavnej stanice (čiastkový úsek B05) sa úplne mení dispozičné riešenie koľajiska , čo znamená, že na pôvodnom pozemku je potrebné vybudovať úplne novú železničnú stanicu a tretiu tunelovú rúru. Súčasťou investičných variantov sú aj protihlukové opatrenia.</w:t>
      </w:r>
    </w:p>
    <w:p w14:paraId="7A3208F6" w14:textId="77777777" w:rsidR="00153C5A" w:rsidRPr="00AB1250" w:rsidRDefault="00153C5A" w:rsidP="00153C5A">
      <w:r w:rsidRPr="00AB1250">
        <w:t>Na základe požiadaviek na zvýšenie kapacity a úpravy železničnej infraštruktúry sa dá zjednodušene povedať, že vo všetkých 4 alternatívach sa rozhodujúce investície plánujú na ramene Devínska Nová Ves – Bratislava hlavná stanica – Bratislava-Nové Mesto – Podunajské Biskupice.</w:t>
      </w:r>
    </w:p>
    <w:p w14:paraId="6C8ED082" w14:textId="77777777" w:rsidR="00153C5A" w:rsidRPr="00AB1250" w:rsidRDefault="00153C5A" w:rsidP="00964D60">
      <w:pPr>
        <w:pStyle w:val="Nadpis3"/>
        <w:rPr>
          <w:color w:val="auto"/>
        </w:rPr>
      </w:pPr>
      <w:bookmarkStart w:id="145" w:name="_Toc5602242"/>
      <w:r w:rsidRPr="00AB1250">
        <w:rPr>
          <w:color w:val="auto"/>
        </w:rPr>
        <w:t>Prehľad investičných nákladov pre jednotlivé alternatívy po úsekoch</w:t>
      </w:r>
      <w:bookmarkEnd w:id="145"/>
    </w:p>
    <w:p w14:paraId="3DE1F0E8" w14:textId="77777777" w:rsidR="00153C5A" w:rsidRPr="00AB1250" w:rsidRDefault="00153C5A" w:rsidP="00153C5A">
      <w:r w:rsidRPr="00AB1250">
        <w:rPr>
          <w:u w:val="single"/>
        </w:rPr>
        <w:t>Celkové náklady</w:t>
      </w:r>
      <w:r w:rsidRPr="00AB1250">
        <w:t xml:space="preserve"> v mil. EUR pre všetky alternatívy, po čiastkových úsekoch, sú uvedené v nasledujúcej tabuľke</w:t>
      </w:r>
    </w:p>
    <w:p w14:paraId="1FE3BA7E" w14:textId="7AD82B99" w:rsidR="00153C5A" w:rsidRPr="00AB1250" w:rsidRDefault="00153C5A" w:rsidP="00153C5A">
      <w:pPr>
        <w:pStyle w:val="Popis"/>
        <w:keepNext/>
        <w:jc w:val="lef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52</w:t>
      </w:r>
      <w:r w:rsidRPr="00AB1250">
        <w:rPr>
          <w:noProof/>
        </w:rPr>
        <w:fldChar w:fldCharType="end"/>
      </w:r>
      <w:r w:rsidRPr="00AB1250">
        <w:rPr>
          <w:noProof/>
        </w:rPr>
        <w:t xml:space="preserve">  - investičné náklady všetkých alternatív užšieho výberu po čiastkových úsekoch</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7"/>
        <w:gridCol w:w="1654"/>
        <w:gridCol w:w="1654"/>
        <w:gridCol w:w="1654"/>
        <w:gridCol w:w="1650"/>
        <w:gridCol w:w="1650"/>
      </w:tblGrid>
      <w:tr w:rsidR="00153C5A" w:rsidRPr="00AB1250" w14:paraId="7F518476" w14:textId="77777777" w:rsidTr="00E324DB">
        <w:trPr>
          <w:trHeight w:val="227"/>
          <w:tblHeader/>
        </w:trPr>
        <w:tc>
          <w:tcPr>
            <w:tcW w:w="683" w:type="pct"/>
            <w:shd w:val="clear" w:color="auto" w:fill="auto"/>
            <w:vAlign w:val="center"/>
          </w:tcPr>
          <w:p w14:paraId="7E762ED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Čiastkový úsek</w:t>
            </w:r>
          </w:p>
        </w:tc>
        <w:tc>
          <w:tcPr>
            <w:tcW w:w="864" w:type="pct"/>
            <w:shd w:val="clear" w:color="auto" w:fill="A8D08D" w:themeFill="accent6" w:themeFillTint="99"/>
          </w:tcPr>
          <w:p w14:paraId="16EEE6DD"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Náklady čiastkových úsekov pre Alt1t</w:t>
            </w:r>
          </w:p>
        </w:tc>
        <w:tc>
          <w:tcPr>
            <w:tcW w:w="864" w:type="pct"/>
            <w:shd w:val="clear" w:color="auto" w:fill="9CC2E5" w:themeFill="accent5" w:themeFillTint="99"/>
          </w:tcPr>
          <w:p w14:paraId="661B652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Náklady čiastkových úsekov pre Alt2</w:t>
            </w:r>
          </w:p>
        </w:tc>
        <w:tc>
          <w:tcPr>
            <w:tcW w:w="864" w:type="pct"/>
            <w:shd w:val="clear" w:color="auto" w:fill="C9C9C9" w:themeFill="accent3" w:themeFillTint="99"/>
          </w:tcPr>
          <w:p w14:paraId="44048433"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Náklady čiastkových úsekov pre Alt 3</w:t>
            </w:r>
          </w:p>
        </w:tc>
        <w:tc>
          <w:tcPr>
            <w:tcW w:w="862" w:type="pct"/>
            <w:shd w:val="clear" w:color="auto" w:fill="FFD966" w:themeFill="accent4" w:themeFillTint="99"/>
          </w:tcPr>
          <w:p w14:paraId="7C507C1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Náklady čiastkových úsekov pre Alt 4.1</w:t>
            </w:r>
          </w:p>
        </w:tc>
        <w:tc>
          <w:tcPr>
            <w:tcW w:w="862" w:type="pct"/>
            <w:shd w:val="clear" w:color="auto" w:fill="F4B083" w:themeFill="accent2" w:themeFillTint="99"/>
          </w:tcPr>
          <w:p w14:paraId="36B6010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Náklady čiastkových úsekov pre Alt 4.2</w:t>
            </w:r>
          </w:p>
        </w:tc>
      </w:tr>
      <w:tr w:rsidR="00153C5A" w:rsidRPr="00AB1250" w14:paraId="0019899F" w14:textId="77777777" w:rsidTr="00E324DB">
        <w:trPr>
          <w:trHeight w:val="227"/>
        </w:trPr>
        <w:tc>
          <w:tcPr>
            <w:tcW w:w="683" w:type="pct"/>
            <w:shd w:val="clear" w:color="auto" w:fill="auto"/>
            <w:vAlign w:val="center"/>
          </w:tcPr>
          <w:p w14:paraId="7553A1C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A01</w:t>
            </w:r>
          </w:p>
        </w:tc>
        <w:tc>
          <w:tcPr>
            <w:tcW w:w="864" w:type="pct"/>
            <w:shd w:val="clear" w:color="auto" w:fill="E2EFD9" w:themeFill="accent6" w:themeFillTint="33"/>
          </w:tcPr>
          <w:p w14:paraId="2472DD69" w14:textId="77777777" w:rsidR="00153C5A" w:rsidRPr="00AB1250" w:rsidRDefault="00153C5A" w:rsidP="00E324DB">
            <w:pPr>
              <w:spacing w:before="0" w:after="0" w:line="240" w:lineRule="auto"/>
              <w:jc w:val="right"/>
            </w:pPr>
            <w:r w:rsidRPr="00AB1250">
              <w:t>10 828,108 €</w:t>
            </w:r>
          </w:p>
        </w:tc>
        <w:tc>
          <w:tcPr>
            <w:tcW w:w="864" w:type="pct"/>
            <w:shd w:val="clear" w:color="auto" w:fill="DEEAF6" w:themeFill="accent5" w:themeFillTint="33"/>
          </w:tcPr>
          <w:p w14:paraId="65A4D7F0" w14:textId="77777777" w:rsidR="00153C5A" w:rsidRPr="00AB1250" w:rsidRDefault="00153C5A" w:rsidP="00E324DB">
            <w:pPr>
              <w:spacing w:before="0" w:after="0" w:line="240" w:lineRule="auto"/>
              <w:jc w:val="right"/>
            </w:pPr>
            <w:r w:rsidRPr="00AB1250">
              <w:t>10 828,108 €</w:t>
            </w:r>
          </w:p>
        </w:tc>
        <w:tc>
          <w:tcPr>
            <w:tcW w:w="864" w:type="pct"/>
            <w:shd w:val="clear" w:color="auto" w:fill="EDEDED" w:themeFill="accent3" w:themeFillTint="33"/>
          </w:tcPr>
          <w:p w14:paraId="7FFD075F" w14:textId="77777777" w:rsidR="00153C5A" w:rsidRPr="00AB1250" w:rsidRDefault="00153C5A" w:rsidP="00E324DB">
            <w:pPr>
              <w:spacing w:before="0" w:after="0" w:line="240" w:lineRule="auto"/>
              <w:jc w:val="right"/>
            </w:pPr>
            <w:r w:rsidRPr="00AB1250">
              <w:t>10 828,108 €</w:t>
            </w:r>
          </w:p>
        </w:tc>
        <w:tc>
          <w:tcPr>
            <w:tcW w:w="862" w:type="pct"/>
            <w:shd w:val="clear" w:color="auto" w:fill="FFF2CC" w:themeFill="accent4" w:themeFillTint="33"/>
          </w:tcPr>
          <w:p w14:paraId="2910CB03" w14:textId="77777777" w:rsidR="00153C5A" w:rsidRPr="00AB1250" w:rsidRDefault="00153C5A" w:rsidP="00E324DB">
            <w:pPr>
              <w:spacing w:before="0" w:after="0" w:line="240" w:lineRule="auto"/>
              <w:jc w:val="right"/>
            </w:pPr>
            <w:r w:rsidRPr="00AB1250">
              <w:t>10 828,108 €</w:t>
            </w:r>
          </w:p>
        </w:tc>
        <w:tc>
          <w:tcPr>
            <w:tcW w:w="862" w:type="pct"/>
            <w:shd w:val="clear" w:color="auto" w:fill="FBE4D5" w:themeFill="accent2" w:themeFillTint="33"/>
          </w:tcPr>
          <w:p w14:paraId="0449038A" w14:textId="77777777" w:rsidR="00153C5A" w:rsidRPr="00AB1250" w:rsidRDefault="00153C5A" w:rsidP="00E324DB">
            <w:pPr>
              <w:spacing w:before="0" w:after="0" w:line="240" w:lineRule="auto"/>
              <w:jc w:val="right"/>
            </w:pPr>
            <w:r w:rsidRPr="00AB1250">
              <w:t>10 828,108 €</w:t>
            </w:r>
          </w:p>
        </w:tc>
      </w:tr>
      <w:tr w:rsidR="00153C5A" w:rsidRPr="00AB1250" w14:paraId="477EA8E7" w14:textId="77777777" w:rsidTr="00E324DB">
        <w:trPr>
          <w:trHeight w:val="227"/>
        </w:trPr>
        <w:tc>
          <w:tcPr>
            <w:tcW w:w="683" w:type="pct"/>
            <w:shd w:val="clear" w:color="auto" w:fill="auto"/>
            <w:vAlign w:val="center"/>
          </w:tcPr>
          <w:p w14:paraId="6EC14CF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B01</w:t>
            </w:r>
          </w:p>
        </w:tc>
        <w:tc>
          <w:tcPr>
            <w:tcW w:w="864" w:type="pct"/>
            <w:shd w:val="clear" w:color="auto" w:fill="E2EFD9" w:themeFill="accent6" w:themeFillTint="33"/>
          </w:tcPr>
          <w:p w14:paraId="08B3508B" w14:textId="77777777" w:rsidR="00153C5A" w:rsidRPr="00AB1250" w:rsidRDefault="00153C5A" w:rsidP="00E324DB">
            <w:pPr>
              <w:spacing w:before="0" w:after="0" w:line="240" w:lineRule="auto"/>
              <w:jc w:val="right"/>
            </w:pPr>
            <w:r w:rsidRPr="00AB1250">
              <w:t>29 170,833 €</w:t>
            </w:r>
          </w:p>
        </w:tc>
        <w:tc>
          <w:tcPr>
            <w:tcW w:w="864" w:type="pct"/>
            <w:shd w:val="clear" w:color="auto" w:fill="DEEAF6" w:themeFill="accent5" w:themeFillTint="33"/>
          </w:tcPr>
          <w:p w14:paraId="6225A24F" w14:textId="77777777" w:rsidR="00153C5A" w:rsidRPr="00AB1250" w:rsidRDefault="00153C5A" w:rsidP="00E324DB">
            <w:pPr>
              <w:spacing w:before="0" w:after="0" w:line="240" w:lineRule="auto"/>
              <w:jc w:val="right"/>
            </w:pPr>
            <w:r w:rsidRPr="00AB1250">
              <w:t>29 170,833 €</w:t>
            </w:r>
          </w:p>
        </w:tc>
        <w:tc>
          <w:tcPr>
            <w:tcW w:w="864" w:type="pct"/>
            <w:shd w:val="clear" w:color="auto" w:fill="EDEDED" w:themeFill="accent3" w:themeFillTint="33"/>
          </w:tcPr>
          <w:p w14:paraId="58D0AB48" w14:textId="77777777" w:rsidR="00153C5A" w:rsidRPr="00AB1250" w:rsidRDefault="00153C5A" w:rsidP="00E324DB">
            <w:pPr>
              <w:spacing w:before="0" w:after="0" w:line="240" w:lineRule="auto"/>
              <w:jc w:val="right"/>
            </w:pPr>
            <w:r w:rsidRPr="00AB1250">
              <w:t>29 170,833 €</w:t>
            </w:r>
          </w:p>
        </w:tc>
        <w:tc>
          <w:tcPr>
            <w:tcW w:w="862" w:type="pct"/>
            <w:shd w:val="clear" w:color="auto" w:fill="FFF2CC" w:themeFill="accent4" w:themeFillTint="33"/>
          </w:tcPr>
          <w:p w14:paraId="5847C94A" w14:textId="77777777" w:rsidR="00153C5A" w:rsidRPr="00AB1250" w:rsidRDefault="00153C5A" w:rsidP="00E324DB">
            <w:pPr>
              <w:spacing w:before="0" w:after="0" w:line="240" w:lineRule="auto"/>
              <w:jc w:val="right"/>
            </w:pPr>
            <w:r w:rsidRPr="00AB1250">
              <w:t>29 170,833 €</w:t>
            </w:r>
          </w:p>
        </w:tc>
        <w:tc>
          <w:tcPr>
            <w:tcW w:w="862" w:type="pct"/>
            <w:shd w:val="clear" w:color="auto" w:fill="FBE4D5" w:themeFill="accent2" w:themeFillTint="33"/>
          </w:tcPr>
          <w:p w14:paraId="5501F772" w14:textId="77777777" w:rsidR="00153C5A" w:rsidRPr="00AB1250" w:rsidRDefault="00153C5A" w:rsidP="00E324DB">
            <w:pPr>
              <w:spacing w:before="0" w:after="0" w:line="240" w:lineRule="auto"/>
              <w:jc w:val="right"/>
            </w:pPr>
            <w:r w:rsidRPr="00AB1250">
              <w:t>29 170,833 €</w:t>
            </w:r>
          </w:p>
        </w:tc>
      </w:tr>
      <w:tr w:rsidR="00153C5A" w:rsidRPr="00AB1250" w14:paraId="10440B20" w14:textId="77777777" w:rsidTr="00E324DB">
        <w:trPr>
          <w:trHeight w:val="227"/>
        </w:trPr>
        <w:tc>
          <w:tcPr>
            <w:tcW w:w="683" w:type="pct"/>
            <w:shd w:val="clear" w:color="auto" w:fill="auto"/>
            <w:vAlign w:val="center"/>
          </w:tcPr>
          <w:p w14:paraId="6122939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B02</w:t>
            </w:r>
          </w:p>
        </w:tc>
        <w:tc>
          <w:tcPr>
            <w:tcW w:w="864" w:type="pct"/>
            <w:shd w:val="clear" w:color="auto" w:fill="E2EFD9" w:themeFill="accent6" w:themeFillTint="33"/>
          </w:tcPr>
          <w:p w14:paraId="0685C4E2" w14:textId="77777777" w:rsidR="00153C5A" w:rsidRPr="00AB1250" w:rsidRDefault="00153C5A" w:rsidP="00E324DB">
            <w:pPr>
              <w:spacing w:before="0" w:after="0" w:line="240" w:lineRule="auto"/>
              <w:jc w:val="right"/>
            </w:pPr>
            <w:r w:rsidRPr="00AB1250">
              <w:t>20 384,562 €</w:t>
            </w:r>
          </w:p>
        </w:tc>
        <w:tc>
          <w:tcPr>
            <w:tcW w:w="864" w:type="pct"/>
            <w:shd w:val="clear" w:color="auto" w:fill="DEEAF6" w:themeFill="accent5" w:themeFillTint="33"/>
          </w:tcPr>
          <w:p w14:paraId="54DEB338" w14:textId="77777777" w:rsidR="00153C5A" w:rsidRPr="00AB1250" w:rsidRDefault="00153C5A" w:rsidP="00E324DB">
            <w:pPr>
              <w:spacing w:before="0" w:after="0" w:line="240" w:lineRule="auto"/>
              <w:jc w:val="right"/>
            </w:pPr>
            <w:r w:rsidRPr="00AB1250">
              <w:t>41 159,066 €</w:t>
            </w:r>
          </w:p>
        </w:tc>
        <w:tc>
          <w:tcPr>
            <w:tcW w:w="864" w:type="pct"/>
            <w:shd w:val="clear" w:color="auto" w:fill="EDEDED" w:themeFill="accent3" w:themeFillTint="33"/>
          </w:tcPr>
          <w:p w14:paraId="7E8E501E" w14:textId="77777777" w:rsidR="00153C5A" w:rsidRPr="00AB1250" w:rsidRDefault="00153C5A" w:rsidP="00E324DB">
            <w:pPr>
              <w:spacing w:before="0" w:after="0" w:line="240" w:lineRule="auto"/>
              <w:jc w:val="right"/>
            </w:pPr>
            <w:r w:rsidRPr="00AB1250">
              <w:t>41 159,066 €</w:t>
            </w:r>
          </w:p>
        </w:tc>
        <w:tc>
          <w:tcPr>
            <w:tcW w:w="862" w:type="pct"/>
            <w:shd w:val="clear" w:color="auto" w:fill="FFF2CC" w:themeFill="accent4" w:themeFillTint="33"/>
          </w:tcPr>
          <w:p w14:paraId="34A49ADE" w14:textId="77777777" w:rsidR="00153C5A" w:rsidRPr="00AB1250" w:rsidRDefault="00153C5A" w:rsidP="00E324DB">
            <w:pPr>
              <w:spacing w:before="0" w:after="0" w:line="240" w:lineRule="auto"/>
              <w:jc w:val="right"/>
            </w:pPr>
            <w:r w:rsidRPr="00AB1250">
              <w:t>41 159,066 €</w:t>
            </w:r>
          </w:p>
        </w:tc>
        <w:tc>
          <w:tcPr>
            <w:tcW w:w="862" w:type="pct"/>
            <w:shd w:val="clear" w:color="auto" w:fill="FBE4D5" w:themeFill="accent2" w:themeFillTint="33"/>
          </w:tcPr>
          <w:p w14:paraId="29D5F5D1" w14:textId="77777777" w:rsidR="00153C5A" w:rsidRPr="00AB1250" w:rsidRDefault="00153C5A" w:rsidP="00E324DB">
            <w:pPr>
              <w:spacing w:before="0" w:after="0" w:line="240" w:lineRule="auto"/>
              <w:jc w:val="right"/>
            </w:pPr>
            <w:r w:rsidRPr="00AB1250">
              <w:t>41 159,066 €</w:t>
            </w:r>
          </w:p>
        </w:tc>
      </w:tr>
      <w:tr w:rsidR="00153C5A" w:rsidRPr="00AB1250" w14:paraId="58DA0B02" w14:textId="77777777" w:rsidTr="00E324DB">
        <w:trPr>
          <w:trHeight w:val="227"/>
        </w:trPr>
        <w:tc>
          <w:tcPr>
            <w:tcW w:w="683" w:type="pct"/>
            <w:shd w:val="clear" w:color="auto" w:fill="auto"/>
            <w:vAlign w:val="center"/>
          </w:tcPr>
          <w:p w14:paraId="1D6B86F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B03</w:t>
            </w:r>
          </w:p>
        </w:tc>
        <w:tc>
          <w:tcPr>
            <w:tcW w:w="864" w:type="pct"/>
            <w:shd w:val="clear" w:color="auto" w:fill="E2EFD9" w:themeFill="accent6" w:themeFillTint="33"/>
          </w:tcPr>
          <w:p w14:paraId="4124ADDB" w14:textId="77777777" w:rsidR="00153C5A" w:rsidRPr="00AB1250" w:rsidRDefault="00153C5A" w:rsidP="00E324DB">
            <w:pPr>
              <w:spacing w:before="0" w:after="0" w:line="240" w:lineRule="auto"/>
              <w:jc w:val="right"/>
            </w:pPr>
            <w:r w:rsidRPr="00AB1250">
              <w:t>54 891,342 €</w:t>
            </w:r>
          </w:p>
        </w:tc>
        <w:tc>
          <w:tcPr>
            <w:tcW w:w="864" w:type="pct"/>
            <w:shd w:val="clear" w:color="auto" w:fill="DEEAF6" w:themeFill="accent5" w:themeFillTint="33"/>
          </w:tcPr>
          <w:p w14:paraId="372E9063" w14:textId="77777777" w:rsidR="00153C5A" w:rsidRPr="00AB1250" w:rsidRDefault="00153C5A" w:rsidP="00E324DB">
            <w:pPr>
              <w:spacing w:before="0" w:after="0" w:line="240" w:lineRule="auto"/>
              <w:jc w:val="right"/>
            </w:pPr>
            <w:r w:rsidRPr="00AB1250">
              <w:t>40 558,418 €</w:t>
            </w:r>
          </w:p>
        </w:tc>
        <w:tc>
          <w:tcPr>
            <w:tcW w:w="864" w:type="pct"/>
            <w:shd w:val="clear" w:color="auto" w:fill="EDEDED" w:themeFill="accent3" w:themeFillTint="33"/>
          </w:tcPr>
          <w:p w14:paraId="1065FA0A" w14:textId="77777777" w:rsidR="00153C5A" w:rsidRPr="00AB1250" w:rsidRDefault="00153C5A" w:rsidP="00E324DB">
            <w:pPr>
              <w:spacing w:before="0" w:after="0" w:line="240" w:lineRule="auto"/>
              <w:jc w:val="right"/>
            </w:pPr>
            <w:r w:rsidRPr="00AB1250">
              <w:t>40 558,418 €</w:t>
            </w:r>
          </w:p>
        </w:tc>
        <w:tc>
          <w:tcPr>
            <w:tcW w:w="862" w:type="pct"/>
            <w:shd w:val="clear" w:color="auto" w:fill="FFF2CC" w:themeFill="accent4" w:themeFillTint="33"/>
          </w:tcPr>
          <w:p w14:paraId="3335FD78" w14:textId="77777777" w:rsidR="00153C5A" w:rsidRPr="00AB1250" w:rsidRDefault="00153C5A" w:rsidP="00E324DB">
            <w:pPr>
              <w:spacing w:before="0" w:after="0" w:line="240" w:lineRule="auto"/>
              <w:jc w:val="right"/>
            </w:pPr>
            <w:r w:rsidRPr="00AB1250">
              <w:t>40 558,418 €</w:t>
            </w:r>
          </w:p>
        </w:tc>
        <w:tc>
          <w:tcPr>
            <w:tcW w:w="862" w:type="pct"/>
            <w:shd w:val="clear" w:color="auto" w:fill="FBE4D5" w:themeFill="accent2" w:themeFillTint="33"/>
          </w:tcPr>
          <w:p w14:paraId="3949A209" w14:textId="77777777" w:rsidR="00153C5A" w:rsidRPr="00AB1250" w:rsidRDefault="00153C5A" w:rsidP="00E324DB">
            <w:pPr>
              <w:spacing w:before="0" w:after="0" w:line="240" w:lineRule="auto"/>
              <w:jc w:val="right"/>
            </w:pPr>
            <w:r w:rsidRPr="00AB1250">
              <w:t>40 558,418 €</w:t>
            </w:r>
          </w:p>
        </w:tc>
      </w:tr>
      <w:tr w:rsidR="00153C5A" w:rsidRPr="00AB1250" w14:paraId="4227FADB" w14:textId="77777777" w:rsidTr="00E324DB">
        <w:trPr>
          <w:trHeight w:val="227"/>
        </w:trPr>
        <w:tc>
          <w:tcPr>
            <w:tcW w:w="683" w:type="pct"/>
            <w:shd w:val="clear" w:color="auto" w:fill="auto"/>
            <w:vAlign w:val="center"/>
          </w:tcPr>
          <w:p w14:paraId="3FE5407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B04</w:t>
            </w:r>
          </w:p>
        </w:tc>
        <w:tc>
          <w:tcPr>
            <w:tcW w:w="864" w:type="pct"/>
            <w:shd w:val="clear" w:color="auto" w:fill="E2EFD9" w:themeFill="accent6" w:themeFillTint="33"/>
          </w:tcPr>
          <w:p w14:paraId="58E6EEEB" w14:textId="77777777" w:rsidR="00153C5A" w:rsidRPr="00AB1250" w:rsidRDefault="00153C5A" w:rsidP="00E324DB">
            <w:pPr>
              <w:spacing w:before="0" w:after="0" w:line="240" w:lineRule="auto"/>
              <w:jc w:val="right"/>
            </w:pPr>
            <w:r w:rsidRPr="00AB1250">
              <w:t>56 688,117 €</w:t>
            </w:r>
          </w:p>
        </w:tc>
        <w:tc>
          <w:tcPr>
            <w:tcW w:w="864" w:type="pct"/>
            <w:shd w:val="clear" w:color="auto" w:fill="DEEAF6" w:themeFill="accent5" w:themeFillTint="33"/>
          </w:tcPr>
          <w:p w14:paraId="2E689779" w14:textId="77777777" w:rsidR="00153C5A" w:rsidRPr="00AB1250" w:rsidRDefault="00153C5A" w:rsidP="00E324DB">
            <w:pPr>
              <w:spacing w:before="0" w:after="0" w:line="240" w:lineRule="auto"/>
              <w:jc w:val="right"/>
            </w:pPr>
            <w:r w:rsidRPr="00AB1250">
              <w:t>56 688,117 €</w:t>
            </w:r>
          </w:p>
        </w:tc>
        <w:tc>
          <w:tcPr>
            <w:tcW w:w="864" w:type="pct"/>
            <w:shd w:val="clear" w:color="auto" w:fill="EDEDED" w:themeFill="accent3" w:themeFillTint="33"/>
          </w:tcPr>
          <w:p w14:paraId="7D87B839" w14:textId="77777777" w:rsidR="00153C5A" w:rsidRPr="00AB1250" w:rsidRDefault="00153C5A" w:rsidP="00E324DB">
            <w:pPr>
              <w:spacing w:before="0" w:after="0" w:line="240" w:lineRule="auto"/>
              <w:jc w:val="right"/>
            </w:pPr>
            <w:r w:rsidRPr="00AB1250">
              <w:t>56 688,117 €</w:t>
            </w:r>
          </w:p>
        </w:tc>
        <w:tc>
          <w:tcPr>
            <w:tcW w:w="862" w:type="pct"/>
            <w:shd w:val="clear" w:color="auto" w:fill="FFF2CC" w:themeFill="accent4" w:themeFillTint="33"/>
          </w:tcPr>
          <w:p w14:paraId="5AB3568B" w14:textId="77777777" w:rsidR="00153C5A" w:rsidRPr="00AB1250" w:rsidRDefault="00153C5A" w:rsidP="00E324DB">
            <w:pPr>
              <w:spacing w:before="0" w:after="0" w:line="240" w:lineRule="auto"/>
              <w:jc w:val="right"/>
            </w:pPr>
            <w:r w:rsidRPr="00AB1250">
              <w:t>56 688,117 €</w:t>
            </w:r>
          </w:p>
        </w:tc>
        <w:tc>
          <w:tcPr>
            <w:tcW w:w="862" w:type="pct"/>
            <w:shd w:val="clear" w:color="auto" w:fill="FBE4D5" w:themeFill="accent2" w:themeFillTint="33"/>
          </w:tcPr>
          <w:p w14:paraId="2D0C0BA8" w14:textId="77777777" w:rsidR="00153C5A" w:rsidRPr="00AB1250" w:rsidRDefault="00153C5A" w:rsidP="00E324DB">
            <w:pPr>
              <w:spacing w:before="0" w:after="0" w:line="240" w:lineRule="auto"/>
              <w:jc w:val="right"/>
            </w:pPr>
            <w:r w:rsidRPr="00AB1250">
              <w:t>56 688,117 €</w:t>
            </w:r>
          </w:p>
        </w:tc>
      </w:tr>
      <w:tr w:rsidR="00153C5A" w:rsidRPr="00AB1250" w14:paraId="2D8844FF" w14:textId="77777777" w:rsidTr="00E324DB">
        <w:trPr>
          <w:trHeight w:val="227"/>
        </w:trPr>
        <w:tc>
          <w:tcPr>
            <w:tcW w:w="683" w:type="pct"/>
            <w:shd w:val="clear" w:color="auto" w:fill="auto"/>
            <w:vAlign w:val="center"/>
          </w:tcPr>
          <w:p w14:paraId="12CF80B3"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B05</w:t>
            </w:r>
          </w:p>
        </w:tc>
        <w:tc>
          <w:tcPr>
            <w:tcW w:w="864" w:type="pct"/>
            <w:shd w:val="clear" w:color="auto" w:fill="E2EFD9" w:themeFill="accent6" w:themeFillTint="33"/>
          </w:tcPr>
          <w:p w14:paraId="3D88FE09" w14:textId="77777777" w:rsidR="00153C5A" w:rsidRPr="00AB1250" w:rsidRDefault="00153C5A" w:rsidP="00E324DB">
            <w:pPr>
              <w:spacing w:before="0" w:after="0" w:line="240" w:lineRule="auto"/>
              <w:jc w:val="right"/>
            </w:pPr>
            <w:r w:rsidRPr="00AB1250">
              <w:t>140 186,441 €</w:t>
            </w:r>
          </w:p>
        </w:tc>
        <w:tc>
          <w:tcPr>
            <w:tcW w:w="864" w:type="pct"/>
            <w:shd w:val="clear" w:color="auto" w:fill="DEEAF6" w:themeFill="accent5" w:themeFillTint="33"/>
          </w:tcPr>
          <w:p w14:paraId="4B868326" w14:textId="77777777" w:rsidR="00153C5A" w:rsidRPr="00AB1250" w:rsidRDefault="00153C5A" w:rsidP="00E324DB">
            <w:pPr>
              <w:spacing w:before="0" w:after="0" w:line="240" w:lineRule="auto"/>
              <w:jc w:val="right"/>
            </w:pPr>
            <w:r w:rsidRPr="00AB1250">
              <w:t>139 967,475 €</w:t>
            </w:r>
          </w:p>
        </w:tc>
        <w:tc>
          <w:tcPr>
            <w:tcW w:w="864" w:type="pct"/>
            <w:shd w:val="clear" w:color="auto" w:fill="EDEDED" w:themeFill="accent3" w:themeFillTint="33"/>
          </w:tcPr>
          <w:p w14:paraId="02622785" w14:textId="77777777" w:rsidR="00153C5A" w:rsidRPr="00AB1250" w:rsidRDefault="00153C5A" w:rsidP="00E324DB">
            <w:pPr>
              <w:spacing w:before="0" w:after="0" w:line="240" w:lineRule="auto"/>
              <w:jc w:val="right"/>
            </w:pPr>
            <w:r w:rsidRPr="00AB1250">
              <w:t>139 967,475</w:t>
            </w:r>
          </w:p>
        </w:tc>
        <w:tc>
          <w:tcPr>
            <w:tcW w:w="862" w:type="pct"/>
            <w:shd w:val="clear" w:color="auto" w:fill="FFF2CC" w:themeFill="accent4" w:themeFillTint="33"/>
          </w:tcPr>
          <w:p w14:paraId="0A92BD36" w14:textId="77777777" w:rsidR="00153C5A" w:rsidRPr="00AB1250" w:rsidRDefault="00153C5A" w:rsidP="00E324DB">
            <w:pPr>
              <w:spacing w:before="0" w:after="0" w:line="240" w:lineRule="auto"/>
              <w:jc w:val="right"/>
            </w:pPr>
            <w:r w:rsidRPr="00AB1250">
              <w:t>139 498,382 €</w:t>
            </w:r>
          </w:p>
        </w:tc>
        <w:tc>
          <w:tcPr>
            <w:tcW w:w="862" w:type="pct"/>
            <w:shd w:val="clear" w:color="auto" w:fill="FBE4D5" w:themeFill="accent2" w:themeFillTint="33"/>
          </w:tcPr>
          <w:p w14:paraId="3A717452" w14:textId="77777777" w:rsidR="00153C5A" w:rsidRPr="00AB1250" w:rsidRDefault="00153C5A" w:rsidP="00E324DB">
            <w:pPr>
              <w:spacing w:before="0" w:after="0" w:line="240" w:lineRule="auto"/>
              <w:jc w:val="right"/>
            </w:pPr>
            <w:r w:rsidRPr="00AB1250">
              <w:t>139 498,382 €</w:t>
            </w:r>
          </w:p>
        </w:tc>
      </w:tr>
      <w:tr w:rsidR="00153C5A" w:rsidRPr="00AB1250" w14:paraId="130A5AA2" w14:textId="77777777" w:rsidTr="00E324DB">
        <w:trPr>
          <w:trHeight w:val="227"/>
        </w:trPr>
        <w:tc>
          <w:tcPr>
            <w:tcW w:w="683" w:type="pct"/>
            <w:shd w:val="clear" w:color="auto" w:fill="auto"/>
            <w:vAlign w:val="center"/>
          </w:tcPr>
          <w:p w14:paraId="5FCBC5A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C01</w:t>
            </w:r>
          </w:p>
        </w:tc>
        <w:tc>
          <w:tcPr>
            <w:tcW w:w="864" w:type="pct"/>
            <w:shd w:val="clear" w:color="auto" w:fill="E2EFD9" w:themeFill="accent6" w:themeFillTint="33"/>
          </w:tcPr>
          <w:p w14:paraId="276B4BED" w14:textId="77777777" w:rsidR="00153C5A" w:rsidRPr="00AB1250" w:rsidRDefault="00153C5A" w:rsidP="00E324DB">
            <w:pPr>
              <w:spacing w:before="0" w:after="0" w:line="240" w:lineRule="auto"/>
              <w:jc w:val="right"/>
            </w:pPr>
            <w:r w:rsidRPr="00AB1250">
              <w:t>20 785,615 €</w:t>
            </w:r>
          </w:p>
        </w:tc>
        <w:tc>
          <w:tcPr>
            <w:tcW w:w="864" w:type="pct"/>
            <w:shd w:val="clear" w:color="auto" w:fill="DEEAF6" w:themeFill="accent5" w:themeFillTint="33"/>
          </w:tcPr>
          <w:p w14:paraId="5A4C80EA" w14:textId="77777777" w:rsidR="00153C5A" w:rsidRPr="00AB1250" w:rsidRDefault="00153C5A" w:rsidP="00E324DB">
            <w:pPr>
              <w:spacing w:before="0" w:after="0" w:line="240" w:lineRule="auto"/>
              <w:jc w:val="right"/>
            </w:pPr>
            <w:r w:rsidRPr="00AB1250">
              <w:t>20 785,615 €</w:t>
            </w:r>
          </w:p>
        </w:tc>
        <w:tc>
          <w:tcPr>
            <w:tcW w:w="864" w:type="pct"/>
            <w:shd w:val="clear" w:color="auto" w:fill="EDEDED" w:themeFill="accent3" w:themeFillTint="33"/>
          </w:tcPr>
          <w:p w14:paraId="43FA653A" w14:textId="77777777" w:rsidR="00153C5A" w:rsidRPr="00AB1250" w:rsidRDefault="00153C5A" w:rsidP="00E324DB">
            <w:pPr>
              <w:spacing w:before="0" w:after="0" w:line="240" w:lineRule="auto"/>
              <w:jc w:val="right"/>
            </w:pPr>
            <w:r w:rsidRPr="00AB1250">
              <w:t>20 785,615 €</w:t>
            </w:r>
          </w:p>
        </w:tc>
        <w:tc>
          <w:tcPr>
            <w:tcW w:w="862" w:type="pct"/>
            <w:shd w:val="clear" w:color="auto" w:fill="FFF2CC" w:themeFill="accent4" w:themeFillTint="33"/>
          </w:tcPr>
          <w:p w14:paraId="780A4233" w14:textId="77777777" w:rsidR="00153C5A" w:rsidRPr="00AB1250" w:rsidRDefault="00153C5A" w:rsidP="00E324DB">
            <w:pPr>
              <w:spacing w:before="0" w:after="0" w:line="240" w:lineRule="auto"/>
              <w:jc w:val="right"/>
            </w:pPr>
            <w:r w:rsidRPr="00AB1250">
              <w:t>20 785,615 €</w:t>
            </w:r>
          </w:p>
        </w:tc>
        <w:tc>
          <w:tcPr>
            <w:tcW w:w="862" w:type="pct"/>
            <w:shd w:val="clear" w:color="auto" w:fill="FBE4D5" w:themeFill="accent2" w:themeFillTint="33"/>
          </w:tcPr>
          <w:p w14:paraId="3C9AA074" w14:textId="77777777" w:rsidR="00153C5A" w:rsidRPr="00AB1250" w:rsidRDefault="00153C5A" w:rsidP="00E324DB">
            <w:pPr>
              <w:spacing w:before="0" w:after="0" w:line="240" w:lineRule="auto"/>
              <w:jc w:val="right"/>
            </w:pPr>
            <w:r w:rsidRPr="00AB1250">
              <w:t>20 785,615 €</w:t>
            </w:r>
          </w:p>
        </w:tc>
      </w:tr>
      <w:tr w:rsidR="00153C5A" w:rsidRPr="00AB1250" w14:paraId="05920562" w14:textId="77777777" w:rsidTr="00E324DB">
        <w:trPr>
          <w:trHeight w:val="227"/>
        </w:trPr>
        <w:tc>
          <w:tcPr>
            <w:tcW w:w="683" w:type="pct"/>
            <w:shd w:val="clear" w:color="auto" w:fill="auto"/>
            <w:vAlign w:val="center"/>
          </w:tcPr>
          <w:p w14:paraId="0F43C030"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C02</w:t>
            </w:r>
          </w:p>
        </w:tc>
        <w:tc>
          <w:tcPr>
            <w:tcW w:w="864" w:type="pct"/>
            <w:shd w:val="clear" w:color="auto" w:fill="E2EFD9" w:themeFill="accent6" w:themeFillTint="33"/>
          </w:tcPr>
          <w:p w14:paraId="3530A1EB" w14:textId="77777777" w:rsidR="00153C5A" w:rsidRPr="00AB1250" w:rsidRDefault="00153C5A" w:rsidP="00E324DB">
            <w:pPr>
              <w:spacing w:before="0" w:after="0" w:line="240" w:lineRule="auto"/>
              <w:jc w:val="right"/>
            </w:pPr>
            <w:r w:rsidRPr="00AB1250">
              <w:t>42 715,284 €</w:t>
            </w:r>
          </w:p>
        </w:tc>
        <w:tc>
          <w:tcPr>
            <w:tcW w:w="864" w:type="pct"/>
            <w:shd w:val="clear" w:color="auto" w:fill="DEEAF6" w:themeFill="accent5" w:themeFillTint="33"/>
          </w:tcPr>
          <w:p w14:paraId="25C07BDB" w14:textId="77777777" w:rsidR="00153C5A" w:rsidRPr="00AB1250" w:rsidRDefault="00153C5A" w:rsidP="00E324DB">
            <w:pPr>
              <w:spacing w:before="0" w:after="0" w:line="240" w:lineRule="auto"/>
              <w:jc w:val="right"/>
            </w:pPr>
            <w:r w:rsidRPr="00AB1250">
              <w:t>42 715,284 €</w:t>
            </w:r>
          </w:p>
        </w:tc>
        <w:tc>
          <w:tcPr>
            <w:tcW w:w="864" w:type="pct"/>
            <w:shd w:val="clear" w:color="auto" w:fill="EDEDED" w:themeFill="accent3" w:themeFillTint="33"/>
          </w:tcPr>
          <w:p w14:paraId="645C3EF9" w14:textId="77777777" w:rsidR="00153C5A" w:rsidRPr="00AB1250" w:rsidRDefault="00153C5A" w:rsidP="00E324DB">
            <w:pPr>
              <w:spacing w:before="0" w:after="0" w:line="240" w:lineRule="auto"/>
              <w:jc w:val="right"/>
            </w:pPr>
            <w:r w:rsidRPr="00AB1250">
              <w:t>42 715,284 €</w:t>
            </w:r>
          </w:p>
        </w:tc>
        <w:tc>
          <w:tcPr>
            <w:tcW w:w="862" w:type="pct"/>
            <w:shd w:val="clear" w:color="auto" w:fill="FFF2CC" w:themeFill="accent4" w:themeFillTint="33"/>
          </w:tcPr>
          <w:p w14:paraId="41E8BC0F" w14:textId="77777777" w:rsidR="00153C5A" w:rsidRPr="00AB1250" w:rsidRDefault="00153C5A" w:rsidP="00E324DB">
            <w:pPr>
              <w:spacing w:before="0" w:after="0" w:line="240" w:lineRule="auto"/>
              <w:jc w:val="right"/>
            </w:pPr>
            <w:r w:rsidRPr="00AB1250">
              <w:t>42 715,284 €</w:t>
            </w:r>
          </w:p>
        </w:tc>
        <w:tc>
          <w:tcPr>
            <w:tcW w:w="862" w:type="pct"/>
            <w:shd w:val="clear" w:color="auto" w:fill="FBE4D5" w:themeFill="accent2" w:themeFillTint="33"/>
          </w:tcPr>
          <w:p w14:paraId="188370FB" w14:textId="77777777" w:rsidR="00153C5A" w:rsidRPr="00AB1250" w:rsidRDefault="00153C5A" w:rsidP="00E324DB">
            <w:pPr>
              <w:spacing w:before="0" w:after="0" w:line="240" w:lineRule="auto"/>
              <w:jc w:val="right"/>
            </w:pPr>
            <w:r w:rsidRPr="00AB1250">
              <w:t>42 715,284 €</w:t>
            </w:r>
          </w:p>
        </w:tc>
      </w:tr>
      <w:tr w:rsidR="00153C5A" w:rsidRPr="00AB1250" w14:paraId="3EC640B4" w14:textId="77777777" w:rsidTr="00E324DB">
        <w:trPr>
          <w:trHeight w:val="227"/>
        </w:trPr>
        <w:tc>
          <w:tcPr>
            <w:tcW w:w="683" w:type="pct"/>
            <w:shd w:val="clear" w:color="auto" w:fill="auto"/>
            <w:vAlign w:val="center"/>
          </w:tcPr>
          <w:p w14:paraId="4DE53CE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C03</w:t>
            </w:r>
          </w:p>
        </w:tc>
        <w:tc>
          <w:tcPr>
            <w:tcW w:w="864" w:type="pct"/>
            <w:shd w:val="clear" w:color="auto" w:fill="E2EFD9" w:themeFill="accent6" w:themeFillTint="33"/>
          </w:tcPr>
          <w:p w14:paraId="6E5EE5AD" w14:textId="77777777" w:rsidR="00153C5A" w:rsidRPr="00AB1250" w:rsidRDefault="00153C5A" w:rsidP="00E324DB">
            <w:pPr>
              <w:spacing w:before="0" w:after="0" w:line="240" w:lineRule="auto"/>
              <w:jc w:val="right"/>
            </w:pPr>
            <w:r w:rsidRPr="00AB1250">
              <w:t>3 278,267 €</w:t>
            </w:r>
          </w:p>
        </w:tc>
        <w:tc>
          <w:tcPr>
            <w:tcW w:w="864" w:type="pct"/>
            <w:shd w:val="clear" w:color="auto" w:fill="DEEAF6" w:themeFill="accent5" w:themeFillTint="33"/>
          </w:tcPr>
          <w:p w14:paraId="499E03AD" w14:textId="77777777" w:rsidR="00153C5A" w:rsidRPr="00AB1250" w:rsidRDefault="00153C5A" w:rsidP="00E324DB">
            <w:pPr>
              <w:spacing w:before="0" w:after="0" w:line="240" w:lineRule="auto"/>
              <w:jc w:val="right"/>
            </w:pPr>
            <w:r w:rsidRPr="00AB1250">
              <w:t>3 278,267 €</w:t>
            </w:r>
          </w:p>
        </w:tc>
        <w:tc>
          <w:tcPr>
            <w:tcW w:w="864" w:type="pct"/>
            <w:shd w:val="clear" w:color="auto" w:fill="EDEDED" w:themeFill="accent3" w:themeFillTint="33"/>
          </w:tcPr>
          <w:p w14:paraId="4DFFD7FE" w14:textId="77777777" w:rsidR="00153C5A" w:rsidRPr="00AB1250" w:rsidRDefault="00153C5A" w:rsidP="00E324DB">
            <w:pPr>
              <w:spacing w:before="0" w:after="0" w:line="240" w:lineRule="auto"/>
              <w:jc w:val="right"/>
            </w:pPr>
            <w:r w:rsidRPr="00AB1250">
              <w:t>3 278,267 €</w:t>
            </w:r>
          </w:p>
        </w:tc>
        <w:tc>
          <w:tcPr>
            <w:tcW w:w="862" w:type="pct"/>
            <w:shd w:val="clear" w:color="auto" w:fill="FFF2CC" w:themeFill="accent4" w:themeFillTint="33"/>
          </w:tcPr>
          <w:p w14:paraId="6B0E0470" w14:textId="77777777" w:rsidR="00153C5A" w:rsidRPr="00AB1250" w:rsidRDefault="00153C5A" w:rsidP="00E324DB">
            <w:pPr>
              <w:spacing w:before="0" w:after="0" w:line="240" w:lineRule="auto"/>
              <w:jc w:val="right"/>
            </w:pPr>
            <w:r w:rsidRPr="00AB1250">
              <w:t>3 278,267 €</w:t>
            </w:r>
          </w:p>
        </w:tc>
        <w:tc>
          <w:tcPr>
            <w:tcW w:w="862" w:type="pct"/>
            <w:shd w:val="clear" w:color="auto" w:fill="FBE4D5" w:themeFill="accent2" w:themeFillTint="33"/>
          </w:tcPr>
          <w:p w14:paraId="13CD1C60" w14:textId="77777777" w:rsidR="00153C5A" w:rsidRPr="00AB1250" w:rsidRDefault="00153C5A" w:rsidP="00E324DB">
            <w:pPr>
              <w:spacing w:before="0" w:after="0" w:line="240" w:lineRule="auto"/>
              <w:jc w:val="right"/>
            </w:pPr>
            <w:r w:rsidRPr="00AB1250">
              <w:t>3 278,267 €</w:t>
            </w:r>
          </w:p>
        </w:tc>
      </w:tr>
      <w:tr w:rsidR="00153C5A" w:rsidRPr="00AB1250" w14:paraId="5254887B" w14:textId="77777777" w:rsidTr="00E324DB">
        <w:trPr>
          <w:trHeight w:val="227"/>
        </w:trPr>
        <w:tc>
          <w:tcPr>
            <w:tcW w:w="683" w:type="pct"/>
            <w:shd w:val="clear" w:color="auto" w:fill="auto"/>
            <w:vAlign w:val="center"/>
          </w:tcPr>
          <w:p w14:paraId="56AD0B36"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D01</w:t>
            </w:r>
          </w:p>
        </w:tc>
        <w:tc>
          <w:tcPr>
            <w:tcW w:w="864" w:type="pct"/>
            <w:shd w:val="clear" w:color="auto" w:fill="E2EFD9" w:themeFill="accent6" w:themeFillTint="33"/>
          </w:tcPr>
          <w:p w14:paraId="4793FDF1" w14:textId="77777777" w:rsidR="00153C5A" w:rsidRPr="00AB1250" w:rsidRDefault="00153C5A" w:rsidP="00E324DB">
            <w:pPr>
              <w:spacing w:before="0" w:after="0" w:line="240" w:lineRule="auto"/>
              <w:jc w:val="right"/>
            </w:pPr>
            <w:r w:rsidRPr="00AB1250">
              <w:t>34 497,995 €</w:t>
            </w:r>
          </w:p>
        </w:tc>
        <w:tc>
          <w:tcPr>
            <w:tcW w:w="864" w:type="pct"/>
            <w:shd w:val="clear" w:color="auto" w:fill="DEEAF6" w:themeFill="accent5" w:themeFillTint="33"/>
          </w:tcPr>
          <w:p w14:paraId="1381F2E6" w14:textId="77777777" w:rsidR="00153C5A" w:rsidRPr="00AB1250" w:rsidRDefault="00153C5A" w:rsidP="00E324DB">
            <w:pPr>
              <w:spacing w:before="0" w:after="0" w:line="240" w:lineRule="auto"/>
              <w:jc w:val="right"/>
            </w:pPr>
            <w:r w:rsidRPr="00AB1250">
              <w:t>34 497,995 €</w:t>
            </w:r>
          </w:p>
        </w:tc>
        <w:tc>
          <w:tcPr>
            <w:tcW w:w="864" w:type="pct"/>
            <w:shd w:val="clear" w:color="auto" w:fill="EDEDED" w:themeFill="accent3" w:themeFillTint="33"/>
          </w:tcPr>
          <w:p w14:paraId="7B502E0E" w14:textId="77777777" w:rsidR="00153C5A" w:rsidRPr="00AB1250" w:rsidRDefault="00153C5A" w:rsidP="00E324DB">
            <w:pPr>
              <w:spacing w:before="0" w:after="0" w:line="240" w:lineRule="auto"/>
              <w:jc w:val="right"/>
            </w:pPr>
            <w:r w:rsidRPr="00AB1250">
              <w:t>34 497,995 €</w:t>
            </w:r>
          </w:p>
        </w:tc>
        <w:tc>
          <w:tcPr>
            <w:tcW w:w="862" w:type="pct"/>
            <w:shd w:val="clear" w:color="auto" w:fill="FFF2CC" w:themeFill="accent4" w:themeFillTint="33"/>
          </w:tcPr>
          <w:p w14:paraId="4E03BA62" w14:textId="77777777" w:rsidR="00153C5A" w:rsidRPr="00AB1250" w:rsidRDefault="00153C5A" w:rsidP="00E324DB">
            <w:pPr>
              <w:spacing w:before="0" w:after="0" w:line="240" w:lineRule="auto"/>
              <w:jc w:val="right"/>
            </w:pPr>
            <w:r w:rsidRPr="00AB1250">
              <w:t>34 497,995 €</w:t>
            </w:r>
          </w:p>
        </w:tc>
        <w:tc>
          <w:tcPr>
            <w:tcW w:w="862" w:type="pct"/>
            <w:shd w:val="clear" w:color="auto" w:fill="FBE4D5" w:themeFill="accent2" w:themeFillTint="33"/>
          </w:tcPr>
          <w:p w14:paraId="00121FA4" w14:textId="77777777" w:rsidR="00153C5A" w:rsidRPr="00AB1250" w:rsidRDefault="00153C5A" w:rsidP="00E324DB">
            <w:pPr>
              <w:spacing w:before="0" w:after="0" w:line="240" w:lineRule="auto"/>
              <w:jc w:val="right"/>
            </w:pPr>
            <w:r w:rsidRPr="00AB1250">
              <w:t>34 497,995 €</w:t>
            </w:r>
          </w:p>
        </w:tc>
      </w:tr>
      <w:tr w:rsidR="00153C5A" w:rsidRPr="00AB1250" w14:paraId="46E43424" w14:textId="77777777" w:rsidTr="00E324DB">
        <w:trPr>
          <w:trHeight w:val="227"/>
        </w:trPr>
        <w:tc>
          <w:tcPr>
            <w:tcW w:w="683" w:type="pct"/>
            <w:shd w:val="clear" w:color="auto" w:fill="auto"/>
            <w:vAlign w:val="center"/>
          </w:tcPr>
          <w:p w14:paraId="1004AF7A"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D02</w:t>
            </w:r>
          </w:p>
        </w:tc>
        <w:tc>
          <w:tcPr>
            <w:tcW w:w="864" w:type="pct"/>
            <w:shd w:val="clear" w:color="auto" w:fill="E2EFD9" w:themeFill="accent6" w:themeFillTint="33"/>
          </w:tcPr>
          <w:p w14:paraId="1ECCA5CD" w14:textId="77777777" w:rsidR="00153C5A" w:rsidRPr="00AB1250" w:rsidRDefault="00153C5A" w:rsidP="00E324DB">
            <w:pPr>
              <w:spacing w:before="0" w:after="0" w:line="240" w:lineRule="auto"/>
              <w:jc w:val="right"/>
            </w:pPr>
            <w:r w:rsidRPr="00AB1250">
              <w:t>31 612,987 €</w:t>
            </w:r>
          </w:p>
        </w:tc>
        <w:tc>
          <w:tcPr>
            <w:tcW w:w="864" w:type="pct"/>
            <w:shd w:val="clear" w:color="auto" w:fill="DEEAF6" w:themeFill="accent5" w:themeFillTint="33"/>
          </w:tcPr>
          <w:p w14:paraId="2C017214" w14:textId="77777777" w:rsidR="00153C5A" w:rsidRPr="00AB1250" w:rsidRDefault="00153C5A" w:rsidP="00E324DB">
            <w:pPr>
              <w:spacing w:before="0" w:after="0" w:line="240" w:lineRule="auto"/>
              <w:jc w:val="right"/>
            </w:pPr>
            <w:r w:rsidRPr="00AB1250">
              <w:t>31 612,987 €</w:t>
            </w:r>
          </w:p>
        </w:tc>
        <w:tc>
          <w:tcPr>
            <w:tcW w:w="864" w:type="pct"/>
            <w:shd w:val="clear" w:color="auto" w:fill="EDEDED" w:themeFill="accent3" w:themeFillTint="33"/>
          </w:tcPr>
          <w:p w14:paraId="4E82437B" w14:textId="77777777" w:rsidR="00153C5A" w:rsidRPr="00AB1250" w:rsidRDefault="00153C5A" w:rsidP="00E324DB">
            <w:pPr>
              <w:spacing w:before="0" w:after="0" w:line="240" w:lineRule="auto"/>
              <w:jc w:val="right"/>
            </w:pPr>
            <w:r w:rsidRPr="00AB1250">
              <w:t>31 612,987 €</w:t>
            </w:r>
          </w:p>
        </w:tc>
        <w:tc>
          <w:tcPr>
            <w:tcW w:w="862" w:type="pct"/>
            <w:shd w:val="clear" w:color="auto" w:fill="FFF2CC" w:themeFill="accent4" w:themeFillTint="33"/>
          </w:tcPr>
          <w:p w14:paraId="766393D5" w14:textId="77777777" w:rsidR="00153C5A" w:rsidRPr="00AB1250" w:rsidRDefault="00153C5A" w:rsidP="00E324DB">
            <w:pPr>
              <w:spacing w:before="0" w:after="0" w:line="240" w:lineRule="auto"/>
              <w:jc w:val="right"/>
            </w:pPr>
            <w:r w:rsidRPr="00AB1250">
              <w:t>31 612,987 €</w:t>
            </w:r>
          </w:p>
        </w:tc>
        <w:tc>
          <w:tcPr>
            <w:tcW w:w="862" w:type="pct"/>
            <w:shd w:val="clear" w:color="auto" w:fill="FBE4D5" w:themeFill="accent2" w:themeFillTint="33"/>
          </w:tcPr>
          <w:p w14:paraId="652B3D86" w14:textId="77777777" w:rsidR="00153C5A" w:rsidRPr="00AB1250" w:rsidRDefault="00153C5A" w:rsidP="00E324DB">
            <w:pPr>
              <w:spacing w:before="0" w:after="0" w:line="240" w:lineRule="auto"/>
              <w:jc w:val="right"/>
            </w:pPr>
            <w:r w:rsidRPr="00AB1250">
              <w:t>31 612,987 €</w:t>
            </w:r>
          </w:p>
        </w:tc>
      </w:tr>
      <w:tr w:rsidR="00153C5A" w:rsidRPr="00AB1250" w14:paraId="0D1298D6" w14:textId="77777777" w:rsidTr="00E324DB">
        <w:trPr>
          <w:trHeight w:val="227"/>
        </w:trPr>
        <w:tc>
          <w:tcPr>
            <w:tcW w:w="683" w:type="pct"/>
            <w:shd w:val="clear" w:color="auto" w:fill="auto"/>
            <w:vAlign w:val="center"/>
          </w:tcPr>
          <w:p w14:paraId="3BB12996"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E01</w:t>
            </w:r>
          </w:p>
        </w:tc>
        <w:tc>
          <w:tcPr>
            <w:tcW w:w="864" w:type="pct"/>
            <w:shd w:val="clear" w:color="auto" w:fill="E2EFD9" w:themeFill="accent6" w:themeFillTint="33"/>
          </w:tcPr>
          <w:p w14:paraId="16953789" w14:textId="77777777" w:rsidR="00153C5A" w:rsidRPr="00AB1250" w:rsidRDefault="00153C5A" w:rsidP="00E324DB">
            <w:pPr>
              <w:spacing w:before="0" w:after="0" w:line="240" w:lineRule="auto"/>
              <w:jc w:val="right"/>
            </w:pPr>
            <w:r w:rsidRPr="00AB1250">
              <w:t>27 640,216 €</w:t>
            </w:r>
          </w:p>
        </w:tc>
        <w:tc>
          <w:tcPr>
            <w:tcW w:w="864" w:type="pct"/>
            <w:shd w:val="clear" w:color="auto" w:fill="DEEAF6" w:themeFill="accent5" w:themeFillTint="33"/>
          </w:tcPr>
          <w:p w14:paraId="758046A7" w14:textId="77777777" w:rsidR="00153C5A" w:rsidRPr="00AB1250" w:rsidRDefault="00153C5A" w:rsidP="00E324DB">
            <w:pPr>
              <w:spacing w:before="0" w:after="0" w:line="240" w:lineRule="auto"/>
              <w:jc w:val="right"/>
            </w:pPr>
            <w:r w:rsidRPr="00AB1250">
              <w:t>27 640,216 €</w:t>
            </w:r>
          </w:p>
        </w:tc>
        <w:tc>
          <w:tcPr>
            <w:tcW w:w="864" w:type="pct"/>
            <w:shd w:val="clear" w:color="auto" w:fill="EDEDED" w:themeFill="accent3" w:themeFillTint="33"/>
          </w:tcPr>
          <w:p w14:paraId="5523643C" w14:textId="77777777" w:rsidR="00153C5A" w:rsidRPr="00AB1250" w:rsidRDefault="00153C5A" w:rsidP="00E324DB">
            <w:pPr>
              <w:spacing w:before="0" w:after="0" w:line="240" w:lineRule="auto"/>
              <w:jc w:val="right"/>
            </w:pPr>
            <w:r w:rsidRPr="00AB1250">
              <w:t>64 344,720 €</w:t>
            </w:r>
          </w:p>
        </w:tc>
        <w:tc>
          <w:tcPr>
            <w:tcW w:w="862" w:type="pct"/>
            <w:shd w:val="clear" w:color="auto" w:fill="FFF2CC" w:themeFill="accent4" w:themeFillTint="33"/>
          </w:tcPr>
          <w:p w14:paraId="49C93D78" w14:textId="77777777" w:rsidR="00153C5A" w:rsidRPr="00AB1250" w:rsidRDefault="00153C5A" w:rsidP="00E324DB">
            <w:pPr>
              <w:spacing w:before="0" w:after="0" w:line="240" w:lineRule="auto"/>
              <w:jc w:val="right"/>
            </w:pPr>
            <w:r w:rsidRPr="00AB1250">
              <w:t>63 514,746 €</w:t>
            </w:r>
          </w:p>
        </w:tc>
        <w:tc>
          <w:tcPr>
            <w:tcW w:w="862" w:type="pct"/>
            <w:shd w:val="clear" w:color="auto" w:fill="FBE4D5" w:themeFill="accent2" w:themeFillTint="33"/>
          </w:tcPr>
          <w:p w14:paraId="4847FF1B" w14:textId="77777777" w:rsidR="00153C5A" w:rsidRPr="00AB1250" w:rsidRDefault="00153C5A" w:rsidP="00E324DB">
            <w:pPr>
              <w:spacing w:before="0" w:after="0" w:line="240" w:lineRule="auto"/>
              <w:jc w:val="right"/>
            </w:pPr>
            <w:r w:rsidRPr="00AB1250">
              <w:t>63 514,746 €</w:t>
            </w:r>
          </w:p>
        </w:tc>
      </w:tr>
      <w:tr w:rsidR="00153C5A" w:rsidRPr="00AB1250" w14:paraId="62DA8469" w14:textId="77777777" w:rsidTr="00E324DB">
        <w:trPr>
          <w:trHeight w:val="227"/>
        </w:trPr>
        <w:tc>
          <w:tcPr>
            <w:tcW w:w="683" w:type="pct"/>
            <w:shd w:val="clear" w:color="auto" w:fill="auto"/>
            <w:vAlign w:val="center"/>
          </w:tcPr>
          <w:p w14:paraId="1D7DFE0B"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E02</w:t>
            </w:r>
          </w:p>
        </w:tc>
        <w:tc>
          <w:tcPr>
            <w:tcW w:w="864" w:type="pct"/>
            <w:shd w:val="clear" w:color="auto" w:fill="E2EFD9" w:themeFill="accent6" w:themeFillTint="33"/>
          </w:tcPr>
          <w:p w14:paraId="0587BD99" w14:textId="77777777" w:rsidR="00153C5A" w:rsidRPr="00AB1250" w:rsidRDefault="00153C5A" w:rsidP="00E324DB">
            <w:pPr>
              <w:spacing w:before="0" w:after="0" w:line="240" w:lineRule="auto"/>
              <w:jc w:val="right"/>
            </w:pPr>
            <w:r w:rsidRPr="00AB1250">
              <w:t>33 297,543 €</w:t>
            </w:r>
          </w:p>
        </w:tc>
        <w:tc>
          <w:tcPr>
            <w:tcW w:w="864" w:type="pct"/>
            <w:shd w:val="clear" w:color="auto" w:fill="DEEAF6" w:themeFill="accent5" w:themeFillTint="33"/>
          </w:tcPr>
          <w:p w14:paraId="438142A4" w14:textId="77777777" w:rsidR="00153C5A" w:rsidRPr="00AB1250" w:rsidRDefault="00153C5A" w:rsidP="00E324DB">
            <w:pPr>
              <w:spacing w:before="0" w:after="0" w:line="240" w:lineRule="auto"/>
              <w:jc w:val="right"/>
            </w:pPr>
            <w:r w:rsidRPr="00AB1250">
              <w:t>33 297,543 €</w:t>
            </w:r>
          </w:p>
        </w:tc>
        <w:tc>
          <w:tcPr>
            <w:tcW w:w="864" w:type="pct"/>
            <w:shd w:val="clear" w:color="auto" w:fill="EDEDED" w:themeFill="accent3" w:themeFillTint="33"/>
          </w:tcPr>
          <w:p w14:paraId="50E65FEC" w14:textId="77777777" w:rsidR="00153C5A" w:rsidRPr="00AB1250" w:rsidRDefault="00153C5A" w:rsidP="00E324DB">
            <w:pPr>
              <w:spacing w:before="0" w:after="0" w:line="240" w:lineRule="auto"/>
              <w:jc w:val="right"/>
            </w:pPr>
            <w:r w:rsidRPr="00AB1250">
              <w:t>33 297,543 €</w:t>
            </w:r>
          </w:p>
        </w:tc>
        <w:tc>
          <w:tcPr>
            <w:tcW w:w="862" w:type="pct"/>
            <w:shd w:val="clear" w:color="auto" w:fill="FFF2CC" w:themeFill="accent4" w:themeFillTint="33"/>
          </w:tcPr>
          <w:p w14:paraId="30FAD27A" w14:textId="77777777" w:rsidR="00153C5A" w:rsidRPr="00AB1250" w:rsidRDefault="00153C5A" w:rsidP="00E324DB">
            <w:pPr>
              <w:spacing w:before="0" w:after="0" w:line="240" w:lineRule="auto"/>
              <w:jc w:val="right"/>
            </w:pPr>
            <w:r w:rsidRPr="00AB1250">
              <w:t>33 297,543 €</w:t>
            </w:r>
          </w:p>
        </w:tc>
        <w:tc>
          <w:tcPr>
            <w:tcW w:w="862" w:type="pct"/>
            <w:shd w:val="clear" w:color="auto" w:fill="FBE4D5" w:themeFill="accent2" w:themeFillTint="33"/>
          </w:tcPr>
          <w:p w14:paraId="216961D2" w14:textId="77777777" w:rsidR="00153C5A" w:rsidRPr="00AB1250" w:rsidRDefault="00153C5A" w:rsidP="00E324DB">
            <w:pPr>
              <w:spacing w:before="0" w:after="0" w:line="240" w:lineRule="auto"/>
              <w:jc w:val="right"/>
            </w:pPr>
            <w:r w:rsidRPr="00AB1250">
              <w:t>33 297,543 €</w:t>
            </w:r>
          </w:p>
        </w:tc>
      </w:tr>
      <w:tr w:rsidR="00153C5A" w:rsidRPr="00AB1250" w14:paraId="53C7821C" w14:textId="77777777" w:rsidTr="00E324DB">
        <w:trPr>
          <w:trHeight w:val="227"/>
        </w:trPr>
        <w:tc>
          <w:tcPr>
            <w:tcW w:w="683" w:type="pct"/>
            <w:shd w:val="clear" w:color="auto" w:fill="auto"/>
            <w:vAlign w:val="center"/>
          </w:tcPr>
          <w:p w14:paraId="7416A92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E03</w:t>
            </w:r>
          </w:p>
        </w:tc>
        <w:tc>
          <w:tcPr>
            <w:tcW w:w="864" w:type="pct"/>
            <w:shd w:val="clear" w:color="auto" w:fill="E2EFD9" w:themeFill="accent6" w:themeFillTint="33"/>
          </w:tcPr>
          <w:p w14:paraId="2464246C" w14:textId="77777777" w:rsidR="00153C5A" w:rsidRPr="00AB1250" w:rsidRDefault="00153C5A" w:rsidP="00E324DB">
            <w:pPr>
              <w:spacing w:before="0" w:after="0" w:line="240" w:lineRule="auto"/>
              <w:jc w:val="right"/>
            </w:pPr>
            <w:r w:rsidRPr="00AB1250">
              <w:t>47 672,985 €</w:t>
            </w:r>
          </w:p>
        </w:tc>
        <w:tc>
          <w:tcPr>
            <w:tcW w:w="864" w:type="pct"/>
            <w:shd w:val="clear" w:color="auto" w:fill="DEEAF6" w:themeFill="accent5" w:themeFillTint="33"/>
          </w:tcPr>
          <w:p w14:paraId="30D60240" w14:textId="77777777" w:rsidR="00153C5A" w:rsidRPr="00AB1250" w:rsidRDefault="00153C5A" w:rsidP="00E324DB">
            <w:pPr>
              <w:spacing w:before="0" w:after="0" w:line="240" w:lineRule="auto"/>
              <w:jc w:val="right"/>
            </w:pPr>
            <w:r w:rsidRPr="00AB1250">
              <w:t>47 672,985 €</w:t>
            </w:r>
          </w:p>
        </w:tc>
        <w:tc>
          <w:tcPr>
            <w:tcW w:w="864" w:type="pct"/>
            <w:shd w:val="clear" w:color="auto" w:fill="EDEDED" w:themeFill="accent3" w:themeFillTint="33"/>
          </w:tcPr>
          <w:p w14:paraId="1D2121E0" w14:textId="77777777" w:rsidR="00153C5A" w:rsidRPr="00AB1250" w:rsidRDefault="00153C5A" w:rsidP="00E324DB">
            <w:pPr>
              <w:spacing w:before="0" w:after="0" w:line="240" w:lineRule="auto"/>
              <w:jc w:val="right"/>
            </w:pPr>
            <w:r w:rsidRPr="00AB1250">
              <w:t>47 672,985 €</w:t>
            </w:r>
          </w:p>
        </w:tc>
        <w:tc>
          <w:tcPr>
            <w:tcW w:w="862" w:type="pct"/>
            <w:shd w:val="clear" w:color="auto" w:fill="FFF2CC" w:themeFill="accent4" w:themeFillTint="33"/>
          </w:tcPr>
          <w:p w14:paraId="1B1D52F0" w14:textId="77777777" w:rsidR="00153C5A" w:rsidRPr="00AB1250" w:rsidRDefault="00153C5A" w:rsidP="00E324DB">
            <w:pPr>
              <w:spacing w:before="0" w:after="0" w:line="240" w:lineRule="auto"/>
              <w:jc w:val="right"/>
            </w:pPr>
            <w:r w:rsidRPr="00AB1250">
              <w:t>47 672,985 €</w:t>
            </w:r>
          </w:p>
        </w:tc>
        <w:tc>
          <w:tcPr>
            <w:tcW w:w="862" w:type="pct"/>
            <w:shd w:val="clear" w:color="auto" w:fill="FBE4D5" w:themeFill="accent2" w:themeFillTint="33"/>
          </w:tcPr>
          <w:p w14:paraId="4F037C61" w14:textId="77777777" w:rsidR="00153C5A" w:rsidRPr="00AB1250" w:rsidRDefault="00153C5A" w:rsidP="00E324DB">
            <w:pPr>
              <w:spacing w:before="0" w:after="0" w:line="240" w:lineRule="auto"/>
              <w:jc w:val="right"/>
            </w:pPr>
            <w:r w:rsidRPr="00AB1250">
              <w:t>47 672,985 €</w:t>
            </w:r>
          </w:p>
        </w:tc>
      </w:tr>
      <w:tr w:rsidR="00153C5A" w:rsidRPr="00AB1250" w14:paraId="7C210883" w14:textId="77777777" w:rsidTr="00E324DB">
        <w:trPr>
          <w:trHeight w:val="227"/>
        </w:trPr>
        <w:tc>
          <w:tcPr>
            <w:tcW w:w="683" w:type="pct"/>
            <w:shd w:val="clear" w:color="auto" w:fill="auto"/>
            <w:vAlign w:val="center"/>
          </w:tcPr>
          <w:p w14:paraId="27D7431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E04</w:t>
            </w:r>
          </w:p>
        </w:tc>
        <w:tc>
          <w:tcPr>
            <w:tcW w:w="864" w:type="pct"/>
            <w:shd w:val="clear" w:color="auto" w:fill="E2EFD9" w:themeFill="accent6" w:themeFillTint="33"/>
          </w:tcPr>
          <w:p w14:paraId="083597CF" w14:textId="77777777" w:rsidR="00153C5A" w:rsidRPr="00AB1250" w:rsidRDefault="00153C5A" w:rsidP="00E324DB">
            <w:pPr>
              <w:spacing w:before="0" w:after="0" w:line="240" w:lineRule="auto"/>
              <w:jc w:val="right"/>
            </w:pPr>
            <w:r w:rsidRPr="00AB1250">
              <w:t>21 579,118 €</w:t>
            </w:r>
          </w:p>
        </w:tc>
        <w:tc>
          <w:tcPr>
            <w:tcW w:w="864" w:type="pct"/>
            <w:shd w:val="clear" w:color="auto" w:fill="DEEAF6" w:themeFill="accent5" w:themeFillTint="33"/>
          </w:tcPr>
          <w:p w14:paraId="0B0D9A7F" w14:textId="77777777" w:rsidR="00153C5A" w:rsidRPr="00AB1250" w:rsidRDefault="00153C5A" w:rsidP="00E324DB">
            <w:pPr>
              <w:spacing w:before="0" w:after="0" w:line="240" w:lineRule="auto"/>
              <w:jc w:val="right"/>
            </w:pPr>
            <w:r w:rsidRPr="00AB1250">
              <w:t>21 579,118 €</w:t>
            </w:r>
          </w:p>
        </w:tc>
        <w:tc>
          <w:tcPr>
            <w:tcW w:w="864" w:type="pct"/>
            <w:shd w:val="clear" w:color="auto" w:fill="EDEDED" w:themeFill="accent3" w:themeFillTint="33"/>
          </w:tcPr>
          <w:p w14:paraId="23ECB9C1" w14:textId="77777777" w:rsidR="00153C5A" w:rsidRPr="00AB1250" w:rsidRDefault="00153C5A" w:rsidP="00E324DB">
            <w:pPr>
              <w:spacing w:before="0" w:after="0" w:line="240" w:lineRule="auto"/>
              <w:jc w:val="right"/>
            </w:pPr>
            <w:r w:rsidRPr="00AB1250">
              <w:t>21 579,118 €</w:t>
            </w:r>
          </w:p>
        </w:tc>
        <w:tc>
          <w:tcPr>
            <w:tcW w:w="862" w:type="pct"/>
            <w:shd w:val="clear" w:color="auto" w:fill="FFF2CC" w:themeFill="accent4" w:themeFillTint="33"/>
          </w:tcPr>
          <w:p w14:paraId="4B9EDCC1" w14:textId="77777777" w:rsidR="00153C5A" w:rsidRPr="00AB1250" w:rsidRDefault="00153C5A" w:rsidP="00E324DB">
            <w:pPr>
              <w:spacing w:before="0" w:after="0" w:line="240" w:lineRule="auto"/>
              <w:jc w:val="right"/>
            </w:pPr>
            <w:r w:rsidRPr="00AB1250">
              <w:t>21 579,118 €</w:t>
            </w:r>
          </w:p>
        </w:tc>
        <w:tc>
          <w:tcPr>
            <w:tcW w:w="862" w:type="pct"/>
            <w:shd w:val="clear" w:color="auto" w:fill="FBE4D5" w:themeFill="accent2" w:themeFillTint="33"/>
          </w:tcPr>
          <w:p w14:paraId="2887C86F" w14:textId="77777777" w:rsidR="00153C5A" w:rsidRPr="00AB1250" w:rsidRDefault="00153C5A" w:rsidP="00E324DB">
            <w:pPr>
              <w:spacing w:before="0" w:after="0" w:line="240" w:lineRule="auto"/>
              <w:jc w:val="right"/>
            </w:pPr>
            <w:r w:rsidRPr="00AB1250">
              <w:t>21 579,118 €</w:t>
            </w:r>
          </w:p>
        </w:tc>
      </w:tr>
      <w:tr w:rsidR="00153C5A" w:rsidRPr="00AB1250" w14:paraId="289F1D22" w14:textId="77777777" w:rsidTr="00E324DB">
        <w:trPr>
          <w:trHeight w:val="227"/>
        </w:trPr>
        <w:tc>
          <w:tcPr>
            <w:tcW w:w="683" w:type="pct"/>
            <w:shd w:val="clear" w:color="auto" w:fill="auto"/>
            <w:vAlign w:val="center"/>
          </w:tcPr>
          <w:p w14:paraId="1A5080A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E05</w:t>
            </w:r>
          </w:p>
        </w:tc>
        <w:tc>
          <w:tcPr>
            <w:tcW w:w="864" w:type="pct"/>
            <w:shd w:val="clear" w:color="auto" w:fill="E2EFD9" w:themeFill="accent6" w:themeFillTint="33"/>
          </w:tcPr>
          <w:p w14:paraId="1D645246" w14:textId="77777777" w:rsidR="00153C5A" w:rsidRPr="00AB1250" w:rsidRDefault="00153C5A" w:rsidP="00E324DB">
            <w:pPr>
              <w:spacing w:before="0" w:after="0" w:line="240" w:lineRule="auto"/>
              <w:jc w:val="right"/>
            </w:pPr>
            <w:r w:rsidRPr="00AB1250">
              <w:t>12 678,655 €</w:t>
            </w:r>
          </w:p>
        </w:tc>
        <w:tc>
          <w:tcPr>
            <w:tcW w:w="864" w:type="pct"/>
            <w:shd w:val="clear" w:color="auto" w:fill="DEEAF6" w:themeFill="accent5" w:themeFillTint="33"/>
          </w:tcPr>
          <w:p w14:paraId="2CB50579" w14:textId="77777777" w:rsidR="00153C5A" w:rsidRPr="00AB1250" w:rsidRDefault="00153C5A" w:rsidP="00E324DB">
            <w:pPr>
              <w:spacing w:before="0" w:after="0" w:line="240" w:lineRule="auto"/>
              <w:jc w:val="right"/>
            </w:pPr>
            <w:r w:rsidRPr="00AB1250">
              <w:t>12 678,655 €</w:t>
            </w:r>
          </w:p>
        </w:tc>
        <w:tc>
          <w:tcPr>
            <w:tcW w:w="864" w:type="pct"/>
            <w:shd w:val="clear" w:color="auto" w:fill="EDEDED" w:themeFill="accent3" w:themeFillTint="33"/>
          </w:tcPr>
          <w:p w14:paraId="379FB5B8" w14:textId="77777777" w:rsidR="00153C5A" w:rsidRPr="00AB1250" w:rsidRDefault="00153C5A" w:rsidP="00E324DB">
            <w:pPr>
              <w:spacing w:before="0" w:after="0" w:line="240" w:lineRule="auto"/>
              <w:jc w:val="right"/>
            </w:pPr>
            <w:r w:rsidRPr="00AB1250">
              <w:t>12 678,655 €</w:t>
            </w:r>
          </w:p>
        </w:tc>
        <w:tc>
          <w:tcPr>
            <w:tcW w:w="862" w:type="pct"/>
            <w:shd w:val="clear" w:color="auto" w:fill="FFF2CC" w:themeFill="accent4" w:themeFillTint="33"/>
          </w:tcPr>
          <w:p w14:paraId="050B279E" w14:textId="77777777" w:rsidR="00153C5A" w:rsidRPr="00AB1250" w:rsidRDefault="00153C5A" w:rsidP="00E324DB">
            <w:pPr>
              <w:spacing w:before="0" w:after="0" w:line="240" w:lineRule="auto"/>
              <w:jc w:val="right"/>
            </w:pPr>
            <w:r w:rsidRPr="00AB1250">
              <w:t>12 678,655 €</w:t>
            </w:r>
          </w:p>
        </w:tc>
        <w:tc>
          <w:tcPr>
            <w:tcW w:w="862" w:type="pct"/>
            <w:shd w:val="clear" w:color="auto" w:fill="FBE4D5" w:themeFill="accent2" w:themeFillTint="33"/>
          </w:tcPr>
          <w:p w14:paraId="17FB8EB9" w14:textId="77777777" w:rsidR="00153C5A" w:rsidRPr="00AB1250" w:rsidRDefault="00153C5A" w:rsidP="00E324DB">
            <w:pPr>
              <w:spacing w:before="0" w:after="0" w:line="240" w:lineRule="auto"/>
              <w:jc w:val="right"/>
            </w:pPr>
            <w:r w:rsidRPr="00AB1250">
              <w:t>12 678,655 €</w:t>
            </w:r>
          </w:p>
        </w:tc>
      </w:tr>
      <w:tr w:rsidR="00153C5A" w:rsidRPr="00AB1250" w14:paraId="1FEFB87D" w14:textId="77777777" w:rsidTr="00E324DB">
        <w:trPr>
          <w:trHeight w:val="227"/>
        </w:trPr>
        <w:tc>
          <w:tcPr>
            <w:tcW w:w="683" w:type="pct"/>
            <w:shd w:val="clear" w:color="auto" w:fill="auto"/>
            <w:vAlign w:val="center"/>
          </w:tcPr>
          <w:p w14:paraId="7B2D7797"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E06</w:t>
            </w:r>
          </w:p>
        </w:tc>
        <w:tc>
          <w:tcPr>
            <w:tcW w:w="864" w:type="pct"/>
            <w:shd w:val="clear" w:color="auto" w:fill="E2EFD9" w:themeFill="accent6" w:themeFillTint="33"/>
          </w:tcPr>
          <w:p w14:paraId="1A51DEAF" w14:textId="77777777" w:rsidR="00153C5A" w:rsidRPr="00AB1250" w:rsidRDefault="00153C5A" w:rsidP="00E324DB">
            <w:pPr>
              <w:spacing w:before="0" w:after="0" w:line="240" w:lineRule="auto"/>
              <w:jc w:val="right"/>
            </w:pPr>
            <w:r w:rsidRPr="00AB1250">
              <w:t>19 308,519 €</w:t>
            </w:r>
          </w:p>
        </w:tc>
        <w:tc>
          <w:tcPr>
            <w:tcW w:w="864" w:type="pct"/>
            <w:shd w:val="clear" w:color="auto" w:fill="DEEAF6" w:themeFill="accent5" w:themeFillTint="33"/>
          </w:tcPr>
          <w:p w14:paraId="51D89898" w14:textId="77777777" w:rsidR="00153C5A" w:rsidRPr="00AB1250" w:rsidRDefault="00153C5A" w:rsidP="00E324DB">
            <w:pPr>
              <w:spacing w:before="0" w:after="0" w:line="240" w:lineRule="auto"/>
              <w:jc w:val="right"/>
            </w:pPr>
            <w:r w:rsidRPr="00AB1250">
              <w:t>19 308,519 €</w:t>
            </w:r>
          </w:p>
        </w:tc>
        <w:tc>
          <w:tcPr>
            <w:tcW w:w="864" w:type="pct"/>
            <w:shd w:val="clear" w:color="auto" w:fill="EDEDED" w:themeFill="accent3" w:themeFillTint="33"/>
          </w:tcPr>
          <w:p w14:paraId="7D62E1D2" w14:textId="77777777" w:rsidR="00153C5A" w:rsidRPr="00AB1250" w:rsidRDefault="00153C5A" w:rsidP="00E324DB">
            <w:pPr>
              <w:spacing w:before="0" w:after="0" w:line="240" w:lineRule="auto"/>
              <w:jc w:val="right"/>
            </w:pPr>
            <w:r w:rsidRPr="00AB1250">
              <w:t>19 308,519 €</w:t>
            </w:r>
          </w:p>
        </w:tc>
        <w:tc>
          <w:tcPr>
            <w:tcW w:w="862" w:type="pct"/>
            <w:shd w:val="clear" w:color="auto" w:fill="FFF2CC" w:themeFill="accent4" w:themeFillTint="33"/>
          </w:tcPr>
          <w:p w14:paraId="557E36FD" w14:textId="77777777" w:rsidR="00153C5A" w:rsidRPr="00AB1250" w:rsidRDefault="00153C5A" w:rsidP="00E324DB">
            <w:pPr>
              <w:spacing w:before="0" w:after="0" w:line="240" w:lineRule="auto"/>
              <w:jc w:val="right"/>
            </w:pPr>
            <w:r w:rsidRPr="00AB1250">
              <w:t>19 308,519 €</w:t>
            </w:r>
          </w:p>
        </w:tc>
        <w:tc>
          <w:tcPr>
            <w:tcW w:w="862" w:type="pct"/>
            <w:shd w:val="clear" w:color="auto" w:fill="FBE4D5" w:themeFill="accent2" w:themeFillTint="33"/>
          </w:tcPr>
          <w:p w14:paraId="661071EF" w14:textId="77777777" w:rsidR="00153C5A" w:rsidRPr="00AB1250" w:rsidRDefault="00153C5A" w:rsidP="00E324DB">
            <w:pPr>
              <w:spacing w:before="0" w:after="0" w:line="240" w:lineRule="auto"/>
              <w:jc w:val="right"/>
            </w:pPr>
            <w:r w:rsidRPr="00AB1250">
              <w:t>19 308,519 €</w:t>
            </w:r>
          </w:p>
        </w:tc>
      </w:tr>
      <w:tr w:rsidR="00153C5A" w:rsidRPr="00AB1250" w14:paraId="3E4072B5" w14:textId="77777777" w:rsidTr="00E324DB">
        <w:trPr>
          <w:trHeight w:val="227"/>
        </w:trPr>
        <w:tc>
          <w:tcPr>
            <w:tcW w:w="683" w:type="pct"/>
            <w:shd w:val="clear" w:color="auto" w:fill="auto"/>
            <w:vAlign w:val="center"/>
          </w:tcPr>
          <w:p w14:paraId="4A856502"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E07</w:t>
            </w:r>
          </w:p>
        </w:tc>
        <w:tc>
          <w:tcPr>
            <w:tcW w:w="864" w:type="pct"/>
            <w:shd w:val="clear" w:color="auto" w:fill="E2EFD9" w:themeFill="accent6" w:themeFillTint="33"/>
          </w:tcPr>
          <w:p w14:paraId="7A80D025" w14:textId="77777777" w:rsidR="00153C5A" w:rsidRPr="00AB1250" w:rsidRDefault="00153C5A" w:rsidP="00E324DB">
            <w:pPr>
              <w:spacing w:before="0" w:after="0" w:line="240" w:lineRule="auto"/>
              <w:jc w:val="right"/>
            </w:pPr>
            <w:r w:rsidRPr="00AB1250">
              <w:t>12 246,732 €</w:t>
            </w:r>
          </w:p>
        </w:tc>
        <w:tc>
          <w:tcPr>
            <w:tcW w:w="864" w:type="pct"/>
            <w:shd w:val="clear" w:color="auto" w:fill="DEEAF6" w:themeFill="accent5" w:themeFillTint="33"/>
          </w:tcPr>
          <w:p w14:paraId="3ABE1427" w14:textId="77777777" w:rsidR="00153C5A" w:rsidRPr="00AB1250" w:rsidRDefault="00153C5A" w:rsidP="00E324DB">
            <w:pPr>
              <w:spacing w:before="0" w:after="0" w:line="240" w:lineRule="auto"/>
              <w:jc w:val="right"/>
            </w:pPr>
            <w:r w:rsidRPr="00AB1250">
              <w:t>12 246,732 €</w:t>
            </w:r>
          </w:p>
        </w:tc>
        <w:tc>
          <w:tcPr>
            <w:tcW w:w="864" w:type="pct"/>
            <w:shd w:val="clear" w:color="auto" w:fill="EDEDED" w:themeFill="accent3" w:themeFillTint="33"/>
          </w:tcPr>
          <w:p w14:paraId="2917E79F" w14:textId="77777777" w:rsidR="00153C5A" w:rsidRPr="00AB1250" w:rsidRDefault="00153C5A" w:rsidP="00E324DB">
            <w:pPr>
              <w:spacing w:before="0" w:after="0" w:line="240" w:lineRule="auto"/>
              <w:jc w:val="right"/>
            </w:pPr>
            <w:r w:rsidRPr="00AB1250">
              <w:t>12 246,732 €</w:t>
            </w:r>
          </w:p>
        </w:tc>
        <w:tc>
          <w:tcPr>
            <w:tcW w:w="862" w:type="pct"/>
            <w:shd w:val="clear" w:color="auto" w:fill="FFF2CC" w:themeFill="accent4" w:themeFillTint="33"/>
          </w:tcPr>
          <w:p w14:paraId="151D953B" w14:textId="77777777" w:rsidR="00153C5A" w:rsidRPr="00AB1250" w:rsidRDefault="00153C5A" w:rsidP="00E324DB">
            <w:pPr>
              <w:spacing w:before="0" w:after="0" w:line="240" w:lineRule="auto"/>
              <w:jc w:val="right"/>
            </w:pPr>
            <w:r w:rsidRPr="00AB1250">
              <w:t>12 246,732 €</w:t>
            </w:r>
          </w:p>
        </w:tc>
        <w:tc>
          <w:tcPr>
            <w:tcW w:w="862" w:type="pct"/>
            <w:shd w:val="clear" w:color="auto" w:fill="FBE4D5" w:themeFill="accent2" w:themeFillTint="33"/>
          </w:tcPr>
          <w:p w14:paraId="2AF2C370" w14:textId="77777777" w:rsidR="00153C5A" w:rsidRPr="00AB1250" w:rsidRDefault="00153C5A" w:rsidP="00E324DB">
            <w:pPr>
              <w:spacing w:before="0" w:after="0" w:line="240" w:lineRule="auto"/>
              <w:jc w:val="right"/>
            </w:pPr>
            <w:r w:rsidRPr="00AB1250">
              <w:t>12 246,732 €</w:t>
            </w:r>
          </w:p>
        </w:tc>
      </w:tr>
      <w:tr w:rsidR="00153C5A" w:rsidRPr="00AB1250" w14:paraId="11F4A6C2" w14:textId="77777777" w:rsidTr="00E324DB">
        <w:trPr>
          <w:trHeight w:val="227"/>
        </w:trPr>
        <w:tc>
          <w:tcPr>
            <w:tcW w:w="683" w:type="pct"/>
            <w:shd w:val="clear" w:color="auto" w:fill="auto"/>
            <w:vAlign w:val="center"/>
          </w:tcPr>
          <w:p w14:paraId="497D6D7C"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E08</w:t>
            </w:r>
          </w:p>
        </w:tc>
        <w:tc>
          <w:tcPr>
            <w:tcW w:w="864" w:type="pct"/>
            <w:shd w:val="clear" w:color="auto" w:fill="E2EFD9" w:themeFill="accent6" w:themeFillTint="33"/>
          </w:tcPr>
          <w:p w14:paraId="6BDDFED1" w14:textId="77777777" w:rsidR="00153C5A" w:rsidRPr="00AB1250" w:rsidRDefault="00153C5A" w:rsidP="00E324DB">
            <w:pPr>
              <w:spacing w:before="0" w:after="0" w:line="240" w:lineRule="auto"/>
              <w:jc w:val="right"/>
            </w:pPr>
            <w:r w:rsidRPr="00AB1250">
              <w:t>10 320,153 €</w:t>
            </w:r>
          </w:p>
        </w:tc>
        <w:tc>
          <w:tcPr>
            <w:tcW w:w="864" w:type="pct"/>
            <w:shd w:val="clear" w:color="auto" w:fill="DEEAF6" w:themeFill="accent5" w:themeFillTint="33"/>
          </w:tcPr>
          <w:p w14:paraId="3E8590C9" w14:textId="77777777" w:rsidR="00153C5A" w:rsidRPr="00AB1250" w:rsidRDefault="00153C5A" w:rsidP="00E324DB">
            <w:pPr>
              <w:spacing w:before="0" w:after="0" w:line="240" w:lineRule="auto"/>
              <w:jc w:val="right"/>
            </w:pPr>
            <w:r w:rsidRPr="00AB1250">
              <w:t>10 320,153 €</w:t>
            </w:r>
          </w:p>
        </w:tc>
        <w:tc>
          <w:tcPr>
            <w:tcW w:w="864" w:type="pct"/>
            <w:shd w:val="clear" w:color="auto" w:fill="EDEDED" w:themeFill="accent3" w:themeFillTint="33"/>
          </w:tcPr>
          <w:p w14:paraId="25104869" w14:textId="77777777" w:rsidR="00153C5A" w:rsidRPr="00AB1250" w:rsidRDefault="00153C5A" w:rsidP="00E324DB">
            <w:pPr>
              <w:spacing w:before="0" w:after="0" w:line="240" w:lineRule="auto"/>
              <w:jc w:val="right"/>
            </w:pPr>
            <w:r w:rsidRPr="00AB1250">
              <w:t>10 320,153 €</w:t>
            </w:r>
          </w:p>
        </w:tc>
        <w:tc>
          <w:tcPr>
            <w:tcW w:w="862" w:type="pct"/>
            <w:shd w:val="clear" w:color="auto" w:fill="FFF2CC" w:themeFill="accent4" w:themeFillTint="33"/>
          </w:tcPr>
          <w:p w14:paraId="7CB6B25E" w14:textId="77777777" w:rsidR="00153C5A" w:rsidRPr="00AB1250" w:rsidRDefault="00153C5A" w:rsidP="00E324DB">
            <w:pPr>
              <w:spacing w:before="0" w:after="0" w:line="240" w:lineRule="auto"/>
              <w:jc w:val="right"/>
            </w:pPr>
            <w:r w:rsidRPr="00AB1250">
              <w:t>10 320,153 €</w:t>
            </w:r>
          </w:p>
        </w:tc>
        <w:tc>
          <w:tcPr>
            <w:tcW w:w="862" w:type="pct"/>
            <w:shd w:val="clear" w:color="auto" w:fill="FBE4D5" w:themeFill="accent2" w:themeFillTint="33"/>
          </w:tcPr>
          <w:p w14:paraId="07E5B245" w14:textId="77777777" w:rsidR="00153C5A" w:rsidRPr="00AB1250" w:rsidRDefault="00153C5A" w:rsidP="00E324DB">
            <w:pPr>
              <w:spacing w:before="0" w:after="0" w:line="240" w:lineRule="auto"/>
              <w:jc w:val="right"/>
            </w:pPr>
            <w:r w:rsidRPr="00AB1250">
              <w:t>10 320,153 €</w:t>
            </w:r>
          </w:p>
        </w:tc>
      </w:tr>
      <w:tr w:rsidR="00153C5A" w:rsidRPr="00AB1250" w14:paraId="72966F53" w14:textId="77777777" w:rsidTr="00E324DB">
        <w:trPr>
          <w:trHeight w:val="227"/>
        </w:trPr>
        <w:tc>
          <w:tcPr>
            <w:tcW w:w="683" w:type="pct"/>
            <w:shd w:val="clear" w:color="auto" w:fill="auto"/>
            <w:vAlign w:val="center"/>
          </w:tcPr>
          <w:p w14:paraId="71AE21F6" w14:textId="77777777" w:rsidR="00153C5A" w:rsidRPr="00AB1250" w:rsidRDefault="00153C5A" w:rsidP="00E324DB">
            <w:pPr>
              <w:keepNext/>
              <w:suppressAutoHyphens w:val="0"/>
              <w:spacing w:before="0" w:after="0" w:line="240" w:lineRule="auto"/>
              <w:jc w:val="center"/>
              <w:rPr>
                <w:rFonts w:eastAsia="Calibri"/>
                <w:sz w:val="20"/>
                <w:szCs w:val="20"/>
                <w:lang w:eastAsia="en-US"/>
              </w:rPr>
            </w:pPr>
            <w:r w:rsidRPr="00AB1250">
              <w:rPr>
                <w:rFonts w:eastAsia="Calibri"/>
                <w:sz w:val="20"/>
                <w:szCs w:val="20"/>
                <w:lang w:eastAsia="en-US"/>
              </w:rPr>
              <w:t>E09</w:t>
            </w:r>
          </w:p>
        </w:tc>
        <w:tc>
          <w:tcPr>
            <w:tcW w:w="864" w:type="pct"/>
            <w:shd w:val="clear" w:color="auto" w:fill="E2EFD9" w:themeFill="accent6" w:themeFillTint="33"/>
          </w:tcPr>
          <w:p w14:paraId="4059D121" w14:textId="77777777" w:rsidR="00153C5A" w:rsidRPr="00AB1250" w:rsidRDefault="00153C5A" w:rsidP="00E324DB">
            <w:pPr>
              <w:spacing w:before="0" w:after="0" w:line="240" w:lineRule="auto"/>
              <w:jc w:val="right"/>
            </w:pPr>
            <w:r w:rsidRPr="00AB1250">
              <w:t>7 236,303 €</w:t>
            </w:r>
          </w:p>
        </w:tc>
        <w:tc>
          <w:tcPr>
            <w:tcW w:w="864" w:type="pct"/>
            <w:shd w:val="clear" w:color="auto" w:fill="DEEAF6" w:themeFill="accent5" w:themeFillTint="33"/>
          </w:tcPr>
          <w:p w14:paraId="50B8B515" w14:textId="77777777" w:rsidR="00153C5A" w:rsidRPr="00AB1250" w:rsidRDefault="00153C5A" w:rsidP="00E324DB">
            <w:pPr>
              <w:spacing w:before="0" w:after="0" w:line="240" w:lineRule="auto"/>
              <w:jc w:val="right"/>
            </w:pPr>
            <w:r w:rsidRPr="00AB1250">
              <w:t>7 236,303 €</w:t>
            </w:r>
          </w:p>
        </w:tc>
        <w:tc>
          <w:tcPr>
            <w:tcW w:w="864" w:type="pct"/>
            <w:shd w:val="clear" w:color="auto" w:fill="EDEDED" w:themeFill="accent3" w:themeFillTint="33"/>
          </w:tcPr>
          <w:p w14:paraId="5907B527" w14:textId="77777777" w:rsidR="00153C5A" w:rsidRPr="00AB1250" w:rsidRDefault="00153C5A" w:rsidP="00E324DB">
            <w:pPr>
              <w:spacing w:before="0" w:after="0" w:line="240" w:lineRule="auto"/>
              <w:jc w:val="right"/>
            </w:pPr>
            <w:r w:rsidRPr="00AB1250">
              <w:t>7 236,303 €</w:t>
            </w:r>
          </w:p>
        </w:tc>
        <w:tc>
          <w:tcPr>
            <w:tcW w:w="862" w:type="pct"/>
            <w:shd w:val="clear" w:color="auto" w:fill="FFF2CC" w:themeFill="accent4" w:themeFillTint="33"/>
          </w:tcPr>
          <w:p w14:paraId="17BD80CC" w14:textId="77777777" w:rsidR="00153C5A" w:rsidRPr="00AB1250" w:rsidRDefault="00153C5A" w:rsidP="00E324DB">
            <w:pPr>
              <w:spacing w:before="0" w:after="0" w:line="240" w:lineRule="auto"/>
              <w:jc w:val="right"/>
            </w:pPr>
            <w:r w:rsidRPr="00AB1250">
              <w:t>7 236,303 €</w:t>
            </w:r>
          </w:p>
        </w:tc>
        <w:tc>
          <w:tcPr>
            <w:tcW w:w="862" w:type="pct"/>
            <w:shd w:val="clear" w:color="auto" w:fill="FBE4D5" w:themeFill="accent2" w:themeFillTint="33"/>
          </w:tcPr>
          <w:p w14:paraId="5C02CD9A" w14:textId="77777777" w:rsidR="00153C5A" w:rsidRPr="00AB1250" w:rsidRDefault="00153C5A" w:rsidP="00E324DB">
            <w:pPr>
              <w:spacing w:before="0" w:after="0" w:line="240" w:lineRule="auto"/>
              <w:jc w:val="right"/>
            </w:pPr>
            <w:r w:rsidRPr="00AB1250">
              <w:t>7 236,303 €</w:t>
            </w:r>
          </w:p>
        </w:tc>
      </w:tr>
      <w:tr w:rsidR="00153C5A" w:rsidRPr="00AB1250" w14:paraId="2C79A421" w14:textId="77777777" w:rsidTr="00E324DB">
        <w:trPr>
          <w:trHeight w:val="227"/>
        </w:trPr>
        <w:tc>
          <w:tcPr>
            <w:tcW w:w="683" w:type="pct"/>
            <w:shd w:val="clear" w:color="auto" w:fill="auto"/>
          </w:tcPr>
          <w:p w14:paraId="1039AFF4"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F01</w:t>
            </w:r>
          </w:p>
        </w:tc>
        <w:tc>
          <w:tcPr>
            <w:tcW w:w="864" w:type="pct"/>
            <w:shd w:val="clear" w:color="auto" w:fill="E2EFD9" w:themeFill="accent6" w:themeFillTint="33"/>
          </w:tcPr>
          <w:p w14:paraId="101FCD3B" w14:textId="77777777" w:rsidR="00153C5A" w:rsidRPr="00AB1250" w:rsidRDefault="00153C5A" w:rsidP="00E324DB">
            <w:pPr>
              <w:spacing w:before="0" w:after="0" w:line="240" w:lineRule="auto"/>
              <w:jc w:val="right"/>
            </w:pPr>
            <w:r w:rsidRPr="00AB1250">
              <w:t>28 890,422 €</w:t>
            </w:r>
          </w:p>
        </w:tc>
        <w:tc>
          <w:tcPr>
            <w:tcW w:w="864" w:type="pct"/>
            <w:shd w:val="clear" w:color="auto" w:fill="DEEAF6" w:themeFill="accent5" w:themeFillTint="33"/>
          </w:tcPr>
          <w:p w14:paraId="2F10FCA5" w14:textId="77777777" w:rsidR="00153C5A" w:rsidRPr="00AB1250" w:rsidRDefault="00153C5A" w:rsidP="00E324DB">
            <w:pPr>
              <w:spacing w:before="0" w:after="0" w:line="240" w:lineRule="auto"/>
              <w:jc w:val="right"/>
            </w:pPr>
            <w:r w:rsidRPr="00AB1250">
              <w:t>28 890,422 €</w:t>
            </w:r>
          </w:p>
        </w:tc>
        <w:tc>
          <w:tcPr>
            <w:tcW w:w="864" w:type="pct"/>
            <w:shd w:val="clear" w:color="auto" w:fill="EDEDED" w:themeFill="accent3" w:themeFillTint="33"/>
          </w:tcPr>
          <w:p w14:paraId="39B8FFDD" w14:textId="77777777" w:rsidR="00153C5A" w:rsidRPr="00AB1250" w:rsidRDefault="00153C5A" w:rsidP="00E324DB">
            <w:pPr>
              <w:spacing w:before="0" w:after="0" w:line="240" w:lineRule="auto"/>
              <w:jc w:val="right"/>
            </w:pPr>
            <w:r w:rsidRPr="00AB1250">
              <w:t>28 890,422 €</w:t>
            </w:r>
          </w:p>
        </w:tc>
        <w:tc>
          <w:tcPr>
            <w:tcW w:w="862" w:type="pct"/>
            <w:shd w:val="clear" w:color="auto" w:fill="FFF2CC" w:themeFill="accent4" w:themeFillTint="33"/>
          </w:tcPr>
          <w:p w14:paraId="093C846D" w14:textId="77777777" w:rsidR="00153C5A" w:rsidRPr="00AB1250" w:rsidRDefault="00153C5A" w:rsidP="00E324DB">
            <w:pPr>
              <w:spacing w:before="0" w:after="0" w:line="240" w:lineRule="auto"/>
              <w:jc w:val="right"/>
            </w:pPr>
            <w:r w:rsidRPr="00AB1250">
              <w:t>28 890,422 €</w:t>
            </w:r>
          </w:p>
        </w:tc>
        <w:tc>
          <w:tcPr>
            <w:tcW w:w="862" w:type="pct"/>
            <w:shd w:val="clear" w:color="auto" w:fill="FBE4D5" w:themeFill="accent2" w:themeFillTint="33"/>
          </w:tcPr>
          <w:p w14:paraId="71B0F37B" w14:textId="77777777" w:rsidR="00153C5A" w:rsidRPr="00AB1250" w:rsidRDefault="00153C5A" w:rsidP="00E324DB">
            <w:pPr>
              <w:spacing w:before="0" w:after="0" w:line="240" w:lineRule="auto"/>
              <w:jc w:val="right"/>
            </w:pPr>
            <w:r w:rsidRPr="00AB1250">
              <w:t>28 890,422 €</w:t>
            </w:r>
          </w:p>
        </w:tc>
      </w:tr>
      <w:tr w:rsidR="00153C5A" w:rsidRPr="00AB1250" w14:paraId="5E0A0F40" w14:textId="77777777" w:rsidTr="00E324DB">
        <w:trPr>
          <w:trHeight w:val="227"/>
        </w:trPr>
        <w:tc>
          <w:tcPr>
            <w:tcW w:w="683" w:type="pct"/>
            <w:shd w:val="clear" w:color="auto" w:fill="auto"/>
          </w:tcPr>
          <w:p w14:paraId="519A55C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G01</w:t>
            </w:r>
          </w:p>
        </w:tc>
        <w:tc>
          <w:tcPr>
            <w:tcW w:w="864" w:type="pct"/>
            <w:shd w:val="clear" w:color="auto" w:fill="E2EFD9" w:themeFill="accent6" w:themeFillTint="33"/>
          </w:tcPr>
          <w:p w14:paraId="28D9EB05" w14:textId="77777777" w:rsidR="00153C5A" w:rsidRPr="00AB1250" w:rsidRDefault="00153C5A" w:rsidP="00E324DB">
            <w:pPr>
              <w:spacing w:before="0" w:after="0" w:line="240" w:lineRule="auto"/>
              <w:jc w:val="right"/>
            </w:pPr>
            <w:r w:rsidRPr="00AB1250">
              <w:t>2 165,581 €</w:t>
            </w:r>
          </w:p>
        </w:tc>
        <w:tc>
          <w:tcPr>
            <w:tcW w:w="864" w:type="pct"/>
            <w:shd w:val="clear" w:color="auto" w:fill="DEEAF6" w:themeFill="accent5" w:themeFillTint="33"/>
          </w:tcPr>
          <w:p w14:paraId="4B19E0FA" w14:textId="77777777" w:rsidR="00153C5A" w:rsidRPr="00AB1250" w:rsidRDefault="00153C5A" w:rsidP="00E324DB">
            <w:pPr>
              <w:spacing w:before="0" w:after="0" w:line="240" w:lineRule="auto"/>
              <w:jc w:val="right"/>
            </w:pPr>
            <w:r w:rsidRPr="00AB1250">
              <w:t>2 165,581 €</w:t>
            </w:r>
          </w:p>
        </w:tc>
        <w:tc>
          <w:tcPr>
            <w:tcW w:w="864" w:type="pct"/>
            <w:shd w:val="clear" w:color="auto" w:fill="EDEDED" w:themeFill="accent3" w:themeFillTint="33"/>
          </w:tcPr>
          <w:p w14:paraId="3AD8BF92" w14:textId="77777777" w:rsidR="00153C5A" w:rsidRPr="00AB1250" w:rsidRDefault="00153C5A" w:rsidP="00E324DB">
            <w:pPr>
              <w:spacing w:before="0" w:after="0" w:line="240" w:lineRule="auto"/>
              <w:jc w:val="right"/>
            </w:pPr>
            <w:r w:rsidRPr="00AB1250">
              <w:t>2 165,581 €</w:t>
            </w:r>
          </w:p>
        </w:tc>
        <w:tc>
          <w:tcPr>
            <w:tcW w:w="862" w:type="pct"/>
            <w:shd w:val="clear" w:color="auto" w:fill="FFF2CC" w:themeFill="accent4" w:themeFillTint="33"/>
          </w:tcPr>
          <w:p w14:paraId="283A1B55" w14:textId="77777777" w:rsidR="00153C5A" w:rsidRPr="00AB1250" w:rsidRDefault="00153C5A" w:rsidP="00E324DB">
            <w:pPr>
              <w:spacing w:before="0" w:after="0" w:line="240" w:lineRule="auto"/>
              <w:jc w:val="right"/>
            </w:pPr>
            <w:r w:rsidRPr="00AB1250">
              <w:t>198 400,956 €</w:t>
            </w:r>
          </w:p>
        </w:tc>
        <w:tc>
          <w:tcPr>
            <w:tcW w:w="862" w:type="pct"/>
            <w:shd w:val="clear" w:color="auto" w:fill="FBE4D5" w:themeFill="accent2" w:themeFillTint="33"/>
          </w:tcPr>
          <w:p w14:paraId="583756CE" w14:textId="77777777" w:rsidR="00153C5A" w:rsidRPr="00AB1250" w:rsidRDefault="00153C5A" w:rsidP="00E324DB">
            <w:pPr>
              <w:spacing w:before="0" w:after="0" w:line="240" w:lineRule="auto"/>
              <w:jc w:val="right"/>
            </w:pPr>
            <w:r w:rsidRPr="00AB1250">
              <w:t>209 431,261 €</w:t>
            </w:r>
          </w:p>
        </w:tc>
      </w:tr>
      <w:tr w:rsidR="00153C5A" w:rsidRPr="00AB1250" w14:paraId="5B765B60" w14:textId="77777777" w:rsidTr="00E324DB">
        <w:trPr>
          <w:trHeight w:val="227"/>
        </w:trPr>
        <w:tc>
          <w:tcPr>
            <w:tcW w:w="683" w:type="pct"/>
            <w:shd w:val="clear" w:color="auto" w:fill="auto"/>
          </w:tcPr>
          <w:p w14:paraId="42F7F21A"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H01</w:t>
            </w:r>
          </w:p>
        </w:tc>
        <w:tc>
          <w:tcPr>
            <w:tcW w:w="864" w:type="pct"/>
            <w:shd w:val="clear" w:color="auto" w:fill="E2EFD9" w:themeFill="accent6" w:themeFillTint="33"/>
          </w:tcPr>
          <w:p w14:paraId="3D0F9FD8" w14:textId="77777777" w:rsidR="00153C5A" w:rsidRPr="00AB1250" w:rsidRDefault="00153C5A" w:rsidP="00E324DB">
            <w:pPr>
              <w:spacing w:before="0" w:after="0" w:line="240" w:lineRule="auto"/>
              <w:jc w:val="right"/>
            </w:pPr>
            <w:r w:rsidRPr="00AB1250">
              <w:t>11 069,027 €</w:t>
            </w:r>
          </w:p>
        </w:tc>
        <w:tc>
          <w:tcPr>
            <w:tcW w:w="864" w:type="pct"/>
            <w:shd w:val="clear" w:color="auto" w:fill="DEEAF6" w:themeFill="accent5" w:themeFillTint="33"/>
          </w:tcPr>
          <w:p w14:paraId="1B73F77D" w14:textId="77777777" w:rsidR="00153C5A" w:rsidRPr="00AB1250" w:rsidRDefault="00153C5A" w:rsidP="00E324DB">
            <w:pPr>
              <w:spacing w:before="0" w:after="0" w:line="240" w:lineRule="auto"/>
              <w:jc w:val="right"/>
            </w:pPr>
            <w:r w:rsidRPr="00AB1250">
              <w:t>11 069,027 €</w:t>
            </w:r>
          </w:p>
        </w:tc>
        <w:tc>
          <w:tcPr>
            <w:tcW w:w="864" w:type="pct"/>
            <w:shd w:val="clear" w:color="auto" w:fill="EDEDED" w:themeFill="accent3" w:themeFillTint="33"/>
          </w:tcPr>
          <w:p w14:paraId="4AEA3DF7" w14:textId="77777777" w:rsidR="00153C5A" w:rsidRPr="00AB1250" w:rsidRDefault="00153C5A" w:rsidP="00E324DB">
            <w:pPr>
              <w:spacing w:before="0" w:after="0" w:line="240" w:lineRule="auto"/>
              <w:jc w:val="right"/>
            </w:pPr>
            <w:r w:rsidRPr="00AB1250">
              <w:t>11 069,027 €</w:t>
            </w:r>
          </w:p>
        </w:tc>
        <w:tc>
          <w:tcPr>
            <w:tcW w:w="862" w:type="pct"/>
            <w:shd w:val="clear" w:color="auto" w:fill="FFF2CC" w:themeFill="accent4" w:themeFillTint="33"/>
          </w:tcPr>
          <w:p w14:paraId="1758187B" w14:textId="77777777" w:rsidR="00153C5A" w:rsidRPr="00AB1250" w:rsidRDefault="00153C5A" w:rsidP="00E324DB">
            <w:pPr>
              <w:spacing w:before="0" w:after="0" w:line="240" w:lineRule="auto"/>
              <w:jc w:val="right"/>
            </w:pPr>
            <w:r w:rsidRPr="00AB1250">
              <w:t>11 069,027 €</w:t>
            </w:r>
          </w:p>
        </w:tc>
        <w:tc>
          <w:tcPr>
            <w:tcW w:w="862" w:type="pct"/>
            <w:shd w:val="clear" w:color="auto" w:fill="FBE4D5" w:themeFill="accent2" w:themeFillTint="33"/>
          </w:tcPr>
          <w:p w14:paraId="29AFE1CE" w14:textId="77777777" w:rsidR="00153C5A" w:rsidRPr="00AB1250" w:rsidRDefault="00153C5A" w:rsidP="00E324DB">
            <w:pPr>
              <w:spacing w:before="0" w:after="0" w:line="240" w:lineRule="auto"/>
              <w:jc w:val="right"/>
            </w:pPr>
            <w:r w:rsidRPr="00AB1250">
              <w:t>11 069,027 €</w:t>
            </w:r>
          </w:p>
        </w:tc>
      </w:tr>
      <w:tr w:rsidR="00153C5A" w:rsidRPr="00AB1250" w14:paraId="09FA1F97" w14:textId="77777777" w:rsidTr="00E324DB">
        <w:trPr>
          <w:trHeight w:val="227"/>
        </w:trPr>
        <w:tc>
          <w:tcPr>
            <w:tcW w:w="683" w:type="pct"/>
            <w:shd w:val="clear" w:color="auto" w:fill="auto"/>
          </w:tcPr>
          <w:p w14:paraId="669C4CE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H02</w:t>
            </w:r>
          </w:p>
        </w:tc>
        <w:tc>
          <w:tcPr>
            <w:tcW w:w="864" w:type="pct"/>
            <w:shd w:val="clear" w:color="auto" w:fill="E2EFD9" w:themeFill="accent6" w:themeFillTint="33"/>
          </w:tcPr>
          <w:p w14:paraId="153F7B16" w14:textId="77777777" w:rsidR="00153C5A" w:rsidRPr="00AB1250" w:rsidRDefault="00153C5A" w:rsidP="00E324DB">
            <w:pPr>
              <w:spacing w:before="0" w:after="0" w:line="240" w:lineRule="auto"/>
              <w:jc w:val="right"/>
            </w:pPr>
            <w:r w:rsidRPr="00AB1250">
              <w:t>7 096,238 €</w:t>
            </w:r>
          </w:p>
        </w:tc>
        <w:tc>
          <w:tcPr>
            <w:tcW w:w="864" w:type="pct"/>
            <w:shd w:val="clear" w:color="auto" w:fill="DEEAF6" w:themeFill="accent5" w:themeFillTint="33"/>
          </w:tcPr>
          <w:p w14:paraId="3F61B8CF" w14:textId="77777777" w:rsidR="00153C5A" w:rsidRPr="00AB1250" w:rsidRDefault="00153C5A" w:rsidP="00E324DB">
            <w:pPr>
              <w:spacing w:before="0" w:after="0" w:line="240" w:lineRule="auto"/>
              <w:jc w:val="right"/>
            </w:pPr>
            <w:r w:rsidRPr="00AB1250">
              <w:t>7 096,238 €</w:t>
            </w:r>
          </w:p>
        </w:tc>
        <w:tc>
          <w:tcPr>
            <w:tcW w:w="864" w:type="pct"/>
            <w:shd w:val="clear" w:color="auto" w:fill="EDEDED" w:themeFill="accent3" w:themeFillTint="33"/>
          </w:tcPr>
          <w:p w14:paraId="22FBB16C" w14:textId="77777777" w:rsidR="00153C5A" w:rsidRPr="00AB1250" w:rsidRDefault="00153C5A" w:rsidP="00E324DB">
            <w:pPr>
              <w:spacing w:before="0" w:after="0" w:line="240" w:lineRule="auto"/>
              <w:jc w:val="right"/>
            </w:pPr>
            <w:r w:rsidRPr="00AB1250">
              <w:t>7 096,238 €</w:t>
            </w:r>
          </w:p>
        </w:tc>
        <w:tc>
          <w:tcPr>
            <w:tcW w:w="862" w:type="pct"/>
            <w:shd w:val="clear" w:color="auto" w:fill="FFF2CC" w:themeFill="accent4" w:themeFillTint="33"/>
          </w:tcPr>
          <w:p w14:paraId="2CD23601" w14:textId="77777777" w:rsidR="00153C5A" w:rsidRPr="00AB1250" w:rsidRDefault="00153C5A" w:rsidP="00E324DB">
            <w:pPr>
              <w:spacing w:before="0" w:after="0" w:line="240" w:lineRule="auto"/>
              <w:jc w:val="right"/>
            </w:pPr>
            <w:r w:rsidRPr="00AB1250">
              <w:t>7 096,238 €</w:t>
            </w:r>
          </w:p>
        </w:tc>
        <w:tc>
          <w:tcPr>
            <w:tcW w:w="862" w:type="pct"/>
            <w:shd w:val="clear" w:color="auto" w:fill="FBE4D5" w:themeFill="accent2" w:themeFillTint="33"/>
          </w:tcPr>
          <w:p w14:paraId="176E9FEE" w14:textId="77777777" w:rsidR="00153C5A" w:rsidRPr="00AB1250" w:rsidRDefault="00153C5A" w:rsidP="00E324DB">
            <w:pPr>
              <w:spacing w:before="0" w:after="0" w:line="240" w:lineRule="auto"/>
              <w:jc w:val="right"/>
            </w:pPr>
            <w:r w:rsidRPr="00AB1250">
              <w:t>7 096,238 €</w:t>
            </w:r>
          </w:p>
        </w:tc>
      </w:tr>
      <w:tr w:rsidR="00153C5A" w:rsidRPr="00AB1250" w14:paraId="7C84C879" w14:textId="77777777" w:rsidTr="00E324DB">
        <w:trPr>
          <w:trHeight w:val="227"/>
        </w:trPr>
        <w:tc>
          <w:tcPr>
            <w:tcW w:w="683" w:type="pct"/>
            <w:shd w:val="clear" w:color="auto" w:fill="auto"/>
          </w:tcPr>
          <w:p w14:paraId="5B9AAB30"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I01</w:t>
            </w:r>
          </w:p>
        </w:tc>
        <w:tc>
          <w:tcPr>
            <w:tcW w:w="864" w:type="pct"/>
            <w:shd w:val="clear" w:color="auto" w:fill="E2EFD9" w:themeFill="accent6" w:themeFillTint="33"/>
          </w:tcPr>
          <w:p w14:paraId="57A62747" w14:textId="77777777" w:rsidR="00153C5A" w:rsidRPr="00AB1250" w:rsidRDefault="00153C5A" w:rsidP="00E324DB">
            <w:pPr>
              <w:spacing w:before="0" w:after="0" w:line="240" w:lineRule="auto"/>
              <w:jc w:val="right"/>
            </w:pPr>
            <w:r w:rsidRPr="00AB1250">
              <w:t>1 923,955 €</w:t>
            </w:r>
          </w:p>
        </w:tc>
        <w:tc>
          <w:tcPr>
            <w:tcW w:w="864" w:type="pct"/>
            <w:shd w:val="clear" w:color="auto" w:fill="DEEAF6" w:themeFill="accent5" w:themeFillTint="33"/>
          </w:tcPr>
          <w:p w14:paraId="1C3DBCA4" w14:textId="77777777" w:rsidR="00153C5A" w:rsidRPr="00AB1250" w:rsidRDefault="00153C5A" w:rsidP="00E324DB">
            <w:pPr>
              <w:spacing w:before="0" w:after="0" w:line="240" w:lineRule="auto"/>
              <w:jc w:val="right"/>
            </w:pPr>
            <w:r w:rsidRPr="00AB1250">
              <w:t>1 923,955 €</w:t>
            </w:r>
          </w:p>
        </w:tc>
        <w:tc>
          <w:tcPr>
            <w:tcW w:w="864" w:type="pct"/>
            <w:shd w:val="clear" w:color="auto" w:fill="EDEDED" w:themeFill="accent3" w:themeFillTint="33"/>
          </w:tcPr>
          <w:p w14:paraId="077A9DFF" w14:textId="77777777" w:rsidR="00153C5A" w:rsidRPr="00AB1250" w:rsidRDefault="00153C5A" w:rsidP="00E324DB">
            <w:pPr>
              <w:spacing w:before="0" w:after="0" w:line="240" w:lineRule="auto"/>
              <w:jc w:val="right"/>
            </w:pPr>
            <w:r w:rsidRPr="00AB1250">
              <w:t>1 923,955 €</w:t>
            </w:r>
          </w:p>
        </w:tc>
        <w:tc>
          <w:tcPr>
            <w:tcW w:w="862" w:type="pct"/>
            <w:shd w:val="clear" w:color="auto" w:fill="FFF2CC" w:themeFill="accent4" w:themeFillTint="33"/>
          </w:tcPr>
          <w:p w14:paraId="060BFEE1" w14:textId="77777777" w:rsidR="00153C5A" w:rsidRPr="00AB1250" w:rsidRDefault="00153C5A" w:rsidP="00E324DB">
            <w:pPr>
              <w:spacing w:before="0" w:after="0" w:line="240" w:lineRule="auto"/>
              <w:jc w:val="right"/>
            </w:pPr>
            <w:r w:rsidRPr="00AB1250">
              <w:t>1 923,955 €</w:t>
            </w:r>
          </w:p>
        </w:tc>
        <w:tc>
          <w:tcPr>
            <w:tcW w:w="862" w:type="pct"/>
            <w:shd w:val="clear" w:color="auto" w:fill="FBE4D5" w:themeFill="accent2" w:themeFillTint="33"/>
          </w:tcPr>
          <w:p w14:paraId="153DBCE8" w14:textId="77777777" w:rsidR="00153C5A" w:rsidRPr="00AB1250" w:rsidRDefault="00153C5A" w:rsidP="00E324DB">
            <w:pPr>
              <w:spacing w:before="0" w:after="0" w:line="240" w:lineRule="auto"/>
              <w:jc w:val="right"/>
            </w:pPr>
            <w:r w:rsidRPr="00AB1250">
              <w:t>1 923,955 €</w:t>
            </w:r>
          </w:p>
        </w:tc>
      </w:tr>
      <w:tr w:rsidR="00153C5A" w:rsidRPr="00AB1250" w14:paraId="3D7EEB62" w14:textId="77777777" w:rsidTr="00E324DB">
        <w:trPr>
          <w:trHeight w:val="227"/>
        </w:trPr>
        <w:tc>
          <w:tcPr>
            <w:tcW w:w="683" w:type="pct"/>
            <w:shd w:val="clear" w:color="auto" w:fill="auto"/>
          </w:tcPr>
          <w:p w14:paraId="0D0BD30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J01</w:t>
            </w:r>
          </w:p>
        </w:tc>
        <w:tc>
          <w:tcPr>
            <w:tcW w:w="864" w:type="pct"/>
            <w:shd w:val="clear" w:color="auto" w:fill="E2EFD9" w:themeFill="accent6" w:themeFillTint="33"/>
          </w:tcPr>
          <w:p w14:paraId="19AA8962" w14:textId="77777777" w:rsidR="00153C5A" w:rsidRPr="00AB1250" w:rsidRDefault="00153C5A" w:rsidP="00E324DB">
            <w:pPr>
              <w:spacing w:before="0" w:after="0" w:line="240" w:lineRule="auto"/>
              <w:jc w:val="right"/>
            </w:pPr>
            <w:r w:rsidRPr="00AB1250">
              <w:t>6 405,926 €</w:t>
            </w:r>
          </w:p>
        </w:tc>
        <w:tc>
          <w:tcPr>
            <w:tcW w:w="864" w:type="pct"/>
            <w:shd w:val="clear" w:color="auto" w:fill="DEEAF6" w:themeFill="accent5" w:themeFillTint="33"/>
          </w:tcPr>
          <w:p w14:paraId="3E653B09" w14:textId="77777777" w:rsidR="00153C5A" w:rsidRPr="00AB1250" w:rsidRDefault="00153C5A" w:rsidP="00E324DB">
            <w:pPr>
              <w:spacing w:before="0" w:after="0" w:line="240" w:lineRule="auto"/>
              <w:jc w:val="right"/>
            </w:pPr>
            <w:r w:rsidRPr="00AB1250">
              <w:t>38 609,101 €</w:t>
            </w:r>
          </w:p>
        </w:tc>
        <w:tc>
          <w:tcPr>
            <w:tcW w:w="864" w:type="pct"/>
            <w:shd w:val="clear" w:color="auto" w:fill="EDEDED" w:themeFill="accent3" w:themeFillTint="33"/>
          </w:tcPr>
          <w:p w14:paraId="4C969838" w14:textId="77777777" w:rsidR="00153C5A" w:rsidRPr="00AB1250" w:rsidRDefault="00153C5A" w:rsidP="00E324DB">
            <w:pPr>
              <w:spacing w:before="0" w:after="0" w:line="240" w:lineRule="auto"/>
              <w:jc w:val="right"/>
            </w:pPr>
            <w:r w:rsidRPr="00AB1250">
              <w:t>38 609,101 €</w:t>
            </w:r>
          </w:p>
        </w:tc>
        <w:tc>
          <w:tcPr>
            <w:tcW w:w="862" w:type="pct"/>
            <w:shd w:val="clear" w:color="auto" w:fill="FFF2CC" w:themeFill="accent4" w:themeFillTint="33"/>
          </w:tcPr>
          <w:p w14:paraId="485A6EEA" w14:textId="77777777" w:rsidR="00153C5A" w:rsidRPr="00AB1250" w:rsidRDefault="00153C5A" w:rsidP="00E324DB">
            <w:pPr>
              <w:spacing w:before="0" w:after="0" w:line="240" w:lineRule="auto"/>
              <w:jc w:val="right"/>
            </w:pPr>
            <w:r w:rsidRPr="00AB1250">
              <w:t>6 405,926 €</w:t>
            </w:r>
          </w:p>
        </w:tc>
        <w:tc>
          <w:tcPr>
            <w:tcW w:w="862" w:type="pct"/>
            <w:shd w:val="clear" w:color="auto" w:fill="FBE4D5" w:themeFill="accent2" w:themeFillTint="33"/>
          </w:tcPr>
          <w:p w14:paraId="505DE74A" w14:textId="77777777" w:rsidR="00153C5A" w:rsidRPr="00AB1250" w:rsidRDefault="00153C5A" w:rsidP="00E324DB">
            <w:pPr>
              <w:spacing w:before="0" w:after="0" w:line="240" w:lineRule="auto"/>
              <w:jc w:val="right"/>
            </w:pPr>
            <w:r w:rsidRPr="00AB1250">
              <w:t>6 405,926 €</w:t>
            </w:r>
          </w:p>
        </w:tc>
      </w:tr>
      <w:tr w:rsidR="00153C5A" w:rsidRPr="00AB1250" w14:paraId="50755761" w14:textId="77777777" w:rsidTr="00E324DB">
        <w:trPr>
          <w:trHeight w:val="227"/>
        </w:trPr>
        <w:tc>
          <w:tcPr>
            <w:tcW w:w="683" w:type="pct"/>
            <w:shd w:val="clear" w:color="auto" w:fill="auto"/>
          </w:tcPr>
          <w:p w14:paraId="4918DED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J02</w:t>
            </w:r>
          </w:p>
        </w:tc>
        <w:tc>
          <w:tcPr>
            <w:tcW w:w="864" w:type="pct"/>
            <w:shd w:val="clear" w:color="auto" w:fill="E2EFD9" w:themeFill="accent6" w:themeFillTint="33"/>
          </w:tcPr>
          <w:p w14:paraId="5A2A1946" w14:textId="77777777" w:rsidR="00153C5A" w:rsidRPr="00AB1250" w:rsidRDefault="00153C5A" w:rsidP="00E324DB">
            <w:pPr>
              <w:spacing w:before="0" w:after="0" w:line="240" w:lineRule="auto"/>
              <w:jc w:val="right"/>
            </w:pPr>
            <w:r w:rsidRPr="00AB1250">
              <w:t>8 939,315 €</w:t>
            </w:r>
          </w:p>
        </w:tc>
        <w:tc>
          <w:tcPr>
            <w:tcW w:w="864" w:type="pct"/>
            <w:shd w:val="clear" w:color="auto" w:fill="DEEAF6" w:themeFill="accent5" w:themeFillTint="33"/>
          </w:tcPr>
          <w:p w14:paraId="1C188898" w14:textId="77777777" w:rsidR="00153C5A" w:rsidRPr="00AB1250" w:rsidRDefault="00153C5A" w:rsidP="00E324DB">
            <w:pPr>
              <w:spacing w:before="0" w:after="0" w:line="240" w:lineRule="auto"/>
              <w:jc w:val="right"/>
            </w:pPr>
            <w:r w:rsidRPr="00AB1250">
              <w:t>27 587,887 €</w:t>
            </w:r>
          </w:p>
        </w:tc>
        <w:tc>
          <w:tcPr>
            <w:tcW w:w="864" w:type="pct"/>
            <w:shd w:val="clear" w:color="auto" w:fill="EDEDED" w:themeFill="accent3" w:themeFillTint="33"/>
          </w:tcPr>
          <w:p w14:paraId="743CF3DA" w14:textId="77777777" w:rsidR="00153C5A" w:rsidRPr="00AB1250" w:rsidRDefault="00153C5A" w:rsidP="00E324DB">
            <w:pPr>
              <w:spacing w:before="0" w:after="0" w:line="240" w:lineRule="auto"/>
              <w:jc w:val="right"/>
            </w:pPr>
            <w:r w:rsidRPr="00AB1250">
              <w:t>27 587,887 €</w:t>
            </w:r>
          </w:p>
        </w:tc>
        <w:tc>
          <w:tcPr>
            <w:tcW w:w="862" w:type="pct"/>
            <w:shd w:val="clear" w:color="auto" w:fill="FFF2CC" w:themeFill="accent4" w:themeFillTint="33"/>
          </w:tcPr>
          <w:p w14:paraId="6163DAB8" w14:textId="77777777" w:rsidR="00153C5A" w:rsidRPr="00AB1250" w:rsidRDefault="00153C5A" w:rsidP="00E324DB">
            <w:pPr>
              <w:spacing w:before="0" w:after="0" w:line="240" w:lineRule="auto"/>
              <w:jc w:val="right"/>
            </w:pPr>
            <w:r w:rsidRPr="00AB1250">
              <w:t>8 939,315 €</w:t>
            </w:r>
          </w:p>
        </w:tc>
        <w:tc>
          <w:tcPr>
            <w:tcW w:w="862" w:type="pct"/>
            <w:shd w:val="clear" w:color="auto" w:fill="FBE4D5" w:themeFill="accent2" w:themeFillTint="33"/>
          </w:tcPr>
          <w:p w14:paraId="4ECAADAB" w14:textId="77777777" w:rsidR="00153C5A" w:rsidRPr="00AB1250" w:rsidRDefault="00153C5A" w:rsidP="00E324DB">
            <w:pPr>
              <w:spacing w:before="0" w:after="0" w:line="240" w:lineRule="auto"/>
              <w:jc w:val="right"/>
            </w:pPr>
            <w:r w:rsidRPr="00AB1250">
              <w:t>8 939,315 €</w:t>
            </w:r>
          </w:p>
        </w:tc>
      </w:tr>
      <w:tr w:rsidR="00153C5A" w:rsidRPr="00AB1250" w14:paraId="55C99FEB" w14:textId="77777777" w:rsidTr="00E324DB">
        <w:trPr>
          <w:trHeight w:val="227"/>
        </w:trPr>
        <w:tc>
          <w:tcPr>
            <w:tcW w:w="683" w:type="pct"/>
            <w:shd w:val="clear" w:color="auto" w:fill="auto"/>
          </w:tcPr>
          <w:p w14:paraId="40A6116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K01</w:t>
            </w:r>
          </w:p>
        </w:tc>
        <w:tc>
          <w:tcPr>
            <w:tcW w:w="864" w:type="pct"/>
            <w:shd w:val="clear" w:color="auto" w:fill="E2EFD9" w:themeFill="accent6" w:themeFillTint="33"/>
          </w:tcPr>
          <w:p w14:paraId="3DF6B592" w14:textId="77777777" w:rsidR="00153C5A" w:rsidRPr="00AB1250" w:rsidRDefault="00153C5A" w:rsidP="00E324DB">
            <w:pPr>
              <w:spacing w:before="0" w:after="0" w:line="240" w:lineRule="auto"/>
              <w:jc w:val="right"/>
            </w:pPr>
            <w:r w:rsidRPr="00AB1250">
              <w:t>0,000 €</w:t>
            </w:r>
          </w:p>
        </w:tc>
        <w:tc>
          <w:tcPr>
            <w:tcW w:w="864" w:type="pct"/>
            <w:shd w:val="clear" w:color="auto" w:fill="DEEAF6" w:themeFill="accent5" w:themeFillTint="33"/>
          </w:tcPr>
          <w:p w14:paraId="3CA0865E" w14:textId="77777777" w:rsidR="00153C5A" w:rsidRPr="00AB1250" w:rsidRDefault="00153C5A" w:rsidP="00E324DB">
            <w:pPr>
              <w:spacing w:before="0" w:after="0" w:line="240" w:lineRule="auto"/>
              <w:jc w:val="right"/>
            </w:pPr>
            <w:r w:rsidRPr="00AB1250">
              <w:t>0,000 €</w:t>
            </w:r>
          </w:p>
        </w:tc>
        <w:tc>
          <w:tcPr>
            <w:tcW w:w="864" w:type="pct"/>
            <w:shd w:val="clear" w:color="auto" w:fill="EDEDED" w:themeFill="accent3" w:themeFillTint="33"/>
          </w:tcPr>
          <w:p w14:paraId="754FA64D" w14:textId="77777777" w:rsidR="00153C5A" w:rsidRPr="00AB1250" w:rsidRDefault="00153C5A" w:rsidP="00E324DB">
            <w:pPr>
              <w:spacing w:before="0" w:after="0" w:line="240" w:lineRule="auto"/>
              <w:jc w:val="right"/>
            </w:pPr>
            <w:r w:rsidRPr="00AB1250">
              <w:t>0,000 €</w:t>
            </w:r>
          </w:p>
        </w:tc>
        <w:tc>
          <w:tcPr>
            <w:tcW w:w="862" w:type="pct"/>
            <w:shd w:val="clear" w:color="auto" w:fill="FFF2CC" w:themeFill="accent4" w:themeFillTint="33"/>
          </w:tcPr>
          <w:p w14:paraId="0BABD63B" w14:textId="77777777" w:rsidR="00153C5A" w:rsidRPr="00AB1250" w:rsidRDefault="00153C5A" w:rsidP="00E324DB">
            <w:pPr>
              <w:spacing w:before="0" w:after="0" w:line="240" w:lineRule="auto"/>
              <w:jc w:val="right"/>
            </w:pPr>
            <w:r w:rsidRPr="00AB1250">
              <w:t>0,000 €</w:t>
            </w:r>
          </w:p>
        </w:tc>
        <w:tc>
          <w:tcPr>
            <w:tcW w:w="862" w:type="pct"/>
            <w:shd w:val="clear" w:color="auto" w:fill="FBE4D5" w:themeFill="accent2" w:themeFillTint="33"/>
          </w:tcPr>
          <w:p w14:paraId="5A464B75" w14:textId="77777777" w:rsidR="00153C5A" w:rsidRPr="00AB1250" w:rsidRDefault="00153C5A" w:rsidP="00E324DB">
            <w:pPr>
              <w:spacing w:before="0" w:after="0" w:line="240" w:lineRule="auto"/>
              <w:jc w:val="right"/>
            </w:pPr>
            <w:r w:rsidRPr="00AB1250">
              <w:t>0,000 €</w:t>
            </w:r>
          </w:p>
        </w:tc>
      </w:tr>
      <w:tr w:rsidR="00153C5A" w:rsidRPr="00AB1250" w14:paraId="51670C5D" w14:textId="77777777" w:rsidTr="00E324DB">
        <w:trPr>
          <w:trHeight w:val="227"/>
        </w:trPr>
        <w:tc>
          <w:tcPr>
            <w:tcW w:w="683" w:type="pct"/>
            <w:shd w:val="clear" w:color="auto" w:fill="auto"/>
          </w:tcPr>
          <w:p w14:paraId="3308E11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L01</w:t>
            </w:r>
          </w:p>
        </w:tc>
        <w:tc>
          <w:tcPr>
            <w:tcW w:w="864" w:type="pct"/>
            <w:shd w:val="clear" w:color="auto" w:fill="E2EFD9" w:themeFill="accent6" w:themeFillTint="33"/>
          </w:tcPr>
          <w:p w14:paraId="76B0570B" w14:textId="77777777" w:rsidR="00153C5A" w:rsidRPr="00AB1250" w:rsidRDefault="00153C5A" w:rsidP="00E324DB">
            <w:pPr>
              <w:spacing w:before="0" w:after="0" w:line="240" w:lineRule="auto"/>
              <w:jc w:val="right"/>
            </w:pPr>
            <w:r w:rsidRPr="00AB1250">
              <w:t>0,000 €</w:t>
            </w:r>
          </w:p>
        </w:tc>
        <w:tc>
          <w:tcPr>
            <w:tcW w:w="864" w:type="pct"/>
            <w:shd w:val="clear" w:color="auto" w:fill="DEEAF6" w:themeFill="accent5" w:themeFillTint="33"/>
          </w:tcPr>
          <w:p w14:paraId="66082E77" w14:textId="77777777" w:rsidR="00153C5A" w:rsidRPr="00AB1250" w:rsidRDefault="00153C5A" w:rsidP="00E324DB">
            <w:pPr>
              <w:spacing w:before="0" w:after="0" w:line="240" w:lineRule="auto"/>
              <w:jc w:val="right"/>
            </w:pPr>
            <w:r w:rsidRPr="00AB1250">
              <w:t>0,000 €</w:t>
            </w:r>
          </w:p>
        </w:tc>
        <w:tc>
          <w:tcPr>
            <w:tcW w:w="864" w:type="pct"/>
            <w:shd w:val="clear" w:color="auto" w:fill="EDEDED" w:themeFill="accent3" w:themeFillTint="33"/>
          </w:tcPr>
          <w:p w14:paraId="62EB739B" w14:textId="77777777" w:rsidR="00153C5A" w:rsidRPr="00AB1250" w:rsidRDefault="00153C5A" w:rsidP="00E324DB">
            <w:pPr>
              <w:spacing w:before="0" w:after="0" w:line="240" w:lineRule="auto"/>
              <w:jc w:val="right"/>
            </w:pPr>
            <w:r w:rsidRPr="00AB1250">
              <w:t>0,000 €</w:t>
            </w:r>
          </w:p>
        </w:tc>
        <w:tc>
          <w:tcPr>
            <w:tcW w:w="862" w:type="pct"/>
            <w:shd w:val="clear" w:color="auto" w:fill="FFF2CC" w:themeFill="accent4" w:themeFillTint="33"/>
          </w:tcPr>
          <w:p w14:paraId="7DBEDC1E" w14:textId="77777777" w:rsidR="00153C5A" w:rsidRPr="00AB1250" w:rsidRDefault="00153C5A" w:rsidP="00E324DB">
            <w:pPr>
              <w:spacing w:before="0" w:after="0" w:line="240" w:lineRule="auto"/>
              <w:jc w:val="right"/>
            </w:pPr>
            <w:r w:rsidRPr="00AB1250">
              <w:t>0,000 €</w:t>
            </w:r>
          </w:p>
        </w:tc>
        <w:tc>
          <w:tcPr>
            <w:tcW w:w="862" w:type="pct"/>
            <w:shd w:val="clear" w:color="auto" w:fill="FBE4D5" w:themeFill="accent2" w:themeFillTint="33"/>
          </w:tcPr>
          <w:p w14:paraId="1E0F70CC" w14:textId="77777777" w:rsidR="00153C5A" w:rsidRPr="00AB1250" w:rsidRDefault="00153C5A" w:rsidP="00E324DB">
            <w:pPr>
              <w:spacing w:before="0" w:after="0" w:line="240" w:lineRule="auto"/>
              <w:jc w:val="right"/>
            </w:pPr>
            <w:r w:rsidRPr="00AB1250">
              <w:t>0,000 €</w:t>
            </w:r>
          </w:p>
        </w:tc>
      </w:tr>
      <w:tr w:rsidR="00153C5A" w:rsidRPr="00AB1250" w14:paraId="476CAC93" w14:textId="77777777" w:rsidTr="00E324DB">
        <w:trPr>
          <w:trHeight w:val="227"/>
        </w:trPr>
        <w:tc>
          <w:tcPr>
            <w:tcW w:w="683" w:type="pct"/>
            <w:shd w:val="clear" w:color="auto" w:fill="auto"/>
          </w:tcPr>
          <w:p w14:paraId="795225D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M01</w:t>
            </w:r>
          </w:p>
        </w:tc>
        <w:tc>
          <w:tcPr>
            <w:tcW w:w="864" w:type="pct"/>
            <w:shd w:val="clear" w:color="auto" w:fill="E2EFD9" w:themeFill="accent6" w:themeFillTint="33"/>
          </w:tcPr>
          <w:p w14:paraId="5F82DC68" w14:textId="77777777" w:rsidR="00153C5A" w:rsidRPr="00AB1250" w:rsidRDefault="00153C5A" w:rsidP="00E324DB">
            <w:pPr>
              <w:spacing w:before="0" w:after="0" w:line="240" w:lineRule="auto"/>
              <w:jc w:val="right"/>
            </w:pPr>
            <w:r w:rsidRPr="00AB1250">
              <w:t>0,000 €</w:t>
            </w:r>
          </w:p>
        </w:tc>
        <w:tc>
          <w:tcPr>
            <w:tcW w:w="864" w:type="pct"/>
            <w:shd w:val="clear" w:color="auto" w:fill="DEEAF6" w:themeFill="accent5" w:themeFillTint="33"/>
          </w:tcPr>
          <w:p w14:paraId="3A4E753F" w14:textId="77777777" w:rsidR="00153C5A" w:rsidRPr="00AB1250" w:rsidRDefault="00153C5A" w:rsidP="00E324DB">
            <w:pPr>
              <w:spacing w:before="0" w:after="0" w:line="240" w:lineRule="auto"/>
              <w:jc w:val="right"/>
            </w:pPr>
            <w:r w:rsidRPr="00AB1250">
              <w:t>0,000 €</w:t>
            </w:r>
          </w:p>
        </w:tc>
        <w:tc>
          <w:tcPr>
            <w:tcW w:w="864" w:type="pct"/>
            <w:shd w:val="clear" w:color="auto" w:fill="EDEDED" w:themeFill="accent3" w:themeFillTint="33"/>
          </w:tcPr>
          <w:p w14:paraId="6EF4C834" w14:textId="77777777" w:rsidR="00153C5A" w:rsidRPr="00AB1250" w:rsidRDefault="00153C5A" w:rsidP="00E324DB">
            <w:pPr>
              <w:spacing w:before="0" w:after="0" w:line="240" w:lineRule="auto"/>
              <w:jc w:val="right"/>
            </w:pPr>
            <w:r w:rsidRPr="00AB1250">
              <w:t>0,000 €</w:t>
            </w:r>
          </w:p>
        </w:tc>
        <w:tc>
          <w:tcPr>
            <w:tcW w:w="862" w:type="pct"/>
            <w:shd w:val="clear" w:color="auto" w:fill="FFF2CC" w:themeFill="accent4" w:themeFillTint="33"/>
          </w:tcPr>
          <w:p w14:paraId="3FB15652" w14:textId="77777777" w:rsidR="00153C5A" w:rsidRPr="00AB1250" w:rsidRDefault="00153C5A" w:rsidP="00E324DB">
            <w:pPr>
              <w:spacing w:before="0" w:after="0" w:line="240" w:lineRule="auto"/>
              <w:jc w:val="right"/>
            </w:pPr>
            <w:r w:rsidRPr="00AB1250">
              <w:t>0,000 €</w:t>
            </w:r>
          </w:p>
        </w:tc>
        <w:tc>
          <w:tcPr>
            <w:tcW w:w="862" w:type="pct"/>
            <w:shd w:val="clear" w:color="auto" w:fill="FBE4D5" w:themeFill="accent2" w:themeFillTint="33"/>
          </w:tcPr>
          <w:p w14:paraId="11496321" w14:textId="77777777" w:rsidR="00153C5A" w:rsidRPr="00AB1250" w:rsidRDefault="00153C5A" w:rsidP="00E324DB">
            <w:pPr>
              <w:spacing w:before="0" w:after="0" w:line="240" w:lineRule="auto"/>
              <w:jc w:val="right"/>
            </w:pPr>
            <w:r w:rsidRPr="00AB1250">
              <w:t>0,000 €</w:t>
            </w:r>
          </w:p>
        </w:tc>
      </w:tr>
      <w:tr w:rsidR="00153C5A" w:rsidRPr="00AB1250" w14:paraId="0ECBF6A3" w14:textId="77777777" w:rsidTr="00E324DB">
        <w:trPr>
          <w:trHeight w:val="227"/>
        </w:trPr>
        <w:tc>
          <w:tcPr>
            <w:tcW w:w="683" w:type="pct"/>
            <w:shd w:val="clear" w:color="auto" w:fill="auto"/>
          </w:tcPr>
          <w:p w14:paraId="2F255719"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M02</w:t>
            </w:r>
          </w:p>
        </w:tc>
        <w:tc>
          <w:tcPr>
            <w:tcW w:w="864" w:type="pct"/>
            <w:shd w:val="clear" w:color="auto" w:fill="E2EFD9" w:themeFill="accent6" w:themeFillTint="33"/>
          </w:tcPr>
          <w:p w14:paraId="468B2FCD" w14:textId="77777777" w:rsidR="00153C5A" w:rsidRPr="00AB1250" w:rsidRDefault="00153C5A" w:rsidP="00E324DB">
            <w:pPr>
              <w:spacing w:before="0" w:after="0" w:line="240" w:lineRule="auto"/>
              <w:jc w:val="right"/>
            </w:pPr>
            <w:r w:rsidRPr="00AB1250">
              <w:t>0,000 €</w:t>
            </w:r>
          </w:p>
        </w:tc>
        <w:tc>
          <w:tcPr>
            <w:tcW w:w="864" w:type="pct"/>
            <w:shd w:val="clear" w:color="auto" w:fill="DEEAF6" w:themeFill="accent5" w:themeFillTint="33"/>
          </w:tcPr>
          <w:p w14:paraId="64B59D84" w14:textId="77777777" w:rsidR="00153C5A" w:rsidRPr="00AB1250" w:rsidRDefault="00153C5A" w:rsidP="00E324DB">
            <w:pPr>
              <w:spacing w:before="0" w:after="0" w:line="240" w:lineRule="auto"/>
              <w:jc w:val="right"/>
            </w:pPr>
            <w:r w:rsidRPr="00AB1250">
              <w:t>0,000 €</w:t>
            </w:r>
          </w:p>
        </w:tc>
        <w:tc>
          <w:tcPr>
            <w:tcW w:w="864" w:type="pct"/>
            <w:shd w:val="clear" w:color="auto" w:fill="EDEDED" w:themeFill="accent3" w:themeFillTint="33"/>
          </w:tcPr>
          <w:p w14:paraId="2668CD30" w14:textId="77777777" w:rsidR="00153C5A" w:rsidRPr="00AB1250" w:rsidRDefault="00153C5A" w:rsidP="00E324DB">
            <w:pPr>
              <w:spacing w:before="0" w:after="0" w:line="240" w:lineRule="auto"/>
              <w:jc w:val="right"/>
            </w:pPr>
            <w:r w:rsidRPr="00AB1250">
              <w:t>0,000 €</w:t>
            </w:r>
          </w:p>
        </w:tc>
        <w:tc>
          <w:tcPr>
            <w:tcW w:w="862" w:type="pct"/>
            <w:shd w:val="clear" w:color="auto" w:fill="FFF2CC" w:themeFill="accent4" w:themeFillTint="33"/>
          </w:tcPr>
          <w:p w14:paraId="1D94640F" w14:textId="77777777" w:rsidR="00153C5A" w:rsidRPr="00AB1250" w:rsidRDefault="00153C5A" w:rsidP="00E324DB">
            <w:pPr>
              <w:spacing w:before="0" w:after="0" w:line="240" w:lineRule="auto"/>
              <w:jc w:val="right"/>
            </w:pPr>
            <w:r w:rsidRPr="00AB1250">
              <w:t>0,000 €</w:t>
            </w:r>
          </w:p>
        </w:tc>
        <w:tc>
          <w:tcPr>
            <w:tcW w:w="862" w:type="pct"/>
            <w:shd w:val="clear" w:color="auto" w:fill="FBE4D5" w:themeFill="accent2" w:themeFillTint="33"/>
          </w:tcPr>
          <w:p w14:paraId="60CF6113" w14:textId="77777777" w:rsidR="00153C5A" w:rsidRPr="00AB1250" w:rsidRDefault="00153C5A" w:rsidP="00E324DB">
            <w:pPr>
              <w:spacing w:before="0" w:after="0" w:line="240" w:lineRule="auto"/>
              <w:jc w:val="right"/>
            </w:pPr>
            <w:r w:rsidRPr="00AB1250">
              <w:t>0,000 €</w:t>
            </w:r>
          </w:p>
        </w:tc>
      </w:tr>
      <w:tr w:rsidR="00153C5A" w:rsidRPr="00AB1250" w14:paraId="46489EEB" w14:textId="77777777" w:rsidTr="00E324DB">
        <w:trPr>
          <w:trHeight w:val="227"/>
        </w:trPr>
        <w:tc>
          <w:tcPr>
            <w:tcW w:w="683" w:type="pct"/>
            <w:shd w:val="clear" w:color="auto" w:fill="auto"/>
          </w:tcPr>
          <w:p w14:paraId="41C191CC"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M03</w:t>
            </w:r>
          </w:p>
        </w:tc>
        <w:tc>
          <w:tcPr>
            <w:tcW w:w="864" w:type="pct"/>
            <w:shd w:val="clear" w:color="auto" w:fill="E2EFD9" w:themeFill="accent6" w:themeFillTint="33"/>
          </w:tcPr>
          <w:p w14:paraId="3A031CFF" w14:textId="77777777" w:rsidR="00153C5A" w:rsidRPr="00AB1250" w:rsidRDefault="00153C5A" w:rsidP="00E324DB">
            <w:pPr>
              <w:spacing w:before="0" w:after="0" w:line="240" w:lineRule="auto"/>
              <w:jc w:val="right"/>
            </w:pPr>
            <w:r w:rsidRPr="00AB1250">
              <w:t>0,000 €</w:t>
            </w:r>
          </w:p>
        </w:tc>
        <w:tc>
          <w:tcPr>
            <w:tcW w:w="864" w:type="pct"/>
            <w:shd w:val="clear" w:color="auto" w:fill="DEEAF6" w:themeFill="accent5" w:themeFillTint="33"/>
          </w:tcPr>
          <w:p w14:paraId="247C2CF8" w14:textId="77777777" w:rsidR="00153C5A" w:rsidRPr="00AB1250" w:rsidRDefault="00153C5A" w:rsidP="00E324DB">
            <w:pPr>
              <w:spacing w:before="0" w:after="0" w:line="240" w:lineRule="auto"/>
              <w:jc w:val="right"/>
            </w:pPr>
            <w:r w:rsidRPr="00AB1250">
              <w:t>0,000 €</w:t>
            </w:r>
          </w:p>
        </w:tc>
        <w:tc>
          <w:tcPr>
            <w:tcW w:w="864" w:type="pct"/>
            <w:shd w:val="clear" w:color="auto" w:fill="EDEDED" w:themeFill="accent3" w:themeFillTint="33"/>
          </w:tcPr>
          <w:p w14:paraId="4AD5E0C3" w14:textId="77777777" w:rsidR="00153C5A" w:rsidRPr="00AB1250" w:rsidRDefault="00153C5A" w:rsidP="00E324DB">
            <w:pPr>
              <w:spacing w:before="0" w:after="0" w:line="240" w:lineRule="auto"/>
              <w:jc w:val="right"/>
            </w:pPr>
            <w:r w:rsidRPr="00AB1250">
              <w:t>0,000 €</w:t>
            </w:r>
          </w:p>
        </w:tc>
        <w:tc>
          <w:tcPr>
            <w:tcW w:w="862" w:type="pct"/>
            <w:shd w:val="clear" w:color="auto" w:fill="FFF2CC" w:themeFill="accent4" w:themeFillTint="33"/>
          </w:tcPr>
          <w:p w14:paraId="0A1C7B4D" w14:textId="77777777" w:rsidR="00153C5A" w:rsidRPr="00AB1250" w:rsidRDefault="00153C5A" w:rsidP="00E324DB">
            <w:pPr>
              <w:spacing w:before="0" w:after="0" w:line="240" w:lineRule="auto"/>
              <w:jc w:val="right"/>
            </w:pPr>
            <w:r w:rsidRPr="00AB1250">
              <w:t>0,000 €</w:t>
            </w:r>
          </w:p>
        </w:tc>
        <w:tc>
          <w:tcPr>
            <w:tcW w:w="862" w:type="pct"/>
            <w:shd w:val="clear" w:color="auto" w:fill="FBE4D5" w:themeFill="accent2" w:themeFillTint="33"/>
          </w:tcPr>
          <w:p w14:paraId="01B2E004" w14:textId="77777777" w:rsidR="00153C5A" w:rsidRPr="00AB1250" w:rsidRDefault="00153C5A" w:rsidP="00E324DB">
            <w:pPr>
              <w:spacing w:before="0" w:after="0" w:line="240" w:lineRule="auto"/>
              <w:jc w:val="right"/>
            </w:pPr>
            <w:r w:rsidRPr="00AB1250">
              <w:t>0,000 €</w:t>
            </w:r>
          </w:p>
        </w:tc>
      </w:tr>
      <w:tr w:rsidR="00153C5A" w:rsidRPr="00AB1250" w14:paraId="251391F5" w14:textId="77777777" w:rsidTr="00E324DB">
        <w:trPr>
          <w:trHeight w:val="227"/>
        </w:trPr>
        <w:tc>
          <w:tcPr>
            <w:tcW w:w="683" w:type="pct"/>
            <w:shd w:val="clear" w:color="auto" w:fill="auto"/>
          </w:tcPr>
          <w:p w14:paraId="6B057051"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N01</w:t>
            </w:r>
          </w:p>
        </w:tc>
        <w:tc>
          <w:tcPr>
            <w:tcW w:w="864" w:type="pct"/>
            <w:shd w:val="clear" w:color="auto" w:fill="E2EFD9" w:themeFill="accent6" w:themeFillTint="33"/>
          </w:tcPr>
          <w:p w14:paraId="4AB2C731" w14:textId="77777777" w:rsidR="00153C5A" w:rsidRPr="00AB1250" w:rsidRDefault="00153C5A" w:rsidP="00E324DB">
            <w:pPr>
              <w:spacing w:before="0" w:after="0" w:line="240" w:lineRule="auto"/>
              <w:jc w:val="right"/>
            </w:pPr>
            <w:r w:rsidRPr="00AB1250">
              <w:t>7 028,258 €</w:t>
            </w:r>
          </w:p>
        </w:tc>
        <w:tc>
          <w:tcPr>
            <w:tcW w:w="864" w:type="pct"/>
            <w:shd w:val="clear" w:color="auto" w:fill="DEEAF6" w:themeFill="accent5" w:themeFillTint="33"/>
          </w:tcPr>
          <w:p w14:paraId="47906EB4" w14:textId="77777777" w:rsidR="00153C5A" w:rsidRPr="00AB1250" w:rsidRDefault="00153C5A" w:rsidP="00E324DB">
            <w:pPr>
              <w:spacing w:before="0" w:after="0" w:line="240" w:lineRule="auto"/>
              <w:jc w:val="right"/>
            </w:pPr>
            <w:r w:rsidRPr="00AB1250">
              <w:t>7 028,258 €</w:t>
            </w:r>
          </w:p>
        </w:tc>
        <w:tc>
          <w:tcPr>
            <w:tcW w:w="864" w:type="pct"/>
            <w:shd w:val="clear" w:color="auto" w:fill="EDEDED" w:themeFill="accent3" w:themeFillTint="33"/>
          </w:tcPr>
          <w:p w14:paraId="0AF3C94F" w14:textId="77777777" w:rsidR="00153C5A" w:rsidRPr="00AB1250" w:rsidRDefault="00153C5A" w:rsidP="00E324DB">
            <w:pPr>
              <w:spacing w:before="0" w:after="0" w:line="240" w:lineRule="auto"/>
              <w:jc w:val="right"/>
            </w:pPr>
            <w:r w:rsidRPr="00AB1250">
              <w:t>7 028,258 €</w:t>
            </w:r>
          </w:p>
        </w:tc>
        <w:tc>
          <w:tcPr>
            <w:tcW w:w="862" w:type="pct"/>
            <w:shd w:val="clear" w:color="auto" w:fill="FFF2CC" w:themeFill="accent4" w:themeFillTint="33"/>
          </w:tcPr>
          <w:p w14:paraId="457E8DFA" w14:textId="77777777" w:rsidR="00153C5A" w:rsidRPr="00AB1250" w:rsidRDefault="00153C5A" w:rsidP="00E324DB">
            <w:pPr>
              <w:spacing w:before="0" w:after="0" w:line="240" w:lineRule="auto"/>
              <w:jc w:val="right"/>
            </w:pPr>
            <w:r w:rsidRPr="00AB1250">
              <w:t>7 028,258 €</w:t>
            </w:r>
          </w:p>
        </w:tc>
        <w:tc>
          <w:tcPr>
            <w:tcW w:w="862" w:type="pct"/>
            <w:shd w:val="clear" w:color="auto" w:fill="FBE4D5" w:themeFill="accent2" w:themeFillTint="33"/>
          </w:tcPr>
          <w:p w14:paraId="23198517" w14:textId="77777777" w:rsidR="00153C5A" w:rsidRPr="00AB1250" w:rsidRDefault="00153C5A" w:rsidP="00E324DB">
            <w:pPr>
              <w:spacing w:before="0" w:after="0" w:line="240" w:lineRule="auto"/>
              <w:jc w:val="right"/>
            </w:pPr>
            <w:r w:rsidRPr="00AB1250">
              <w:t>7 028,258 €</w:t>
            </w:r>
          </w:p>
        </w:tc>
      </w:tr>
      <w:tr w:rsidR="00153C5A" w:rsidRPr="00AB1250" w14:paraId="1880056A" w14:textId="77777777" w:rsidTr="00E324DB">
        <w:trPr>
          <w:trHeight w:val="227"/>
        </w:trPr>
        <w:tc>
          <w:tcPr>
            <w:tcW w:w="683" w:type="pct"/>
            <w:shd w:val="clear" w:color="auto" w:fill="FFFF00"/>
          </w:tcPr>
          <w:p w14:paraId="7AD32C3B" w14:textId="77777777" w:rsidR="00153C5A" w:rsidRPr="00AB1250" w:rsidRDefault="00153C5A" w:rsidP="00E324DB">
            <w:pPr>
              <w:keepNext/>
              <w:suppressAutoHyphens w:val="0"/>
              <w:spacing w:before="0" w:after="0" w:line="240" w:lineRule="auto"/>
              <w:jc w:val="center"/>
              <w:rPr>
                <w:rFonts w:eastAsia="Calibri" w:cs="Calibri"/>
                <w:sz w:val="20"/>
                <w:szCs w:val="20"/>
                <w:lang w:eastAsia="sk-SK"/>
              </w:rPr>
            </w:pPr>
            <w:r w:rsidRPr="00AB1250">
              <w:rPr>
                <w:rFonts w:eastAsia="Calibri" w:cs="Calibri"/>
                <w:sz w:val="20"/>
                <w:szCs w:val="20"/>
                <w:lang w:eastAsia="sk-SK"/>
              </w:rPr>
              <w:t>Celkom</w:t>
            </w:r>
          </w:p>
        </w:tc>
        <w:tc>
          <w:tcPr>
            <w:tcW w:w="864" w:type="pct"/>
            <w:shd w:val="clear" w:color="auto" w:fill="A8D08D" w:themeFill="accent6" w:themeFillTint="99"/>
          </w:tcPr>
          <w:p w14:paraId="1254D789" w14:textId="77777777" w:rsidR="00153C5A" w:rsidRPr="00AB1250" w:rsidRDefault="00153C5A" w:rsidP="00E324DB">
            <w:pPr>
              <w:spacing w:before="0" w:after="0" w:line="240" w:lineRule="auto"/>
              <w:jc w:val="right"/>
            </w:pPr>
            <w:r w:rsidRPr="00AB1250">
              <w:t>710 538,495 €</w:t>
            </w:r>
          </w:p>
        </w:tc>
        <w:tc>
          <w:tcPr>
            <w:tcW w:w="864" w:type="pct"/>
            <w:shd w:val="clear" w:color="auto" w:fill="9CC2E5" w:themeFill="accent5" w:themeFillTint="99"/>
          </w:tcPr>
          <w:p w14:paraId="5BDD5F3C" w14:textId="77777777" w:rsidR="00153C5A" w:rsidRPr="00AB1250" w:rsidRDefault="00153C5A" w:rsidP="00E324DB">
            <w:pPr>
              <w:spacing w:before="0" w:after="0" w:line="240" w:lineRule="auto"/>
              <w:jc w:val="right"/>
            </w:pPr>
            <w:r w:rsidRPr="00AB1250">
              <w:t>767 612,857 €</w:t>
            </w:r>
          </w:p>
        </w:tc>
        <w:tc>
          <w:tcPr>
            <w:tcW w:w="864" w:type="pct"/>
            <w:shd w:val="clear" w:color="auto" w:fill="C9C9C9" w:themeFill="accent3" w:themeFillTint="99"/>
          </w:tcPr>
          <w:p w14:paraId="569B710A" w14:textId="77777777" w:rsidR="00153C5A" w:rsidRPr="00AB1250" w:rsidRDefault="00153C5A" w:rsidP="00E324DB">
            <w:pPr>
              <w:spacing w:before="0" w:after="0" w:line="240" w:lineRule="auto"/>
              <w:jc w:val="right"/>
            </w:pPr>
            <w:r w:rsidRPr="00AB1250">
              <w:t>804 317,361 €</w:t>
            </w:r>
          </w:p>
        </w:tc>
        <w:tc>
          <w:tcPr>
            <w:tcW w:w="862" w:type="pct"/>
            <w:shd w:val="clear" w:color="auto" w:fill="FFD966" w:themeFill="accent4" w:themeFillTint="99"/>
          </w:tcPr>
          <w:p w14:paraId="244C6A38" w14:textId="77777777" w:rsidR="00153C5A" w:rsidRPr="00AB1250" w:rsidRDefault="00153C5A" w:rsidP="00E324DB">
            <w:pPr>
              <w:spacing w:before="0" w:after="0" w:line="240" w:lineRule="auto"/>
              <w:jc w:val="right"/>
            </w:pPr>
            <w:r w:rsidRPr="00AB1250">
              <w:t>948 401,922 €</w:t>
            </w:r>
          </w:p>
        </w:tc>
        <w:tc>
          <w:tcPr>
            <w:tcW w:w="862" w:type="pct"/>
            <w:shd w:val="clear" w:color="auto" w:fill="F4B083" w:themeFill="accent2" w:themeFillTint="99"/>
          </w:tcPr>
          <w:p w14:paraId="2293BB2A" w14:textId="77777777" w:rsidR="00153C5A" w:rsidRPr="00AB1250" w:rsidRDefault="00153C5A" w:rsidP="00E324DB">
            <w:pPr>
              <w:spacing w:before="0" w:after="0" w:line="240" w:lineRule="auto"/>
              <w:jc w:val="right"/>
            </w:pPr>
            <w:r w:rsidRPr="00AB1250">
              <w:t>959 432,227 €</w:t>
            </w:r>
          </w:p>
        </w:tc>
      </w:tr>
    </w:tbl>
    <w:p w14:paraId="025C6E1B" w14:textId="77777777" w:rsidR="00153C5A" w:rsidRPr="00AB1250" w:rsidRDefault="00153C5A" w:rsidP="00153C5A"/>
    <w:p w14:paraId="2EF8B6EF" w14:textId="77777777" w:rsidR="00153C5A" w:rsidRPr="00AB1250" w:rsidRDefault="00153C5A" w:rsidP="00964D60">
      <w:pPr>
        <w:pStyle w:val="Nadpis2"/>
        <w:rPr>
          <w:color w:val="auto"/>
        </w:rPr>
      </w:pPr>
      <w:bookmarkStart w:id="146" w:name="_Toc5602243"/>
      <w:r w:rsidRPr="00AB1250">
        <w:rPr>
          <w:color w:val="auto"/>
        </w:rPr>
        <w:t>Modelovanie dopytu pre alternatívy</w:t>
      </w:r>
      <w:bookmarkEnd w:id="146"/>
    </w:p>
    <w:p w14:paraId="24DE3DCD" w14:textId="7AAA0BD2" w:rsidR="00345660" w:rsidRPr="00AB1250" w:rsidRDefault="00345660" w:rsidP="00345660">
      <w:r w:rsidRPr="00AB1250">
        <w:t>Prepravné prúdy boli zistené na základe výpočtu dopravného modelu</w:t>
      </w:r>
      <w:r w:rsidR="00E72C24" w:rsidRPr="00AB1250">
        <w:t xml:space="preserve"> popísaného v kapitole „Analýza dopytu“, prípadne </w:t>
      </w:r>
      <w:r w:rsidR="00E254CA" w:rsidRPr="00AB1250">
        <w:t xml:space="preserve">podrobnejšie </w:t>
      </w:r>
      <w:r w:rsidR="00E72C24" w:rsidRPr="00AB1250">
        <w:t>priamo v správe Etapa 1.4</w:t>
      </w:r>
      <w:r w:rsidRPr="00AB1250">
        <w:t>. Do dopravného modelu bolo zadané linkové vedenie v hodnotených prevádzkových konceptoch a vykonaný výpočet zaťaženia. Ide o hodnoty vzťahujúce sa k roku 2040. Predpoklady rozvoja okolitej dopravnej infraštruktúry, dopravné ponuky a prepravné</w:t>
      </w:r>
      <w:r w:rsidR="00E72C24" w:rsidRPr="00AB1250">
        <w:t>ho</w:t>
      </w:r>
      <w:r w:rsidRPr="00AB1250">
        <w:t xml:space="preserve"> dopyt</w:t>
      </w:r>
      <w:r w:rsidR="00E72C24" w:rsidRPr="00AB1250">
        <w:t>u</w:t>
      </w:r>
      <w:r w:rsidRPr="00AB1250">
        <w:t>, sú uvedené v správe Etapa 1.4. Uvedené hodnoty sú v súčte za oba smery za 24 hodín priemerného dňa v roku.</w:t>
      </w:r>
    </w:p>
    <w:p w14:paraId="7CF5AEA5" w14:textId="68D9DB48" w:rsidR="00345660" w:rsidRPr="00AB1250" w:rsidRDefault="00345660" w:rsidP="00345660">
      <w:r w:rsidRPr="00AB1250">
        <w:t xml:space="preserve">Dopravný model bol použitý z dôvodu preverenia reakcie cestujúcich na navrhované zmeny v dopravnej ponuke. </w:t>
      </w:r>
      <w:r w:rsidR="00E72C24" w:rsidRPr="00AB1250">
        <w:t>U</w:t>
      </w:r>
      <w:r w:rsidRPr="00AB1250">
        <w:t xml:space="preserve">kazovateľmi využitia navrhovanej dopravnej ponuky bolo </w:t>
      </w:r>
      <w:r w:rsidR="00E72C24" w:rsidRPr="00AB1250">
        <w:t xml:space="preserve">celkové zaťaženie a </w:t>
      </w:r>
      <w:r w:rsidRPr="00AB1250">
        <w:t>obsadenie súprav. Z hľadiska bodov zastavenia potom obrat cestujúcich na novo navrhovaných a zmeny obratu na existujúcich bodoch zastavenia.</w:t>
      </w:r>
      <w:r w:rsidR="00E72C24" w:rsidRPr="00AB1250">
        <w:t xml:space="preserve"> </w:t>
      </w:r>
    </w:p>
    <w:p w14:paraId="168EC05A" w14:textId="7BEA406F" w:rsidR="00153C5A" w:rsidRPr="00AB1250" w:rsidRDefault="00E72C24" w:rsidP="00153C5A">
      <w:pPr>
        <w:rPr>
          <w:rStyle w:val="tlid-translation"/>
        </w:rPr>
      </w:pPr>
      <w:r w:rsidRPr="00AB1250">
        <w:rPr>
          <w:rStyle w:val="tlid-translation"/>
        </w:rPr>
        <w:t>Optimalizované prevádzkové koncepty z hľadiska bodov zastavenia vedenia a počtu spojov potom boli posudzované v rámci CBA. Významným vstupom do CBA boli informácie o dopravnom a prepravnom výkone, časových úsporách a prevedené doprave z iných módov, stanovené výpočtom dopravného modelu. Tieto výsledky sú uvedené v kapitole k ekonomickému hodnoteniu.</w:t>
      </w:r>
    </w:p>
    <w:p w14:paraId="64B6E6CC" w14:textId="179F5D1E" w:rsidR="00E72C24" w:rsidRPr="00AB1250" w:rsidRDefault="00E72C24" w:rsidP="00153C5A">
      <w:r w:rsidRPr="00AB1250">
        <w:t>Kartogramy dopravného zaťaženia pr</w:t>
      </w:r>
      <w:r w:rsidR="00E254CA" w:rsidRPr="00AB1250">
        <w:t>e</w:t>
      </w:r>
      <w:r w:rsidRPr="00AB1250">
        <w:t xml:space="preserve"> hodnotené alternatívy sú uvedené v príloho</w:t>
      </w:r>
      <w:r w:rsidR="00024AA0" w:rsidRPr="00AB1250">
        <w:t>v</w:t>
      </w:r>
      <w:r w:rsidR="00994D43" w:rsidRPr="00AB1250">
        <w:t>ej</w:t>
      </w:r>
      <w:r w:rsidRPr="00AB1250">
        <w:t xml:space="preserve"> časti tohto dokumentu.</w:t>
      </w:r>
    </w:p>
    <w:p w14:paraId="050D42EC" w14:textId="77777777" w:rsidR="00E72C24" w:rsidRPr="00AB1250" w:rsidRDefault="00E72C24" w:rsidP="00153C5A"/>
    <w:p w14:paraId="7D75F8C9" w14:textId="77777777" w:rsidR="00153C5A" w:rsidRPr="00AB1250" w:rsidRDefault="00153C5A" w:rsidP="007A4C03">
      <w:pPr>
        <w:pStyle w:val="Nadpis1"/>
      </w:pPr>
      <w:bookmarkStart w:id="147" w:name="_Toc5602244"/>
      <w:r w:rsidRPr="00AB1250">
        <w:t>Posúdenie vplyvov na životné prostredie</w:t>
      </w:r>
      <w:bookmarkEnd w:id="147"/>
    </w:p>
    <w:p w14:paraId="00342CED" w14:textId="77777777" w:rsidR="00153C5A" w:rsidRPr="00AB1250" w:rsidRDefault="00153C5A" w:rsidP="00964D60">
      <w:pPr>
        <w:pStyle w:val="Nadpis2"/>
        <w:rPr>
          <w:color w:val="auto"/>
        </w:rPr>
      </w:pPr>
      <w:bookmarkStart w:id="148" w:name="_Toc5602245"/>
      <w:r w:rsidRPr="00AB1250">
        <w:rPr>
          <w:color w:val="auto"/>
        </w:rPr>
        <w:t>Posúdenie vplyvov na životné prostredie</w:t>
      </w:r>
      <w:bookmarkEnd w:id="148"/>
    </w:p>
    <w:p w14:paraId="2ABC9D30" w14:textId="046165AC" w:rsidR="0035347E" w:rsidRPr="00AB1250" w:rsidRDefault="0035347E" w:rsidP="0035347E">
      <w:r w:rsidRPr="00AB1250">
        <w:t>Predmetom 5. etapy štúdie realizovateľnosti je vyhodnotiť vplyvy na životné prostredie pre vybrané alternatívy. Pozornosť je zameraná na sumarizáciu vplyvov, ktoré sa v projekte a pri danom stupni poznania dajú predpokladať. Alternatívy sú porovnané najmä z hľadiska vplyvov na chránené územia</w:t>
      </w:r>
      <w:r w:rsidR="00B56202" w:rsidRPr="00AB1250">
        <w:t xml:space="preserve"> a územia siete</w:t>
      </w:r>
      <w:r w:rsidRPr="00AB1250">
        <w:t xml:space="preserve"> Natura 2000, vplyvov na podzemné a povrchové vody a</w:t>
      </w:r>
      <w:r w:rsidR="00B56202" w:rsidRPr="00AB1250">
        <w:t xml:space="preserve"> vplyvov na </w:t>
      </w:r>
      <w:r w:rsidRPr="00AB1250">
        <w:t xml:space="preserve">obyvateľstvo. </w:t>
      </w:r>
    </w:p>
    <w:p w14:paraId="20E708BD" w14:textId="08340B60" w:rsidR="0035347E" w:rsidRPr="00AB1250" w:rsidRDefault="0035347E" w:rsidP="0035347E">
      <w:r w:rsidRPr="00AB1250">
        <w:t xml:space="preserve"> Do výsledného hodnotenia boli prevzaté alternatívy, ktoré zastupujú </w:t>
      </w:r>
      <w:r w:rsidR="00B4358F" w:rsidRPr="00AB1250">
        <w:t>4</w:t>
      </w:r>
      <w:r w:rsidRPr="00AB1250">
        <w:t xml:space="preserve"> prevádzkov</w:t>
      </w:r>
      <w:r w:rsidR="00B4358F" w:rsidRPr="00AB1250">
        <w:t>é</w:t>
      </w:r>
      <w:r w:rsidRPr="00AB1250">
        <w:t xml:space="preserve"> koncept</w:t>
      </w:r>
      <w:r w:rsidR="00B4358F" w:rsidRPr="00AB1250">
        <w:t>y</w:t>
      </w:r>
      <w:r w:rsidRPr="00AB1250">
        <w:t xml:space="preserve">, ktoré je možné zjednodušene charakterizovať nasledovne: </w:t>
      </w:r>
    </w:p>
    <w:tbl>
      <w:tblPr>
        <w:tblStyle w:val="Mriekatabuky"/>
        <w:tblW w:w="0" w:type="auto"/>
        <w:tblInd w:w="108" w:type="dxa"/>
        <w:tblLook w:val="04A0" w:firstRow="1" w:lastRow="0" w:firstColumn="1" w:lastColumn="0" w:noHBand="0" w:noVBand="1"/>
      </w:tblPr>
      <w:tblGrid>
        <w:gridCol w:w="2014"/>
        <w:gridCol w:w="2126"/>
        <w:gridCol w:w="5216"/>
      </w:tblGrid>
      <w:tr w:rsidR="0035347E" w:rsidRPr="00AB1250" w14:paraId="4DC2DEFD" w14:textId="77777777" w:rsidTr="00036740">
        <w:tc>
          <w:tcPr>
            <w:tcW w:w="2014" w:type="dxa"/>
          </w:tcPr>
          <w:p w14:paraId="5A470D61" w14:textId="29FD3202" w:rsidR="0035347E" w:rsidRPr="00AB1250" w:rsidRDefault="00036740" w:rsidP="0035347E">
            <w:pPr>
              <w:spacing w:before="0" w:after="0" w:line="240" w:lineRule="auto"/>
              <w:rPr>
                <w:b/>
                <w:sz w:val="20"/>
                <w:szCs w:val="20"/>
              </w:rPr>
            </w:pPr>
            <w:r w:rsidRPr="00AB1250">
              <w:rPr>
                <w:b/>
                <w:sz w:val="20"/>
                <w:szCs w:val="20"/>
              </w:rPr>
              <w:t>N</w:t>
            </w:r>
            <w:r w:rsidR="0035347E" w:rsidRPr="00AB1250">
              <w:rPr>
                <w:b/>
                <w:sz w:val="20"/>
                <w:szCs w:val="20"/>
              </w:rPr>
              <w:t>ové označenie</w:t>
            </w:r>
          </w:p>
        </w:tc>
        <w:tc>
          <w:tcPr>
            <w:tcW w:w="2126" w:type="dxa"/>
          </w:tcPr>
          <w:p w14:paraId="72D93074" w14:textId="77777777" w:rsidR="0035347E" w:rsidRPr="00AB1250" w:rsidRDefault="0035347E" w:rsidP="0035347E">
            <w:pPr>
              <w:spacing w:before="0" w:after="0" w:line="240" w:lineRule="auto"/>
              <w:rPr>
                <w:b/>
                <w:sz w:val="20"/>
                <w:szCs w:val="20"/>
              </w:rPr>
            </w:pPr>
            <w:r w:rsidRPr="00AB1250">
              <w:rPr>
                <w:b/>
                <w:sz w:val="20"/>
                <w:szCs w:val="20"/>
              </w:rPr>
              <w:t>Pôvodné označenie</w:t>
            </w:r>
          </w:p>
        </w:tc>
        <w:tc>
          <w:tcPr>
            <w:tcW w:w="5216" w:type="dxa"/>
          </w:tcPr>
          <w:p w14:paraId="1124D9C4" w14:textId="71744F5D" w:rsidR="0035347E" w:rsidRPr="00AB1250" w:rsidRDefault="00036740" w:rsidP="0035347E">
            <w:pPr>
              <w:spacing w:before="0" w:after="0" w:line="240" w:lineRule="auto"/>
              <w:rPr>
                <w:b/>
                <w:sz w:val="20"/>
                <w:szCs w:val="20"/>
              </w:rPr>
            </w:pPr>
            <w:r w:rsidRPr="00AB1250">
              <w:rPr>
                <w:b/>
                <w:sz w:val="20"/>
                <w:szCs w:val="20"/>
              </w:rPr>
              <w:t>Charakteristika</w:t>
            </w:r>
          </w:p>
        </w:tc>
      </w:tr>
      <w:tr w:rsidR="0035347E" w:rsidRPr="00AB1250" w14:paraId="2388DEF3" w14:textId="77777777" w:rsidTr="00036740">
        <w:tc>
          <w:tcPr>
            <w:tcW w:w="2014" w:type="dxa"/>
          </w:tcPr>
          <w:p w14:paraId="47F15EE2" w14:textId="77777777" w:rsidR="0035347E" w:rsidRPr="00AB1250" w:rsidRDefault="0035347E" w:rsidP="0035347E">
            <w:pPr>
              <w:spacing w:before="0" w:after="0" w:line="240" w:lineRule="auto"/>
              <w:rPr>
                <w:sz w:val="20"/>
                <w:szCs w:val="20"/>
              </w:rPr>
            </w:pPr>
            <w:r w:rsidRPr="00AB1250">
              <w:rPr>
                <w:sz w:val="20"/>
                <w:szCs w:val="20"/>
              </w:rPr>
              <w:t>Alternatíva 1</w:t>
            </w:r>
          </w:p>
        </w:tc>
        <w:tc>
          <w:tcPr>
            <w:tcW w:w="2126" w:type="dxa"/>
          </w:tcPr>
          <w:p w14:paraId="11D1EF2D" w14:textId="77777777" w:rsidR="0035347E" w:rsidRPr="00AB1250" w:rsidRDefault="0035347E" w:rsidP="0035347E">
            <w:pPr>
              <w:spacing w:before="0" w:after="0" w:line="240" w:lineRule="auto"/>
              <w:rPr>
                <w:sz w:val="20"/>
                <w:szCs w:val="20"/>
              </w:rPr>
            </w:pPr>
            <w:r w:rsidRPr="00AB1250">
              <w:rPr>
                <w:sz w:val="20"/>
                <w:szCs w:val="20"/>
              </w:rPr>
              <w:t>PK1 var2</w:t>
            </w:r>
          </w:p>
        </w:tc>
        <w:tc>
          <w:tcPr>
            <w:tcW w:w="5216" w:type="dxa"/>
          </w:tcPr>
          <w:p w14:paraId="3DD15A7A" w14:textId="77777777" w:rsidR="0035347E" w:rsidRPr="00AB1250" w:rsidRDefault="0035347E" w:rsidP="0035347E">
            <w:pPr>
              <w:spacing w:before="0" w:after="0" w:line="240" w:lineRule="auto"/>
              <w:rPr>
                <w:sz w:val="20"/>
                <w:szCs w:val="20"/>
              </w:rPr>
            </w:pPr>
            <w:r w:rsidRPr="00AB1250">
              <w:rPr>
                <w:sz w:val="20"/>
                <w:szCs w:val="20"/>
              </w:rPr>
              <w:t>železničný uzol BA</w:t>
            </w:r>
          </w:p>
        </w:tc>
      </w:tr>
      <w:tr w:rsidR="0035347E" w:rsidRPr="00AB1250" w14:paraId="5C7F284E" w14:textId="77777777" w:rsidTr="00036740">
        <w:tc>
          <w:tcPr>
            <w:tcW w:w="2014" w:type="dxa"/>
          </w:tcPr>
          <w:p w14:paraId="54DDE7F1" w14:textId="77777777" w:rsidR="0035347E" w:rsidRPr="00AB1250" w:rsidRDefault="0035347E" w:rsidP="0035347E">
            <w:pPr>
              <w:spacing w:before="0" w:after="0" w:line="240" w:lineRule="auto"/>
              <w:rPr>
                <w:sz w:val="20"/>
                <w:szCs w:val="20"/>
              </w:rPr>
            </w:pPr>
            <w:r w:rsidRPr="00AB1250">
              <w:rPr>
                <w:sz w:val="20"/>
                <w:szCs w:val="20"/>
              </w:rPr>
              <w:t>Alternatíva 2</w:t>
            </w:r>
          </w:p>
        </w:tc>
        <w:tc>
          <w:tcPr>
            <w:tcW w:w="2126" w:type="dxa"/>
          </w:tcPr>
          <w:p w14:paraId="6017F652" w14:textId="77777777" w:rsidR="0035347E" w:rsidRPr="00AB1250" w:rsidRDefault="0035347E" w:rsidP="0035347E">
            <w:pPr>
              <w:spacing w:before="0" w:after="0" w:line="240" w:lineRule="auto"/>
              <w:rPr>
                <w:sz w:val="20"/>
                <w:szCs w:val="20"/>
              </w:rPr>
            </w:pPr>
            <w:r w:rsidRPr="00AB1250">
              <w:rPr>
                <w:sz w:val="20"/>
                <w:szCs w:val="20"/>
              </w:rPr>
              <w:t>PK2a var3</w:t>
            </w:r>
          </w:p>
        </w:tc>
        <w:tc>
          <w:tcPr>
            <w:tcW w:w="5216" w:type="dxa"/>
          </w:tcPr>
          <w:p w14:paraId="1251859A" w14:textId="77777777" w:rsidR="0035347E" w:rsidRPr="00AB1250" w:rsidRDefault="0035347E" w:rsidP="0035347E">
            <w:pPr>
              <w:spacing w:before="0" w:after="0" w:line="240" w:lineRule="auto"/>
              <w:rPr>
                <w:sz w:val="20"/>
                <w:szCs w:val="20"/>
              </w:rPr>
            </w:pPr>
            <w:r w:rsidRPr="00AB1250">
              <w:rPr>
                <w:sz w:val="20"/>
                <w:szCs w:val="20"/>
              </w:rPr>
              <w:t>železničný uzol BA</w:t>
            </w:r>
          </w:p>
        </w:tc>
      </w:tr>
      <w:tr w:rsidR="0035347E" w:rsidRPr="00AB1250" w14:paraId="279D0D19" w14:textId="77777777" w:rsidTr="00036740">
        <w:tc>
          <w:tcPr>
            <w:tcW w:w="2014" w:type="dxa"/>
          </w:tcPr>
          <w:p w14:paraId="153A1D7E" w14:textId="77777777" w:rsidR="0035347E" w:rsidRPr="00AB1250" w:rsidRDefault="0035347E" w:rsidP="0035347E">
            <w:pPr>
              <w:spacing w:before="0" w:after="0" w:line="240" w:lineRule="auto"/>
              <w:rPr>
                <w:sz w:val="20"/>
                <w:szCs w:val="20"/>
              </w:rPr>
            </w:pPr>
            <w:r w:rsidRPr="00AB1250">
              <w:rPr>
                <w:sz w:val="20"/>
                <w:szCs w:val="20"/>
              </w:rPr>
              <w:t>Alternatíva 3</w:t>
            </w:r>
          </w:p>
        </w:tc>
        <w:tc>
          <w:tcPr>
            <w:tcW w:w="2126" w:type="dxa"/>
          </w:tcPr>
          <w:p w14:paraId="718A267D" w14:textId="77777777" w:rsidR="0035347E" w:rsidRPr="00AB1250" w:rsidRDefault="0035347E" w:rsidP="0035347E">
            <w:pPr>
              <w:spacing w:before="0" w:after="0" w:line="240" w:lineRule="auto"/>
              <w:rPr>
                <w:sz w:val="20"/>
                <w:szCs w:val="20"/>
              </w:rPr>
            </w:pPr>
            <w:r w:rsidRPr="00AB1250">
              <w:rPr>
                <w:sz w:val="20"/>
                <w:szCs w:val="20"/>
              </w:rPr>
              <w:t>PK3 var2</w:t>
            </w:r>
          </w:p>
        </w:tc>
        <w:tc>
          <w:tcPr>
            <w:tcW w:w="5216" w:type="dxa"/>
          </w:tcPr>
          <w:p w14:paraId="5BF380B2" w14:textId="77777777" w:rsidR="0035347E" w:rsidRPr="00AB1250" w:rsidRDefault="0035347E" w:rsidP="0035347E">
            <w:pPr>
              <w:spacing w:before="0" w:after="0" w:line="240" w:lineRule="auto"/>
              <w:rPr>
                <w:sz w:val="20"/>
                <w:szCs w:val="20"/>
              </w:rPr>
            </w:pPr>
            <w:r w:rsidRPr="00AB1250">
              <w:rPr>
                <w:sz w:val="20"/>
                <w:szCs w:val="20"/>
              </w:rPr>
              <w:t>železničný uzol BA</w:t>
            </w:r>
          </w:p>
        </w:tc>
      </w:tr>
      <w:tr w:rsidR="0035347E" w:rsidRPr="00AB1250" w14:paraId="6A56B632" w14:textId="77777777" w:rsidTr="00036740">
        <w:tc>
          <w:tcPr>
            <w:tcW w:w="2014" w:type="dxa"/>
          </w:tcPr>
          <w:p w14:paraId="4F0C4927" w14:textId="77777777" w:rsidR="0035347E" w:rsidRPr="00AB1250" w:rsidRDefault="0035347E" w:rsidP="0035347E">
            <w:pPr>
              <w:spacing w:before="0" w:after="0" w:line="240" w:lineRule="auto"/>
              <w:rPr>
                <w:sz w:val="20"/>
                <w:szCs w:val="20"/>
              </w:rPr>
            </w:pPr>
            <w:r w:rsidRPr="00AB1250">
              <w:rPr>
                <w:sz w:val="20"/>
                <w:szCs w:val="20"/>
              </w:rPr>
              <w:t>Alternatíva 4.1</w:t>
            </w:r>
          </w:p>
        </w:tc>
        <w:tc>
          <w:tcPr>
            <w:tcW w:w="2126" w:type="dxa"/>
          </w:tcPr>
          <w:p w14:paraId="255F4B8A" w14:textId="77777777" w:rsidR="0035347E" w:rsidRPr="00AB1250" w:rsidRDefault="0035347E" w:rsidP="0035347E">
            <w:pPr>
              <w:spacing w:before="0" w:after="0" w:line="240" w:lineRule="auto"/>
              <w:rPr>
                <w:sz w:val="20"/>
                <w:szCs w:val="20"/>
              </w:rPr>
            </w:pPr>
            <w:r w:rsidRPr="00AB1250">
              <w:rPr>
                <w:sz w:val="20"/>
                <w:szCs w:val="20"/>
              </w:rPr>
              <w:t>PK4 var2</w:t>
            </w:r>
          </w:p>
        </w:tc>
        <w:tc>
          <w:tcPr>
            <w:tcW w:w="5216" w:type="dxa"/>
          </w:tcPr>
          <w:p w14:paraId="53E1B5F6" w14:textId="77777777" w:rsidR="0035347E" w:rsidRPr="00AB1250" w:rsidRDefault="0035347E" w:rsidP="0035347E">
            <w:pPr>
              <w:spacing w:before="0" w:after="0" w:line="240" w:lineRule="auto"/>
              <w:rPr>
                <w:sz w:val="20"/>
                <w:szCs w:val="20"/>
              </w:rPr>
            </w:pPr>
            <w:r w:rsidRPr="00AB1250">
              <w:rPr>
                <w:sz w:val="20"/>
                <w:szCs w:val="20"/>
              </w:rPr>
              <w:t xml:space="preserve">železničný uzol BA </w:t>
            </w:r>
          </w:p>
          <w:p w14:paraId="150E8D7D" w14:textId="77777777" w:rsidR="0035347E" w:rsidRPr="00AB1250" w:rsidRDefault="0035347E" w:rsidP="0035347E">
            <w:pPr>
              <w:spacing w:before="0" w:after="0" w:line="240" w:lineRule="auto"/>
              <w:rPr>
                <w:sz w:val="20"/>
                <w:szCs w:val="20"/>
              </w:rPr>
            </w:pPr>
            <w:r w:rsidRPr="00AB1250">
              <w:rPr>
                <w:sz w:val="20"/>
                <w:szCs w:val="20"/>
              </w:rPr>
              <w:t xml:space="preserve">súčasťou riešenia je realizácia filiálky Bratislava v polozapustenom variante </w:t>
            </w:r>
          </w:p>
        </w:tc>
      </w:tr>
      <w:tr w:rsidR="0035347E" w:rsidRPr="00AB1250" w14:paraId="3676014A" w14:textId="77777777" w:rsidTr="00036740">
        <w:tc>
          <w:tcPr>
            <w:tcW w:w="2014" w:type="dxa"/>
          </w:tcPr>
          <w:p w14:paraId="1B988870" w14:textId="77777777" w:rsidR="0035347E" w:rsidRPr="00AB1250" w:rsidRDefault="0035347E" w:rsidP="0035347E">
            <w:pPr>
              <w:spacing w:before="0" w:after="0" w:line="240" w:lineRule="auto"/>
              <w:rPr>
                <w:sz w:val="20"/>
                <w:szCs w:val="20"/>
              </w:rPr>
            </w:pPr>
            <w:r w:rsidRPr="00AB1250">
              <w:rPr>
                <w:sz w:val="20"/>
                <w:szCs w:val="20"/>
              </w:rPr>
              <w:t>Alternatíva 4.2</w:t>
            </w:r>
          </w:p>
        </w:tc>
        <w:tc>
          <w:tcPr>
            <w:tcW w:w="2126" w:type="dxa"/>
          </w:tcPr>
          <w:p w14:paraId="45B6F639" w14:textId="77777777" w:rsidR="0035347E" w:rsidRPr="00AB1250" w:rsidRDefault="0035347E" w:rsidP="0035347E">
            <w:pPr>
              <w:spacing w:before="0" w:after="0" w:line="240" w:lineRule="auto"/>
              <w:rPr>
                <w:sz w:val="20"/>
                <w:szCs w:val="20"/>
              </w:rPr>
            </w:pPr>
            <w:r w:rsidRPr="00AB1250">
              <w:rPr>
                <w:sz w:val="20"/>
                <w:szCs w:val="20"/>
              </w:rPr>
              <w:t>PK4 var2</w:t>
            </w:r>
          </w:p>
        </w:tc>
        <w:tc>
          <w:tcPr>
            <w:tcW w:w="5216" w:type="dxa"/>
          </w:tcPr>
          <w:p w14:paraId="1710B1C4" w14:textId="77777777" w:rsidR="0035347E" w:rsidRPr="00AB1250" w:rsidRDefault="0035347E" w:rsidP="0035347E">
            <w:pPr>
              <w:spacing w:before="0" w:after="0" w:line="240" w:lineRule="auto"/>
              <w:rPr>
                <w:sz w:val="20"/>
                <w:szCs w:val="20"/>
              </w:rPr>
            </w:pPr>
            <w:r w:rsidRPr="00AB1250">
              <w:rPr>
                <w:sz w:val="20"/>
                <w:szCs w:val="20"/>
              </w:rPr>
              <w:t>železničný uzol BA</w:t>
            </w:r>
          </w:p>
          <w:p w14:paraId="7680637F" w14:textId="77777777" w:rsidR="0035347E" w:rsidRPr="00AB1250" w:rsidRDefault="0035347E" w:rsidP="0035347E">
            <w:pPr>
              <w:spacing w:before="0" w:after="0" w:line="240" w:lineRule="auto"/>
              <w:rPr>
                <w:sz w:val="20"/>
                <w:szCs w:val="20"/>
              </w:rPr>
            </w:pPr>
            <w:r w:rsidRPr="00AB1250">
              <w:rPr>
                <w:sz w:val="20"/>
                <w:szCs w:val="20"/>
              </w:rPr>
              <w:t>súčasťou riešenia je realizácia filiálky Bratislava v estakádnom variante</w:t>
            </w:r>
          </w:p>
        </w:tc>
      </w:tr>
    </w:tbl>
    <w:p w14:paraId="1E0FE436" w14:textId="77777777" w:rsidR="0035347E" w:rsidRPr="00AB1250" w:rsidRDefault="0035347E" w:rsidP="0035347E">
      <w:r w:rsidRPr="00AB1250">
        <w:t xml:space="preserve">Výsledné alternatívy štúdie realizovateľnosti železničného uzla Bratislava predstavujú také zmeny technickej infraštruktúry, ktoré zabezpečia komplexnú a efektívnu dopravu. </w:t>
      </w:r>
    </w:p>
    <w:p w14:paraId="62B2BF76" w14:textId="5D5BC75D" w:rsidR="0035347E" w:rsidRPr="00AB1250" w:rsidRDefault="0035347E" w:rsidP="0035347E">
      <w:r w:rsidRPr="00AB1250">
        <w:t>Napriek tomu, že vybrané alternatívy reprezentujú rôzne prevádzkové koncepty, sú jednotlivé technické riešenia na území mesta Bratislava</w:t>
      </w:r>
      <w:r w:rsidR="00B4358F" w:rsidRPr="00AB1250">
        <w:t>,</w:t>
      </w:r>
      <w:r w:rsidRPr="00AB1250">
        <w:t xml:space="preserve"> z pohľadu vplyvov na životné prostredie</w:t>
      </w:r>
      <w:r w:rsidR="00B4358F" w:rsidRPr="00AB1250">
        <w:t>,</w:t>
      </w:r>
      <w:r w:rsidRPr="00AB1250">
        <w:t xml:space="preserve"> porovnateľné a k výraznejším odlišnostiam doch</w:t>
      </w:r>
      <w:r w:rsidR="00B56202" w:rsidRPr="00AB1250">
        <w:t>ádza len na niekoľkých úsekoch:</w:t>
      </w:r>
    </w:p>
    <w:p w14:paraId="7E67F585" w14:textId="57C3F6F4" w:rsidR="0035347E" w:rsidRPr="00AB1250" w:rsidRDefault="0035347E" w:rsidP="00AB68B2">
      <w:pPr>
        <w:pStyle w:val="Odsekzoznamu"/>
        <w:numPr>
          <w:ilvl w:val="0"/>
          <w:numId w:val="37"/>
        </w:numPr>
        <w:rPr>
          <w:rFonts w:asciiTheme="minorHAnsi" w:hAnsiTheme="minorHAnsi" w:cstheme="minorHAnsi"/>
          <w:lang w:val="sk-SK"/>
        </w:rPr>
      </w:pPr>
      <w:r w:rsidRPr="00AB1250">
        <w:rPr>
          <w:rFonts w:asciiTheme="minorHAnsi" w:hAnsiTheme="minorHAnsi" w:cstheme="minorHAnsi"/>
          <w:lang w:val="sk-SK"/>
        </w:rPr>
        <w:t xml:space="preserve">Významný rozdiel medzi jednotlivými variantmi predstavuje riešenie v úseku G, nakoľko realizácia </w:t>
      </w:r>
      <w:r w:rsidR="00B4358F" w:rsidRPr="00AB1250">
        <w:rPr>
          <w:rFonts w:asciiTheme="minorHAnsi" w:hAnsiTheme="minorHAnsi" w:cstheme="minorHAnsi"/>
          <w:lang w:val="sk-SK"/>
        </w:rPr>
        <w:t>„F</w:t>
      </w:r>
      <w:r w:rsidRPr="00AB1250">
        <w:rPr>
          <w:rFonts w:asciiTheme="minorHAnsi" w:hAnsiTheme="minorHAnsi" w:cstheme="minorHAnsi"/>
          <w:lang w:val="sk-SK"/>
        </w:rPr>
        <w:t>iliálky</w:t>
      </w:r>
      <w:r w:rsidR="00B4358F" w:rsidRPr="00AB1250">
        <w:rPr>
          <w:rFonts w:asciiTheme="minorHAnsi" w:hAnsiTheme="minorHAnsi" w:cstheme="minorHAnsi"/>
          <w:lang w:val="sk-SK"/>
        </w:rPr>
        <w:t>“</w:t>
      </w:r>
      <w:r w:rsidRPr="00AB1250">
        <w:rPr>
          <w:rFonts w:asciiTheme="minorHAnsi" w:hAnsiTheme="minorHAnsi" w:cstheme="minorHAnsi"/>
          <w:lang w:val="sk-SK"/>
        </w:rPr>
        <w:t xml:space="preserve"> je</w:t>
      </w:r>
      <w:r w:rsidR="00B56202" w:rsidRPr="00AB1250">
        <w:rPr>
          <w:rFonts w:asciiTheme="minorHAnsi" w:hAnsiTheme="minorHAnsi" w:cstheme="minorHAnsi"/>
          <w:lang w:val="sk-SK"/>
        </w:rPr>
        <w:t xml:space="preserve"> len</w:t>
      </w:r>
      <w:r w:rsidRPr="00AB1250">
        <w:rPr>
          <w:rFonts w:asciiTheme="minorHAnsi" w:hAnsiTheme="minorHAnsi" w:cstheme="minorHAnsi"/>
          <w:lang w:val="sk-SK"/>
        </w:rPr>
        <w:t xml:space="preserve"> súčasťou </w:t>
      </w:r>
      <w:r w:rsidR="00B56202" w:rsidRPr="00AB1250">
        <w:rPr>
          <w:rFonts w:asciiTheme="minorHAnsi" w:hAnsiTheme="minorHAnsi" w:cstheme="minorHAnsi"/>
          <w:lang w:val="sk-SK"/>
        </w:rPr>
        <w:t>alternatív</w:t>
      </w:r>
      <w:r w:rsidRPr="00AB1250">
        <w:rPr>
          <w:rFonts w:asciiTheme="minorHAnsi" w:hAnsiTheme="minorHAnsi" w:cstheme="minorHAnsi"/>
          <w:lang w:val="sk-SK"/>
        </w:rPr>
        <w:t xml:space="preserve"> 4.1 a 4.2.</w:t>
      </w:r>
    </w:p>
    <w:p w14:paraId="7542DF7B" w14:textId="1F33F438" w:rsidR="0035347E" w:rsidRPr="00AB1250" w:rsidRDefault="0035347E" w:rsidP="00AB68B2">
      <w:pPr>
        <w:pStyle w:val="Odsekzoznamu"/>
        <w:numPr>
          <w:ilvl w:val="0"/>
          <w:numId w:val="37"/>
        </w:numPr>
        <w:rPr>
          <w:rFonts w:asciiTheme="minorHAnsi" w:hAnsiTheme="minorHAnsi" w:cstheme="minorHAnsi"/>
          <w:lang w:val="sk-SK"/>
        </w:rPr>
      </w:pPr>
      <w:r w:rsidRPr="00AB1250">
        <w:rPr>
          <w:rFonts w:asciiTheme="minorHAnsi" w:hAnsiTheme="minorHAnsi" w:cstheme="minorHAnsi"/>
          <w:lang w:val="sk-SK"/>
        </w:rPr>
        <w:t xml:space="preserve">Ďalším výrazným rozdielom je modernizácia a zdvojkoľajnenie úseku J01 Bratislava-Nové Mesto  - Podunajské Biskupice v alternatívach  2 a 3. V ostatných alternatívach zostáva trať </w:t>
      </w:r>
      <w:r w:rsidR="00B56202" w:rsidRPr="00AB1250">
        <w:rPr>
          <w:rFonts w:asciiTheme="minorHAnsi" w:hAnsiTheme="minorHAnsi" w:cstheme="minorHAnsi"/>
          <w:lang w:val="sk-SK"/>
        </w:rPr>
        <w:t xml:space="preserve">v tomto úseku </w:t>
      </w:r>
      <w:r w:rsidRPr="00AB1250">
        <w:rPr>
          <w:rFonts w:asciiTheme="minorHAnsi" w:hAnsiTheme="minorHAnsi" w:cstheme="minorHAnsi"/>
          <w:lang w:val="sk-SK"/>
        </w:rPr>
        <w:t xml:space="preserve">jednokoľajná a dôjde len k rekonštrukcii v rozsahu obnovy </w:t>
      </w:r>
      <w:r w:rsidR="00B56202" w:rsidRPr="00AB1250">
        <w:rPr>
          <w:rFonts w:asciiTheme="minorHAnsi" w:hAnsiTheme="minorHAnsi" w:cstheme="minorHAnsi"/>
          <w:lang w:val="sk-SK"/>
        </w:rPr>
        <w:t xml:space="preserve">žel. </w:t>
      </w:r>
      <w:r w:rsidRPr="00AB1250">
        <w:rPr>
          <w:rFonts w:asciiTheme="minorHAnsi" w:hAnsiTheme="minorHAnsi" w:cstheme="minorHAnsi"/>
          <w:lang w:val="sk-SK"/>
        </w:rPr>
        <w:t>zvršku.</w:t>
      </w:r>
    </w:p>
    <w:p w14:paraId="21846EBE" w14:textId="272CD54C" w:rsidR="0035347E" w:rsidRPr="00AB1250" w:rsidRDefault="0035347E" w:rsidP="00AB68B2">
      <w:pPr>
        <w:pStyle w:val="Odsekzoznamu"/>
        <w:numPr>
          <w:ilvl w:val="0"/>
          <w:numId w:val="37"/>
        </w:numPr>
        <w:rPr>
          <w:rFonts w:asciiTheme="minorHAnsi" w:hAnsiTheme="minorHAnsi" w:cstheme="minorHAnsi"/>
          <w:lang w:val="sk-SK"/>
        </w:rPr>
      </w:pPr>
      <w:r w:rsidRPr="00AB1250">
        <w:rPr>
          <w:rFonts w:asciiTheme="minorHAnsi" w:hAnsiTheme="minorHAnsi" w:cstheme="minorHAnsi"/>
          <w:lang w:val="sk-SK"/>
        </w:rPr>
        <w:t>Alternatíva 1 neobsahuje na rozdiel od ostatných štyroch alternatív modernizáciu úseku B02</w:t>
      </w:r>
      <w:r w:rsidR="00B4358F" w:rsidRPr="00AB1250">
        <w:rPr>
          <w:rFonts w:asciiTheme="minorHAnsi" w:hAnsiTheme="minorHAnsi" w:cstheme="minorHAnsi"/>
          <w:lang w:val="sk-SK"/>
        </w:rPr>
        <w:t xml:space="preserve"> Devínska Nová Ves  -</w:t>
      </w:r>
      <w:r w:rsidR="00B56202" w:rsidRPr="00AB1250">
        <w:rPr>
          <w:rFonts w:asciiTheme="minorHAnsi" w:hAnsiTheme="minorHAnsi" w:cstheme="minorHAnsi"/>
          <w:lang w:val="sk-SK"/>
        </w:rPr>
        <w:t xml:space="preserve"> </w:t>
      </w:r>
      <w:r w:rsidR="00B4358F" w:rsidRPr="00AB1250">
        <w:rPr>
          <w:rFonts w:asciiTheme="minorHAnsi" w:hAnsiTheme="minorHAnsi" w:cstheme="minorHAnsi"/>
          <w:lang w:val="sk-SK"/>
        </w:rPr>
        <w:t>hlavná stanica</w:t>
      </w:r>
      <w:r w:rsidRPr="00AB1250">
        <w:rPr>
          <w:rFonts w:asciiTheme="minorHAnsi" w:hAnsiTheme="minorHAnsi" w:cstheme="minorHAnsi"/>
          <w:lang w:val="sk-SK"/>
        </w:rPr>
        <w:t>.</w:t>
      </w:r>
    </w:p>
    <w:p w14:paraId="3EB90F91" w14:textId="77777777" w:rsidR="0035347E" w:rsidRPr="00AB1250" w:rsidRDefault="0035347E" w:rsidP="00964D60">
      <w:pPr>
        <w:pStyle w:val="Nadpis3"/>
        <w:rPr>
          <w:color w:val="auto"/>
        </w:rPr>
      </w:pPr>
      <w:bookmarkStart w:id="149" w:name="_Toc5602246"/>
      <w:r w:rsidRPr="00AB1250">
        <w:rPr>
          <w:color w:val="auto"/>
        </w:rPr>
        <w:t>Vplyvy na chránené územia</w:t>
      </w:r>
      <w:bookmarkEnd w:id="149"/>
    </w:p>
    <w:p w14:paraId="63689CA6" w14:textId="7C4C0C78" w:rsidR="0035347E" w:rsidRPr="00AB1250" w:rsidRDefault="0035347E" w:rsidP="0035347E">
      <w:bookmarkStart w:id="150" w:name="_Toc536095755"/>
      <w:r w:rsidRPr="00AB1250">
        <w:t xml:space="preserve">Vplyvy výstavby na chránené územia boli rozdelené podľa kategórií chránených území na vplyvy na lokality Natura 2000 (medzi ktoré patria </w:t>
      </w:r>
      <w:r w:rsidR="00B56202" w:rsidRPr="00AB1250">
        <w:t>c</w:t>
      </w:r>
      <w:r w:rsidRPr="00AB1250">
        <w:t>hránené vtáčie územia a </w:t>
      </w:r>
      <w:r w:rsidR="00B56202" w:rsidRPr="00AB1250">
        <w:t>ú</w:t>
      </w:r>
      <w:r w:rsidRPr="00AB1250">
        <w:t>zemia európskeho významu), maloplošné a veľkoplošné chránené územia, ramsarské lokality a biosférické rezervácie.</w:t>
      </w:r>
    </w:p>
    <w:p w14:paraId="2A1098BB" w14:textId="3217F525" w:rsidR="0035347E" w:rsidRPr="00AB1250" w:rsidRDefault="0035347E" w:rsidP="0035347E">
      <w:pPr>
        <w:spacing w:before="240"/>
        <w:rPr>
          <w:b/>
          <w:u w:val="single"/>
        </w:rPr>
      </w:pPr>
      <w:r w:rsidRPr="00AB1250">
        <w:rPr>
          <w:b/>
          <w:u w:val="single"/>
        </w:rPr>
        <w:t>Vplyvy na lokality NATURA 2000</w:t>
      </w:r>
      <w:bookmarkEnd w:id="150"/>
    </w:p>
    <w:p w14:paraId="59BFF574" w14:textId="77777777" w:rsidR="0035347E" w:rsidRPr="00AB1250" w:rsidRDefault="0035347E" w:rsidP="0035347E">
      <w:pPr>
        <w:rPr>
          <w:b/>
        </w:rPr>
      </w:pPr>
      <w:r w:rsidRPr="00AB1250">
        <w:rPr>
          <w:b/>
        </w:rPr>
        <w:t>Chránené vtáčie územia</w:t>
      </w:r>
    </w:p>
    <w:p w14:paraId="343853D5" w14:textId="2106C4BB" w:rsidR="0035347E" w:rsidRPr="00AB1250" w:rsidRDefault="00B56202" w:rsidP="0035347E">
      <w:r w:rsidRPr="00AB1250">
        <w:t>C</w:t>
      </w:r>
      <w:r w:rsidR="0035347E" w:rsidRPr="00AB1250">
        <w:t xml:space="preserve">hránené vtáčie územia (CHVÚ) vyhlásené v dotknutom území majú pomerne rozsiahle výmery a dosahujú niekoľko tisíc hektárov plochy. </w:t>
      </w:r>
    </w:p>
    <w:tbl>
      <w:tblPr>
        <w:tblW w:w="4373" w:type="dxa"/>
        <w:tblInd w:w="70" w:type="dxa"/>
        <w:tblCellMar>
          <w:left w:w="70" w:type="dxa"/>
          <w:right w:w="70" w:type="dxa"/>
        </w:tblCellMar>
        <w:tblLook w:val="04A0" w:firstRow="1" w:lastRow="0" w:firstColumn="1" w:lastColumn="0" w:noHBand="0" w:noVBand="1"/>
      </w:tblPr>
      <w:tblGrid>
        <w:gridCol w:w="3010"/>
        <w:gridCol w:w="1363"/>
      </w:tblGrid>
      <w:tr w:rsidR="0035347E" w:rsidRPr="00AB1250" w14:paraId="3FB7127F" w14:textId="77777777" w:rsidTr="00B56202">
        <w:trPr>
          <w:trHeight w:val="195"/>
        </w:trPr>
        <w:tc>
          <w:tcPr>
            <w:tcW w:w="30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4F369" w14:textId="77777777" w:rsidR="0035347E" w:rsidRPr="00AB1250" w:rsidRDefault="0035347E" w:rsidP="0035347E">
            <w:pPr>
              <w:spacing w:before="0" w:after="0" w:line="240" w:lineRule="auto"/>
              <w:rPr>
                <w:b/>
                <w:sz w:val="20"/>
                <w:szCs w:val="20"/>
              </w:rPr>
            </w:pPr>
            <w:r w:rsidRPr="00AB1250">
              <w:rPr>
                <w:b/>
                <w:sz w:val="20"/>
                <w:szCs w:val="20"/>
              </w:rPr>
              <w:t>Názov CHVU</w:t>
            </w:r>
          </w:p>
        </w:tc>
        <w:tc>
          <w:tcPr>
            <w:tcW w:w="1363" w:type="dxa"/>
            <w:tcBorders>
              <w:top w:val="single" w:sz="4" w:space="0" w:color="auto"/>
              <w:left w:val="single" w:sz="4" w:space="0" w:color="auto"/>
              <w:bottom w:val="single" w:sz="4" w:space="0" w:color="auto"/>
              <w:right w:val="single" w:sz="4" w:space="0" w:color="auto"/>
            </w:tcBorders>
            <w:vAlign w:val="center"/>
          </w:tcPr>
          <w:p w14:paraId="232AE59A" w14:textId="77777777" w:rsidR="0035347E" w:rsidRPr="00AB1250" w:rsidRDefault="0035347E" w:rsidP="0035347E">
            <w:pPr>
              <w:spacing w:before="0" w:after="0" w:line="240" w:lineRule="auto"/>
              <w:rPr>
                <w:b/>
                <w:sz w:val="20"/>
                <w:szCs w:val="20"/>
              </w:rPr>
            </w:pPr>
            <w:r w:rsidRPr="00AB1250">
              <w:rPr>
                <w:b/>
                <w:sz w:val="20"/>
                <w:szCs w:val="20"/>
              </w:rPr>
              <w:t>Veľkosť (ha)</w:t>
            </w:r>
          </w:p>
        </w:tc>
      </w:tr>
      <w:tr w:rsidR="0035347E" w:rsidRPr="00AB1250" w14:paraId="53957C59" w14:textId="77777777" w:rsidTr="00B56202">
        <w:trPr>
          <w:trHeight w:val="195"/>
        </w:trPr>
        <w:tc>
          <w:tcPr>
            <w:tcW w:w="3010" w:type="dxa"/>
            <w:tcBorders>
              <w:top w:val="nil"/>
              <w:left w:val="single" w:sz="4" w:space="0" w:color="auto"/>
              <w:bottom w:val="single" w:sz="4" w:space="0" w:color="auto"/>
              <w:right w:val="single" w:sz="4" w:space="0" w:color="auto"/>
            </w:tcBorders>
            <w:shd w:val="clear" w:color="auto" w:fill="auto"/>
            <w:noWrap/>
            <w:vAlign w:val="center"/>
          </w:tcPr>
          <w:p w14:paraId="6D4D6BE6" w14:textId="77777777" w:rsidR="0035347E" w:rsidRPr="00AB1250" w:rsidRDefault="0035347E" w:rsidP="0035347E">
            <w:pPr>
              <w:spacing w:before="0" w:after="0" w:line="240" w:lineRule="auto"/>
              <w:rPr>
                <w:sz w:val="20"/>
                <w:szCs w:val="20"/>
              </w:rPr>
            </w:pPr>
            <w:r w:rsidRPr="00AB1250">
              <w:rPr>
                <w:sz w:val="20"/>
                <w:szCs w:val="20"/>
              </w:rPr>
              <w:t>CHVU Záhorské Pomoravie</w:t>
            </w:r>
          </w:p>
        </w:tc>
        <w:tc>
          <w:tcPr>
            <w:tcW w:w="1363" w:type="dxa"/>
            <w:tcBorders>
              <w:top w:val="single" w:sz="4" w:space="0" w:color="auto"/>
              <w:left w:val="single" w:sz="4" w:space="0" w:color="auto"/>
              <w:bottom w:val="single" w:sz="4" w:space="0" w:color="auto"/>
              <w:right w:val="single" w:sz="4" w:space="0" w:color="auto"/>
            </w:tcBorders>
            <w:vAlign w:val="center"/>
          </w:tcPr>
          <w:p w14:paraId="4E31479F" w14:textId="77777777" w:rsidR="0035347E" w:rsidRPr="00AB1250" w:rsidRDefault="0035347E" w:rsidP="0035347E">
            <w:pPr>
              <w:spacing w:before="0" w:after="0" w:line="240" w:lineRule="auto"/>
              <w:rPr>
                <w:sz w:val="20"/>
                <w:szCs w:val="20"/>
              </w:rPr>
            </w:pPr>
            <w:r w:rsidRPr="00AB1250">
              <w:rPr>
                <w:sz w:val="20"/>
                <w:szCs w:val="20"/>
              </w:rPr>
              <w:t>33 068</w:t>
            </w:r>
          </w:p>
        </w:tc>
      </w:tr>
      <w:tr w:rsidR="0035347E" w:rsidRPr="00AB1250" w14:paraId="022690C0" w14:textId="77777777" w:rsidTr="00B56202">
        <w:trPr>
          <w:trHeight w:val="199"/>
        </w:trPr>
        <w:tc>
          <w:tcPr>
            <w:tcW w:w="3010" w:type="dxa"/>
            <w:tcBorders>
              <w:top w:val="nil"/>
              <w:left w:val="single" w:sz="4" w:space="0" w:color="auto"/>
              <w:bottom w:val="single" w:sz="4" w:space="0" w:color="auto"/>
              <w:right w:val="single" w:sz="4" w:space="0" w:color="auto"/>
            </w:tcBorders>
            <w:shd w:val="clear" w:color="auto" w:fill="auto"/>
            <w:noWrap/>
            <w:vAlign w:val="center"/>
            <w:hideMark/>
          </w:tcPr>
          <w:p w14:paraId="28D03727" w14:textId="77777777" w:rsidR="0035347E" w:rsidRPr="00AB1250" w:rsidRDefault="0035347E" w:rsidP="0035347E">
            <w:pPr>
              <w:spacing w:before="0" w:after="0" w:line="240" w:lineRule="auto"/>
              <w:rPr>
                <w:sz w:val="20"/>
                <w:szCs w:val="20"/>
              </w:rPr>
            </w:pPr>
            <w:r w:rsidRPr="00AB1250">
              <w:rPr>
                <w:sz w:val="20"/>
                <w:szCs w:val="20"/>
              </w:rPr>
              <w:t>CHVÚ Dunajské luhy</w:t>
            </w:r>
          </w:p>
        </w:tc>
        <w:tc>
          <w:tcPr>
            <w:tcW w:w="1363" w:type="dxa"/>
            <w:tcBorders>
              <w:top w:val="single" w:sz="4" w:space="0" w:color="auto"/>
              <w:left w:val="single" w:sz="4" w:space="0" w:color="auto"/>
              <w:bottom w:val="single" w:sz="4" w:space="0" w:color="auto"/>
              <w:right w:val="single" w:sz="4" w:space="0" w:color="auto"/>
            </w:tcBorders>
            <w:vAlign w:val="center"/>
          </w:tcPr>
          <w:p w14:paraId="56E09E52" w14:textId="77777777" w:rsidR="0035347E" w:rsidRPr="00AB1250" w:rsidRDefault="0035347E" w:rsidP="0035347E">
            <w:pPr>
              <w:spacing w:before="0" w:after="0" w:line="240" w:lineRule="auto"/>
              <w:rPr>
                <w:sz w:val="20"/>
                <w:szCs w:val="20"/>
              </w:rPr>
            </w:pPr>
            <w:r w:rsidRPr="00AB1250">
              <w:rPr>
                <w:sz w:val="20"/>
                <w:szCs w:val="20"/>
              </w:rPr>
              <w:t>16 511</w:t>
            </w:r>
          </w:p>
        </w:tc>
      </w:tr>
    </w:tbl>
    <w:p w14:paraId="39F2C4E6" w14:textId="4B855CAE" w:rsidR="0035347E" w:rsidRPr="00AB1250" w:rsidRDefault="0035347E" w:rsidP="0035347E">
      <w:pPr>
        <w:spacing w:after="240"/>
      </w:pPr>
      <w:r w:rsidRPr="00AB1250">
        <w:t>K priamemu stretu s chráneným</w:t>
      </w:r>
      <w:r w:rsidR="00B56202" w:rsidRPr="00AB1250">
        <w:t>i</w:t>
      </w:r>
      <w:r w:rsidRPr="00AB1250">
        <w:t xml:space="preserve"> vtáčím</w:t>
      </w:r>
      <w:r w:rsidR="00B56202" w:rsidRPr="00AB1250">
        <w:t>i</w:t>
      </w:r>
      <w:r w:rsidRPr="00AB1250">
        <w:t xml:space="preserve"> územ</w:t>
      </w:r>
      <w:r w:rsidR="00B56202" w:rsidRPr="00AB1250">
        <w:t>iami</w:t>
      </w:r>
      <w:r w:rsidRPr="00AB1250">
        <w:t xml:space="preserve"> dochádza už v súčasnosti existujúcou železničnou traťou:</w:t>
      </w:r>
    </w:p>
    <w:p w14:paraId="31788E03" w14:textId="54A571B6" w:rsidR="0035347E" w:rsidRPr="00AB1250" w:rsidRDefault="00B56202" w:rsidP="00AB68B2">
      <w:pPr>
        <w:pStyle w:val="BAOdrky"/>
        <w:numPr>
          <w:ilvl w:val="0"/>
          <w:numId w:val="34"/>
        </w:numPr>
        <w:ind w:left="709"/>
      </w:pPr>
      <w:r w:rsidRPr="00AB1250">
        <w:t xml:space="preserve">V prípade </w:t>
      </w:r>
      <w:r w:rsidR="0035347E" w:rsidRPr="00AB1250">
        <w:t xml:space="preserve">SKCHVU016 Záhorské Pomoravie dochádza k priamemu stretu s traťou v úseku </w:t>
      </w:r>
      <w:r w:rsidR="0035347E" w:rsidRPr="00AB1250">
        <w:rPr>
          <w:b/>
        </w:rPr>
        <w:t>A01</w:t>
      </w:r>
      <w:r w:rsidR="00B4358F" w:rsidRPr="00AB1250">
        <w:rPr>
          <w:b/>
        </w:rPr>
        <w:t xml:space="preserve"> Marchegg – Devínska Nová Ves</w:t>
      </w:r>
      <w:r w:rsidR="0035347E" w:rsidRPr="00AB1250">
        <w:t> v k. ú. Devínska Nová Ves, existujúca trať má byť rekonštruovaná v rozsahu obnovy žel. zvršku.</w:t>
      </w:r>
    </w:p>
    <w:p w14:paraId="78ECD67D" w14:textId="3855D734" w:rsidR="0035347E" w:rsidRPr="00AB1250" w:rsidRDefault="0035347E" w:rsidP="00AB68B2">
      <w:pPr>
        <w:pStyle w:val="BAOdrky"/>
        <w:numPr>
          <w:ilvl w:val="0"/>
          <w:numId w:val="34"/>
        </w:numPr>
        <w:ind w:left="709"/>
      </w:pPr>
      <w:r w:rsidRPr="00AB1250">
        <w:t>SKCHVU007 Dunajské luhy je vyhlásená na území výskytu lužných lesov. Existujúca železničná trať je vedená v súbehu s diaľnicou na jednom mostnom objekte</w:t>
      </w:r>
      <w:r w:rsidR="00B56202" w:rsidRPr="00AB1250">
        <w:t>, ktorý</w:t>
      </w:r>
      <w:r w:rsidRPr="00AB1250">
        <w:t xml:space="preserve"> tvorí umelú hranicu CHVU Dunajské luhy.  Rekonštrukcia trate sa </w:t>
      </w:r>
      <w:r w:rsidR="00B56202" w:rsidRPr="00AB1250">
        <w:t xml:space="preserve">v tomto úseku </w:t>
      </w:r>
      <w:r w:rsidRPr="00AB1250">
        <w:t>obmedzí na obnovu žel. zvršku.</w:t>
      </w:r>
    </w:p>
    <w:p w14:paraId="30ED6B9A" w14:textId="032A5CC0" w:rsidR="0035347E" w:rsidRPr="00AB1250" w:rsidRDefault="0035347E" w:rsidP="0035347E">
      <w:r w:rsidRPr="00AB1250">
        <w:t xml:space="preserve">Realizácia stavby Uzla Bratislavy bude predstavovať rekonštrukciu resp. modernizáciu existujúceho železničného telesa. Technické riešenie v mieste stretu s chránenými vtáčími územiami </w:t>
      </w:r>
      <w:r w:rsidR="00B56202" w:rsidRPr="00AB1250">
        <w:t>je vo všetkým variantoch totožné</w:t>
      </w:r>
      <w:r w:rsidRPr="00AB1250">
        <w:t>.</w:t>
      </w:r>
    </w:p>
    <w:p w14:paraId="1F45C5E5" w14:textId="77777777" w:rsidR="0035347E" w:rsidRPr="00AB1250" w:rsidRDefault="0035347E" w:rsidP="0035347E">
      <w:pPr>
        <w:rPr>
          <w:u w:val="single"/>
        </w:rPr>
      </w:pPr>
      <w:r w:rsidRPr="00AB1250">
        <w:rPr>
          <w:u w:val="single"/>
        </w:rPr>
        <w:t>Vplyv počas výstavby:</w:t>
      </w:r>
    </w:p>
    <w:p w14:paraId="52C59897" w14:textId="77777777" w:rsidR="0035347E" w:rsidRPr="00AB1250" w:rsidRDefault="0035347E" w:rsidP="0035347E">
      <w:pPr>
        <w:rPr>
          <w:b/>
        </w:rPr>
      </w:pPr>
      <w:r w:rsidRPr="00AB1250">
        <w:t xml:space="preserve">Realizácia projektu vyvolá dočasný negatívny vplyv spôsobený zvýšeným hlukom, prašnosťou a prípadným nevyhnutným záberom dočasných plôch. V ďalších stupňoch bude upresnený spôsob rekonštrukcie a potreba budovania prístupových komunikácií. Predpokladáme dočasný </w:t>
      </w:r>
      <w:r w:rsidRPr="00AB1250">
        <w:rPr>
          <w:b/>
        </w:rPr>
        <w:t>mierne negatívny vplyv v období výstavby totožný pre všetky varianty.</w:t>
      </w:r>
    </w:p>
    <w:p w14:paraId="017BADC1" w14:textId="77777777" w:rsidR="0035347E" w:rsidRPr="00AB1250" w:rsidRDefault="0035347E" w:rsidP="0035347E">
      <w:pPr>
        <w:rPr>
          <w:u w:val="single"/>
        </w:rPr>
      </w:pPr>
      <w:r w:rsidRPr="00AB1250">
        <w:rPr>
          <w:u w:val="single"/>
        </w:rPr>
        <w:t>Vplyv počas prevádzky:</w:t>
      </w:r>
    </w:p>
    <w:p w14:paraId="00C570E0" w14:textId="1DB31742" w:rsidR="0035347E" w:rsidRPr="00AB1250" w:rsidRDefault="0035347E" w:rsidP="0035347E">
      <w:pPr>
        <w:rPr>
          <w:b/>
        </w:rPr>
      </w:pPr>
      <w:r w:rsidRPr="00AB1250">
        <w:t xml:space="preserve">Rekonštrukcia železničnej trate mierne zlepší technické parametre existujúcej prevádzky a je predpoklad mierneho zníženia emisie hluku. Realizácia projektu </w:t>
      </w:r>
      <w:r w:rsidR="00B56202" w:rsidRPr="00AB1250">
        <w:t xml:space="preserve">v spomínaných úsekoch </w:t>
      </w:r>
      <w:r w:rsidRPr="00AB1250">
        <w:t xml:space="preserve">nevyvolá trvalý záber nových plôch. </w:t>
      </w:r>
      <w:r w:rsidRPr="00AB1250">
        <w:rPr>
          <w:b/>
        </w:rPr>
        <w:t xml:space="preserve">Nepredpokladáme zmenu vplyvu na CHVU v porovnaní so súčasným stavom v období prevádzky, </w:t>
      </w:r>
      <w:r w:rsidR="00B56202" w:rsidRPr="00AB1250">
        <w:rPr>
          <w:b/>
        </w:rPr>
        <w:t xml:space="preserve">porovnávané </w:t>
      </w:r>
      <w:r w:rsidRPr="00AB1250">
        <w:rPr>
          <w:b/>
        </w:rPr>
        <w:t xml:space="preserve">alternatívy sú </w:t>
      </w:r>
      <w:r w:rsidR="00B56202" w:rsidRPr="00AB1250">
        <w:rPr>
          <w:b/>
        </w:rPr>
        <w:t>z hľadiska</w:t>
      </w:r>
      <w:r w:rsidRPr="00AB1250">
        <w:rPr>
          <w:b/>
        </w:rPr>
        <w:t> technick</w:t>
      </w:r>
      <w:r w:rsidR="00B56202" w:rsidRPr="00AB1250">
        <w:rPr>
          <w:b/>
        </w:rPr>
        <w:t>ého</w:t>
      </w:r>
      <w:r w:rsidRPr="00AB1250">
        <w:rPr>
          <w:b/>
        </w:rPr>
        <w:t xml:space="preserve"> riešen</w:t>
      </w:r>
      <w:r w:rsidR="00B56202" w:rsidRPr="00AB1250">
        <w:rPr>
          <w:b/>
        </w:rPr>
        <w:t>ia</w:t>
      </w:r>
      <w:r w:rsidRPr="00AB1250">
        <w:rPr>
          <w:b/>
        </w:rPr>
        <w:t xml:space="preserve"> v tomto úseku zhodné.</w:t>
      </w:r>
    </w:p>
    <w:p w14:paraId="3187F7DA" w14:textId="77777777" w:rsidR="0035347E" w:rsidRPr="00AB1250" w:rsidRDefault="0035347E" w:rsidP="0035347E">
      <w:pPr>
        <w:rPr>
          <w:rStyle w:val="Siln"/>
          <w:rFonts w:cs="Calibri"/>
          <w:u w:val="single"/>
        </w:rPr>
      </w:pPr>
      <w:r w:rsidRPr="00AB1250">
        <w:rPr>
          <w:rStyle w:val="Siln"/>
          <w:rFonts w:cs="Calibri"/>
          <w:u w:val="single"/>
        </w:rPr>
        <w:t>Územie európskeho významu</w:t>
      </w:r>
    </w:p>
    <w:p w14:paraId="483C2731" w14:textId="0C90018B" w:rsidR="0035347E" w:rsidRPr="00AB1250" w:rsidRDefault="0035347E" w:rsidP="0035347E">
      <w:r w:rsidRPr="00AB1250">
        <w:t xml:space="preserve">K stretu s územiami európskeho významu dochádza v súčasnosti </w:t>
      </w:r>
      <w:r w:rsidR="00BC54AA" w:rsidRPr="00AB1250">
        <w:t xml:space="preserve">s </w:t>
      </w:r>
      <w:r w:rsidRPr="00AB1250">
        <w:t xml:space="preserve">existujúcou železničnou traťou. </w:t>
      </w:r>
      <w:r w:rsidR="00B56202" w:rsidRPr="00AB1250">
        <w:t>Dotknuté sú územia európskeho významu rôzneho charakteru, v</w:t>
      </w:r>
      <w:r w:rsidRPr="00AB1250">
        <w:t xml:space="preserve"> prípade </w:t>
      </w:r>
      <w:r w:rsidR="00B56202" w:rsidRPr="00AB1250">
        <w:t xml:space="preserve">ÚEV </w:t>
      </w:r>
      <w:r w:rsidRPr="00AB1250">
        <w:t>Mal</w:t>
      </w:r>
      <w:r w:rsidR="00B56202" w:rsidRPr="00AB1250">
        <w:t>ý</w:t>
      </w:r>
      <w:r w:rsidRPr="00AB1250">
        <w:t xml:space="preserve"> Dunaj a Vydric</w:t>
      </w:r>
      <w:r w:rsidR="00B56202" w:rsidRPr="00AB1250">
        <w:t>a</w:t>
      </w:r>
      <w:r w:rsidRPr="00AB1250">
        <w:t xml:space="preserve"> sa jedná o</w:t>
      </w:r>
      <w:r w:rsidR="00B56202" w:rsidRPr="00AB1250">
        <w:t> menšie vodné</w:t>
      </w:r>
      <w:r w:rsidRPr="00AB1250">
        <w:t xml:space="preserve"> toky, ÚEV Bratislavsk</w:t>
      </w:r>
      <w:r w:rsidR="00B56202" w:rsidRPr="00AB1250">
        <w:t>é luhy pokrýva inundačné územie a n</w:t>
      </w:r>
      <w:r w:rsidRPr="00AB1250">
        <w:t>ajväčším premosťovaným</w:t>
      </w:r>
      <w:r w:rsidR="00B56202" w:rsidRPr="00AB1250">
        <w:t xml:space="preserve"> vodným</w:t>
      </w:r>
      <w:r w:rsidRPr="00AB1250">
        <w:t xml:space="preserve"> tokom je</w:t>
      </w:r>
      <w:r w:rsidR="00B56202" w:rsidRPr="00AB1250">
        <w:t xml:space="preserve"> rieka </w:t>
      </w:r>
      <w:r w:rsidRPr="00AB1250">
        <w:t>Morava</w:t>
      </w:r>
      <w:r w:rsidR="00B56202" w:rsidRPr="00AB1250">
        <w:t xml:space="preserve"> (ÚEV Morava)</w:t>
      </w:r>
      <w:r w:rsidRPr="00AB1250">
        <w:t xml:space="preserve">. </w:t>
      </w:r>
    </w:p>
    <w:tbl>
      <w:tblPr>
        <w:tblW w:w="4373" w:type="dxa"/>
        <w:tblInd w:w="70" w:type="dxa"/>
        <w:tblCellMar>
          <w:left w:w="70" w:type="dxa"/>
          <w:right w:w="70" w:type="dxa"/>
        </w:tblCellMar>
        <w:tblLook w:val="04A0" w:firstRow="1" w:lastRow="0" w:firstColumn="1" w:lastColumn="0" w:noHBand="0" w:noVBand="1"/>
      </w:tblPr>
      <w:tblGrid>
        <w:gridCol w:w="3010"/>
        <w:gridCol w:w="1363"/>
      </w:tblGrid>
      <w:tr w:rsidR="0035347E" w:rsidRPr="00AB1250" w14:paraId="41083C31" w14:textId="77777777" w:rsidTr="00B56202">
        <w:trPr>
          <w:trHeight w:val="199"/>
        </w:trPr>
        <w:tc>
          <w:tcPr>
            <w:tcW w:w="30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86ECF" w14:textId="77777777" w:rsidR="0035347E" w:rsidRPr="00AB1250" w:rsidRDefault="0035347E" w:rsidP="0035347E">
            <w:pPr>
              <w:spacing w:before="0" w:after="0" w:line="240" w:lineRule="auto"/>
              <w:rPr>
                <w:b/>
                <w:sz w:val="20"/>
                <w:szCs w:val="20"/>
              </w:rPr>
            </w:pPr>
            <w:r w:rsidRPr="00AB1250">
              <w:rPr>
                <w:b/>
                <w:sz w:val="20"/>
                <w:szCs w:val="20"/>
              </w:rPr>
              <w:t>Názov ÚEV</w:t>
            </w:r>
          </w:p>
        </w:tc>
        <w:tc>
          <w:tcPr>
            <w:tcW w:w="1363" w:type="dxa"/>
            <w:tcBorders>
              <w:top w:val="single" w:sz="4" w:space="0" w:color="auto"/>
              <w:left w:val="single" w:sz="4" w:space="0" w:color="auto"/>
              <w:bottom w:val="single" w:sz="4" w:space="0" w:color="auto"/>
              <w:right w:val="single" w:sz="4" w:space="0" w:color="auto"/>
            </w:tcBorders>
            <w:vAlign w:val="center"/>
          </w:tcPr>
          <w:p w14:paraId="2C7FE1DA" w14:textId="77777777" w:rsidR="0035347E" w:rsidRPr="00AB1250" w:rsidRDefault="0035347E" w:rsidP="0035347E">
            <w:pPr>
              <w:spacing w:before="0" w:after="0" w:line="240" w:lineRule="auto"/>
              <w:rPr>
                <w:b/>
                <w:sz w:val="20"/>
                <w:szCs w:val="20"/>
              </w:rPr>
            </w:pPr>
            <w:r w:rsidRPr="00AB1250">
              <w:rPr>
                <w:b/>
                <w:sz w:val="20"/>
                <w:szCs w:val="20"/>
              </w:rPr>
              <w:t>Veľkosť (ha)</w:t>
            </w:r>
          </w:p>
        </w:tc>
      </w:tr>
      <w:tr w:rsidR="0035347E" w:rsidRPr="00AB1250" w14:paraId="67181E08" w14:textId="77777777" w:rsidTr="00B56202">
        <w:trPr>
          <w:trHeight w:val="203"/>
        </w:trPr>
        <w:tc>
          <w:tcPr>
            <w:tcW w:w="3010" w:type="dxa"/>
            <w:tcBorders>
              <w:top w:val="nil"/>
              <w:left w:val="single" w:sz="4" w:space="0" w:color="auto"/>
              <w:bottom w:val="single" w:sz="4" w:space="0" w:color="auto"/>
              <w:right w:val="single" w:sz="4" w:space="0" w:color="auto"/>
            </w:tcBorders>
            <w:shd w:val="clear" w:color="auto" w:fill="auto"/>
            <w:noWrap/>
            <w:vAlign w:val="center"/>
            <w:hideMark/>
          </w:tcPr>
          <w:p w14:paraId="73F9EF07" w14:textId="77777777" w:rsidR="0035347E" w:rsidRPr="00AB1250" w:rsidRDefault="0035347E" w:rsidP="0035347E">
            <w:pPr>
              <w:spacing w:before="0" w:after="0" w:line="240" w:lineRule="auto"/>
              <w:rPr>
                <w:sz w:val="20"/>
                <w:szCs w:val="20"/>
              </w:rPr>
            </w:pPr>
            <w:r w:rsidRPr="00AB1250">
              <w:rPr>
                <w:sz w:val="20"/>
                <w:szCs w:val="20"/>
              </w:rPr>
              <w:t>ÚEV Bratislavské luhy</w:t>
            </w:r>
          </w:p>
        </w:tc>
        <w:tc>
          <w:tcPr>
            <w:tcW w:w="1363" w:type="dxa"/>
            <w:tcBorders>
              <w:top w:val="single" w:sz="4" w:space="0" w:color="auto"/>
              <w:left w:val="single" w:sz="4" w:space="0" w:color="auto"/>
              <w:bottom w:val="single" w:sz="4" w:space="0" w:color="auto"/>
              <w:right w:val="single" w:sz="4" w:space="0" w:color="auto"/>
            </w:tcBorders>
            <w:vAlign w:val="center"/>
          </w:tcPr>
          <w:p w14:paraId="5653C778" w14:textId="77777777" w:rsidR="0035347E" w:rsidRPr="00AB1250" w:rsidRDefault="0035347E" w:rsidP="0035347E">
            <w:pPr>
              <w:spacing w:before="0" w:after="0" w:line="240" w:lineRule="auto"/>
              <w:rPr>
                <w:sz w:val="20"/>
                <w:szCs w:val="20"/>
              </w:rPr>
            </w:pPr>
            <w:r w:rsidRPr="00AB1250">
              <w:rPr>
                <w:sz w:val="20"/>
                <w:szCs w:val="20"/>
              </w:rPr>
              <w:t>684,98</w:t>
            </w:r>
          </w:p>
        </w:tc>
      </w:tr>
      <w:tr w:rsidR="0035347E" w:rsidRPr="00AB1250" w14:paraId="38EF8F48" w14:textId="77777777" w:rsidTr="00B56202">
        <w:trPr>
          <w:trHeight w:val="192"/>
        </w:trPr>
        <w:tc>
          <w:tcPr>
            <w:tcW w:w="3010" w:type="dxa"/>
            <w:tcBorders>
              <w:top w:val="nil"/>
              <w:left w:val="single" w:sz="4" w:space="0" w:color="auto"/>
              <w:bottom w:val="single" w:sz="4" w:space="0" w:color="auto"/>
              <w:right w:val="single" w:sz="4" w:space="0" w:color="auto"/>
            </w:tcBorders>
            <w:shd w:val="clear" w:color="auto" w:fill="auto"/>
            <w:noWrap/>
            <w:vAlign w:val="center"/>
            <w:hideMark/>
          </w:tcPr>
          <w:p w14:paraId="23451823" w14:textId="77777777" w:rsidR="0035347E" w:rsidRPr="00AB1250" w:rsidRDefault="0035347E" w:rsidP="0035347E">
            <w:pPr>
              <w:spacing w:before="0" w:after="0" w:line="240" w:lineRule="auto"/>
              <w:rPr>
                <w:sz w:val="20"/>
                <w:szCs w:val="20"/>
              </w:rPr>
            </w:pPr>
            <w:r w:rsidRPr="00AB1250">
              <w:rPr>
                <w:sz w:val="20"/>
                <w:szCs w:val="20"/>
              </w:rPr>
              <w:t>ÚEV Malý Dunaj</w:t>
            </w:r>
          </w:p>
        </w:tc>
        <w:tc>
          <w:tcPr>
            <w:tcW w:w="1363" w:type="dxa"/>
            <w:tcBorders>
              <w:top w:val="single" w:sz="4" w:space="0" w:color="auto"/>
              <w:left w:val="single" w:sz="4" w:space="0" w:color="auto"/>
              <w:bottom w:val="single" w:sz="4" w:space="0" w:color="auto"/>
              <w:right w:val="single" w:sz="4" w:space="0" w:color="auto"/>
            </w:tcBorders>
            <w:vAlign w:val="center"/>
          </w:tcPr>
          <w:p w14:paraId="2CBBBA87" w14:textId="77777777" w:rsidR="0035347E" w:rsidRPr="00AB1250" w:rsidRDefault="0035347E" w:rsidP="0035347E">
            <w:pPr>
              <w:spacing w:before="0" w:after="0" w:line="240" w:lineRule="auto"/>
              <w:rPr>
                <w:sz w:val="20"/>
                <w:szCs w:val="20"/>
              </w:rPr>
            </w:pPr>
            <w:r w:rsidRPr="00AB1250">
              <w:rPr>
                <w:sz w:val="20"/>
                <w:szCs w:val="20"/>
              </w:rPr>
              <w:t>1738</w:t>
            </w:r>
          </w:p>
        </w:tc>
      </w:tr>
      <w:tr w:rsidR="0035347E" w:rsidRPr="00AB1250" w14:paraId="429B5E25" w14:textId="77777777" w:rsidTr="00B56202">
        <w:trPr>
          <w:trHeight w:val="238"/>
        </w:trPr>
        <w:tc>
          <w:tcPr>
            <w:tcW w:w="3010" w:type="dxa"/>
            <w:tcBorders>
              <w:top w:val="nil"/>
              <w:left w:val="single" w:sz="4" w:space="0" w:color="auto"/>
              <w:bottom w:val="single" w:sz="4" w:space="0" w:color="auto"/>
              <w:right w:val="single" w:sz="4" w:space="0" w:color="auto"/>
            </w:tcBorders>
            <w:shd w:val="clear" w:color="auto" w:fill="auto"/>
            <w:noWrap/>
            <w:vAlign w:val="center"/>
            <w:hideMark/>
          </w:tcPr>
          <w:p w14:paraId="59588683" w14:textId="77777777" w:rsidR="0035347E" w:rsidRPr="00AB1250" w:rsidRDefault="0035347E" w:rsidP="0035347E">
            <w:pPr>
              <w:spacing w:before="0" w:after="0" w:line="240" w:lineRule="auto"/>
              <w:rPr>
                <w:sz w:val="20"/>
                <w:szCs w:val="20"/>
              </w:rPr>
            </w:pPr>
            <w:r w:rsidRPr="00AB1250">
              <w:rPr>
                <w:sz w:val="20"/>
                <w:szCs w:val="20"/>
              </w:rPr>
              <w:t>ÚEV Morava</w:t>
            </w:r>
          </w:p>
        </w:tc>
        <w:tc>
          <w:tcPr>
            <w:tcW w:w="1363" w:type="dxa"/>
            <w:tcBorders>
              <w:top w:val="single" w:sz="4" w:space="0" w:color="auto"/>
              <w:left w:val="single" w:sz="4" w:space="0" w:color="auto"/>
              <w:bottom w:val="single" w:sz="4" w:space="0" w:color="auto"/>
              <w:right w:val="single" w:sz="4" w:space="0" w:color="auto"/>
            </w:tcBorders>
            <w:vAlign w:val="center"/>
          </w:tcPr>
          <w:p w14:paraId="342D22C3" w14:textId="77777777" w:rsidR="0035347E" w:rsidRPr="00AB1250" w:rsidRDefault="0035347E" w:rsidP="0035347E">
            <w:pPr>
              <w:spacing w:before="0" w:after="0" w:line="240" w:lineRule="auto"/>
              <w:rPr>
                <w:sz w:val="20"/>
                <w:szCs w:val="20"/>
              </w:rPr>
            </w:pPr>
            <w:r w:rsidRPr="00AB1250">
              <w:rPr>
                <w:sz w:val="20"/>
                <w:szCs w:val="20"/>
              </w:rPr>
              <w:t>389,9</w:t>
            </w:r>
          </w:p>
        </w:tc>
      </w:tr>
      <w:tr w:rsidR="0035347E" w:rsidRPr="00AB1250" w14:paraId="4BB383A9" w14:textId="77777777" w:rsidTr="00B56202">
        <w:trPr>
          <w:trHeight w:val="172"/>
        </w:trPr>
        <w:tc>
          <w:tcPr>
            <w:tcW w:w="3010" w:type="dxa"/>
            <w:tcBorders>
              <w:top w:val="nil"/>
              <w:left w:val="single" w:sz="4" w:space="0" w:color="auto"/>
              <w:bottom w:val="single" w:sz="4" w:space="0" w:color="auto"/>
              <w:right w:val="single" w:sz="4" w:space="0" w:color="auto"/>
            </w:tcBorders>
            <w:shd w:val="clear" w:color="auto" w:fill="auto"/>
            <w:noWrap/>
            <w:vAlign w:val="center"/>
            <w:hideMark/>
          </w:tcPr>
          <w:p w14:paraId="5D7779F8" w14:textId="77777777" w:rsidR="0035347E" w:rsidRPr="00AB1250" w:rsidRDefault="0035347E" w:rsidP="0035347E">
            <w:pPr>
              <w:spacing w:before="0" w:after="0" w:line="240" w:lineRule="auto"/>
              <w:rPr>
                <w:sz w:val="20"/>
                <w:szCs w:val="20"/>
              </w:rPr>
            </w:pPr>
            <w:r w:rsidRPr="00AB1250">
              <w:rPr>
                <w:sz w:val="20"/>
                <w:szCs w:val="20"/>
              </w:rPr>
              <w:t>UEV Vydrica</w:t>
            </w:r>
          </w:p>
        </w:tc>
        <w:tc>
          <w:tcPr>
            <w:tcW w:w="1363" w:type="dxa"/>
            <w:tcBorders>
              <w:top w:val="single" w:sz="4" w:space="0" w:color="auto"/>
              <w:left w:val="single" w:sz="4" w:space="0" w:color="auto"/>
              <w:bottom w:val="single" w:sz="4" w:space="0" w:color="auto"/>
              <w:right w:val="single" w:sz="4" w:space="0" w:color="auto"/>
            </w:tcBorders>
            <w:vAlign w:val="center"/>
          </w:tcPr>
          <w:p w14:paraId="4B8F18B4" w14:textId="77777777" w:rsidR="0035347E" w:rsidRPr="00AB1250" w:rsidRDefault="0035347E" w:rsidP="0035347E">
            <w:pPr>
              <w:spacing w:before="0" w:after="0" w:line="240" w:lineRule="auto"/>
              <w:rPr>
                <w:sz w:val="20"/>
                <w:szCs w:val="20"/>
              </w:rPr>
            </w:pPr>
            <w:r w:rsidRPr="00AB1250">
              <w:rPr>
                <w:sz w:val="20"/>
                <w:szCs w:val="20"/>
              </w:rPr>
              <w:t>7,3</w:t>
            </w:r>
          </w:p>
        </w:tc>
      </w:tr>
    </w:tbl>
    <w:p w14:paraId="59D4A63D" w14:textId="77777777" w:rsidR="0035347E" w:rsidRPr="00AB1250" w:rsidRDefault="0035347E" w:rsidP="0035347E">
      <w:r w:rsidRPr="00AB1250">
        <w:t>Súčasný stav:</w:t>
      </w:r>
    </w:p>
    <w:p w14:paraId="4DFA6746" w14:textId="5C238DB0" w:rsidR="0035347E" w:rsidRPr="00AB1250" w:rsidRDefault="0035347E" w:rsidP="0035347E">
      <w:pPr>
        <w:pStyle w:val="BAOdrky"/>
        <w:ind w:left="709"/>
      </w:pPr>
      <w:r w:rsidRPr="00AB1250">
        <w:rPr>
          <w:bCs/>
        </w:rPr>
        <w:t xml:space="preserve">SKUEV0822 Malý Dunaj križuje existujúca železničná trať </w:t>
      </w:r>
      <w:r w:rsidRPr="00AB1250">
        <w:t xml:space="preserve">v úseku </w:t>
      </w:r>
      <w:r w:rsidRPr="00AB1250">
        <w:rPr>
          <w:b/>
        </w:rPr>
        <w:t>J01</w:t>
      </w:r>
      <w:r w:rsidRPr="00AB1250">
        <w:t xml:space="preserve"> v k. ú. Vrakuňa na mostnom objekte. </w:t>
      </w:r>
    </w:p>
    <w:p w14:paraId="1A58BE9A" w14:textId="5AFF7E77" w:rsidR="0035347E" w:rsidRPr="00AB1250" w:rsidRDefault="0035347E" w:rsidP="0035347E">
      <w:pPr>
        <w:pStyle w:val="BAOdrky"/>
        <w:ind w:left="709"/>
      </w:pPr>
      <w:r w:rsidRPr="00AB1250">
        <w:t xml:space="preserve">SKUEV1064 Bratislavské luhy križuje existujúca žel. trať v úseku </w:t>
      </w:r>
      <w:r w:rsidRPr="00AB1250">
        <w:rPr>
          <w:b/>
        </w:rPr>
        <w:t>E05</w:t>
      </w:r>
      <w:r w:rsidRPr="00AB1250">
        <w:t xml:space="preserve"> v k. ú. Petržalka na mostnom objekte. </w:t>
      </w:r>
    </w:p>
    <w:p w14:paraId="5994C913" w14:textId="7F3311F1" w:rsidR="0035347E" w:rsidRPr="00AB1250" w:rsidRDefault="0035347E" w:rsidP="0035347E">
      <w:pPr>
        <w:pStyle w:val="BAOdrky"/>
        <w:ind w:left="709"/>
      </w:pPr>
      <w:r w:rsidRPr="00AB1250">
        <w:t>SKUEV0314 Morava</w:t>
      </w:r>
      <w:r w:rsidR="00B56202" w:rsidRPr="00AB1250">
        <w:t xml:space="preserve"> križuje existujúca</w:t>
      </w:r>
      <w:r w:rsidRPr="00AB1250">
        <w:t xml:space="preserve"> žel. trať v úseku </w:t>
      </w:r>
      <w:r w:rsidRPr="00AB1250">
        <w:rPr>
          <w:b/>
        </w:rPr>
        <w:t>A01</w:t>
      </w:r>
      <w:r w:rsidRPr="00AB1250">
        <w:t xml:space="preserve"> v k. ú. Devínska Nová Ves na mostnom objekte. </w:t>
      </w:r>
    </w:p>
    <w:p w14:paraId="3BF2C168" w14:textId="646F6F35" w:rsidR="0035347E" w:rsidRPr="00AB1250" w:rsidRDefault="00B56202" w:rsidP="0035347E">
      <w:pPr>
        <w:pStyle w:val="BAOdrky"/>
        <w:ind w:left="709"/>
      </w:pPr>
      <w:r w:rsidRPr="00AB1250">
        <w:t xml:space="preserve">V prípade </w:t>
      </w:r>
      <w:r w:rsidR="0035347E" w:rsidRPr="00AB1250">
        <w:t xml:space="preserve">SKUEV0388 Vydrica </w:t>
      </w:r>
      <w:r w:rsidRPr="00AB1250">
        <w:t>tvorí</w:t>
      </w:r>
      <w:r w:rsidR="0035347E" w:rsidRPr="00AB1250">
        <w:t xml:space="preserve"> existujúca žel. trať umelú južnú hranicu chráneného územia v úseku </w:t>
      </w:r>
      <w:r w:rsidR="0035347E" w:rsidRPr="00AB1250">
        <w:rPr>
          <w:b/>
        </w:rPr>
        <w:t>B04</w:t>
      </w:r>
      <w:r w:rsidRPr="00AB1250">
        <w:rPr>
          <w:b/>
        </w:rPr>
        <w:t>.</w:t>
      </w:r>
      <w:r w:rsidR="0035347E" w:rsidRPr="00AB1250">
        <w:rPr>
          <w:b/>
        </w:rPr>
        <w:t xml:space="preserve"> </w:t>
      </w:r>
    </w:p>
    <w:p w14:paraId="6AF29503" w14:textId="77777777" w:rsidR="0035347E" w:rsidRPr="00AB1250" w:rsidRDefault="0035347E" w:rsidP="0035347E">
      <w:pPr>
        <w:pStyle w:val="BAOdrky"/>
        <w:numPr>
          <w:ilvl w:val="0"/>
          <w:numId w:val="0"/>
        </w:numPr>
        <w:rPr>
          <w:u w:val="single"/>
        </w:rPr>
      </w:pPr>
      <w:r w:rsidRPr="00AB1250">
        <w:rPr>
          <w:u w:val="single"/>
        </w:rPr>
        <w:t>Vplyv počas výstavby:</w:t>
      </w:r>
    </w:p>
    <w:p w14:paraId="774B72F2" w14:textId="481C7A9A" w:rsidR="0035347E" w:rsidRPr="00AB1250" w:rsidRDefault="0035347E" w:rsidP="0035347E">
      <w:pPr>
        <w:pStyle w:val="BAOdrky"/>
        <w:numPr>
          <w:ilvl w:val="0"/>
          <w:numId w:val="0"/>
        </w:numPr>
      </w:pPr>
      <w:r w:rsidRPr="00AB1250">
        <w:t xml:space="preserve">V prípade </w:t>
      </w:r>
      <w:r w:rsidR="00B56202" w:rsidRPr="00AB1250">
        <w:t>ÚEV</w:t>
      </w:r>
      <w:r w:rsidRPr="00AB1250">
        <w:t xml:space="preserve"> Malý Dunaj dochádza pri realizácii Uzla Bratislava vo variante 2 a 3 k modernizácii úseku a k zdvojkoľajneniu úseku vrátane výstavby nového mostného objektu ponad ÚEV Malý Dunaj.</w:t>
      </w:r>
    </w:p>
    <w:p w14:paraId="2485AC9F" w14:textId="77777777" w:rsidR="0035347E" w:rsidRPr="00AB1250" w:rsidRDefault="0035347E" w:rsidP="0035347E">
      <w:pPr>
        <w:pStyle w:val="BAOdrky"/>
        <w:numPr>
          <w:ilvl w:val="0"/>
          <w:numId w:val="0"/>
        </w:numPr>
      </w:pPr>
      <w:r w:rsidRPr="00AB1250">
        <w:t>V prípade ÚEV Vydrica dochádza vo všetkých alternatívach k modernizácii trate a k strojkoľajneniu trate a tým k vybudovaniu nového mostného objektu ponad chránený vodný tok.</w:t>
      </w:r>
    </w:p>
    <w:p w14:paraId="797B0EC5" w14:textId="77777777" w:rsidR="00B56202" w:rsidRPr="00AB1250" w:rsidRDefault="00B56202" w:rsidP="00B56202">
      <w:pPr>
        <w:pStyle w:val="BAOdrky"/>
        <w:numPr>
          <w:ilvl w:val="0"/>
          <w:numId w:val="0"/>
        </w:numPr>
      </w:pPr>
      <w:r w:rsidRPr="00AB1250">
        <w:t>Modernizácia trate vrátane výstavby protihlukových stien a nového trakčného vedenia bude mať za následok potrebu dočasného záberu nových plôch spojenú s degradáciou priľahlých ekosystémov, dočasné zhoršenie vibroakustických pomerov a zníženie kvality ovzdušia zvýšením prašnosti. Výstavba mostných objektov spôsobí dočasné zhoršenie kvality vody dôsledkom prebiehajúcich stavebných prác a pohybov ťažkých mechanizmov, stavebné práce môžu dočasne obmedziť prietočnosť tokov a v spojitosti s výrubom priľahlých brehových porastov v nevyhnutnom rozsahu môžu vyvolať nežiaduce hydromorfologické zmeny korýt.</w:t>
      </w:r>
    </w:p>
    <w:p w14:paraId="153B027D" w14:textId="31258551" w:rsidR="0035347E" w:rsidRPr="00AB1250" w:rsidRDefault="0035347E" w:rsidP="0035347E">
      <w:pPr>
        <w:pStyle w:val="BAOdrky"/>
        <w:numPr>
          <w:ilvl w:val="0"/>
          <w:numId w:val="0"/>
        </w:numPr>
      </w:pPr>
      <w:r w:rsidRPr="00AB1250">
        <w:t>Predpokladáme málo významný dočasný negatívny vplyv na ÚEV Vydrica a Malý Dunaj (alt. 2 a 3), ktorý bude v </w:t>
      </w:r>
      <w:r w:rsidR="00B56202" w:rsidRPr="00AB1250">
        <w:t>následnej</w:t>
      </w:r>
      <w:r w:rsidRPr="00AB1250">
        <w:t xml:space="preserve"> projektovej príprav</w:t>
      </w:r>
      <w:r w:rsidR="00B56202" w:rsidRPr="00AB1250">
        <w:t>e</w:t>
      </w:r>
      <w:r w:rsidRPr="00AB1250">
        <w:t xml:space="preserve"> potrebné podrobne vyhodnotiť v rámci primeraného hodno</w:t>
      </w:r>
      <w:r w:rsidR="00B56202" w:rsidRPr="00AB1250">
        <w:t>tenia vplyvu na územia sústavy N</w:t>
      </w:r>
      <w:r w:rsidRPr="00AB1250">
        <w:t>atura 2000 (tzv. Appropriate assessment) a navrhnúť vhodné technické riešenia a </w:t>
      </w:r>
      <w:r w:rsidR="00B56202" w:rsidRPr="00AB1250">
        <w:t>postupy</w:t>
      </w:r>
      <w:r w:rsidRPr="00AB1250">
        <w:t xml:space="preserve"> výstavby.</w:t>
      </w:r>
    </w:p>
    <w:p w14:paraId="13DB3806" w14:textId="049DD2DC" w:rsidR="0035347E" w:rsidRPr="00AB1250" w:rsidRDefault="0035347E" w:rsidP="0035347E">
      <w:pPr>
        <w:pStyle w:val="BAOdrky"/>
        <w:numPr>
          <w:ilvl w:val="0"/>
          <w:numId w:val="0"/>
        </w:numPr>
      </w:pPr>
      <w:r w:rsidRPr="00AB1250">
        <w:t>V ostatných prípadoch dochádza k rekonštrukcii existujúceho železničného telesa v rozsahu obnovy žel. zvršku bez prestavby mostných objektov (</w:t>
      </w:r>
      <w:r w:rsidR="00B56202" w:rsidRPr="00AB1250">
        <w:t xml:space="preserve">ÚEV Bratislavské luhy, </w:t>
      </w:r>
      <w:r w:rsidRPr="00AB1250">
        <w:t>ÚEV Morava,). Predpokladáme zanedbateľný vplyv zhodný pre všetky alternatívy.</w:t>
      </w:r>
    </w:p>
    <w:p w14:paraId="5C010403" w14:textId="7B19C101" w:rsidR="0035347E" w:rsidRPr="00AB1250" w:rsidRDefault="0035347E" w:rsidP="0035347E">
      <w:pPr>
        <w:pStyle w:val="BAOdrky"/>
        <w:numPr>
          <w:ilvl w:val="0"/>
          <w:numId w:val="0"/>
        </w:numPr>
        <w:rPr>
          <w:b/>
        </w:rPr>
      </w:pPr>
      <w:r w:rsidRPr="00AB1250">
        <w:rPr>
          <w:b/>
        </w:rPr>
        <w:t xml:space="preserve">K najväčšiemu rozsahu zásahu do ÚEV </w:t>
      </w:r>
      <w:r w:rsidR="005F646A" w:rsidRPr="00AB1250">
        <w:rPr>
          <w:b/>
        </w:rPr>
        <w:t xml:space="preserve">Malý Dunaj a Vydrica </w:t>
      </w:r>
      <w:r w:rsidRPr="00AB1250">
        <w:rPr>
          <w:b/>
        </w:rPr>
        <w:t xml:space="preserve">dôjde v prípade realizácie </w:t>
      </w:r>
      <w:r w:rsidR="005F646A" w:rsidRPr="00AB1250">
        <w:rPr>
          <w:b/>
        </w:rPr>
        <w:t>alt.</w:t>
      </w:r>
      <w:r w:rsidRPr="00AB1250">
        <w:rPr>
          <w:b/>
        </w:rPr>
        <w:t xml:space="preserve"> 2 a 3. Rozsah</w:t>
      </w:r>
      <w:r w:rsidR="005F646A" w:rsidRPr="00AB1250">
        <w:rPr>
          <w:b/>
        </w:rPr>
        <w:t xml:space="preserve"> nepriaznivého</w:t>
      </w:r>
      <w:r w:rsidRPr="00AB1250">
        <w:rPr>
          <w:b/>
        </w:rPr>
        <w:t xml:space="preserve"> vplyvu však bude </w:t>
      </w:r>
      <w:r w:rsidR="005F646A" w:rsidRPr="00AB1250">
        <w:rPr>
          <w:b/>
        </w:rPr>
        <w:t>len</w:t>
      </w:r>
      <w:r w:rsidRPr="00AB1250">
        <w:rPr>
          <w:b/>
        </w:rPr>
        <w:t xml:space="preserve"> </w:t>
      </w:r>
      <w:r w:rsidR="005F646A" w:rsidRPr="00AB1250">
        <w:rPr>
          <w:b/>
        </w:rPr>
        <w:t>mierne</w:t>
      </w:r>
      <w:r w:rsidRPr="00AB1250">
        <w:rPr>
          <w:b/>
        </w:rPr>
        <w:t xml:space="preserve"> významný</w:t>
      </w:r>
      <w:r w:rsidR="005F646A" w:rsidRPr="00AB1250">
        <w:rPr>
          <w:b/>
        </w:rPr>
        <w:t>, dočasného charakteru</w:t>
      </w:r>
      <w:r w:rsidRPr="00AB1250">
        <w:rPr>
          <w:b/>
        </w:rPr>
        <w:t xml:space="preserve">. </w:t>
      </w:r>
    </w:p>
    <w:p w14:paraId="2E03CC05" w14:textId="77777777" w:rsidR="0035347E" w:rsidRPr="00AB1250" w:rsidRDefault="0035347E" w:rsidP="0035347E">
      <w:pPr>
        <w:pStyle w:val="BAOdrky"/>
        <w:numPr>
          <w:ilvl w:val="0"/>
          <w:numId w:val="0"/>
        </w:numPr>
        <w:rPr>
          <w:u w:val="single"/>
        </w:rPr>
      </w:pPr>
      <w:r w:rsidRPr="00AB1250">
        <w:rPr>
          <w:u w:val="single"/>
        </w:rPr>
        <w:t>Vplyv počas prevádzky:</w:t>
      </w:r>
    </w:p>
    <w:p w14:paraId="62B6A8FE" w14:textId="33C0AF63" w:rsidR="0035347E" w:rsidRPr="00AB1250" w:rsidRDefault="0035347E" w:rsidP="0035347E">
      <w:pPr>
        <w:pStyle w:val="BAOdrky"/>
        <w:numPr>
          <w:ilvl w:val="0"/>
          <w:numId w:val="0"/>
        </w:numPr>
      </w:pPr>
      <w:r w:rsidRPr="00AB1250">
        <w:t xml:space="preserve">ÚEV Vydrica - </w:t>
      </w:r>
      <w:r w:rsidR="005B2072" w:rsidRPr="00AB1250">
        <w:t xml:space="preserve">výstavba nového mostného objektu z dôvodu strojkoľajnenia, </w:t>
      </w:r>
      <w:r w:rsidRPr="00AB1250">
        <w:t>v prípade všetkých variantov</w:t>
      </w:r>
      <w:r w:rsidR="005B2072" w:rsidRPr="00AB1250">
        <w:t>,</w:t>
      </w:r>
      <w:r w:rsidRPr="00AB1250">
        <w:t xml:space="preserve"> vyvolá nový trvalý záber chráneného územia, ktorý však nebude rozsiahly vzhľadom na kolmé križovanie toku. Modernizácia celého úseku vrátane výstavby protihlukových opatrení a prestavby exist. mostov zníži hlukové emisie a vibrácie spôsobované prejazdmi vlakových súprav.</w:t>
      </w:r>
    </w:p>
    <w:p w14:paraId="147DF590" w14:textId="7F53DE0D" w:rsidR="0035347E" w:rsidRPr="00AB1250" w:rsidRDefault="0035347E" w:rsidP="0035347E">
      <w:pPr>
        <w:pStyle w:val="BAOdrky"/>
        <w:numPr>
          <w:ilvl w:val="0"/>
          <w:numId w:val="0"/>
        </w:numPr>
      </w:pPr>
      <w:r w:rsidRPr="00AB1250">
        <w:t xml:space="preserve">ÚEV Malý Dunaj - realizácia žel. uzla Bratislava v prípade alt. 2 a 3 vyvolá výstavbou nového mostného objektu z dôvodu zdvojkoľajnenia </w:t>
      </w:r>
      <w:r w:rsidR="00B56202" w:rsidRPr="00AB1250">
        <w:t xml:space="preserve">trate </w:t>
      </w:r>
      <w:r w:rsidRPr="00AB1250">
        <w:t>nový trvalý záber chráneného územia, ktorý však nebude rozsiahly vzhľadom na kolmé križovanie toku. Modernizácia celého úseku vrátane výstavby protihluko</w:t>
      </w:r>
      <w:r w:rsidR="00B56202" w:rsidRPr="00AB1250">
        <w:t>vých opatrení a prestavby existujúcich</w:t>
      </w:r>
      <w:r w:rsidRPr="00AB1250">
        <w:t xml:space="preserve"> mostov zníži hlukové emisie a vibrácie spôsobované prejazdmi vlakových súprav. </w:t>
      </w:r>
    </w:p>
    <w:p w14:paraId="3F424E42" w14:textId="113F9421" w:rsidR="0035347E" w:rsidRPr="00AB1250" w:rsidRDefault="0035347E" w:rsidP="0035347E">
      <w:pPr>
        <w:pStyle w:val="BAOdrky"/>
        <w:numPr>
          <w:ilvl w:val="0"/>
          <w:numId w:val="0"/>
        </w:numPr>
      </w:pPr>
      <w:r w:rsidRPr="00AB1250">
        <w:t xml:space="preserve">V prípade </w:t>
      </w:r>
      <w:r w:rsidR="00B56202" w:rsidRPr="00AB1250">
        <w:t xml:space="preserve">ÚEV Bratislavské luhy a </w:t>
      </w:r>
      <w:r w:rsidRPr="00AB1250">
        <w:t xml:space="preserve">ÚEV Morava  nepredpokladáme zmenu vplyvu </w:t>
      </w:r>
      <w:r w:rsidR="00B56202" w:rsidRPr="00AB1250">
        <w:t xml:space="preserve">žel. trate </w:t>
      </w:r>
      <w:r w:rsidRPr="00AB1250">
        <w:t>v porovnaní so súčasným stavom.</w:t>
      </w:r>
    </w:p>
    <w:p w14:paraId="6DC1159D" w14:textId="77777777" w:rsidR="0035347E" w:rsidRPr="00AB1250" w:rsidRDefault="0035347E" w:rsidP="0035347E">
      <w:pPr>
        <w:rPr>
          <w:rStyle w:val="Siln"/>
          <w:rFonts w:cs="Calibri"/>
          <w:b w:val="0"/>
        </w:rPr>
      </w:pPr>
      <w:r w:rsidRPr="00AB1250">
        <w:rPr>
          <w:rStyle w:val="Siln"/>
          <w:rFonts w:cs="Calibri"/>
          <w:b w:val="0"/>
        </w:rPr>
        <w:t xml:space="preserve">Z dlhodobého hľadiska dôjde modernizáciou žel. trate k zníženiu vplyvu na vyhlásené územia európskeho významu v dôsledku inštalácie moderných zariadení a technológií a znížením pôsobenia hluku a vibrácií. </w:t>
      </w:r>
    </w:p>
    <w:p w14:paraId="05090F6E" w14:textId="77777777" w:rsidR="00145F4C" w:rsidRPr="00AB1250" w:rsidRDefault="00145F4C" w:rsidP="0035347E">
      <w:pPr>
        <w:spacing w:after="0"/>
        <w:rPr>
          <w:rStyle w:val="Siln"/>
          <w:rFonts w:cs="Calibri"/>
          <w:b w:val="0"/>
          <w:u w:val="single"/>
        </w:rPr>
      </w:pPr>
    </w:p>
    <w:p w14:paraId="2367077F" w14:textId="734007F4" w:rsidR="0035347E" w:rsidRPr="00AB1250" w:rsidRDefault="0035347E" w:rsidP="0035347E">
      <w:pPr>
        <w:spacing w:after="0"/>
        <w:rPr>
          <w:rStyle w:val="Siln"/>
          <w:rFonts w:cs="Calibri"/>
          <w:b w:val="0"/>
          <w:u w:val="single"/>
        </w:rPr>
      </w:pPr>
      <w:r w:rsidRPr="00AB1250">
        <w:rPr>
          <w:rStyle w:val="Siln"/>
          <w:rFonts w:cs="Calibri"/>
          <w:u w:val="single"/>
        </w:rPr>
        <w:t xml:space="preserve">Vplyv </w:t>
      </w:r>
      <w:r w:rsidRPr="00AB1250">
        <w:rPr>
          <w:u w:val="single"/>
        </w:rPr>
        <w:t xml:space="preserve">na územia Natura 2000 </w:t>
      </w:r>
      <w:r w:rsidRPr="00AB1250">
        <w:rPr>
          <w:rStyle w:val="Siln"/>
          <w:rFonts w:cs="Calibri"/>
          <w:u w:val="single"/>
        </w:rPr>
        <w:t>počas výstavby</w:t>
      </w:r>
      <w:r w:rsidRPr="00AB1250">
        <w:rPr>
          <w:rStyle w:val="Siln"/>
          <w:rFonts w:cs="Calibri"/>
          <w:b w:val="0"/>
          <w:u w:val="single"/>
        </w:rPr>
        <w:t>:</w:t>
      </w:r>
    </w:p>
    <w:tbl>
      <w:tblPr>
        <w:tblW w:w="9176" w:type="dxa"/>
        <w:jc w:val="center"/>
        <w:tblLayout w:type="fixed"/>
        <w:tblCellMar>
          <w:left w:w="70" w:type="dxa"/>
          <w:right w:w="70" w:type="dxa"/>
        </w:tblCellMar>
        <w:tblLook w:val="04A0" w:firstRow="1" w:lastRow="0" w:firstColumn="1" w:lastColumn="0" w:noHBand="0" w:noVBand="1"/>
      </w:tblPr>
      <w:tblGrid>
        <w:gridCol w:w="685"/>
        <w:gridCol w:w="166"/>
        <w:gridCol w:w="1798"/>
        <w:gridCol w:w="465"/>
        <w:gridCol w:w="425"/>
        <w:gridCol w:w="355"/>
        <w:gridCol w:w="70"/>
        <w:gridCol w:w="426"/>
        <w:gridCol w:w="425"/>
        <w:gridCol w:w="4361"/>
      </w:tblGrid>
      <w:tr w:rsidR="00D2277E" w:rsidRPr="00AB1250" w14:paraId="32907A1A" w14:textId="77777777" w:rsidTr="00D2277E">
        <w:trPr>
          <w:trHeight w:val="70"/>
          <w:jc w:val="center"/>
        </w:trPr>
        <w:tc>
          <w:tcPr>
            <w:tcW w:w="2649"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42DE2B4A" w14:textId="4865AB34" w:rsidR="00D2277E" w:rsidRPr="00AB1250" w:rsidRDefault="00D2277E" w:rsidP="00D2277E">
            <w:pPr>
              <w:spacing w:before="0" w:after="0" w:line="240" w:lineRule="auto"/>
              <w:rPr>
                <w:b/>
                <w:bCs/>
                <w:sz w:val="20"/>
                <w:szCs w:val="20"/>
                <w:lang w:eastAsia="sk-SK"/>
              </w:rPr>
            </w:pPr>
            <w:r w:rsidRPr="00AB1250">
              <w:rPr>
                <w:b/>
                <w:bCs/>
                <w:sz w:val="20"/>
                <w:szCs w:val="20"/>
                <w:lang w:eastAsia="sk-SK"/>
              </w:rPr>
              <w:t>Územia NATURA 2000</w:t>
            </w:r>
          </w:p>
        </w:tc>
        <w:tc>
          <w:tcPr>
            <w:tcW w:w="2166" w:type="dxa"/>
            <w:gridSpan w:val="6"/>
            <w:tcBorders>
              <w:top w:val="single" w:sz="4" w:space="0" w:color="auto"/>
              <w:left w:val="nil"/>
              <w:bottom w:val="single" w:sz="4" w:space="0" w:color="auto"/>
              <w:right w:val="single" w:sz="4" w:space="0" w:color="000000"/>
            </w:tcBorders>
            <w:shd w:val="clear" w:color="auto" w:fill="FFFFFF"/>
          </w:tcPr>
          <w:p w14:paraId="602F97F6"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Variant</w:t>
            </w:r>
          </w:p>
        </w:tc>
        <w:tc>
          <w:tcPr>
            <w:tcW w:w="4361" w:type="dxa"/>
            <w:vMerge w:val="restart"/>
            <w:tcBorders>
              <w:top w:val="single" w:sz="4" w:space="0" w:color="auto"/>
              <w:left w:val="nil"/>
              <w:right w:val="single" w:sz="4" w:space="0" w:color="000000"/>
            </w:tcBorders>
            <w:shd w:val="clear" w:color="auto" w:fill="auto"/>
            <w:vAlign w:val="center"/>
          </w:tcPr>
          <w:p w14:paraId="1CE5AFA8" w14:textId="77777777" w:rsidR="00D2277E" w:rsidRPr="00AB1250" w:rsidRDefault="00D2277E" w:rsidP="00D2277E">
            <w:pPr>
              <w:spacing w:before="0" w:after="0" w:line="240" w:lineRule="auto"/>
              <w:jc w:val="center"/>
              <w:rPr>
                <w:b/>
                <w:bCs/>
                <w:sz w:val="20"/>
                <w:szCs w:val="20"/>
                <w:lang w:eastAsia="sk-SK"/>
              </w:rPr>
            </w:pPr>
            <w:r w:rsidRPr="00AB1250">
              <w:rPr>
                <w:b/>
                <w:bCs/>
                <w:sz w:val="20"/>
                <w:szCs w:val="20"/>
                <w:lang w:eastAsia="sk-SK"/>
              </w:rPr>
              <w:t>Poznámka</w:t>
            </w:r>
          </w:p>
        </w:tc>
      </w:tr>
      <w:tr w:rsidR="00D2277E" w:rsidRPr="00AB1250" w14:paraId="2AE05A4D" w14:textId="77777777" w:rsidTr="00A113D4">
        <w:trPr>
          <w:trHeight w:val="86"/>
          <w:tblHeader/>
          <w:jc w:val="center"/>
        </w:trPr>
        <w:tc>
          <w:tcPr>
            <w:tcW w:w="2649"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6BA90884" w14:textId="77777777" w:rsidR="00D2277E" w:rsidRPr="00AB1250" w:rsidRDefault="00D2277E" w:rsidP="0035347E">
            <w:pPr>
              <w:spacing w:before="0" w:after="0" w:line="240" w:lineRule="auto"/>
              <w:rPr>
                <w:b/>
                <w:bCs/>
                <w:sz w:val="20"/>
                <w:szCs w:val="20"/>
                <w:lang w:eastAsia="sk-SK"/>
              </w:rPr>
            </w:pPr>
          </w:p>
        </w:tc>
        <w:tc>
          <w:tcPr>
            <w:tcW w:w="465" w:type="dxa"/>
            <w:tcBorders>
              <w:top w:val="single" w:sz="4" w:space="0" w:color="auto"/>
              <w:left w:val="nil"/>
              <w:bottom w:val="single" w:sz="4" w:space="0" w:color="auto"/>
              <w:right w:val="single" w:sz="4" w:space="0" w:color="auto"/>
            </w:tcBorders>
            <w:shd w:val="clear" w:color="auto" w:fill="FFFFFF"/>
            <w:vAlign w:val="center"/>
          </w:tcPr>
          <w:p w14:paraId="4EB89E52"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9E9F0F"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2</w:t>
            </w:r>
          </w:p>
        </w:tc>
        <w:tc>
          <w:tcPr>
            <w:tcW w:w="425"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48D22D"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17B3C604"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C04DBC"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4.2</w:t>
            </w:r>
          </w:p>
        </w:tc>
        <w:tc>
          <w:tcPr>
            <w:tcW w:w="4361" w:type="dxa"/>
            <w:vMerge/>
            <w:tcBorders>
              <w:left w:val="single" w:sz="4" w:space="0" w:color="auto"/>
              <w:bottom w:val="single" w:sz="4" w:space="0" w:color="auto"/>
              <w:right w:val="single" w:sz="4" w:space="0" w:color="000000"/>
            </w:tcBorders>
            <w:shd w:val="clear" w:color="auto" w:fill="auto"/>
          </w:tcPr>
          <w:p w14:paraId="7A730DAB" w14:textId="77777777" w:rsidR="00D2277E" w:rsidRPr="00AB1250" w:rsidRDefault="00D2277E" w:rsidP="0035347E">
            <w:pPr>
              <w:spacing w:before="0" w:after="0" w:line="240" w:lineRule="auto"/>
              <w:jc w:val="center"/>
              <w:rPr>
                <w:b/>
                <w:bCs/>
                <w:sz w:val="20"/>
                <w:szCs w:val="20"/>
                <w:lang w:eastAsia="sk-SK"/>
              </w:rPr>
            </w:pPr>
          </w:p>
        </w:tc>
      </w:tr>
      <w:tr w:rsidR="0035347E" w:rsidRPr="00AB1250" w14:paraId="1F81022E" w14:textId="77777777" w:rsidTr="00C929A9">
        <w:trPr>
          <w:trHeight w:val="195"/>
          <w:jc w:val="center"/>
        </w:trPr>
        <w:tc>
          <w:tcPr>
            <w:tcW w:w="2649" w:type="dxa"/>
            <w:gridSpan w:val="3"/>
            <w:tcBorders>
              <w:top w:val="nil"/>
              <w:left w:val="single" w:sz="4" w:space="0" w:color="auto"/>
              <w:bottom w:val="single" w:sz="4" w:space="0" w:color="auto"/>
              <w:right w:val="single" w:sz="4" w:space="0" w:color="auto"/>
            </w:tcBorders>
            <w:shd w:val="clear" w:color="auto" w:fill="auto"/>
            <w:noWrap/>
            <w:vAlign w:val="center"/>
            <w:hideMark/>
          </w:tcPr>
          <w:p w14:paraId="7BF4F524" w14:textId="3503D68C" w:rsidR="0035347E" w:rsidRPr="00AB1250" w:rsidRDefault="009250F8" w:rsidP="009250F8">
            <w:pPr>
              <w:spacing w:before="0" w:after="0" w:line="240" w:lineRule="auto"/>
              <w:rPr>
                <w:sz w:val="20"/>
                <w:szCs w:val="20"/>
                <w:lang w:eastAsia="sk-SK"/>
              </w:rPr>
            </w:pPr>
            <w:r w:rsidRPr="00AB1250">
              <w:rPr>
                <w:sz w:val="20"/>
                <w:szCs w:val="20"/>
                <w:lang w:eastAsia="sk-SK"/>
              </w:rPr>
              <w:t>Vplyv na CHVÚ</w:t>
            </w:r>
          </w:p>
        </w:tc>
        <w:tc>
          <w:tcPr>
            <w:tcW w:w="465" w:type="dxa"/>
            <w:tcBorders>
              <w:top w:val="single" w:sz="4" w:space="0" w:color="auto"/>
              <w:left w:val="nil"/>
              <w:bottom w:val="single" w:sz="4" w:space="0" w:color="auto"/>
              <w:right w:val="single" w:sz="4" w:space="0" w:color="auto"/>
            </w:tcBorders>
            <w:shd w:val="clear" w:color="auto" w:fill="E2EFD9"/>
            <w:vAlign w:val="center"/>
          </w:tcPr>
          <w:p w14:paraId="7F6D569E"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E2EFD9"/>
            <w:noWrap/>
            <w:vAlign w:val="center"/>
          </w:tcPr>
          <w:p w14:paraId="20A0E502"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1</w:t>
            </w:r>
          </w:p>
        </w:tc>
        <w:tc>
          <w:tcPr>
            <w:tcW w:w="425" w:type="dxa"/>
            <w:gridSpan w:val="2"/>
            <w:tcBorders>
              <w:top w:val="single" w:sz="4" w:space="0" w:color="auto"/>
              <w:left w:val="single" w:sz="4" w:space="0" w:color="auto"/>
              <w:bottom w:val="single" w:sz="4" w:space="0" w:color="auto"/>
              <w:right w:val="single" w:sz="4" w:space="0" w:color="auto"/>
            </w:tcBorders>
            <w:shd w:val="clear" w:color="auto" w:fill="E2EFD9"/>
            <w:noWrap/>
            <w:vAlign w:val="center"/>
          </w:tcPr>
          <w:p w14:paraId="577E5012"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1</w:t>
            </w:r>
          </w:p>
        </w:tc>
        <w:tc>
          <w:tcPr>
            <w:tcW w:w="426" w:type="dxa"/>
            <w:tcBorders>
              <w:top w:val="single" w:sz="4" w:space="0" w:color="auto"/>
              <w:left w:val="single" w:sz="4" w:space="0" w:color="auto"/>
              <w:bottom w:val="single" w:sz="4" w:space="0" w:color="auto"/>
              <w:right w:val="single" w:sz="4" w:space="0" w:color="auto"/>
            </w:tcBorders>
            <w:shd w:val="clear" w:color="auto" w:fill="E2EFD9"/>
            <w:vAlign w:val="center"/>
          </w:tcPr>
          <w:p w14:paraId="23D2B448"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E2EFD9"/>
            <w:noWrap/>
            <w:vAlign w:val="center"/>
          </w:tcPr>
          <w:p w14:paraId="655AFDA7"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1</w:t>
            </w:r>
          </w:p>
        </w:tc>
        <w:tc>
          <w:tcPr>
            <w:tcW w:w="4361" w:type="dxa"/>
            <w:tcBorders>
              <w:top w:val="single" w:sz="4" w:space="0" w:color="auto"/>
              <w:left w:val="single" w:sz="4" w:space="0" w:color="auto"/>
              <w:bottom w:val="single" w:sz="4" w:space="0" w:color="auto"/>
              <w:right w:val="single" w:sz="4" w:space="0" w:color="auto"/>
            </w:tcBorders>
            <w:shd w:val="clear" w:color="auto" w:fill="auto"/>
          </w:tcPr>
          <w:p w14:paraId="6EC1E527" w14:textId="79EC74E6" w:rsidR="0035347E" w:rsidRPr="00AB1250" w:rsidRDefault="0035347E" w:rsidP="0035347E">
            <w:pPr>
              <w:spacing w:before="0" w:after="0" w:line="240" w:lineRule="auto"/>
              <w:rPr>
                <w:sz w:val="20"/>
                <w:szCs w:val="20"/>
                <w:lang w:eastAsia="sk-SK"/>
              </w:rPr>
            </w:pPr>
            <w:r w:rsidRPr="00AB1250">
              <w:rPr>
                <w:sz w:val="20"/>
                <w:szCs w:val="20"/>
              </w:rPr>
              <w:t>- rekonš</w:t>
            </w:r>
            <w:r w:rsidR="00B56202" w:rsidRPr="00AB1250">
              <w:rPr>
                <w:sz w:val="20"/>
                <w:szCs w:val="20"/>
              </w:rPr>
              <w:t>trukcia exist. trate v okrajových</w:t>
            </w:r>
            <w:r w:rsidRPr="00AB1250">
              <w:rPr>
                <w:sz w:val="20"/>
                <w:szCs w:val="20"/>
              </w:rPr>
              <w:t xml:space="preserve"> časti</w:t>
            </w:r>
            <w:r w:rsidR="00B56202" w:rsidRPr="00AB1250">
              <w:rPr>
                <w:sz w:val="20"/>
                <w:szCs w:val="20"/>
              </w:rPr>
              <w:t>ach CHVÚ</w:t>
            </w:r>
          </w:p>
        </w:tc>
      </w:tr>
      <w:tr w:rsidR="0035347E" w:rsidRPr="00AB1250" w14:paraId="68F58838" w14:textId="77777777" w:rsidTr="002921D6">
        <w:trPr>
          <w:trHeight w:val="199"/>
          <w:jc w:val="center"/>
        </w:trPr>
        <w:tc>
          <w:tcPr>
            <w:tcW w:w="2649" w:type="dxa"/>
            <w:gridSpan w:val="3"/>
            <w:tcBorders>
              <w:top w:val="nil"/>
              <w:left w:val="single" w:sz="4" w:space="0" w:color="auto"/>
              <w:bottom w:val="single" w:sz="4" w:space="0" w:color="auto"/>
              <w:right w:val="single" w:sz="4" w:space="0" w:color="auto"/>
            </w:tcBorders>
            <w:shd w:val="clear" w:color="auto" w:fill="auto"/>
            <w:noWrap/>
            <w:vAlign w:val="center"/>
            <w:hideMark/>
          </w:tcPr>
          <w:p w14:paraId="333D5FAD" w14:textId="450391F9" w:rsidR="0035347E" w:rsidRPr="00AB1250" w:rsidRDefault="009250F8" w:rsidP="009250F8">
            <w:pPr>
              <w:spacing w:before="0" w:after="0" w:line="240" w:lineRule="auto"/>
              <w:rPr>
                <w:sz w:val="20"/>
                <w:szCs w:val="20"/>
                <w:lang w:eastAsia="sk-SK"/>
              </w:rPr>
            </w:pPr>
            <w:r w:rsidRPr="00AB1250">
              <w:rPr>
                <w:sz w:val="20"/>
                <w:szCs w:val="20"/>
                <w:lang w:eastAsia="sk-SK"/>
              </w:rPr>
              <w:t>Vplyv na ÚEV</w:t>
            </w:r>
          </w:p>
        </w:tc>
        <w:tc>
          <w:tcPr>
            <w:tcW w:w="465"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48C35D4" w14:textId="65B12C48" w:rsidR="0035347E" w:rsidRPr="00AB1250" w:rsidRDefault="002921D6"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1F9F8E2" w14:textId="5787740A" w:rsidR="0035347E" w:rsidRPr="00AB1250" w:rsidRDefault="002921D6" w:rsidP="0035347E">
            <w:pPr>
              <w:spacing w:before="0" w:after="0" w:line="240" w:lineRule="auto"/>
              <w:jc w:val="center"/>
              <w:rPr>
                <w:sz w:val="20"/>
                <w:szCs w:val="20"/>
                <w:lang w:eastAsia="sk-SK"/>
              </w:rPr>
            </w:pPr>
            <w:r w:rsidRPr="00AB1250">
              <w:rPr>
                <w:sz w:val="20"/>
                <w:szCs w:val="20"/>
                <w:lang w:eastAsia="sk-SK"/>
              </w:rPr>
              <w:t>6</w:t>
            </w:r>
          </w:p>
        </w:tc>
        <w:tc>
          <w:tcPr>
            <w:tcW w:w="425"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DCDBB0A" w14:textId="5A85CEB8" w:rsidR="0035347E" w:rsidRPr="00AB1250" w:rsidRDefault="002921D6" w:rsidP="0035347E">
            <w:pPr>
              <w:spacing w:before="0" w:after="0" w:line="240" w:lineRule="auto"/>
              <w:jc w:val="center"/>
              <w:rPr>
                <w:sz w:val="20"/>
                <w:szCs w:val="20"/>
                <w:lang w:eastAsia="sk-SK"/>
              </w:rPr>
            </w:pPr>
            <w:r w:rsidRPr="00AB1250">
              <w:rPr>
                <w:sz w:val="20"/>
                <w:szCs w:val="20"/>
                <w:lang w:eastAsia="sk-SK"/>
              </w:rPr>
              <w:t>6</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88D264E" w14:textId="062B85F4" w:rsidR="0035347E" w:rsidRPr="00AB1250" w:rsidRDefault="002921D6"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A03569A" w14:textId="7F51BE3E" w:rsidR="0035347E" w:rsidRPr="00AB1250" w:rsidRDefault="002921D6" w:rsidP="0035347E">
            <w:pPr>
              <w:spacing w:before="0" w:after="0" w:line="240" w:lineRule="auto"/>
              <w:jc w:val="center"/>
              <w:rPr>
                <w:sz w:val="20"/>
                <w:szCs w:val="20"/>
                <w:lang w:eastAsia="sk-SK"/>
              </w:rPr>
            </w:pPr>
            <w:r w:rsidRPr="00AB1250">
              <w:rPr>
                <w:sz w:val="20"/>
                <w:szCs w:val="20"/>
                <w:lang w:eastAsia="sk-SK"/>
              </w:rPr>
              <w:t>4</w:t>
            </w:r>
          </w:p>
        </w:tc>
        <w:tc>
          <w:tcPr>
            <w:tcW w:w="4361" w:type="dxa"/>
            <w:tcBorders>
              <w:top w:val="single" w:sz="4" w:space="0" w:color="auto"/>
              <w:left w:val="single" w:sz="4" w:space="0" w:color="auto"/>
              <w:bottom w:val="single" w:sz="4" w:space="0" w:color="auto"/>
              <w:right w:val="single" w:sz="4" w:space="0" w:color="auto"/>
            </w:tcBorders>
            <w:shd w:val="clear" w:color="auto" w:fill="auto"/>
          </w:tcPr>
          <w:p w14:paraId="7D1E2ABB" w14:textId="77777777" w:rsidR="0035347E" w:rsidRPr="00AB1250" w:rsidRDefault="0035347E" w:rsidP="0035347E">
            <w:pPr>
              <w:spacing w:before="0" w:after="0" w:line="240" w:lineRule="auto"/>
              <w:rPr>
                <w:sz w:val="20"/>
                <w:szCs w:val="20"/>
              </w:rPr>
            </w:pPr>
            <w:r w:rsidRPr="00AB1250">
              <w:rPr>
                <w:sz w:val="20"/>
                <w:szCs w:val="20"/>
              </w:rPr>
              <w:t>- modernizácia úseku a výstavba nového mosta ponad ÚEV Malý Dunaj v alt. 2 a 3</w:t>
            </w:r>
          </w:p>
          <w:p w14:paraId="095A5181" w14:textId="7F4DA63F" w:rsidR="0035347E" w:rsidRPr="00AB1250" w:rsidRDefault="0035347E" w:rsidP="0035347E">
            <w:pPr>
              <w:spacing w:before="0" w:after="0" w:line="240" w:lineRule="auto"/>
              <w:rPr>
                <w:sz w:val="20"/>
                <w:szCs w:val="20"/>
                <w:lang w:eastAsia="sk-SK"/>
              </w:rPr>
            </w:pPr>
            <w:r w:rsidRPr="00AB1250">
              <w:rPr>
                <w:sz w:val="20"/>
                <w:szCs w:val="20"/>
                <w:lang w:eastAsia="sk-SK"/>
              </w:rPr>
              <w:t>-</w:t>
            </w:r>
            <w:r w:rsidR="00B56202" w:rsidRPr="00AB1250">
              <w:rPr>
                <w:sz w:val="20"/>
                <w:szCs w:val="20"/>
                <w:lang w:eastAsia="sk-SK"/>
              </w:rPr>
              <w:t xml:space="preserve"> </w:t>
            </w:r>
            <w:r w:rsidRPr="00AB1250">
              <w:rPr>
                <w:sz w:val="20"/>
                <w:szCs w:val="20"/>
                <w:lang w:eastAsia="sk-SK"/>
              </w:rPr>
              <w:t>modernizácia úseku a výstavba nového mosta ponad ÚEV Vydrica</w:t>
            </w:r>
          </w:p>
        </w:tc>
      </w:tr>
      <w:tr w:rsidR="0035347E" w:rsidRPr="00AB1250" w14:paraId="5B1C2D31" w14:textId="77777777" w:rsidTr="00C929A9">
        <w:trPr>
          <w:trHeight w:val="300"/>
          <w:jc w:val="center"/>
        </w:trPr>
        <w:tc>
          <w:tcPr>
            <w:tcW w:w="2649" w:type="dxa"/>
            <w:gridSpan w:val="3"/>
            <w:tcBorders>
              <w:top w:val="single" w:sz="4" w:space="0" w:color="auto"/>
              <w:left w:val="nil"/>
              <w:bottom w:val="nil"/>
              <w:right w:val="nil"/>
            </w:tcBorders>
            <w:shd w:val="clear" w:color="auto" w:fill="auto"/>
            <w:noWrap/>
            <w:vAlign w:val="center"/>
            <w:hideMark/>
          </w:tcPr>
          <w:p w14:paraId="2E77BBB0" w14:textId="77777777" w:rsidR="0035347E" w:rsidRPr="00AB1250" w:rsidRDefault="0035347E" w:rsidP="0035347E">
            <w:pPr>
              <w:spacing w:before="0" w:after="0" w:line="240" w:lineRule="auto"/>
              <w:rPr>
                <w:sz w:val="20"/>
                <w:szCs w:val="20"/>
                <w:lang w:eastAsia="sk-SK"/>
              </w:rPr>
            </w:pPr>
            <w:r w:rsidRPr="00AB1250">
              <w:rPr>
                <w:sz w:val="20"/>
                <w:szCs w:val="20"/>
                <w:lang w:eastAsia="sk-SK"/>
              </w:rPr>
              <w:t>Vysvetlivky</w:t>
            </w:r>
          </w:p>
        </w:tc>
        <w:tc>
          <w:tcPr>
            <w:tcW w:w="465" w:type="dxa"/>
            <w:tcBorders>
              <w:top w:val="nil"/>
              <w:left w:val="nil"/>
              <w:bottom w:val="nil"/>
              <w:right w:val="nil"/>
            </w:tcBorders>
          </w:tcPr>
          <w:p w14:paraId="426825A1"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30787166" w14:textId="77777777" w:rsidR="0035347E" w:rsidRPr="00AB1250" w:rsidRDefault="0035347E" w:rsidP="0035347E">
            <w:pPr>
              <w:spacing w:before="0" w:after="0" w:line="240" w:lineRule="auto"/>
              <w:rPr>
                <w:sz w:val="20"/>
                <w:szCs w:val="20"/>
                <w:lang w:eastAsia="sk-SK"/>
              </w:rPr>
            </w:pPr>
          </w:p>
        </w:tc>
        <w:tc>
          <w:tcPr>
            <w:tcW w:w="425" w:type="dxa"/>
            <w:gridSpan w:val="2"/>
            <w:tcBorders>
              <w:top w:val="nil"/>
              <w:left w:val="nil"/>
              <w:bottom w:val="nil"/>
              <w:right w:val="nil"/>
            </w:tcBorders>
            <w:shd w:val="clear" w:color="auto" w:fill="auto"/>
            <w:noWrap/>
            <w:vAlign w:val="center"/>
            <w:hideMark/>
          </w:tcPr>
          <w:p w14:paraId="17A31CB7" w14:textId="77777777" w:rsidR="0035347E" w:rsidRPr="00AB1250" w:rsidRDefault="0035347E" w:rsidP="0035347E">
            <w:pPr>
              <w:spacing w:before="0" w:after="0" w:line="240" w:lineRule="auto"/>
              <w:jc w:val="center"/>
              <w:rPr>
                <w:sz w:val="20"/>
                <w:szCs w:val="20"/>
                <w:lang w:eastAsia="sk-SK"/>
              </w:rPr>
            </w:pPr>
          </w:p>
        </w:tc>
        <w:tc>
          <w:tcPr>
            <w:tcW w:w="426" w:type="dxa"/>
            <w:tcBorders>
              <w:top w:val="nil"/>
              <w:left w:val="nil"/>
              <w:bottom w:val="nil"/>
              <w:right w:val="nil"/>
            </w:tcBorders>
          </w:tcPr>
          <w:p w14:paraId="679156F8" w14:textId="77777777" w:rsidR="0035347E" w:rsidRPr="00AB1250" w:rsidRDefault="0035347E" w:rsidP="0035347E">
            <w:pPr>
              <w:spacing w:before="0" w:after="0" w:line="240" w:lineRule="auto"/>
              <w:jc w:val="center"/>
              <w:rPr>
                <w:sz w:val="20"/>
                <w:szCs w:val="20"/>
                <w:lang w:eastAsia="sk-SK"/>
              </w:rPr>
            </w:pPr>
          </w:p>
        </w:tc>
        <w:tc>
          <w:tcPr>
            <w:tcW w:w="425" w:type="dxa"/>
            <w:tcBorders>
              <w:top w:val="nil"/>
              <w:left w:val="nil"/>
              <w:bottom w:val="nil"/>
              <w:right w:val="nil"/>
            </w:tcBorders>
            <w:shd w:val="clear" w:color="auto" w:fill="auto"/>
            <w:noWrap/>
            <w:vAlign w:val="center"/>
            <w:hideMark/>
          </w:tcPr>
          <w:p w14:paraId="4DC254AA" w14:textId="77777777" w:rsidR="0035347E" w:rsidRPr="00AB1250" w:rsidRDefault="0035347E" w:rsidP="0035347E">
            <w:pPr>
              <w:spacing w:before="0" w:after="0" w:line="240" w:lineRule="auto"/>
              <w:jc w:val="center"/>
              <w:rPr>
                <w:sz w:val="20"/>
                <w:szCs w:val="20"/>
                <w:lang w:eastAsia="sk-SK"/>
              </w:rPr>
            </w:pPr>
          </w:p>
        </w:tc>
        <w:tc>
          <w:tcPr>
            <w:tcW w:w="4361" w:type="dxa"/>
            <w:tcBorders>
              <w:top w:val="nil"/>
              <w:left w:val="nil"/>
              <w:bottom w:val="nil"/>
              <w:right w:val="nil"/>
            </w:tcBorders>
            <w:shd w:val="clear" w:color="auto" w:fill="auto"/>
          </w:tcPr>
          <w:p w14:paraId="3336DF2A" w14:textId="77777777" w:rsidR="0035347E" w:rsidRPr="00AB1250" w:rsidRDefault="0035347E" w:rsidP="0035347E">
            <w:pPr>
              <w:spacing w:before="0" w:after="0" w:line="240" w:lineRule="auto"/>
              <w:jc w:val="center"/>
              <w:rPr>
                <w:sz w:val="20"/>
                <w:szCs w:val="20"/>
                <w:lang w:eastAsia="sk-SK"/>
              </w:rPr>
            </w:pPr>
          </w:p>
        </w:tc>
      </w:tr>
      <w:tr w:rsidR="0035347E" w:rsidRPr="00AB1250" w14:paraId="390735CA" w14:textId="77777777" w:rsidTr="00C929A9">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E8FF5"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5AE59E11" w14:textId="77777777" w:rsidR="0035347E" w:rsidRPr="00AB1250" w:rsidRDefault="0035347E" w:rsidP="0035347E">
            <w:pPr>
              <w:spacing w:before="0" w:after="0" w:line="240" w:lineRule="auto"/>
              <w:rPr>
                <w:sz w:val="20"/>
                <w:szCs w:val="20"/>
                <w:lang w:eastAsia="sk-SK"/>
              </w:rPr>
            </w:pPr>
          </w:p>
        </w:tc>
        <w:tc>
          <w:tcPr>
            <w:tcW w:w="3043" w:type="dxa"/>
            <w:gridSpan w:val="4"/>
            <w:tcBorders>
              <w:top w:val="nil"/>
            </w:tcBorders>
            <w:shd w:val="clear" w:color="auto" w:fill="auto"/>
            <w:noWrap/>
            <w:vAlign w:val="center"/>
            <w:hideMark/>
          </w:tcPr>
          <w:p w14:paraId="35EDD9E1" w14:textId="77777777" w:rsidR="0035347E" w:rsidRPr="00AB1250" w:rsidRDefault="0035347E" w:rsidP="0035347E">
            <w:pPr>
              <w:spacing w:before="0" w:after="0" w:line="240" w:lineRule="auto"/>
              <w:rPr>
                <w:sz w:val="20"/>
                <w:szCs w:val="20"/>
                <w:lang w:eastAsia="sk-SK"/>
              </w:rPr>
            </w:pPr>
            <w:r w:rsidRPr="00AB1250">
              <w:rPr>
                <w:sz w:val="20"/>
                <w:szCs w:val="20"/>
                <w:lang w:eastAsia="sk-SK"/>
              </w:rPr>
              <w:t>neutrálny, alebo pozitívny vplyv</w:t>
            </w:r>
          </w:p>
        </w:tc>
        <w:tc>
          <w:tcPr>
            <w:tcW w:w="5282" w:type="dxa"/>
            <w:gridSpan w:val="4"/>
            <w:tcBorders>
              <w:top w:val="nil"/>
            </w:tcBorders>
            <w:shd w:val="clear" w:color="auto" w:fill="auto"/>
            <w:vAlign w:val="center"/>
          </w:tcPr>
          <w:p w14:paraId="00CC4F34" w14:textId="77777777" w:rsidR="0035347E" w:rsidRPr="00AB1250" w:rsidRDefault="0035347E" w:rsidP="0035347E">
            <w:pPr>
              <w:spacing w:before="0" w:after="0" w:line="240" w:lineRule="auto"/>
              <w:rPr>
                <w:sz w:val="20"/>
                <w:szCs w:val="20"/>
                <w:lang w:eastAsia="sk-SK"/>
              </w:rPr>
            </w:pPr>
            <w:r w:rsidRPr="00AB1250">
              <w:rPr>
                <w:sz w:val="20"/>
                <w:szCs w:val="20"/>
                <w:lang w:eastAsia="sk-SK"/>
              </w:rPr>
              <w:t>0</w:t>
            </w:r>
          </w:p>
        </w:tc>
      </w:tr>
      <w:tr w:rsidR="0035347E" w:rsidRPr="00AB1250" w14:paraId="05571726" w14:textId="77777777" w:rsidTr="00C929A9">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64A74D30"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14928B2"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6EAAEA9C" w14:textId="77777777" w:rsidR="0035347E" w:rsidRPr="00AB1250" w:rsidRDefault="0035347E" w:rsidP="0035347E">
            <w:pPr>
              <w:spacing w:before="0" w:after="0" w:line="240" w:lineRule="auto"/>
              <w:rPr>
                <w:sz w:val="20"/>
                <w:szCs w:val="20"/>
                <w:lang w:eastAsia="sk-SK"/>
              </w:rPr>
            </w:pPr>
            <w:r w:rsidRPr="00AB1250">
              <w:rPr>
                <w:sz w:val="20"/>
                <w:szCs w:val="20"/>
                <w:lang w:eastAsia="sk-SK"/>
              </w:rPr>
              <w:t>málo významný negatívny vplyv</w:t>
            </w:r>
          </w:p>
        </w:tc>
        <w:tc>
          <w:tcPr>
            <w:tcW w:w="5282" w:type="dxa"/>
            <w:gridSpan w:val="4"/>
            <w:tcBorders>
              <w:left w:val="nil"/>
            </w:tcBorders>
          </w:tcPr>
          <w:p w14:paraId="2DF75A7C" w14:textId="77777777" w:rsidR="0035347E" w:rsidRPr="00AB1250" w:rsidRDefault="0035347E" w:rsidP="0035347E">
            <w:pPr>
              <w:spacing w:before="0" w:after="0" w:line="240" w:lineRule="auto"/>
              <w:rPr>
                <w:sz w:val="20"/>
                <w:szCs w:val="20"/>
                <w:lang w:eastAsia="sk-SK"/>
              </w:rPr>
            </w:pPr>
            <w:r w:rsidRPr="00AB1250">
              <w:rPr>
                <w:sz w:val="20"/>
                <w:szCs w:val="20"/>
                <w:lang w:eastAsia="sk-SK"/>
              </w:rPr>
              <w:t>1-3</w:t>
            </w:r>
          </w:p>
        </w:tc>
      </w:tr>
      <w:tr w:rsidR="0035347E" w:rsidRPr="00AB1250" w14:paraId="72CE8B35" w14:textId="77777777" w:rsidTr="00C929A9">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791FC6F2"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3203051"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14EA7DC1" w14:textId="77777777" w:rsidR="0035347E" w:rsidRPr="00AB1250" w:rsidRDefault="0035347E" w:rsidP="0035347E">
            <w:pPr>
              <w:spacing w:before="0" w:after="0" w:line="240" w:lineRule="auto"/>
              <w:rPr>
                <w:sz w:val="20"/>
                <w:szCs w:val="20"/>
                <w:lang w:eastAsia="sk-SK"/>
              </w:rPr>
            </w:pPr>
            <w:r w:rsidRPr="00AB1250">
              <w:rPr>
                <w:sz w:val="20"/>
                <w:szCs w:val="20"/>
                <w:lang w:eastAsia="sk-SK"/>
              </w:rPr>
              <w:t>mierne významný negatívny vplyv</w:t>
            </w:r>
          </w:p>
        </w:tc>
        <w:tc>
          <w:tcPr>
            <w:tcW w:w="5282" w:type="dxa"/>
            <w:gridSpan w:val="4"/>
            <w:tcBorders>
              <w:left w:val="nil"/>
            </w:tcBorders>
          </w:tcPr>
          <w:p w14:paraId="02E6FEED" w14:textId="77777777" w:rsidR="0035347E" w:rsidRPr="00AB1250" w:rsidRDefault="0035347E" w:rsidP="0035347E">
            <w:pPr>
              <w:spacing w:before="0" w:after="0" w:line="240" w:lineRule="auto"/>
              <w:rPr>
                <w:sz w:val="20"/>
                <w:szCs w:val="20"/>
                <w:lang w:eastAsia="sk-SK"/>
              </w:rPr>
            </w:pPr>
            <w:r w:rsidRPr="00AB1250">
              <w:rPr>
                <w:sz w:val="20"/>
                <w:szCs w:val="20"/>
                <w:lang w:eastAsia="sk-SK"/>
              </w:rPr>
              <w:t>4-7</w:t>
            </w:r>
          </w:p>
        </w:tc>
      </w:tr>
      <w:tr w:rsidR="0035347E" w:rsidRPr="00AB1250" w14:paraId="5672A369" w14:textId="77777777" w:rsidTr="00C929A9">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BF6A89"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2670B78"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262FE49F" w14:textId="77777777" w:rsidR="0035347E" w:rsidRPr="00AB1250" w:rsidRDefault="0035347E" w:rsidP="0035347E">
            <w:pPr>
              <w:spacing w:before="0" w:after="0" w:line="240" w:lineRule="auto"/>
              <w:rPr>
                <w:sz w:val="20"/>
                <w:szCs w:val="20"/>
                <w:lang w:eastAsia="sk-SK"/>
              </w:rPr>
            </w:pPr>
            <w:r w:rsidRPr="00AB1250">
              <w:rPr>
                <w:sz w:val="20"/>
                <w:szCs w:val="20"/>
                <w:lang w:eastAsia="sk-SK"/>
              </w:rPr>
              <w:t>významný negatívny vplyv</w:t>
            </w:r>
          </w:p>
        </w:tc>
        <w:tc>
          <w:tcPr>
            <w:tcW w:w="5282" w:type="dxa"/>
            <w:gridSpan w:val="4"/>
            <w:tcBorders>
              <w:left w:val="nil"/>
            </w:tcBorders>
          </w:tcPr>
          <w:p w14:paraId="16625C11" w14:textId="77777777" w:rsidR="0035347E" w:rsidRPr="00AB1250" w:rsidRDefault="0035347E" w:rsidP="0035347E">
            <w:pPr>
              <w:spacing w:before="0" w:after="0" w:line="240" w:lineRule="auto"/>
              <w:rPr>
                <w:sz w:val="20"/>
                <w:szCs w:val="20"/>
                <w:lang w:eastAsia="sk-SK"/>
              </w:rPr>
            </w:pPr>
            <w:r w:rsidRPr="00AB1250">
              <w:rPr>
                <w:sz w:val="20"/>
                <w:szCs w:val="20"/>
                <w:lang w:eastAsia="sk-SK"/>
              </w:rPr>
              <w:t>8-10</w:t>
            </w:r>
          </w:p>
        </w:tc>
      </w:tr>
    </w:tbl>
    <w:p w14:paraId="2134E384" w14:textId="77777777" w:rsidR="00145F4C" w:rsidRPr="00AB1250" w:rsidRDefault="00145F4C" w:rsidP="0035347E">
      <w:pPr>
        <w:pStyle w:val="BAOdrky"/>
        <w:numPr>
          <w:ilvl w:val="0"/>
          <w:numId w:val="0"/>
        </w:numPr>
        <w:spacing w:before="240" w:after="0"/>
      </w:pPr>
    </w:p>
    <w:p w14:paraId="06F3C592" w14:textId="2F0D1CCA" w:rsidR="0035347E" w:rsidRPr="00AB1250" w:rsidRDefault="0035347E" w:rsidP="0035347E">
      <w:pPr>
        <w:pStyle w:val="BAOdrky"/>
        <w:numPr>
          <w:ilvl w:val="0"/>
          <w:numId w:val="0"/>
        </w:numPr>
        <w:spacing w:before="240" w:after="0"/>
        <w:rPr>
          <w:b/>
          <w:u w:val="single"/>
        </w:rPr>
      </w:pPr>
      <w:r w:rsidRPr="00AB1250">
        <w:rPr>
          <w:b/>
          <w:u w:val="single"/>
        </w:rPr>
        <w:t>Vplyv na územia Natura 2000 počas prevádzky:</w:t>
      </w:r>
    </w:p>
    <w:tbl>
      <w:tblPr>
        <w:tblW w:w="9249" w:type="dxa"/>
        <w:jc w:val="center"/>
        <w:tblLayout w:type="fixed"/>
        <w:tblCellMar>
          <w:left w:w="70" w:type="dxa"/>
          <w:right w:w="70" w:type="dxa"/>
        </w:tblCellMar>
        <w:tblLook w:val="04A0" w:firstRow="1" w:lastRow="0" w:firstColumn="1" w:lastColumn="0" w:noHBand="0" w:noVBand="1"/>
      </w:tblPr>
      <w:tblGrid>
        <w:gridCol w:w="685"/>
        <w:gridCol w:w="166"/>
        <w:gridCol w:w="1979"/>
        <w:gridCol w:w="426"/>
        <w:gridCol w:w="425"/>
        <w:gridCol w:w="213"/>
        <w:gridCol w:w="212"/>
        <w:gridCol w:w="425"/>
        <w:gridCol w:w="426"/>
        <w:gridCol w:w="4292"/>
      </w:tblGrid>
      <w:tr w:rsidR="00D2277E" w:rsidRPr="00AB1250" w14:paraId="2755F8F4" w14:textId="77777777" w:rsidTr="00D2277E">
        <w:trPr>
          <w:trHeight w:val="70"/>
          <w:jc w:val="center"/>
        </w:trPr>
        <w:tc>
          <w:tcPr>
            <w:tcW w:w="2830"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005F9790" w14:textId="7E26CDB2" w:rsidR="00D2277E" w:rsidRPr="00AB1250" w:rsidRDefault="00D2277E" w:rsidP="00D2277E">
            <w:pPr>
              <w:spacing w:before="0" w:after="0" w:line="240" w:lineRule="auto"/>
              <w:jc w:val="center"/>
              <w:rPr>
                <w:b/>
                <w:bCs/>
                <w:sz w:val="20"/>
                <w:szCs w:val="20"/>
                <w:lang w:eastAsia="sk-SK"/>
              </w:rPr>
            </w:pPr>
            <w:r w:rsidRPr="00AB1250">
              <w:rPr>
                <w:b/>
                <w:bCs/>
                <w:sz w:val="20"/>
                <w:szCs w:val="20"/>
                <w:lang w:eastAsia="sk-SK"/>
              </w:rPr>
              <w:t>Územia NATURA 2000</w:t>
            </w:r>
          </w:p>
        </w:tc>
        <w:tc>
          <w:tcPr>
            <w:tcW w:w="2127" w:type="dxa"/>
            <w:gridSpan w:val="6"/>
            <w:tcBorders>
              <w:top w:val="single" w:sz="4" w:space="0" w:color="auto"/>
              <w:left w:val="nil"/>
              <w:bottom w:val="single" w:sz="4" w:space="0" w:color="auto"/>
              <w:right w:val="single" w:sz="4" w:space="0" w:color="000000"/>
            </w:tcBorders>
            <w:shd w:val="clear" w:color="auto" w:fill="FFFFFF"/>
          </w:tcPr>
          <w:p w14:paraId="6E461872"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Variant</w:t>
            </w:r>
          </w:p>
        </w:tc>
        <w:tc>
          <w:tcPr>
            <w:tcW w:w="4292" w:type="dxa"/>
            <w:vMerge w:val="restart"/>
            <w:tcBorders>
              <w:top w:val="single" w:sz="4" w:space="0" w:color="auto"/>
              <w:left w:val="nil"/>
              <w:right w:val="single" w:sz="4" w:space="0" w:color="000000"/>
            </w:tcBorders>
            <w:shd w:val="clear" w:color="auto" w:fill="FFFFFF"/>
            <w:vAlign w:val="center"/>
          </w:tcPr>
          <w:p w14:paraId="1224C2E8" w14:textId="77777777" w:rsidR="00D2277E" w:rsidRPr="00AB1250" w:rsidRDefault="00D2277E" w:rsidP="00D2277E">
            <w:pPr>
              <w:spacing w:before="0" w:after="0" w:line="240" w:lineRule="auto"/>
              <w:jc w:val="center"/>
              <w:rPr>
                <w:b/>
                <w:bCs/>
                <w:sz w:val="20"/>
                <w:szCs w:val="20"/>
                <w:lang w:eastAsia="sk-SK"/>
              </w:rPr>
            </w:pPr>
            <w:r w:rsidRPr="00AB1250">
              <w:rPr>
                <w:b/>
                <w:bCs/>
                <w:sz w:val="20"/>
                <w:szCs w:val="20"/>
                <w:lang w:eastAsia="sk-SK"/>
              </w:rPr>
              <w:t>Poznámka</w:t>
            </w:r>
          </w:p>
        </w:tc>
      </w:tr>
      <w:tr w:rsidR="00D2277E" w:rsidRPr="00AB1250" w14:paraId="5C5BAC06" w14:textId="77777777" w:rsidTr="00A113D4">
        <w:trPr>
          <w:trHeight w:val="86"/>
          <w:tblHeader/>
          <w:jc w:val="center"/>
        </w:trPr>
        <w:tc>
          <w:tcPr>
            <w:tcW w:w="2830"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283C64BC" w14:textId="77777777" w:rsidR="00D2277E" w:rsidRPr="00AB1250" w:rsidRDefault="00D2277E" w:rsidP="0035347E">
            <w:pPr>
              <w:spacing w:before="0" w:after="0" w:line="240" w:lineRule="auto"/>
              <w:rPr>
                <w:b/>
                <w:bCs/>
                <w:sz w:val="20"/>
                <w:szCs w:val="20"/>
                <w:lang w:eastAsia="sk-SK"/>
              </w:rPr>
            </w:pPr>
          </w:p>
        </w:tc>
        <w:tc>
          <w:tcPr>
            <w:tcW w:w="426" w:type="dxa"/>
            <w:tcBorders>
              <w:top w:val="single" w:sz="4" w:space="0" w:color="auto"/>
              <w:left w:val="nil"/>
              <w:bottom w:val="single" w:sz="4" w:space="0" w:color="auto"/>
              <w:right w:val="single" w:sz="4" w:space="0" w:color="auto"/>
            </w:tcBorders>
            <w:shd w:val="clear" w:color="auto" w:fill="FFFFFF"/>
            <w:vAlign w:val="center"/>
          </w:tcPr>
          <w:p w14:paraId="2FF14DB3"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3E97DB"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2</w:t>
            </w:r>
          </w:p>
        </w:tc>
        <w:tc>
          <w:tcPr>
            <w:tcW w:w="425"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547F82"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14:paraId="1FAC54A0"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4.1</w:t>
            </w:r>
          </w:p>
        </w:tc>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375305"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4.2</w:t>
            </w:r>
          </w:p>
        </w:tc>
        <w:tc>
          <w:tcPr>
            <w:tcW w:w="4292" w:type="dxa"/>
            <w:vMerge/>
            <w:tcBorders>
              <w:left w:val="single" w:sz="4" w:space="0" w:color="auto"/>
              <w:bottom w:val="single" w:sz="4" w:space="0" w:color="auto"/>
              <w:right w:val="single" w:sz="4" w:space="0" w:color="000000"/>
            </w:tcBorders>
            <w:shd w:val="clear" w:color="auto" w:fill="FFFFFF"/>
          </w:tcPr>
          <w:p w14:paraId="3278B8F0" w14:textId="77777777" w:rsidR="00D2277E" w:rsidRPr="00AB1250" w:rsidRDefault="00D2277E" w:rsidP="0035347E">
            <w:pPr>
              <w:spacing w:before="0" w:after="0" w:line="240" w:lineRule="auto"/>
              <w:jc w:val="center"/>
              <w:rPr>
                <w:b/>
                <w:bCs/>
                <w:sz w:val="20"/>
                <w:szCs w:val="20"/>
                <w:lang w:eastAsia="sk-SK"/>
              </w:rPr>
            </w:pPr>
          </w:p>
        </w:tc>
      </w:tr>
      <w:tr w:rsidR="009250F8" w:rsidRPr="00AB1250" w14:paraId="4540E1BD" w14:textId="77777777" w:rsidTr="00C929A9">
        <w:trPr>
          <w:trHeight w:val="195"/>
          <w:jc w:val="center"/>
        </w:trPr>
        <w:tc>
          <w:tcPr>
            <w:tcW w:w="2830" w:type="dxa"/>
            <w:gridSpan w:val="3"/>
            <w:tcBorders>
              <w:top w:val="nil"/>
              <w:left w:val="single" w:sz="4" w:space="0" w:color="auto"/>
              <w:bottom w:val="single" w:sz="4" w:space="0" w:color="auto"/>
              <w:right w:val="single" w:sz="4" w:space="0" w:color="auto"/>
            </w:tcBorders>
            <w:shd w:val="clear" w:color="auto" w:fill="auto"/>
            <w:noWrap/>
            <w:vAlign w:val="center"/>
            <w:hideMark/>
          </w:tcPr>
          <w:p w14:paraId="43E33E0B" w14:textId="1B2DBEF6" w:rsidR="009250F8" w:rsidRPr="00AB1250" w:rsidRDefault="009250F8" w:rsidP="009250F8">
            <w:pPr>
              <w:spacing w:before="0" w:after="0" w:line="240" w:lineRule="auto"/>
              <w:rPr>
                <w:sz w:val="20"/>
                <w:szCs w:val="20"/>
                <w:lang w:eastAsia="sk-SK"/>
              </w:rPr>
            </w:pPr>
            <w:r w:rsidRPr="00AB1250">
              <w:rPr>
                <w:sz w:val="20"/>
                <w:szCs w:val="20"/>
                <w:lang w:eastAsia="sk-SK"/>
              </w:rPr>
              <w:t>Vplyv na CHVÚ</w:t>
            </w:r>
          </w:p>
        </w:tc>
        <w:tc>
          <w:tcPr>
            <w:tcW w:w="426" w:type="dxa"/>
            <w:tcBorders>
              <w:top w:val="single" w:sz="4" w:space="0" w:color="auto"/>
              <w:left w:val="nil"/>
              <w:bottom w:val="single" w:sz="4" w:space="0" w:color="auto"/>
              <w:right w:val="single" w:sz="4" w:space="0" w:color="auto"/>
            </w:tcBorders>
            <w:shd w:val="clear" w:color="auto" w:fill="FFFFFF" w:themeFill="background1"/>
            <w:vAlign w:val="center"/>
          </w:tcPr>
          <w:p w14:paraId="7FCFF9FE" w14:textId="77777777" w:rsidR="009250F8" w:rsidRPr="00AB1250" w:rsidRDefault="009250F8" w:rsidP="009250F8">
            <w:pPr>
              <w:spacing w:before="0"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B688D8" w14:textId="77777777" w:rsidR="009250F8" w:rsidRPr="00AB1250" w:rsidRDefault="009250F8" w:rsidP="009250F8">
            <w:pPr>
              <w:spacing w:before="0" w:after="0" w:line="240" w:lineRule="auto"/>
              <w:jc w:val="center"/>
              <w:rPr>
                <w:sz w:val="20"/>
                <w:szCs w:val="20"/>
                <w:lang w:eastAsia="sk-SK"/>
              </w:rPr>
            </w:pPr>
          </w:p>
        </w:tc>
        <w:tc>
          <w:tcPr>
            <w:tcW w:w="425" w:type="dxa"/>
            <w:gridSpan w:val="2"/>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DACC52C" w14:textId="77777777" w:rsidR="009250F8" w:rsidRPr="00AB1250" w:rsidRDefault="009250F8" w:rsidP="009250F8">
            <w:pPr>
              <w:spacing w:before="0"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508BF" w14:textId="77777777" w:rsidR="009250F8" w:rsidRPr="00AB1250" w:rsidRDefault="009250F8" w:rsidP="009250F8">
            <w:pPr>
              <w:spacing w:before="0" w:after="0" w:line="240" w:lineRule="auto"/>
              <w:jc w:val="center"/>
              <w:rPr>
                <w:sz w:val="20"/>
                <w:szCs w:val="20"/>
                <w:lang w:eastAsia="sk-SK"/>
              </w:rPr>
            </w:pP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FD401B" w14:textId="77777777" w:rsidR="009250F8" w:rsidRPr="00AB1250" w:rsidRDefault="009250F8" w:rsidP="009250F8">
            <w:pPr>
              <w:spacing w:before="0" w:after="0" w:line="240" w:lineRule="auto"/>
              <w:jc w:val="center"/>
              <w:rPr>
                <w:sz w:val="20"/>
                <w:szCs w:val="20"/>
                <w:lang w:eastAsia="sk-SK"/>
              </w:rPr>
            </w:pPr>
          </w:p>
        </w:tc>
        <w:tc>
          <w:tcPr>
            <w:tcW w:w="4292" w:type="dxa"/>
            <w:tcBorders>
              <w:top w:val="single" w:sz="4" w:space="0" w:color="auto"/>
              <w:left w:val="single" w:sz="4" w:space="0" w:color="auto"/>
              <w:bottom w:val="single" w:sz="4" w:space="0" w:color="auto"/>
              <w:right w:val="single" w:sz="4" w:space="0" w:color="auto"/>
            </w:tcBorders>
            <w:shd w:val="clear" w:color="auto" w:fill="FFFFFF" w:themeFill="background1"/>
          </w:tcPr>
          <w:p w14:paraId="139138E8" w14:textId="60EFB80B" w:rsidR="009250F8" w:rsidRPr="00AB1250" w:rsidRDefault="009250F8" w:rsidP="009250F8">
            <w:pPr>
              <w:spacing w:before="0" w:after="0" w:line="240" w:lineRule="auto"/>
              <w:rPr>
                <w:sz w:val="20"/>
                <w:szCs w:val="20"/>
                <w:lang w:eastAsia="sk-SK"/>
              </w:rPr>
            </w:pPr>
            <w:r w:rsidRPr="00AB1250">
              <w:rPr>
                <w:sz w:val="20"/>
                <w:szCs w:val="20"/>
              </w:rPr>
              <w:t>- vplyv totožný so súčasným vplyvom</w:t>
            </w:r>
          </w:p>
        </w:tc>
      </w:tr>
      <w:tr w:rsidR="009250F8" w:rsidRPr="00AB1250" w14:paraId="23753FEB" w14:textId="77777777" w:rsidTr="00C929A9">
        <w:trPr>
          <w:trHeight w:val="199"/>
          <w:jc w:val="center"/>
        </w:trPr>
        <w:tc>
          <w:tcPr>
            <w:tcW w:w="2830" w:type="dxa"/>
            <w:gridSpan w:val="3"/>
            <w:tcBorders>
              <w:top w:val="nil"/>
              <w:left w:val="single" w:sz="4" w:space="0" w:color="auto"/>
              <w:bottom w:val="single" w:sz="4" w:space="0" w:color="auto"/>
              <w:right w:val="single" w:sz="4" w:space="0" w:color="auto"/>
            </w:tcBorders>
            <w:shd w:val="clear" w:color="auto" w:fill="auto"/>
            <w:noWrap/>
            <w:vAlign w:val="center"/>
            <w:hideMark/>
          </w:tcPr>
          <w:p w14:paraId="6520F81C" w14:textId="29D994C9" w:rsidR="009250F8" w:rsidRPr="00AB1250" w:rsidRDefault="009250F8" w:rsidP="009250F8">
            <w:pPr>
              <w:spacing w:before="0" w:after="0" w:line="240" w:lineRule="auto"/>
              <w:rPr>
                <w:sz w:val="20"/>
                <w:szCs w:val="20"/>
                <w:lang w:eastAsia="sk-SK"/>
              </w:rPr>
            </w:pPr>
            <w:r w:rsidRPr="00AB1250">
              <w:rPr>
                <w:sz w:val="20"/>
                <w:szCs w:val="20"/>
                <w:lang w:eastAsia="sk-SK"/>
              </w:rPr>
              <w:t>Vplyv na ÚEV</w:t>
            </w:r>
          </w:p>
        </w:tc>
        <w:tc>
          <w:tcPr>
            <w:tcW w:w="426"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3CDB2BF4" w14:textId="77777777" w:rsidR="009250F8" w:rsidRPr="00AB1250" w:rsidRDefault="009250F8" w:rsidP="009250F8">
            <w:pPr>
              <w:spacing w:before="0" w:after="0" w:line="240" w:lineRule="auto"/>
              <w:jc w:val="center"/>
              <w:rPr>
                <w:sz w:val="20"/>
                <w:szCs w:val="20"/>
                <w:lang w:eastAsia="sk-SK"/>
              </w:rPr>
            </w:pPr>
            <w:r w:rsidRPr="00AB1250">
              <w:rPr>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3F320B0E" w14:textId="77777777" w:rsidR="009250F8" w:rsidRPr="00AB1250" w:rsidRDefault="009250F8" w:rsidP="009250F8">
            <w:pPr>
              <w:spacing w:before="0" w:after="0" w:line="240" w:lineRule="auto"/>
              <w:jc w:val="center"/>
              <w:rPr>
                <w:sz w:val="20"/>
                <w:szCs w:val="20"/>
                <w:lang w:eastAsia="sk-SK"/>
              </w:rPr>
            </w:pPr>
            <w:r w:rsidRPr="00AB1250">
              <w:rPr>
                <w:sz w:val="20"/>
                <w:szCs w:val="20"/>
                <w:lang w:eastAsia="sk-SK"/>
              </w:rPr>
              <w:t>2</w:t>
            </w:r>
          </w:p>
        </w:tc>
        <w:tc>
          <w:tcPr>
            <w:tcW w:w="42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7DDEE2A3" w14:textId="77777777" w:rsidR="009250F8" w:rsidRPr="00AB1250" w:rsidRDefault="009250F8" w:rsidP="009250F8">
            <w:pPr>
              <w:spacing w:before="0" w:after="0" w:line="240" w:lineRule="auto"/>
              <w:jc w:val="center"/>
              <w:rPr>
                <w:sz w:val="20"/>
                <w:szCs w:val="20"/>
                <w:lang w:eastAsia="sk-SK"/>
              </w:rPr>
            </w:pPr>
            <w:r w:rsidRPr="00AB1250">
              <w:rPr>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A97D26" w14:textId="77777777" w:rsidR="009250F8" w:rsidRPr="00AB1250" w:rsidRDefault="009250F8" w:rsidP="009250F8">
            <w:pPr>
              <w:spacing w:before="0" w:after="0" w:line="240" w:lineRule="auto"/>
              <w:jc w:val="center"/>
              <w:rPr>
                <w:sz w:val="20"/>
                <w:szCs w:val="20"/>
                <w:lang w:eastAsia="sk-SK"/>
              </w:rPr>
            </w:pPr>
            <w:r w:rsidRPr="00AB1250">
              <w:rPr>
                <w:sz w:val="20"/>
                <w:szCs w:val="20"/>
                <w:lang w:eastAsia="sk-SK"/>
              </w:rPr>
              <w:t>1</w:t>
            </w:r>
          </w:p>
        </w:tc>
        <w:tc>
          <w:tcPr>
            <w:tcW w:w="42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0333176A" w14:textId="77777777" w:rsidR="009250F8" w:rsidRPr="00AB1250" w:rsidRDefault="009250F8" w:rsidP="009250F8">
            <w:pPr>
              <w:spacing w:before="0" w:after="0" w:line="240" w:lineRule="auto"/>
              <w:jc w:val="center"/>
              <w:rPr>
                <w:sz w:val="20"/>
                <w:szCs w:val="20"/>
                <w:lang w:eastAsia="sk-SK"/>
              </w:rPr>
            </w:pPr>
            <w:r w:rsidRPr="00AB1250">
              <w:rPr>
                <w:sz w:val="20"/>
                <w:szCs w:val="20"/>
                <w:lang w:eastAsia="sk-SK"/>
              </w:rPr>
              <w:t>1</w:t>
            </w:r>
          </w:p>
        </w:tc>
        <w:tc>
          <w:tcPr>
            <w:tcW w:w="4292" w:type="dxa"/>
            <w:tcBorders>
              <w:top w:val="single" w:sz="4" w:space="0" w:color="auto"/>
              <w:left w:val="single" w:sz="4" w:space="0" w:color="auto"/>
              <w:bottom w:val="single" w:sz="4" w:space="0" w:color="auto"/>
              <w:right w:val="single" w:sz="4" w:space="0" w:color="auto"/>
            </w:tcBorders>
            <w:shd w:val="clear" w:color="auto" w:fill="FFFFFF" w:themeFill="background1"/>
          </w:tcPr>
          <w:p w14:paraId="5A15F39B" w14:textId="77777777" w:rsidR="009250F8" w:rsidRPr="00AB1250" w:rsidRDefault="009250F8" w:rsidP="009250F8">
            <w:pPr>
              <w:spacing w:before="0" w:after="0" w:line="240" w:lineRule="auto"/>
              <w:rPr>
                <w:sz w:val="20"/>
                <w:szCs w:val="20"/>
              </w:rPr>
            </w:pPr>
            <w:r w:rsidRPr="00AB1250">
              <w:rPr>
                <w:sz w:val="20"/>
                <w:szCs w:val="20"/>
              </w:rPr>
              <w:t>- nový trvalý záber novým mostom  ponad ÚEV Malý Dunaj v alt. 2 a 3</w:t>
            </w:r>
          </w:p>
          <w:p w14:paraId="172F60B3" w14:textId="521C3E31" w:rsidR="009250F8" w:rsidRPr="00AB1250" w:rsidRDefault="009250F8" w:rsidP="009250F8">
            <w:pPr>
              <w:spacing w:before="0" w:after="0" w:line="240" w:lineRule="auto"/>
              <w:rPr>
                <w:sz w:val="20"/>
                <w:szCs w:val="20"/>
              </w:rPr>
            </w:pPr>
            <w:r w:rsidRPr="00AB1250">
              <w:rPr>
                <w:sz w:val="20"/>
                <w:szCs w:val="20"/>
              </w:rPr>
              <w:t>- nový trvalý záber novým mostom  ponad ÚEV Vydrica vo všetkých alternatívach</w:t>
            </w:r>
          </w:p>
          <w:p w14:paraId="0F9D5FEA" w14:textId="2333F9FD" w:rsidR="009250F8" w:rsidRPr="00AB1250" w:rsidRDefault="009250F8" w:rsidP="009250F8">
            <w:pPr>
              <w:spacing w:before="0" w:after="0" w:line="240" w:lineRule="auto"/>
              <w:rPr>
                <w:sz w:val="20"/>
                <w:szCs w:val="20"/>
              </w:rPr>
            </w:pPr>
            <w:r w:rsidRPr="00AB1250">
              <w:rPr>
                <w:sz w:val="20"/>
                <w:szCs w:val="20"/>
              </w:rPr>
              <w:t>- zníženie hluku a vibrácií modernizáciou</w:t>
            </w:r>
          </w:p>
        </w:tc>
      </w:tr>
      <w:tr w:rsidR="0035347E" w:rsidRPr="00AB1250" w14:paraId="6516DE13" w14:textId="77777777" w:rsidTr="00C929A9">
        <w:trPr>
          <w:trHeight w:val="300"/>
          <w:jc w:val="center"/>
        </w:trPr>
        <w:tc>
          <w:tcPr>
            <w:tcW w:w="2830" w:type="dxa"/>
            <w:gridSpan w:val="3"/>
            <w:tcBorders>
              <w:top w:val="single" w:sz="4" w:space="0" w:color="auto"/>
              <w:left w:val="nil"/>
              <w:bottom w:val="nil"/>
              <w:right w:val="nil"/>
            </w:tcBorders>
            <w:shd w:val="clear" w:color="auto" w:fill="auto"/>
            <w:noWrap/>
            <w:vAlign w:val="center"/>
            <w:hideMark/>
          </w:tcPr>
          <w:p w14:paraId="6421DEC7" w14:textId="77777777" w:rsidR="0035347E" w:rsidRPr="00AB1250" w:rsidRDefault="0035347E" w:rsidP="0035347E">
            <w:pPr>
              <w:spacing w:before="0" w:after="0" w:line="240" w:lineRule="auto"/>
              <w:rPr>
                <w:sz w:val="20"/>
                <w:szCs w:val="20"/>
                <w:lang w:eastAsia="sk-SK"/>
              </w:rPr>
            </w:pPr>
            <w:r w:rsidRPr="00AB1250">
              <w:rPr>
                <w:sz w:val="20"/>
                <w:szCs w:val="20"/>
                <w:lang w:eastAsia="sk-SK"/>
              </w:rPr>
              <w:t>Vysvetlivky</w:t>
            </w:r>
          </w:p>
        </w:tc>
        <w:tc>
          <w:tcPr>
            <w:tcW w:w="426" w:type="dxa"/>
            <w:tcBorders>
              <w:top w:val="nil"/>
              <w:left w:val="nil"/>
              <w:bottom w:val="nil"/>
              <w:right w:val="nil"/>
            </w:tcBorders>
          </w:tcPr>
          <w:p w14:paraId="026C7248"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1568DC8C" w14:textId="77777777" w:rsidR="0035347E" w:rsidRPr="00AB1250" w:rsidRDefault="0035347E" w:rsidP="0035347E">
            <w:pPr>
              <w:spacing w:before="0" w:after="0" w:line="240" w:lineRule="auto"/>
              <w:rPr>
                <w:sz w:val="20"/>
                <w:szCs w:val="20"/>
                <w:lang w:eastAsia="sk-SK"/>
              </w:rPr>
            </w:pPr>
          </w:p>
        </w:tc>
        <w:tc>
          <w:tcPr>
            <w:tcW w:w="425" w:type="dxa"/>
            <w:gridSpan w:val="2"/>
            <w:tcBorders>
              <w:top w:val="nil"/>
              <w:left w:val="nil"/>
              <w:bottom w:val="nil"/>
              <w:right w:val="nil"/>
            </w:tcBorders>
            <w:shd w:val="clear" w:color="auto" w:fill="auto"/>
            <w:noWrap/>
            <w:vAlign w:val="center"/>
            <w:hideMark/>
          </w:tcPr>
          <w:p w14:paraId="72E196AA" w14:textId="77777777" w:rsidR="0035347E" w:rsidRPr="00AB1250" w:rsidRDefault="0035347E" w:rsidP="0035347E">
            <w:pPr>
              <w:spacing w:before="0" w:after="0" w:line="240" w:lineRule="auto"/>
              <w:jc w:val="center"/>
              <w:rPr>
                <w:sz w:val="20"/>
                <w:szCs w:val="20"/>
                <w:lang w:eastAsia="sk-SK"/>
              </w:rPr>
            </w:pPr>
          </w:p>
        </w:tc>
        <w:tc>
          <w:tcPr>
            <w:tcW w:w="425" w:type="dxa"/>
            <w:tcBorders>
              <w:top w:val="nil"/>
              <w:left w:val="nil"/>
              <w:bottom w:val="nil"/>
              <w:right w:val="nil"/>
            </w:tcBorders>
          </w:tcPr>
          <w:p w14:paraId="535DE441" w14:textId="77777777" w:rsidR="0035347E" w:rsidRPr="00AB1250" w:rsidRDefault="0035347E" w:rsidP="0035347E">
            <w:pPr>
              <w:spacing w:before="0" w:after="0" w:line="240" w:lineRule="auto"/>
              <w:jc w:val="center"/>
              <w:rPr>
                <w:sz w:val="20"/>
                <w:szCs w:val="20"/>
                <w:lang w:eastAsia="sk-SK"/>
              </w:rPr>
            </w:pPr>
          </w:p>
        </w:tc>
        <w:tc>
          <w:tcPr>
            <w:tcW w:w="426" w:type="dxa"/>
            <w:tcBorders>
              <w:top w:val="nil"/>
              <w:left w:val="nil"/>
              <w:bottom w:val="nil"/>
              <w:right w:val="nil"/>
            </w:tcBorders>
            <w:shd w:val="clear" w:color="auto" w:fill="auto"/>
            <w:noWrap/>
            <w:vAlign w:val="center"/>
            <w:hideMark/>
          </w:tcPr>
          <w:p w14:paraId="540A6C0D" w14:textId="77777777" w:rsidR="0035347E" w:rsidRPr="00AB1250" w:rsidRDefault="0035347E" w:rsidP="0035347E">
            <w:pPr>
              <w:spacing w:before="0" w:after="0" w:line="240" w:lineRule="auto"/>
              <w:jc w:val="center"/>
              <w:rPr>
                <w:sz w:val="20"/>
                <w:szCs w:val="20"/>
                <w:lang w:eastAsia="sk-SK"/>
              </w:rPr>
            </w:pPr>
          </w:p>
        </w:tc>
        <w:tc>
          <w:tcPr>
            <w:tcW w:w="4292" w:type="dxa"/>
            <w:tcBorders>
              <w:top w:val="nil"/>
              <w:left w:val="nil"/>
              <w:bottom w:val="nil"/>
              <w:right w:val="nil"/>
            </w:tcBorders>
          </w:tcPr>
          <w:p w14:paraId="2EE011C7" w14:textId="77777777" w:rsidR="0035347E" w:rsidRPr="00AB1250" w:rsidRDefault="0035347E" w:rsidP="0035347E">
            <w:pPr>
              <w:spacing w:before="0" w:after="0" w:line="240" w:lineRule="auto"/>
              <w:jc w:val="center"/>
              <w:rPr>
                <w:sz w:val="20"/>
                <w:szCs w:val="20"/>
                <w:lang w:eastAsia="sk-SK"/>
              </w:rPr>
            </w:pPr>
          </w:p>
        </w:tc>
      </w:tr>
      <w:tr w:rsidR="0035347E" w:rsidRPr="00AB1250" w14:paraId="1C71314F" w14:textId="77777777" w:rsidTr="00C929A9">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2767D"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2B986F5B" w14:textId="77777777" w:rsidR="0035347E" w:rsidRPr="00AB1250" w:rsidRDefault="0035347E" w:rsidP="0035347E">
            <w:pPr>
              <w:spacing w:before="0" w:after="0" w:line="240" w:lineRule="auto"/>
              <w:rPr>
                <w:sz w:val="20"/>
                <w:szCs w:val="20"/>
                <w:lang w:eastAsia="sk-SK"/>
              </w:rPr>
            </w:pPr>
          </w:p>
        </w:tc>
        <w:tc>
          <w:tcPr>
            <w:tcW w:w="3043" w:type="dxa"/>
            <w:gridSpan w:val="4"/>
            <w:tcBorders>
              <w:top w:val="nil"/>
            </w:tcBorders>
            <w:shd w:val="clear" w:color="auto" w:fill="auto"/>
            <w:noWrap/>
            <w:vAlign w:val="center"/>
            <w:hideMark/>
          </w:tcPr>
          <w:p w14:paraId="11F4B6A6" w14:textId="77777777" w:rsidR="0035347E" w:rsidRPr="00AB1250" w:rsidRDefault="0035347E" w:rsidP="0035347E">
            <w:pPr>
              <w:spacing w:before="0" w:after="0" w:line="240" w:lineRule="auto"/>
              <w:rPr>
                <w:sz w:val="20"/>
                <w:szCs w:val="20"/>
                <w:lang w:eastAsia="sk-SK"/>
              </w:rPr>
            </w:pPr>
            <w:r w:rsidRPr="00AB1250">
              <w:rPr>
                <w:sz w:val="20"/>
                <w:szCs w:val="20"/>
                <w:lang w:eastAsia="sk-SK"/>
              </w:rPr>
              <w:t>neutrálny, alebo pozitívny vplyv</w:t>
            </w:r>
          </w:p>
        </w:tc>
        <w:tc>
          <w:tcPr>
            <w:tcW w:w="5355" w:type="dxa"/>
            <w:gridSpan w:val="4"/>
            <w:tcBorders>
              <w:top w:val="nil"/>
            </w:tcBorders>
            <w:shd w:val="clear" w:color="auto" w:fill="auto"/>
            <w:vAlign w:val="center"/>
          </w:tcPr>
          <w:p w14:paraId="740FC7CE" w14:textId="77777777" w:rsidR="0035347E" w:rsidRPr="00AB1250" w:rsidRDefault="0035347E" w:rsidP="0035347E">
            <w:pPr>
              <w:spacing w:before="0" w:after="0" w:line="240" w:lineRule="auto"/>
              <w:rPr>
                <w:sz w:val="20"/>
                <w:szCs w:val="20"/>
                <w:lang w:eastAsia="sk-SK"/>
              </w:rPr>
            </w:pPr>
            <w:r w:rsidRPr="00AB1250">
              <w:rPr>
                <w:sz w:val="20"/>
                <w:szCs w:val="20"/>
                <w:lang w:eastAsia="sk-SK"/>
              </w:rPr>
              <w:t>0</w:t>
            </w:r>
          </w:p>
        </w:tc>
      </w:tr>
      <w:tr w:rsidR="0035347E" w:rsidRPr="00AB1250" w14:paraId="588A9230" w14:textId="77777777" w:rsidTr="00C929A9">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3D7D66C3"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EDC101F"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2B634177" w14:textId="77777777" w:rsidR="0035347E" w:rsidRPr="00AB1250" w:rsidRDefault="0035347E" w:rsidP="0035347E">
            <w:pPr>
              <w:spacing w:before="0" w:after="0" w:line="240" w:lineRule="auto"/>
              <w:rPr>
                <w:sz w:val="20"/>
                <w:szCs w:val="20"/>
                <w:lang w:eastAsia="sk-SK"/>
              </w:rPr>
            </w:pPr>
            <w:r w:rsidRPr="00AB1250">
              <w:rPr>
                <w:sz w:val="20"/>
                <w:szCs w:val="20"/>
                <w:lang w:eastAsia="sk-SK"/>
              </w:rPr>
              <w:t>málo významný negatívny vplyv</w:t>
            </w:r>
          </w:p>
        </w:tc>
        <w:tc>
          <w:tcPr>
            <w:tcW w:w="5355" w:type="dxa"/>
            <w:gridSpan w:val="4"/>
            <w:tcBorders>
              <w:left w:val="nil"/>
            </w:tcBorders>
          </w:tcPr>
          <w:p w14:paraId="19D341A8" w14:textId="77777777" w:rsidR="0035347E" w:rsidRPr="00AB1250" w:rsidRDefault="0035347E" w:rsidP="0035347E">
            <w:pPr>
              <w:spacing w:before="0" w:after="0" w:line="240" w:lineRule="auto"/>
              <w:rPr>
                <w:sz w:val="20"/>
                <w:szCs w:val="20"/>
                <w:lang w:eastAsia="sk-SK"/>
              </w:rPr>
            </w:pPr>
            <w:r w:rsidRPr="00AB1250">
              <w:rPr>
                <w:sz w:val="20"/>
                <w:szCs w:val="20"/>
                <w:lang w:eastAsia="sk-SK"/>
              </w:rPr>
              <w:t>1-3</w:t>
            </w:r>
          </w:p>
        </w:tc>
      </w:tr>
      <w:tr w:rsidR="0035347E" w:rsidRPr="00AB1250" w14:paraId="6859C088" w14:textId="77777777" w:rsidTr="00C929A9">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57171234"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B223BC5"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5B5BB71A" w14:textId="77777777" w:rsidR="0035347E" w:rsidRPr="00AB1250" w:rsidRDefault="0035347E" w:rsidP="0035347E">
            <w:pPr>
              <w:spacing w:before="0" w:after="0" w:line="240" w:lineRule="auto"/>
              <w:rPr>
                <w:sz w:val="20"/>
                <w:szCs w:val="20"/>
                <w:lang w:eastAsia="sk-SK"/>
              </w:rPr>
            </w:pPr>
            <w:r w:rsidRPr="00AB1250">
              <w:rPr>
                <w:sz w:val="20"/>
                <w:szCs w:val="20"/>
                <w:lang w:eastAsia="sk-SK"/>
              </w:rPr>
              <w:t>mierne významný negatívny vplyv</w:t>
            </w:r>
          </w:p>
        </w:tc>
        <w:tc>
          <w:tcPr>
            <w:tcW w:w="5355" w:type="dxa"/>
            <w:gridSpan w:val="4"/>
            <w:tcBorders>
              <w:left w:val="nil"/>
            </w:tcBorders>
          </w:tcPr>
          <w:p w14:paraId="688C45AC" w14:textId="77777777" w:rsidR="0035347E" w:rsidRPr="00AB1250" w:rsidRDefault="0035347E" w:rsidP="0035347E">
            <w:pPr>
              <w:spacing w:before="0" w:after="0" w:line="240" w:lineRule="auto"/>
              <w:rPr>
                <w:sz w:val="20"/>
                <w:szCs w:val="20"/>
                <w:lang w:eastAsia="sk-SK"/>
              </w:rPr>
            </w:pPr>
            <w:r w:rsidRPr="00AB1250">
              <w:rPr>
                <w:sz w:val="20"/>
                <w:szCs w:val="20"/>
                <w:lang w:eastAsia="sk-SK"/>
              </w:rPr>
              <w:t>4-7</w:t>
            </w:r>
          </w:p>
        </w:tc>
      </w:tr>
      <w:tr w:rsidR="0035347E" w:rsidRPr="00AB1250" w14:paraId="591F20DA" w14:textId="77777777" w:rsidTr="00C929A9">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63C1492"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9EE05D8"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1B632363" w14:textId="77777777" w:rsidR="0035347E" w:rsidRPr="00AB1250" w:rsidRDefault="0035347E" w:rsidP="0035347E">
            <w:pPr>
              <w:spacing w:before="0" w:after="0" w:line="240" w:lineRule="auto"/>
              <w:rPr>
                <w:sz w:val="20"/>
                <w:szCs w:val="20"/>
                <w:lang w:eastAsia="sk-SK"/>
              </w:rPr>
            </w:pPr>
            <w:r w:rsidRPr="00AB1250">
              <w:rPr>
                <w:sz w:val="20"/>
                <w:szCs w:val="20"/>
                <w:lang w:eastAsia="sk-SK"/>
              </w:rPr>
              <w:t>významný negatívny vplyv</w:t>
            </w:r>
          </w:p>
        </w:tc>
        <w:tc>
          <w:tcPr>
            <w:tcW w:w="5355" w:type="dxa"/>
            <w:gridSpan w:val="4"/>
            <w:tcBorders>
              <w:left w:val="nil"/>
            </w:tcBorders>
          </w:tcPr>
          <w:p w14:paraId="4551405E" w14:textId="77777777" w:rsidR="0035347E" w:rsidRPr="00AB1250" w:rsidRDefault="0035347E" w:rsidP="0035347E">
            <w:pPr>
              <w:spacing w:before="0" w:after="0" w:line="240" w:lineRule="auto"/>
              <w:rPr>
                <w:sz w:val="20"/>
                <w:szCs w:val="20"/>
                <w:lang w:eastAsia="sk-SK"/>
              </w:rPr>
            </w:pPr>
            <w:r w:rsidRPr="00AB1250">
              <w:rPr>
                <w:sz w:val="20"/>
                <w:szCs w:val="20"/>
                <w:lang w:eastAsia="sk-SK"/>
              </w:rPr>
              <w:t>8-10</w:t>
            </w:r>
          </w:p>
        </w:tc>
      </w:tr>
    </w:tbl>
    <w:p w14:paraId="70F38755" w14:textId="77777777" w:rsidR="002921D6" w:rsidRPr="00AB1250" w:rsidRDefault="002921D6" w:rsidP="007A3682">
      <w:pPr>
        <w:spacing w:before="240"/>
        <w:rPr>
          <w:b/>
          <w:u w:val="single"/>
        </w:rPr>
      </w:pPr>
      <w:bookmarkStart w:id="151" w:name="_Toc536095757"/>
      <w:r w:rsidRPr="00AB1250">
        <w:rPr>
          <w:b/>
          <w:u w:val="single"/>
        </w:rPr>
        <w:t>Vplyvy na Ramsarské lokality</w:t>
      </w:r>
      <w:bookmarkEnd w:id="151"/>
    </w:p>
    <w:p w14:paraId="499BCA07" w14:textId="77777777" w:rsidR="002921D6" w:rsidRPr="00AB1250" w:rsidRDefault="002921D6" w:rsidP="002921D6">
      <w:pPr>
        <w:spacing w:after="0"/>
      </w:pPr>
      <w:r w:rsidRPr="00AB1250">
        <w:t xml:space="preserve">Existujúca železničná infraštruktúra zasahuje ramsarskú lokalitu Alúvium Moravy, priamo ju križuje vo všetkých alternatívach v úseku </w:t>
      </w:r>
      <w:r w:rsidRPr="00AB1250">
        <w:rPr>
          <w:b/>
        </w:rPr>
        <w:t>A01</w:t>
      </w:r>
      <w:r w:rsidRPr="00AB1250">
        <w:t> v k. ú. Devínska Nová Ves.</w:t>
      </w:r>
    </w:p>
    <w:p w14:paraId="07B0C765" w14:textId="18113D50" w:rsidR="002921D6" w:rsidRPr="00AB1250" w:rsidRDefault="002921D6" w:rsidP="002921D6">
      <w:pPr>
        <w:spacing w:after="0"/>
      </w:pPr>
      <w:r w:rsidRPr="00AB1250">
        <w:t>Mokraď Alúvium Moravy zahŕňa rieku Morava a jej záplavové územie. Za Ramsarskú lokalitu bola vyhlásená pre svoj význam ako biotop vodného vtáctva, ide o dobre zachovalý komplex tokov, riečnych ramien, kanálov, periodických mlák, druhovo bohatých aluviálnych lúk, ostricových porastov, lužných lesov, pasienkov a pieskových dún.</w:t>
      </w:r>
      <w:r w:rsidR="00B81C75" w:rsidRPr="00AB1250">
        <w:t xml:space="preserve"> </w:t>
      </w:r>
      <w:r w:rsidRPr="00AB1250">
        <w:t>Jedná sa o totožnú lokalitu identifikovanú v predchádzajúcej kapitole ako CHA Devínske alúvium Moravy.</w:t>
      </w:r>
    </w:p>
    <w:p w14:paraId="1AC54AA4" w14:textId="741CBCDE" w:rsidR="002921D6" w:rsidRPr="00AB1250" w:rsidRDefault="002921D6" w:rsidP="002921D6">
      <w:pPr>
        <w:spacing w:after="0"/>
      </w:pPr>
      <w:r w:rsidRPr="00AB1250">
        <w:t>Rekonštrukcia existujúcej železničnej trate v tomto úseku bude obmedzená na obnovu žel. zvršku. Počas stavebných prác bude rekonštrukcia vyvolávať krátkodobo negatívny vplyv na dotknutú Ramsarskú lokalitu, najmä na riečnu faunu a vtáctvo. Z dlhodobého hľadiska však nedôjde k zmene vplyvu žel. trate v danom úseku oproti súčasnému stavu. Počas výstavby ani počas prevádzky nedôjde k zmene vodného režimu chráneného územia. Vplyv na Ramsarskú lokalitu bol vyhodnotený v nasledujúcej kapitole.</w:t>
      </w:r>
    </w:p>
    <w:p w14:paraId="1826F31D" w14:textId="77777777" w:rsidR="002921D6" w:rsidRPr="00AB1250" w:rsidRDefault="002921D6" w:rsidP="002921D6">
      <w:pPr>
        <w:spacing w:before="240"/>
        <w:rPr>
          <w:b/>
          <w:u w:val="single"/>
        </w:rPr>
      </w:pPr>
      <w:r w:rsidRPr="00AB1250">
        <w:rPr>
          <w:b/>
          <w:u w:val="single"/>
        </w:rPr>
        <w:t>Vplyvy na maloplošné chránené územia</w:t>
      </w:r>
    </w:p>
    <w:p w14:paraId="7BD49956" w14:textId="1DE84E9E" w:rsidR="002921D6" w:rsidRPr="00AB1250" w:rsidRDefault="002921D6" w:rsidP="00B81C75">
      <w:r w:rsidRPr="00AB1250">
        <w:t>Existujúca železničná infraštruktúra je v dotyku s maloplošnými chránenými územiami chránenými areálmi CHA Soví les a  CHA Devínske alúvium Moravy a prírodnou reze</w:t>
      </w:r>
      <w:r w:rsidR="00B81C75" w:rsidRPr="00AB1250">
        <w:t xml:space="preserve">rváciou PR Štokeravská vápenka. </w:t>
      </w:r>
      <w:r w:rsidRPr="00AB1250">
        <w:t>Súčasný stav:</w:t>
      </w:r>
    </w:p>
    <w:p w14:paraId="260B82B6" w14:textId="77777777" w:rsidR="002921D6" w:rsidRPr="00AB1250" w:rsidRDefault="002921D6" w:rsidP="00B81C75">
      <w:pPr>
        <w:pStyle w:val="BAOdrky"/>
        <w:numPr>
          <w:ilvl w:val="0"/>
          <w:numId w:val="35"/>
        </w:numPr>
        <w:spacing w:before="0"/>
        <w:ind w:left="714" w:hanging="357"/>
        <w:contextualSpacing/>
      </w:pPr>
      <w:r w:rsidRPr="00AB1250">
        <w:t xml:space="preserve">Existujúca žel. trať je cez územie CHA Soví les vedená prevažne na moste, ešte v území chráneného areálu sa dostáva na terén. </w:t>
      </w:r>
    </w:p>
    <w:p w14:paraId="22A24D5F" w14:textId="77777777" w:rsidR="002921D6" w:rsidRPr="00AB1250" w:rsidRDefault="002921D6" w:rsidP="00B81C75">
      <w:pPr>
        <w:pStyle w:val="BAOdrky"/>
        <w:numPr>
          <w:ilvl w:val="0"/>
          <w:numId w:val="35"/>
        </w:numPr>
        <w:contextualSpacing/>
      </w:pPr>
      <w:r w:rsidRPr="00AB1250">
        <w:t xml:space="preserve">V prípade CHA Devínske alúvium Moravy vedie existujúca žel. trať estakádou inundačným územím rieky Moravy, ktoré je predmetom ochrany CHA. Existujúca žel. trať prekonáva mostným objektom aj rieku Morava.  </w:t>
      </w:r>
    </w:p>
    <w:p w14:paraId="477EF367" w14:textId="77777777" w:rsidR="002921D6" w:rsidRPr="00AB1250" w:rsidRDefault="002921D6" w:rsidP="00B81C75">
      <w:pPr>
        <w:pStyle w:val="BAOdrky"/>
        <w:numPr>
          <w:ilvl w:val="0"/>
          <w:numId w:val="35"/>
        </w:numPr>
        <w:contextualSpacing/>
      </w:pPr>
      <w:r w:rsidRPr="00AB1250">
        <w:t xml:space="preserve">V prípade PR Štokeravská vápenka vedie existujúca železničná trať v bezprostrednej blízkosti chráneného územia. </w:t>
      </w:r>
    </w:p>
    <w:p w14:paraId="6C4C919A" w14:textId="77777777" w:rsidR="002921D6" w:rsidRPr="00AB1250" w:rsidRDefault="002921D6" w:rsidP="002921D6">
      <w:pPr>
        <w:rPr>
          <w:u w:val="single"/>
        </w:rPr>
      </w:pPr>
      <w:r w:rsidRPr="00AB1250">
        <w:rPr>
          <w:u w:val="single"/>
        </w:rPr>
        <w:t>Vplyvy na maloplošné chránené územia počas výstavby:</w:t>
      </w:r>
    </w:p>
    <w:p w14:paraId="507AC352" w14:textId="77777777" w:rsidR="002921D6" w:rsidRPr="00AB1250" w:rsidRDefault="002921D6" w:rsidP="00AB68B2">
      <w:pPr>
        <w:pStyle w:val="BAOdrky"/>
        <w:numPr>
          <w:ilvl w:val="0"/>
          <w:numId w:val="35"/>
        </w:numPr>
      </w:pPr>
      <w:r w:rsidRPr="00AB1250">
        <w:t xml:space="preserve">Žel. trať vedená cez územie CHA Soví les v úseku E05 bude vo všetkých alternatívach zrekonštruovaná len v rozsahu obnovy žel. zvršku bez prestavby existujúcich mostných objektov. Počas projektovej prípravy bude potrebné upresniť potrebu dočasného záberu. Nepredpokladáme významný vplyv na chránené územie. </w:t>
      </w:r>
    </w:p>
    <w:p w14:paraId="10A3FCBB" w14:textId="77777777" w:rsidR="002921D6" w:rsidRPr="00AB1250" w:rsidRDefault="002921D6" w:rsidP="00AB68B2">
      <w:pPr>
        <w:pStyle w:val="BAOdrky"/>
        <w:numPr>
          <w:ilvl w:val="0"/>
          <w:numId w:val="35"/>
        </w:numPr>
      </w:pPr>
      <w:r w:rsidRPr="00AB1250">
        <w:t xml:space="preserve">Žel. trať vedená cez územie CHA Devínske alúvium Moravy bude vo všetkých alternatívach zrekonštruovaná len v rozsahu obnovy žel. zvršku bez prestavby mostných objektov. Počas projektovej prípravy bude potrebné upresniť potrebu dočasného záberu. Nepredpokladáme významný vplyv na chránené územie. </w:t>
      </w:r>
    </w:p>
    <w:p w14:paraId="7E234089" w14:textId="77777777" w:rsidR="002921D6" w:rsidRPr="00AB1250" w:rsidRDefault="002921D6" w:rsidP="00AB68B2">
      <w:pPr>
        <w:pStyle w:val="BAOdrky"/>
        <w:numPr>
          <w:ilvl w:val="0"/>
          <w:numId w:val="35"/>
        </w:numPr>
      </w:pPr>
      <w:r w:rsidRPr="00AB1250">
        <w:t>Žel. trať vedená cez územie PR Štokeravská vápenka v úseku B02 bude v alt. 1 zrekonštruovaná len v rozsahu obnovy žel. zvršku, kedy počas výstavby nepredpokladáme významné zábery pôdy a vplyvy na dotknuté chránené územie. V alternatíve 2, 3, 4 bude žel. trať zmodernizovaná, čím dôjde ku kompletnej prestavbe žel. telesa, vybudovaniu trakčného vedenia a protihlukových opatrení – v týchto alternatívach je predpoklad potreby dočasných záberov pôdy, samotná prestavba trate bude predstavovať tiež dočasný zdroj zvýšeného hluku, vibrácií a prašnosti.</w:t>
      </w:r>
    </w:p>
    <w:p w14:paraId="45110B0B" w14:textId="77777777" w:rsidR="00B81C75" w:rsidRPr="00AB1250" w:rsidRDefault="00B81C75" w:rsidP="002921D6">
      <w:pPr>
        <w:spacing w:after="0"/>
      </w:pPr>
    </w:p>
    <w:p w14:paraId="296FC739" w14:textId="77777777" w:rsidR="002921D6" w:rsidRPr="00AB1250" w:rsidRDefault="002921D6" w:rsidP="002921D6">
      <w:pPr>
        <w:spacing w:after="0"/>
      </w:pPr>
      <w:r w:rsidRPr="00AB1250">
        <w:t>Vplyvy na maloplošné chránené územia počas výstavby:</w:t>
      </w:r>
    </w:p>
    <w:tbl>
      <w:tblPr>
        <w:tblW w:w="9356" w:type="dxa"/>
        <w:tblInd w:w="70" w:type="dxa"/>
        <w:tblCellMar>
          <w:left w:w="70" w:type="dxa"/>
          <w:right w:w="70" w:type="dxa"/>
        </w:tblCellMar>
        <w:tblLook w:val="04A0" w:firstRow="1" w:lastRow="0" w:firstColumn="1" w:lastColumn="0" w:noHBand="0" w:noVBand="1"/>
      </w:tblPr>
      <w:tblGrid>
        <w:gridCol w:w="685"/>
        <w:gridCol w:w="166"/>
        <w:gridCol w:w="1843"/>
        <w:gridCol w:w="425"/>
        <w:gridCol w:w="567"/>
        <w:gridCol w:w="290"/>
        <w:gridCol w:w="94"/>
        <w:gridCol w:w="563"/>
        <w:gridCol w:w="753"/>
        <w:gridCol w:w="3970"/>
      </w:tblGrid>
      <w:tr w:rsidR="002921D6" w:rsidRPr="00AB1250" w14:paraId="02AFA680" w14:textId="77777777" w:rsidTr="002921D6">
        <w:trPr>
          <w:trHeight w:val="70"/>
        </w:trPr>
        <w:tc>
          <w:tcPr>
            <w:tcW w:w="26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403AAE7F" w14:textId="77777777" w:rsidR="002921D6" w:rsidRPr="00AB1250" w:rsidRDefault="002921D6" w:rsidP="002921D6">
            <w:pPr>
              <w:spacing w:before="0" w:after="0" w:line="240" w:lineRule="auto"/>
              <w:rPr>
                <w:b/>
                <w:bCs/>
                <w:sz w:val="20"/>
                <w:szCs w:val="20"/>
                <w:lang w:eastAsia="sk-SK"/>
              </w:rPr>
            </w:pPr>
            <w:r w:rsidRPr="00AB1250">
              <w:rPr>
                <w:b/>
                <w:bCs/>
                <w:sz w:val="20"/>
                <w:szCs w:val="20"/>
                <w:lang w:eastAsia="sk-SK"/>
              </w:rPr>
              <w:t>Maloplošné chránené územia</w:t>
            </w:r>
          </w:p>
        </w:tc>
        <w:tc>
          <w:tcPr>
            <w:tcW w:w="2692" w:type="dxa"/>
            <w:gridSpan w:val="6"/>
            <w:tcBorders>
              <w:top w:val="single" w:sz="4" w:space="0" w:color="auto"/>
              <w:left w:val="nil"/>
              <w:bottom w:val="single" w:sz="4" w:space="0" w:color="auto"/>
              <w:right w:val="single" w:sz="4" w:space="0" w:color="000000"/>
            </w:tcBorders>
            <w:shd w:val="clear" w:color="auto" w:fill="FFFFFF"/>
          </w:tcPr>
          <w:p w14:paraId="26452158"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Variant</w:t>
            </w:r>
          </w:p>
        </w:tc>
        <w:tc>
          <w:tcPr>
            <w:tcW w:w="3970" w:type="dxa"/>
            <w:vMerge w:val="restart"/>
            <w:tcBorders>
              <w:top w:val="single" w:sz="4" w:space="0" w:color="auto"/>
              <w:left w:val="nil"/>
              <w:right w:val="single" w:sz="4" w:space="0" w:color="000000"/>
            </w:tcBorders>
            <w:shd w:val="clear" w:color="auto" w:fill="FFFFFF"/>
            <w:vAlign w:val="center"/>
          </w:tcPr>
          <w:p w14:paraId="451CF354"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Poznámka</w:t>
            </w:r>
          </w:p>
        </w:tc>
      </w:tr>
      <w:tr w:rsidR="002921D6" w:rsidRPr="00AB1250" w14:paraId="0DE1206D" w14:textId="77777777" w:rsidTr="002921D6">
        <w:trPr>
          <w:trHeight w:val="86"/>
          <w:tblHeader/>
        </w:trPr>
        <w:tc>
          <w:tcPr>
            <w:tcW w:w="26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27932CD5" w14:textId="77777777" w:rsidR="002921D6" w:rsidRPr="00AB1250" w:rsidRDefault="002921D6" w:rsidP="002921D6">
            <w:pPr>
              <w:spacing w:before="0" w:after="0" w:line="240" w:lineRule="auto"/>
              <w:rPr>
                <w:b/>
                <w:bCs/>
                <w:sz w:val="20"/>
                <w:szCs w:val="20"/>
                <w:lang w:eastAsia="sk-SK"/>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542BA0ED"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C981C2"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2</w:t>
            </w:r>
          </w:p>
        </w:tc>
        <w:tc>
          <w:tcPr>
            <w:tcW w:w="384"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583CB43"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3</w:t>
            </w:r>
          </w:p>
        </w:tc>
        <w:tc>
          <w:tcPr>
            <w:tcW w:w="563" w:type="dxa"/>
            <w:tcBorders>
              <w:top w:val="single" w:sz="4" w:space="0" w:color="auto"/>
              <w:left w:val="single" w:sz="4" w:space="0" w:color="auto"/>
              <w:bottom w:val="single" w:sz="4" w:space="0" w:color="auto"/>
              <w:right w:val="single" w:sz="4" w:space="0" w:color="auto"/>
            </w:tcBorders>
            <w:shd w:val="clear" w:color="auto" w:fill="FFFFFF"/>
            <w:vAlign w:val="center"/>
          </w:tcPr>
          <w:p w14:paraId="3C19B6BC"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4.1</w:t>
            </w:r>
          </w:p>
        </w:tc>
        <w:tc>
          <w:tcPr>
            <w:tcW w:w="75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1842BA1"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4.2</w:t>
            </w:r>
          </w:p>
        </w:tc>
        <w:tc>
          <w:tcPr>
            <w:tcW w:w="3970" w:type="dxa"/>
            <w:vMerge/>
            <w:tcBorders>
              <w:left w:val="single" w:sz="4" w:space="0" w:color="auto"/>
              <w:bottom w:val="single" w:sz="4" w:space="0" w:color="auto"/>
              <w:right w:val="single" w:sz="4" w:space="0" w:color="000000"/>
            </w:tcBorders>
            <w:shd w:val="clear" w:color="auto" w:fill="FFFFFF"/>
          </w:tcPr>
          <w:p w14:paraId="068A9775" w14:textId="77777777" w:rsidR="002921D6" w:rsidRPr="00AB1250" w:rsidRDefault="002921D6" w:rsidP="002921D6">
            <w:pPr>
              <w:spacing w:before="0" w:after="0" w:line="240" w:lineRule="auto"/>
              <w:rPr>
                <w:b/>
                <w:bCs/>
                <w:sz w:val="20"/>
                <w:szCs w:val="20"/>
                <w:lang w:eastAsia="sk-SK"/>
              </w:rPr>
            </w:pPr>
          </w:p>
        </w:tc>
      </w:tr>
      <w:tr w:rsidR="002921D6" w:rsidRPr="00AB1250" w14:paraId="73FCFAC0" w14:textId="77777777" w:rsidTr="002921D6">
        <w:trPr>
          <w:trHeight w:val="195"/>
        </w:trPr>
        <w:tc>
          <w:tcPr>
            <w:tcW w:w="26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10A59C90" w14:textId="77777777" w:rsidR="002921D6" w:rsidRPr="00AB1250" w:rsidRDefault="002921D6" w:rsidP="002921D6">
            <w:pPr>
              <w:spacing w:before="0" w:after="0" w:line="240" w:lineRule="auto"/>
              <w:jc w:val="left"/>
              <w:rPr>
                <w:sz w:val="20"/>
                <w:szCs w:val="20"/>
                <w:lang w:eastAsia="sk-SK"/>
              </w:rPr>
            </w:pPr>
            <w:r w:rsidRPr="00AB1250">
              <w:rPr>
                <w:sz w:val="20"/>
                <w:szCs w:val="20"/>
                <w:lang w:eastAsia="sk-SK"/>
              </w:rPr>
              <w:t>Vplyv na MCHÚ</w:t>
            </w:r>
          </w:p>
        </w:tc>
        <w:tc>
          <w:tcPr>
            <w:tcW w:w="425"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3C74052C"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49F7400D"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2</w:t>
            </w:r>
          </w:p>
        </w:tc>
        <w:tc>
          <w:tcPr>
            <w:tcW w:w="384"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2D610F1C"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2</w:t>
            </w:r>
          </w:p>
        </w:tc>
        <w:tc>
          <w:tcPr>
            <w:tcW w:w="56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8D7D95"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2</w:t>
            </w:r>
          </w:p>
        </w:tc>
        <w:tc>
          <w:tcPr>
            <w:tcW w:w="75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7217CA37"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5B5A162" w14:textId="77777777" w:rsidR="002921D6" w:rsidRPr="00AB1250" w:rsidRDefault="002921D6" w:rsidP="002921D6">
            <w:pPr>
              <w:spacing w:before="0" w:after="0" w:line="240" w:lineRule="auto"/>
              <w:rPr>
                <w:sz w:val="20"/>
                <w:szCs w:val="20"/>
                <w:lang w:eastAsia="sk-SK"/>
              </w:rPr>
            </w:pPr>
            <w:r w:rsidRPr="00AB1250">
              <w:rPr>
                <w:sz w:val="20"/>
                <w:szCs w:val="20"/>
              </w:rPr>
              <w:t>- v úseku B02 prechádzajúcom PR Štokeravská vápenka obnova žel. zvršku v príp. alt. 1, modernizácia úseku v prípade alt. 2, 3, 4</w:t>
            </w:r>
          </w:p>
        </w:tc>
      </w:tr>
      <w:tr w:rsidR="002921D6" w:rsidRPr="00AB1250" w14:paraId="6771A156" w14:textId="77777777" w:rsidTr="002921D6">
        <w:trPr>
          <w:trHeight w:val="195"/>
        </w:trPr>
        <w:tc>
          <w:tcPr>
            <w:tcW w:w="2694" w:type="dxa"/>
            <w:gridSpan w:val="3"/>
            <w:tcBorders>
              <w:top w:val="nil"/>
              <w:left w:val="single" w:sz="4" w:space="0" w:color="auto"/>
              <w:bottom w:val="single" w:sz="4" w:space="0" w:color="auto"/>
              <w:right w:val="single" w:sz="4" w:space="0" w:color="auto"/>
            </w:tcBorders>
            <w:shd w:val="clear" w:color="auto" w:fill="auto"/>
            <w:noWrap/>
            <w:vAlign w:val="center"/>
          </w:tcPr>
          <w:p w14:paraId="4B2C82E6" w14:textId="77777777" w:rsidR="002921D6" w:rsidRPr="00AB1250" w:rsidRDefault="002921D6" w:rsidP="002921D6">
            <w:pPr>
              <w:spacing w:before="0" w:after="0" w:line="240" w:lineRule="auto"/>
              <w:jc w:val="left"/>
              <w:rPr>
                <w:sz w:val="20"/>
                <w:szCs w:val="20"/>
                <w:lang w:eastAsia="sk-SK"/>
              </w:rPr>
            </w:pPr>
            <w:r w:rsidRPr="00AB1250">
              <w:rPr>
                <w:sz w:val="20"/>
                <w:szCs w:val="20"/>
                <w:lang w:eastAsia="sk-SK"/>
              </w:rPr>
              <w:t>Vplyv na Ramsarskú lokalitu</w:t>
            </w:r>
          </w:p>
        </w:tc>
        <w:tc>
          <w:tcPr>
            <w:tcW w:w="425"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05A681CF"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5FCE83EA"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384"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10A79E2C"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56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6BC29F"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753"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06160FED"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76DB97D" w14:textId="77777777" w:rsidR="002921D6" w:rsidRPr="00AB1250" w:rsidRDefault="002921D6" w:rsidP="002921D6">
            <w:pPr>
              <w:spacing w:before="0" w:after="0" w:line="240" w:lineRule="auto"/>
              <w:rPr>
                <w:sz w:val="20"/>
                <w:szCs w:val="20"/>
              </w:rPr>
            </w:pPr>
            <w:r w:rsidRPr="00AB1250">
              <w:rPr>
                <w:sz w:val="20"/>
                <w:szCs w:val="20"/>
              </w:rPr>
              <w:t>- existujúca trať bude rekonštruovaná v rozsahu obnovy žel. zvršku</w:t>
            </w:r>
          </w:p>
        </w:tc>
      </w:tr>
      <w:tr w:rsidR="002921D6" w:rsidRPr="00AB1250" w14:paraId="1CAB2944" w14:textId="77777777" w:rsidTr="002921D6">
        <w:trPr>
          <w:trHeight w:val="300"/>
        </w:trPr>
        <w:tc>
          <w:tcPr>
            <w:tcW w:w="2694" w:type="dxa"/>
            <w:gridSpan w:val="3"/>
            <w:tcBorders>
              <w:top w:val="single" w:sz="4" w:space="0" w:color="auto"/>
              <w:left w:val="nil"/>
              <w:bottom w:val="nil"/>
              <w:right w:val="nil"/>
            </w:tcBorders>
            <w:shd w:val="clear" w:color="auto" w:fill="auto"/>
            <w:noWrap/>
            <w:vAlign w:val="center"/>
            <w:hideMark/>
          </w:tcPr>
          <w:p w14:paraId="0D47518A" w14:textId="77777777" w:rsidR="002921D6" w:rsidRPr="00AB1250" w:rsidRDefault="002921D6" w:rsidP="002921D6">
            <w:pPr>
              <w:spacing w:before="0"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tcPr>
          <w:p w14:paraId="040FC0D3" w14:textId="77777777" w:rsidR="002921D6" w:rsidRPr="00AB1250" w:rsidRDefault="002921D6" w:rsidP="002921D6">
            <w:pPr>
              <w:spacing w:before="0" w:after="0" w:line="240" w:lineRule="auto"/>
              <w:rPr>
                <w:sz w:val="20"/>
                <w:szCs w:val="20"/>
                <w:lang w:eastAsia="sk-SK"/>
              </w:rPr>
            </w:pPr>
          </w:p>
        </w:tc>
        <w:tc>
          <w:tcPr>
            <w:tcW w:w="567" w:type="dxa"/>
            <w:tcBorders>
              <w:top w:val="nil"/>
              <w:left w:val="nil"/>
              <w:bottom w:val="nil"/>
              <w:right w:val="nil"/>
            </w:tcBorders>
            <w:shd w:val="clear" w:color="auto" w:fill="auto"/>
            <w:noWrap/>
            <w:vAlign w:val="center"/>
            <w:hideMark/>
          </w:tcPr>
          <w:p w14:paraId="6B652023" w14:textId="77777777" w:rsidR="002921D6" w:rsidRPr="00AB1250" w:rsidRDefault="002921D6" w:rsidP="002921D6">
            <w:pPr>
              <w:spacing w:before="0" w:after="0" w:line="240" w:lineRule="auto"/>
              <w:rPr>
                <w:sz w:val="20"/>
                <w:szCs w:val="20"/>
                <w:lang w:eastAsia="sk-SK"/>
              </w:rPr>
            </w:pPr>
          </w:p>
        </w:tc>
        <w:tc>
          <w:tcPr>
            <w:tcW w:w="384" w:type="dxa"/>
            <w:gridSpan w:val="2"/>
            <w:tcBorders>
              <w:top w:val="nil"/>
              <w:left w:val="nil"/>
              <w:bottom w:val="nil"/>
              <w:right w:val="nil"/>
            </w:tcBorders>
            <w:shd w:val="clear" w:color="auto" w:fill="auto"/>
            <w:noWrap/>
            <w:vAlign w:val="center"/>
            <w:hideMark/>
          </w:tcPr>
          <w:p w14:paraId="218ED57A" w14:textId="77777777" w:rsidR="002921D6" w:rsidRPr="00AB1250" w:rsidRDefault="002921D6" w:rsidP="002921D6">
            <w:pPr>
              <w:spacing w:before="0" w:after="0" w:line="240" w:lineRule="auto"/>
              <w:jc w:val="center"/>
              <w:rPr>
                <w:sz w:val="20"/>
                <w:szCs w:val="20"/>
                <w:lang w:eastAsia="sk-SK"/>
              </w:rPr>
            </w:pPr>
          </w:p>
        </w:tc>
        <w:tc>
          <w:tcPr>
            <w:tcW w:w="563" w:type="dxa"/>
            <w:tcBorders>
              <w:top w:val="nil"/>
              <w:left w:val="nil"/>
              <w:bottom w:val="nil"/>
              <w:right w:val="nil"/>
            </w:tcBorders>
          </w:tcPr>
          <w:p w14:paraId="7FA07F69" w14:textId="77777777" w:rsidR="002921D6" w:rsidRPr="00AB1250" w:rsidRDefault="002921D6" w:rsidP="002921D6">
            <w:pPr>
              <w:spacing w:before="0" w:after="0" w:line="240" w:lineRule="auto"/>
              <w:jc w:val="center"/>
              <w:rPr>
                <w:sz w:val="20"/>
                <w:szCs w:val="20"/>
                <w:lang w:eastAsia="sk-SK"/>
              </w:rPr>
            </w:pPr>
          </w:p>
        </w:tc>
        <w:tc>
          <w:tcPr>
            <w:tcW w:w="753" w:type="dxa"/>
            <w:tcBorders>
              <w:top w:val="nil"/>
              <w:left w:val="nil"/>
              <w:bottom w:val="nil"/>
              <w:right w:val="nil"/>
            </w:tcBorders>
            <w:shd w:val="clear" w:color="auto" w:fill="auto"/>
            <w:noWrap/>
            <w:vAlign w:val="center"/>
            <w:hideMark/>
          </w:tcPr>
          <w:p w14:paraId="4B44D408" w14:textId="77777777" w:rsidR="002921D6" w:rsidRPr="00AB1250" w:rsidRDefault="002921D6" w:rsidP="002921D6">
            <w:pPr>
              <w:spacing w:before="0" w:after="0" w:line="240" w:lineRule="auto"/>
              <w:jc w:val="center"/>
              <w:rPr>
                <w:sz w:val="20"/>
                <w:szCs w:val="20"/>
                <w:lang w:eastAsia="sk-SK"/>
              </w:rPr>
            </w:pPr>
          </w:p>
        </w:tc>
        <w:tc>
          <w:tcPr>
            <w:tcW w:w="3970" w:type="dxa"/>
            <w:tcBorders>
              <w:top w:val="nil"/>
              <w:left w:val="nil"/>
              <w:bottom w:val="nil"/>
              <w:right w:val="nil"/>
            </w:tcBorders>
          </w:tcPr>
          <w:p w14:paraId="2A871E89" w14:textId="77777777" w:rsidR="002921D6" w:rsidRPr="00AB1250" w:rsidRDefault="002921D6" w:rsidP="002921D6">
            <w:pPr>
              <w:spacing w:before="0" w:after="0" w:line="240" w:lineRule="auto"/>
              <w:jc w:val="center"/>
              <w:rPr>
                <w:sz w:val="20"/>
                <w:szCs w:val="20"/>
                <w:lang w:eastAsia="sk-SK"/>
              </w:rPr>
            </w:pPr>
          </w:p>
        </w:tc>
      </w:tr>
      <w:tr w:rsidR="002921D6" w:rsidRPr="00AB1250" w14:paraId="6EF3C7EC" w14:textId="77777777" w:rsidTr="002921D6">
        <w:trPr>
          <w:trHeight w:val="191"/>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AD1B8"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502C6CA4" w14:textId="77777777" w:rsidR="002921D6" w:rsidRPr="00AB1250" w:rsidRDefault="002921D6" w:rsidP="002921D6">
            <w:pPr>
              <w:spacing w:before="0" w:after="0" w:line="240" w:lineRule="auto"/>
              <w:rPr>
                <w:sz w:val="20"/>
                <w:szCs w:val="20"/>
                <w:lang w:eastAsia="sk-SK"/>
              </w:rPr>
            </w:pPr>
          </w:p>
        </w:tc>
        <w:tc>
          <w:tcPr>
            <w:tcW w:w="3125" w:type="dxa"/>
            <w:gridSpan w:val="4"/>
            <w:tcBorders>
              <w:top w:val="nil"/>
            </w:tcBorders>
            <w:shd w:val="clear" w:color="auto" w:fill="auto"/>
            <w:noWrap/>
            <w:vAlign w:val="center"/>
            <w:hideMark/>
          </w:tcPr>
          <w:p w14:paraId="53509F87" w14:textId="77777777" w:rsidR="002921D6" w:rsidRPr="00AB1250" w:rsidRDefault="002921D6" w:rsidP="002921D6">
            <w:pPr>
              <w:spacing w:before="0" w:after="0" w:line="240" w:lineRule="auto"/>
              <w:rPr>
                <w:sz w:val="20"/>
                <w:szCs w:val="20"/>
                <w:lang w:eastAsia="sk-SK"/>
              </w:rPr>
            </w:pPr>
            <w:r w:rsidRPr="00AB1250">
              <w:rPr>
                <w:sz w:val="20"/>
                <w:szCs w:val="20"/>
                <w:lang w:eastAsia="sk-SK"/>
              </w:rPr>
              <w:t>neutrálny, alebo pozitívny vplyv</w:t>
            </w:r>
          </w:p>
        </w:tc>
        <w:tc>
          <w:tcPr>
            <w:tcW w:w="1410" w:type="dxa"/>
            <w:gridSpan w:val="3"/>
            <w:tcBorders>
              <w:top w:val="nil"/>
            </w:tcBorders>
            <w:shd w:val="clear" w:color="auto" w:fill="auto"/>
            <w:vAlign w:val="center"/>
          </w:tcPr>
          <w:p w14:paraId="5704D09D" w14:textId="77777777" w:rsidR="002921D6" w:rsidRPr="00AB1250" w:rsidRDefault="002921D6" w:rsidP="002921D6">
            <w:pPr>
              <w:spacing w:before="0" w:after="0" w:line="240" w:lineRule="auto"/>
              <w:rPr>
                <w:sz w:val="20"/>
                <w:szCs w:val="20"/>
                <w:lang w:eastAsia="sk-SK"/>
              </w:rPr>
            </w:pPr>
            <w:r w:rsidRPr="00AB1250">
              <w:rPr>
                <w:sz w:val="20"/>
                <w:szCs w:val="20"/>
                <w:lang w:eastAsia="sk-SK"/>
              </w:rPr>
              <w:t>0</w:t>
            </w:r>
          </w:p>
        </w:tc>
        <w:tc>
          <w:tcPr>
            <w:tcW w:w="3970" w:type="dxa"/>
            <w:tcBorders>
              <w:top w:val="nil"/>
            </w:tcBorders>
          </w:tcPr>
          <w:p w14:paraId="6EC3F751" w14:textId="77777777" w:rsidR="002921D6" w:rsidRPr="00AB1250" w:rsidRDefault="002921D6" w:rsidP="002921D6">
            <w:pPr>
              <w:spacing w:before="0" w:after="0" w:line="240" w:lineRule="auto"/>
              <w:rPr>
                <w:sz w:val="20"/>
                <w:szCs w:val="20"/>
                <w:lang w:eastAsia="sk-SK"/>
              </w:rPr>
            </w:pPr>
          </w:p>
        </w:tc>
      </w:tr>
      <w:tr w:rsidR="002921D6" w:rsidRPr="00AB1250" w14:paraId="753CFE89" w14:textId="77777777" w:rsidTr="002921D6">
        <w:trPr>
          <w:trHeight w:val="141"/>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19499F59"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3872E17D" w14:textId="77777777" w:rsidR="002921D6" w:rsidRPr="00AB1250" w:rsidRDefault="002921D6" w:rsidP="002921D6">
            <w:pPr>
              <w:spacing w:before="0" w:after="0" w:line="240" w:lineRule="auto"/>
              <w:rPr>
                <w:sz w:val="20"/>
                <w:szCs w:val="20"/>
                <w:lang w:eastAsia="sk-SK"/>
              </w:rPr>
            </w:pPr>
          </w:p>
        </w:tc>
        <w:tc>
          <w:tcPr>
            <w:tcW w:w="3125" w:type="dxa"/>
            <w:gridSpan w:val="4"/>
            <w:shd w:val="clear" w:color="auto" w:fill="auto"/>
            <w:noWrap/>
            <w:vAlign w:val="center"/>
            <w:hideMark/>
          </w:tcPr>
          <w:p w14:paraId="2A414F2E" w14:textId="77777777" w:rsidR="002921D6" w:rsidRPr="00AB1250" w:rsidRDefault="002921D6" w:rsidP="002921D6">
            <w:pPr>
              <w:spacing w:before="0" w:after="0" w:line="240" w:lineRule="auto"/>
              <w:rPr>
                <w:sz w:val="20"/>
                <w:szCs w:val="20"/>
                <w:lang w:eastAsia="sk-SK"/>
              </w:rPr>
            </w:pPr>
            <w:r w:rsidRPr="00AB1250">
              <w:rPr>
                <w:sz w:val="20"/>
                <w:szCs w:val="20"/>
                <w:lang w:eastAsia="sk-SK"/>
              </w:rPr>
              <w:t>málo významný negatívny vplyv</w:t>
            </w:r>
          </w:p>
        </w:tc>
        <w:tc>
          <w:tcPr>
            <w:tcW w:w="1410" w:type="dxa"/>
            <w:gridSpan w:val="3"/>
            <w:tcBorders>
              <w:left w:val="nil"/>
            </w:tcBorders>
          </w:tcPr>
          <w:p w14:paraId="2687583A" w14:textId="77777777" w:rsidR="002921D6" w:rsidRPr="00AB1250" w:rsidRDefault="002921D6" w:rsidP="002921D6">
            <w:pPr>
              <w:spacing w:before="0" w:after="0" w:line="240" w:lineRule="auto"/>
              <w:rPr>
                <w:sz w:val="20"/>
                <w:szCs w:val="20"/>
                <w:lang w:eastAsia="sk-SK"/>
              </w:rPr>
            </w:pPr>
            <w:r w:rsidRPr="00AB1250">
              <w:rPr>
                <w:sz w:val="20"/>
                <w:szCs w:val="20"/>
                <w:lang w:eastAsia="sk-SK"/>
              </w:rPr>
              <w:t>1-3</w:t>
            </w:r>
          </w:p>
        </w:tc>
        <w:tc>
          <w:tcPr>
            <w:tcW w:w="3970" w:type="dxa"/>
            <w:tcBorders>
              <w:left w:val="nil"/>
            </w:tcBorders>
          </w:tcPr>
          <w:p w14:paraId="31506B9C" w14:textId="77777777" w:rsidR="002921D6" w:rsidRPr="00AB1250" w:rsidRDefault="002921D6" w:rsidP="002921D6">
            <w:pPr>
              <w:spacing w:before="0" w:after="0" w:line="240" w:lineRule="auto"/>
              <w:rPr>
                <w:sz w:val="20"/>
                <w:szCs w:val="20"/>
                <w:lang w:eastAsia="sk-SK"/>
              </w:rPr>
            </w:pPr>
          </w:p>
        </w:tc>
      </w:tr>
      <w:tr w:rsidR="002921D6" w:rsidRPr="00AB1250" w14:paraId="60A76D2C" w14:textId="77777777" w:rsidTr="002921D6">
        <w:trPr>
          <w:trHeight w:val="259"/>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FFDB6D2"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35B633F" w14:textId="77777777" w:rsidR="002921D6" w:rsidRPr="00AB1250" w:rsidRDefault="002921D6" w:rsidP="002921D6">
            <w:pPr>
              <w:spacing w:before="0" w:after="0" w:line="240" w:lineRule="auto"/>
              <w:rPr>
                <w:sz w:val="20"/>
                <w:szCs w:val="20"/>
                <w:lang w:eastAsia="sk-SK"/>
              </w:rPr>
            </w:pPr>
          </w:p>
        </w:tc>
        <w:tc>
          <w:tcPr>
            <w:tcW w:w="3125" w:type="dxa"/>
            <w:gridSpan w:val="4"/>
            <w:shd w:val="clear" w:color="auto" w:fill="auto"/>
            <w:noWrap/>
            <w:vAlign w:val="center"/>
            <w:hideMark/>
          </w:tcPr>
          <w:p w14:paraId="63FB09E7" w14:textId="77777777" w:rsidR="002921D6" w:rsidRPr="00AB1250" w:rsidRDefault="002921D6" w:rsidP="002921D6">
            <w:pPr>
              <w:spacing w:before="0" w:after="0" w:line="240" w:lineRule="auto"/>
              <w:rPr>
                <w:sz w:val="20"/>
                <w:szCs w:val="20"/>
                <w:lang w:eastAsia="sk-SK"/>
              </w:rPr>
            </w:pPr>
            <w:r w:rsidRPr="00AB1250">
              <w:rPr>
                <w:sz w:val="20"/>
                <w:szCs w:val="20"/>
                <w:lang w:eastAsia="sk-SK"/>
              </w:rPr>
              <w:t>mierne významný negatívny vplyv</w:t>
            </w:r>
          </w:p>
        </w:tc>
        <w:tc>
          <w:tcPr>
            <w:tcW w:w="1410" w:type="dxa"/>
            <w:gridSpan w:val="3"/>
            <w:tcBorders>
              <w:left w:val="nil"/>
            </w:tcBorders>
          </w:tcPr>
          <w:p w14:paraId="30B7CE97" w14:textId="77777777" w:rsidR="002921D6" w:rsidRPr="00AB1250" w:rsidRDefault="002921D6" w:rsidP="002921D6">
            <w:pPr>
              <w:spacing w:before="0" w:after="0" w:line="240" w:lineRule="auto"/>
              <w:rPr>
                <w:sz w:val="20"/>
                <w:szCs w:val="20"/>
                <w:lang w:eastAsia="sk-SK"/>
              </w:rPr>
            </w:pPr>
            <w:r w:rsidRPr="00AB1250">
              <w:rPr>
                <w:sz w:val="20"/>
                <w:szCs w:val="20"/>
                <w:lang w:eastAsia="sk-SK"/>
              </w:rPr>
              <w:t>4-7</w:t>
            </w:r>
          </w:p>
        </w:tc>
        <w:tc>
          <w:tcPr>
            <w:tcW w:w="3970" w:type="dxa"/>
            <w:tcBorders>
              <w:left w:val="nil"/>
            </w:tcBorders>
          </w:tcPr>
          <w:p w14:paraId="167D515F" w14:textId="77777777" w:rsidR="002921D6" w:rsidRPr="00AB1250" w:rsidRDefault="002921D6" w:rsidP="002921D6">
            <w:pPr>
              <w:spacing w:before="0" w:after="0" w:line="240" w:lineRule="auto"/>
              <w:rPr>
                <w:sz w:val="20"/>
                <w:szCs w:val="20"/>
                <w:lang w:eastAsia="sk-SK"/>
              </w:rPr>
            </w:pPr>
          </w:p>
        </w:tc>
      </w:tr>
      <w:tr w:rsidR="002921D6" w:rsidRPr="00AB1250" w14:paraId="5CABCE50" w14:textId="77777777" w:rsidTr="002921D6">
        <w:trPr>
          <w:trHeight w:val="121"/>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2140BA7"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60FB0E7" w14:textId="77777777" w:rsidR="002921D6" w:rsidRPr="00AB1250" w:rsidRDefault="002921D6" w:rsidP="002921D6">
            <w:pPr>
              <w:spacing w:before="0" w:after="0" w:line="240" w:lineRule="auto"/>
              <w:rPr>
                <w:sz w:val="20"/>
                <w:szCs w:val="20"/>
                <w:lang w:eastAsia="sk-SK"/>
              </w:rPr>
            </w:pPr>
          </w:p>
        </w:tc>
        <w:tc>
          <w:tcPr>
            <w:tcW w:w="3125" w:type="dxa"/>
            <w:gridSpan w:val="4"/>
            <w:shd w:val="clear" w:color="auto" w:fill="auto"/>
            <w:noWrap/>
            <w:vAlign w:val="center"/>
            <w:hideMark/>
          </w:tcPr>
          <w:p w14:paraId="43026057" w14:textId="77777777" w:rsidR="002921D6" w:rsidRPr="00AB1250" w:rsidRDefault="002921D6" w:rsidP="002921D6">
            <w:pPr>
              <w:spacing w:before="0" w:after="0" w:line="240" w:lineRule="auto"/>
              <w:rPr>
                <w:sz w:val="20"/>
                <w:szCs w:val="20"/>
                <w:lang w:eastAsia="sk-SK"/>
              </w:rPr>
            </w:pPr>
            <w:r w:rsidRPr="00AB1250">
              <w:rPr>
                <w:sz w:val="20"/>
                <w:szCs w:val="20"/>
                <w:lang w:eastAsia="sk-SK"/>
              </w:rPr>
              <w:t>významný negatívny vplyv</w:t>
            </w:r>
          </w:p>
        </w:tc>
        <w:tc>
          <w:tcPr>
            <w:tcW w:w="1410" w:type="dxa"/>
            <w:gridSpan w:val="3"/>
            <w:tcBorders>
              <w:left w:val="nil"/>
            </w:tcBorders>
          </w:tcPr>
          <w:p w14:paraId="4D36BBF4" w14:textId="77777777" w:rsidR="002921D6" w:rsidRPr="00AB1250" w:rsidRDefault="002921D6" w:rsidP="002921D6">
            <w:pPr>
              <w:spacing w:before="0" w:after="0" w:line="240" w:lineRule="auto"/>
              <w:rPr>
                <w:sz w:val="20"/>
                <w:szCs w:val="20"/>
                <w:lang w:eastAsia="sk-SK"/>
              </w:rPr>
            </w:pPr>
            <w:r w:rsidRPr="00AB1250">
              <w:rPr>
                <w:sz w:val="20"/>
                <w:szCs w:val="20"/>
                <w:lang w:eastAsia="sk-SK"/>
              </w:rPr>
              <w:t>8-10</w:t>
            </w:r>
          </w:p>
        </w:tc>
        <w:tc>
          <w:tcPr>
            <w:tcW w:w="3970" w:type="dxa"/>
            <w:tcBorders>
              <w:left w:val="nil"/>
            </w:tcBorders>
          </w:tcPr>
          <w:p w14:paraId="47D54B05" w14:textId="77777777" w:rsidR="002921D6" w:rsidRPr="00AB1250" w:rsidRDefault="002921D6" w:rsidP="002921D6">
            <w:pPr>
              <w:spacing w:before="0" w:after="0" w:line="240" w:lineRule="auto"/>
              <w:rPr>
                <w:sz w:val="20"/>
                <w:szCs w:val="20"/>
                <w:lang w:eastAsia="sk-SK"/>
              </w:rPr>
            </w:pPr>
          </w:p>
        </w:tc>
      </w:tr>
    </w:tbl>
    <w:p w14:paraId="4616C88D" w14:textId="77777777" w:rsidR="002921D6" w:rsidRPr="00AB1250" w:rsidRDefault="002921D6" w:rsidP="002921D6">
      <w:pPr>
        <w:spacing w:before="240"/>
        <w:rPr>
          <w:u w:val="single"/>
        </w:rPr>
      </w:pPr>
      <w:r w:rsidRPr="00AB1250">
        <w:rPr>
          <w:u w:val="single"/>
        </w:rPr>
        <w:t>Vplyvy na maloplošné chránené územia počas prevádzky:</w:t>
      </w:r>
    </w:p>
    <w:p w14:paraId="73189BDE" w14:textId="77777777" w:rsidR="002921D6" w:rsidRPr="00AB1250" w:rsidRDefault="002921D6" w:rsidP="002921D6">
      <w:pPr>
        <w:pStyle w:val="BAOdrky"/>
        <w:numPr>
          <w:ilvl w:val="0"/>
          <w:numId w:val="0"/>
        </w:numPr>
      </w:pPr>
      <w:r w:rsidRPr="00AB1250">
        <w:t xml:space="preserve">Vo všetkých alternatívach bude existujúca žel. trať vedená v blízkosti CHA Soví les a CHA Devínske alúvium Moravy zrekonštruovaná v minimálnom rozsahu (obnova žel. zvršku). </w:t>
      </w:r>
    </w:p>
    <w:p w14:paraId="12207AE7" w14:textId="77777777" w:rsidR="002921D6" w:rsidRPr="00AB1250" w:rsidRDefault="002921D6" w:rsidP="002921D6">
      <w:pPr>
        <w:pStyle w:val="BAOdrky"/>
        <w:numPr>
          <w:ilvl w:val="0"/>
          <w:numId w:val="0"/>
        </w:numPr>
      </w:pPr>
      <w:r w:rsidRPr="00AB1250">
        <w:t>V alternatíve 1 dôjde aj v blízkosti PR Štokeravská vápenka k minimálnej rekonštrukcii žel. zvršku. Vplyv po realizácii bude totožný so súčasným vplyvom.</w:t>
      </w:r>
    </w:p>
    <w:p w14:paraId="0317AF16" w14:textId="77777777" w:rsidR="002921D6" w:rsidRPr="00AB1250" w:rsidRDefault="002921D6" w:rsidP="002921D6">
      <w:pPr>
        <w:pStyle w:val="BAOdrky"/>
        <w:numPr>
          <w:ilvl w:val="0"/>
          <w:numId w:val="0"/>
        </w:numPr>
      </w:pPr>
      <w:r w:rsidRPr="00AB1250">
        <w:t>V alt. 2, 3 a 4 dôjde ku kompletnej modernizácii trate v úseku B02, čím sa významne zlepšia technické parametre trate a v porovnaní so súčasným stavom dôjde k zníženiu hluku a vibrácií spôsobovaných prejazdmi vlakových súprav. Vplyv na  PR Štokeravská vápenka bude vo výsledku mierne pozitívny.</w:t>
      </w:r>
    </w:p>
    <w:p w14:paraId="39E172FF" w14:textId="77777777" w:rsidR="00B81C75" w:rsidRPr="00AB1250" w:rsidRDefault="00B81C75" w:rsidP="002921D6">
      <w:pPr>
        <w:spacing w:after="0"/>
      </w:pPr>
    </w:p>
    <w:p w14:paraId="19057DDA" w14:textId="77777777" w:rsidR="00B81C75" w:rsidRPr="00AB1250" w:rsidRDefault="00B81C75" w:rsidP="002921D6">
      <w:pPr>
        <w:spacing w:after="0"/>
      </w:pPr>
    </w:p>
    <w:p w14:paraId="3EA49730" w14:textId="77777777" w:rsidR="002921D6" w:rsidRPr="00AB1250" w:rsidRDefault="002921D6" w:rsidP="002921D6">
      <w:pPr>
        <w:spacing w:after="0"/>
      </w:pPr>
      <w:r w:rsidRPr="00AB1250">
        <w:t>Vplyvy na maloplošné chránené územia počas prevádzky:</w:t>
      </w:r>
    </w:p>
    <w:tbl>
      <w:tblPr>
        <w:tblW w:w="9372" w:type="dxa"/>
        <w:tblInd w:w="70" w:type="dxa"/>
        <w:tblCellMar>
          <w:left w:w="70" w:type="dxa"/>
          <w:right w:w="70" w:type="dxa"/>
        </w:tblCellMar>
        <w:tblLook w:val="04A0" w:firstRow="1" w:lastRow="0" w:firstColumn="1" w:lastColumn="0" w:noHBand="0" w:noVBand="1"/>
      </w:tblPr>
      <w:tblGrid>
        <w:gridCol w:w="685"/>
        <w:gridCol w:w="166"/>
        <w:gridCol w:w="1559"/>
        <w:gridCol w:w="425"/>
        <w:gridCol w:w="567"/>
        <w:gridCol w:w="492"/>
        <w:gridCol w:w="189"/>
        <w:gridCol w:w="312"/>
        <w:gridCol w:w="141"/>
        <w:gridCol w:w="142"/>
        <w:gridCol w:w="583"/>
        <w:gridCol w:w="141"/>
        <w:gridCol w:w="3970"/>
      </w:tblGrid>
      <w:tr w:rsidR="002921D6" w:rsidRPr="00AB1250" w14:paraId="26A42759" w14:textId="77777777" w:rsidTr="002921D6">
        <w:trPr>
          <w:trHeight w:val="70"/>
        </w:trPr>
        <w:tc>
          <w:tcPr>
            <w:tcW w:w="2410"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4B48EF1F" w14:textId="77777777" w:rsidR="002921D6" w:rsidRPr="00AB1250" w:rsidRDefault="002921D6" w:rsidP="002921D6">
            <w:pPr>
              <w:spacing w:before="0" w:after="0" w:line="240" w:lineRule="auto"/>
              <w:rPr>
                <w:b/>
                <w:bCs/>
                <w:sz w:val="20"/>
                <w:szCs w:val="20"/>
                <w:lang w:eastAsia="sk-SK"/>
              </w:rPr>
            </w:pPr>
            <w:r w:rsidRPr="00AB1250">
              <w:rPr>
                <w:b/>
                <w:bCs/>
                <w:sz w:val="20"/>
                <w:szCs w:val="20"/>
                <w:lang w:eastAsia="sk-SK"/>
              </w:rPr>
              <w:t>Maloplošné chránené územia</w:t>
            </w:r>
          </w:p>
        </w:tc>
        <w:tc>
          <w:tcPr>
            <w:tcW w:w="2851" w:type="dxa"/>
            <w:gridSpan w:val="8"/>
            <w:tcBorders>
              <w:top w:val="single" w:sz="4" w:space="0" w:color="auto"/>
              <w:left w:val="nil"/>
              <w:bottom w:val="single" w:sz="4" w:space="0" w:color="auto"/>
              <w:right w:val="single" w:sz="4" w:space="0" w:color="000000"/>
            </w:tcBorders>
            <w:shd w:val="clear" w:color="auto" w:fill="FFFFFF"/>
          </w:tcPr>
          <w:p w14:paraId="480A4B35"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Variant</w:t>
            </w:r>
          </w:p>
        </w:tc>
        <w:tc>
          <w:tcPr>
            <w:tcW w:w="4111" w:type="dxa"/>
            <w:gridSpan w:val="2"/>
            <w:tcBorders>
              <w:top w:val="single" w:sz="4" w:space="0" w:color="auto"/>
              <w:left w:val="nil"/>
              <w:bottom w:val="single" w:sz="4" w:space="0" w:color="auto"/>
              <w:right w:val="single" w:sz="4" w:space="0" w:color="000000"/>
            </w:tcBorders>
            <w:shd w:val="clear" w:color="auto" w:fill="FFFFFF"/>
          </w:tcPr>
          <w:p w14:paraId="4DF40D04"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Poznámka</w:t>
            </w:r>
          </w:p>
        </w:tc>
      </w:tr>
      <w:tr w:rsidR="002921D6" w:rsidRPr="00AB1250" w14:paraId="6D4CC695" w14:textId="77777777" w:rsidTr="002921D6">
        <w:trPr>
          <w:trHeight w:val="86"/>
          <w:tblHeader/>
        </w:trPr>
        <w:tc>
          <w:tcPr>
            <w:tcW w:w="2410"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02865375" w14:textId="77777777" w:rsidR="002921D6" w:rsidRPr="00AB1250" w:rsidRDefault="002921D6" w:rsidP="002921D6">
            <w:pPr>
              <w:spacing w:before="0" w:after="0" w:line="240" w:lineRule="auto"/>
              <w:rPr>
                <w:b/>
                <w:bCs/>
                <w:sz w:val="20"/>
                <w:szCs w:val="20"/>
                <w:lang w:eastAsia="sk-SK"/>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763C65F9"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2103B0"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2</w:t>
            </w:r>
          </w:p>
        </w:tc>
        <w:tc>
          <w:tcPr>
            <w:tcW w:w="681"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9735A7"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3</w:t>
            </w:r>
          </w:p>
        </w:tc>
        <w:tc>
          <w:tcPr>
            <w:tcW w:w="59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2F222C8"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4.1</w:t>
            </w:r>
          </w:p>
        </w:tc>
        <w:tc>
          <w:tcPr>
            <w:tcW w:w="58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E2D27B4" w14:textId="77777777" w:rsidR="002921D6" w:rsidRPr="00AB1250" w:rsidRDefault="002921D6" w:rsidP="002921D6">
            <w:pPr>
              <w:spacing w:before="0" w:after="0" w:line="240" w:lineRule="auto"/>
              <w:jc w:val="center"/>
              <w:rPr>
                <w:b/>
                <w:bCs/>
                <w:sz w:val="20"/>
                <w:szCs w:val="20"/>
                <w:lang w:eastAsia="sk-SK"/>
              </w:rPr>
            </w:pPr>
            <w:r w:rsidRPr="00AB1250">
              <w:rPr>
                <w:b/>
                <w:bCs/>
                <w:sz w:val="20"/>
                <w:szCs w:val="20"/>
                <w:lang w:eastAsia="sk-SK"/>
              </w:rPr>
              <w:t>4.2</w:t>
            </w:r>
          </w:p>
        </w:tc>
        <w:tc>
          <w:tcPr>
            <w:tcW w:w="4111" w:type="dxa"/>
            <w:gridSpan w:val="2"/>
            <w:tcBorders>
              <w:top w:val="single" w:sz="4" w:space="0" w:color="auto"/>
              <w:left w:val="single" w:sz="4" w:space="0" w:color="auto"/>
              <w:bottom w:val="single" w:sz="4" w:space="0" w:color="auto"/>
              <w:right w:val="single" w:sz="4" w:space="0" w:color="auto"/>
            </w:tcBorders>
            <w:shd w:val="clear" w:color="auto" w:fill="FFFFFF"/>
          </w:tcPr>
          <w:p w14:paraId="7558DE15" w14:textId="77777777" w:rsidR="002921D6" w:rsidRPr="00AB1250" w:rsidRDefault="002921D6" w:rsidP="002921D6">
            <w:pPr>
              <w:spacing w:before="0" w:after="0" w:line="240" w:lineRule="auto"/>
              <w:jc w:val="center"/>
              <w:rPr>
                <w:b/>
                <w:bCs/>
                <w:sz w:val="20"/>
                <w:szCs w:val="20"/>
                <w:lang w:eastAsia="sk-SK"/>
              </w:rPr>
            </w:pPr>
          </w:p>
        </w:tc>
      </w:tr>
      <w:tr w:rsidR="002921D6" w:rsidRPr="00AB1250" w14:paraId="3F6994D0" w14:textId="77777777" w:rsidTr="002921D6">
        <w:trPr>
          <w:trHeight w:val="195"/>
        </w:trPr>
        <w:tc>
          <w:tcPr>
            <w:tcW w:w="2410" w:type="dxa"/>
            <w:gridSpan w:val="3"/>
            <w:tcBorders>
              <w:top w:val="nil"/>
              <w:left w:val="single" w:sz="4" w:space="0" w:color="auto"/>
              <w:bottom w:val="single" w:sz="4" w:space="0" w:color="auto"/>
              <w:right w:val="single" w:sz="4" w:space="0" w:color="auto"/>
            </w:tcBorders>
            <w:shd w:val="clear" w:color="auto" w:fill="auto"/>
            <w:noWrap/>
            <w:vAlign w:val="center"/>
            <w:hideMark/>
          </w:tcPr>
          <w:p w14:paraId="356B452E" w14:textId="77777777" w:rsidR="002921D6" w:rsidRPr="00AB1250" w:rsidRDefault="002921D6" w:rsidP="002921D6">
            <w:pPr>
              <w:spacing w:before="0" w:after="0" w:line="240" w:lineRule="auto"/>
              <w:rPr>
                <w:sz w:val="20"/>
                <w:szCs w:val="20"/>
                <w:lang w:eastAsia="sk-SK"/>
              </w:rPr>
            </w:pPr>
            <w:r w:rsidRPr="00AB1250">
              <w:rPr>
                <w:sz w:val="20"/>
                <w:szCs w:val="20"/>
                <w:lang w:eastAsia="sk-SK"/>
              </w:rPr>
              <w:t>Vplyv na MCHÚ</w:t>
            </w:r>
          </w:p>
        </w:tc>
        <w:tc>
          <w:tcPr>
            <w:tcW w:w="425" w:type="dxa"/>
            <w:tcBorders>
              <w:top w:val="single" w:sz="4" w:space="0" w:color="auto"/>
              <w:left w:val="nil"/>
              <w:bottom w:val="single" w:sz="4" w:space="0" w:color="auto"/>
              <w:right w:val="single" w:sz="4" w:space="0" w:color="auto"/>
            </w:tcBorders>
            <w:shd w:val="clear" w:color="auto" w:fill="auto"/>
            <w:vAlign w:val="center"/>
          </w:tcPr>
          <w:p w14:paraId="6F49C3B5" w14:textId="77777777" w:rsidR="002921D6" w:rsidRPr="00AB1250" w:rsidRDefault="002921D6" w:rsidP="002921D6">
            <w:pPr>
              <w:spacing w:before="0" w:after="0" w:line="240" w:lineRule="auto"/>
              <w:jc w:val="center"/>
              <w:rPr>
                <w:sz w:val="20"/>
                <w:szCs w:val="20"/>
                <w:lang w:eastAsia="sk-SK"/>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5FA53" w14:textId="77777777" w:rsidR="002921D6" w:rsidRPr="00AB1250" w:rsidRDefault="002921D6" w:rsidP="002921D6">
            <w:pPr>
              <w:spacing w:before="0" w:after="0" w:line="240" w:lineRule="auto"/>
              <w:jc w:val="center"/>
              <w:rPr>
                <w:sz w:val="20"/>
                <w:szCs w:val="20"/>
                <w:lang w:eastAsia="sk-SK"/>
              </w:rPr>
            </w:pPr>
          </w:p>
        </w:tc>
        <w:tc>
          <w:tcPr>
            <w:tcW w:w="6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0C140DB" w14:textId="77777777" w:rsidR="002921D6" w:rsidRPr="00AB1250" w:rsidRDefault="002921D6" w:rsidP="002921D6">
            <w:pPr>
              <w:spacing w:before="0" w:after="0" w:line="240" w:lineRule="auto"/>
              <w:jc w:val="center"/>
              <w:rPr>
                <w:sz w:val="20"/>
                <w:szCs w:val="20"/>
                <w:lang w:eastAsia="sk-SK"/>
              </w:rPr>
            </w:pPr>
          </w:p>
        </w:tc>
        <w:tc>
          <w:tcPr>
            <w:tcW w:w="5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E1F164" w14:textId="77777777" w:rsidR="002921D6" w:rsidRPr="00AB1250" w:rsidRDefault="002921D6" w:rsidP="002921D6">
            <w:pPr>
              <w:spacing w:before="0" w:after="0" w:line="240" w:lineRule="auto"/>
              <w:jc w:val="center"/>
              <w:rPr>
                <w:sz w:val="20"/>
                <w:szCs w:val="20"/>
                <w:lang w:eastAsia="sk-SK"/>
              </w:rPr>
            </w:pP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66F62" w14:textId="77777777" w:rsidR="002921D6" w:rsidRPr="00AB1250" w:rsidRDefault="002921D6" w:rsidP="002921D6">
            <w:pPr>
              <w:spacing w:before="0" w:after="0" w:line="240" w:lineRule="auto"/>
              <w:jc w:val="center"/>
              <w:rPr>
                <w:sz w:val="20"/>
                <w:szCs w:val="20"/>
                <w:lang w:eastAsia="sk-SK"/>
              </w:rPr>
            </w:pPr>
          </w:p>
        </w:tc>
        <w:tc>
          <w:tcPr>
            <w:tcW w:w="4111" w:type="dxa"/>
            <w:gridSpan w:val="2"/>
            <w:tcBorders>
              <w:top w:val="single" w:sz="4" w:space="0" w:color="auto"/>
              <w:left w:val="single" w:sz="4" w:space="0" w:color="auto"/>
              <w:bottom w:val="single" w:sz="4" w:space="0" w:color="auto"/>
              <w:right w:val="single" w:sz="4" w:space="0" w:color="auto"/>
            </w:tcBorders>
            <w:shd w:val="clear" w:color="auto" w:fill="auto"/>
          </w:tcPr>
          <w:p w14:paraId="371BC537" w14:textId="77777777" w:rsidR="002921D6" w:rsidRPr="00AB1250" w:rsidRDefault="002921D6" w:rsidP="002921D6">
            <w:pPr>
              <w:spacing w:before="0" w:after="0" w:line="240" w:lineRule="auto"/>
              <w:rPr>
                <w:sz w:val="20"/>
                <w:szCs w:val="20"/>
                <w:lang w:eastAsia="sk-SK"/>
              </w:rPr>
            </w:pPr>
            <w:r w:rsidRPr="00AB1250">
              <w:rPr>
                <w:sz w:val="20"/>
                <w:szCs w:val="20"/>
              </w:rPr>
              <w:t>vplyv bude neutrálny resp. mierne pozitívny a totožný pre všetky varianty</w:t>
            </w:r>
          </w:p>
        </w:tc>
      </w:tr>
      <w:tr w:rsidR="002921D6" w:rsidRPr="00AB1250" w14:paraId="2C0D747A" w14:textId="77777777" w:rsidTr="002921D6">
        <w:trPr>
          <w:trHeight w:val="195"/>
        </w:trPr>
        <w:tc>
          <w:tcPr>
            <w:tcW w:w="2410" w:type="dxa"/>
            <w:gridSpan w:val="3"/>
            <w:tcBorders>
              <w:top w:val="nil"/>
              <w:left w:val="single" w:sz="4" w:space="0" w:color="auto"/>
              <w:bottom w:val="single" w:sz="4" w:space="0" w:color="auto"/>
              <w:right w:val="single" w:sz="4" w:space="0" w:color="auto"/>
            </w:tcBorders>
            <w:shd w:val="clear" w:color="auto" w:fill="auto"/>
            <w:noWrap/>
            <w:vAlign w:val="center"/>
          </w:tcPr>
          <w:p w14:paraId="507ED47D" w14:textId="77777777" w:rsidR="002921D6" w:rsidRPr="00AB1250" w:rsidRDefault="002921D6" w:rsidP="002921D6">
            <w:pPr>
              <w:spacing w:before="0" w:after="0" w:line="240" w:lineRule="auto"/>
              <w:rPr>
                <w:sz w:val="20"/>
                <w:szCs w:val="20"/>
                <w:lang w:eastAsia="sk-SK"/>
              </w:rPr>
            </w:pPr>
            <w:r w:rsidRPr="00AB1250">
              <w:rPr>
                <w:sz w:val="20"/>
                <w:szCs w:val="20"/>
                <w:lang w:eastAsia="sk-SK"/>
              </w:rPr>
              <w:t>Vplyv na Ramsarskú lokalitu</w:t>
            </w:r>
          </w:p>
        </w:tc>
        <w:tc>
          <w:tcPr>
            <w:tcW w:w="425" w:type="dxa"/>
            <w:tcBorders>
              <w:top w:val="single" w:sz="4" w:space="0" w:color="auto"/>
              <w:left w:val="nil"/>
              <w:bottom w:val="single" w:sz="4" w:space="0" w:color="auto"/>
              <w:right w:val="single" w:sz="4" w:space="0" w:color="auto"/>
            </w:tcBorders>
            <w:shd w:val="clear" w:color="auto" w:fill="auto"/>
            <w:vAlign w:val="center"/>
          </w:tcPr>
          <w:p w14:paraId="2CAAB2F3" w14:textId="77777777" w:rsidR="002921D6" w:rsidRPr="00AB1250" w:rsidRDefault="002921D6" w:rsidP="002921D6">
            <w:pPr>
              <w:spacing w:before="0" w:after="0" w:line="240" w:lineRule="auto"/>
              <w:jc w:val="center"/>
              <w:rPr>
                <w:sz w:val="20"/>
                <w:szCs w:val="20"/>
                <w:lang w:eastAsia="sk-SK"/>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FF191" w14:textId="77777777" w:rsidR="002921D6" w:rsidRPr="00AB1250" w:rsidRDefault="002921D6" w:rsidP="002921D6">
            <w:pPr>
              <w:spacing w:before="0" w:after="0" w:line="240" w:lineRule="auto"/>
              <w:jc w:val="center"/>
              <w:rPr>
                <w:sz w:val="20"/>
                <w:szCs w:val="20"/>
                <w:lang w:eastAsia="sk-SK"/>
              </w:rPr>
            </w:pPr>
          </w:p>
        </w:tc>
        <w:tc>
          <w:tcPr>
            <w:tcW w:w="6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203009F" w14:textId="77777777" w:rsidR="002921D6" w:rsidRPr="00AB1250" w:rsidRDefault="002921D6" w:rsidP="002921D6">
            <w:pPr>
              <w:spacing w:before="0" w:after="0" w:line="240" w:lineRule="auto"/>
              <w:jc w:val="center"/>
              <w:rPr>
                <w:sz w:val="20"/>
                <w:szCs w:val="20"/>
                <w:lang w:eastAsia="sk-SK"/>
              </w:rPr>
            </w:pPr>
          </w:p>
        </w:tc>
        <w:tc>
          <w:tcPr>
            <w:tcW w:w="5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83BAF66" w14:textId="77777777" w:rsidR="002921D6" w:rsidRPr="00AB1250" w:rsidRDefault="002921D6" w:rsidP="002921D6">
            <w:pPr>
              <w:spacing w:before="0" w:after="0" w:line="240" w:lineRule="auto"/>
              <w:jc w:val="center"/>
              <w:rPr>
                <w:sz w:val="20"/>
                <w:szCs w:val="20"/>
                <w:lang w:eastAsia="sk-SK"/>
              </w:rPr>
            </w:pPr>
          </w:p>
        </w:tc>
        <w:tc>
          <w:tcPr>
            <w:tcW w:w="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4BB83" w14:textId="77777777" w:rsidR="002921D6" w:rsidRPr="00AB1250" w:rsidRDefault="002921D6" w:rsidP="002921D6">
            <w:pPr>
              <w:spacing w:before="0" w:after="0" w:line="240" w:lineRule="auto"/>
              <w:jc w:val="center"/>
              <w:rPr>
                <w:sz w:val="20"/>
                <w:szCs w:val="20"/>
                <w:lang w:eastAsia="sk-SK"/>
              </w:rPr>
            </w:pPr>
          </w:p>
        </w:tc>
        <w:tc>
          <w:tcPr>
            <w:tcW w:w="4111" w:type="dxa"/>
            <w:gridSpan w:val="2"/>
            <w:tcBorders>
              <w:top w:val="single" w:sz="4" w:space="0" w:color="auto"/>
              <w:left w:val="single" w:sz="4" w:space="0" w:color="auto"/>
              <w:bottom w:val="single" w:sz="4" w:space="0" w:color="auto"/>
              <w:right w:val="single" w:sz="4" w:space="0" w:color="auto"/>
            </w:tcBorders>
            <w:shd w:val="clear" w:color="auto" w:fill="auto"/>
          </w:tcPr>
          <w:p w14:paraId="6A5A7A29" w14:textId="77777777" w:rsidR="002921D6" w:rsidRPr="00AB1250" w:rsidRDefault="002921D6" w:rsidP="002921D6">
            <w:pPr>
              <w:spacing w:before="0" w:after="0" w:line="240" w:lineRule="auto"/>
              <w:rPr>
                <w:sz w:val="20"/>
                <w:szCs w:val="20"/>
              </w:rPr>
            </w:pPr>
            <w:r w:rsidRPr="00AB1250">
              <w:rPr>
                <w:sz w:val="20"/>
                <w:szCs w:val="20"/>
              </w:rPr>
              <w:t>vplyv bude neutrálny resp. mierne pozitívny a totožný pre všetky varianty</w:t>
            </w:r>
          </w:p>
        </w:tc>
      </w:tr>
      <w:tr w:rsidR="002921D6" w:rsidRPr="00AB1250" w14:paraId="190317F8" w14:textId="77777777" w:rsidTr="002921D6">
        <w:trPr>
          <w:trHeight w:val="300"/>
        </w:trPr>
        <w:tc>
          <w:tcPr>
            <w:tcW w:w="2410" w:type="dxa"/>
            <w:gridSpan w:val="3"/>
            <w:tcBorders>
              <w:top w:val="single" w:sz="4" w:space="0" w:color="auto"/>
              <w:left w:val="nil"/>
              <w:bottom w:val="nil"/>
              <w:right w:val="nil"/>
            </w:tcBorders>
            <w:shd w:val="clear" w:color="auto" w:fill="auto"/>
            <w:noWrap/>
            <w:vAlign w:val="center"/>
            <w:hideMark/>
          </w:tcPr>
          <w:p w14:paraId="1B3A3048" w14:textId="77777777" w:rsidR="002921D6" w:rsidRPr="00AB1250" w:rsidRDefault="002921D6" w:rsidP="002921D6">
            <w:pPr>
              <w:spacing w:before="0"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tcPr>
          <w:p w14:paraId="225B0A55" w14:textId="77777777" w:rsidR="002921D6" w:rsidRPr="00AB1250" w:rsidRDefault="002921D6" w:rsidP="002921D6">
            <w:pPr>
              <w:spacing w:before="0" w:after="0" w:line="240" w:lineRule="auto"/>
              <w:rPr>
                <w:sz w:val="20"/>
                <w:szCs w:val="20"/>
                <w:lang w:eastAsia="sk-SK"/>
              </w:rPr>
            </w:pPr>
          </w:p>
        </w:tc>
        <w:tc>
          <w:tcPr>
            <w:tcW w:w="567" w:type="dxa"/>
            <w:tcBorders>
              <w:top w:val="nil"/>
              <w:left w:val="nil"/>
              <w:bottom w:val="nil"/>
              <w:right w:val="nil"/>
            </w:tcBorders>
            <w:shd w:val="clear" w:color="auto" w:fill="auto"/>
            <w:noWrap/>
            <w:vAlign w:val="center"/>
            <w:hideMark/>
          </w:tcPr>
          <w:p w14:paraId="19A81FFF" w14:textId="77777777" w:rsidR="002921D6" w:rsidRPr="00AB1250" w:rsidRDefault="002921D6" w:rsidP="002921D6">
            <w:pPr>
              <w:spacing w:before="0" w:after="0" w:line="240" w:lineRule="auto"/>
              <w:rPr>
                <w:sz w:val="20"/>
                <w:szCs w:val="20"/>
                <w:lang w:eastAsia="sk-SK"/>
              </w:rPr>
            </w:pPr>
          </w:p>
        </w:tc>
        <w:tc>
          <w:tcPr>
            <w:tcW w:w="681" w:type="dxa"/>
            <w:gridSpan w:val="2"/>
            <w:tcBorders>
              <w:top w:val="nil"/>
              <w:left w:val="nil"/>
              <w:bottom w:val="nil"/>
              <w:right w:val="nil"/>
            </w:tcBorders>
            <w:shd w:val="clear" w:color="auto" w:fill="auto"/>
            <w:noWrap/>
            <w:vAlign w:val="center"/>
            <w:hideMark/>
          </w:tcPr>
          <w:p w14:paraId="61E02731" w14:textId="77777777" w:rsidR="002921D6" w:rsidRPr="00AB1250" w:rsidRDefault="002921D6" w:rsidP="002921D6">
            <w:pPr>
              <w:spacing w:before="0" w:after="0" w:line="240" w:lineRule="auto"/>
              <w:jc w:val="center"/>
              <w:rPr>
                <w:sz w:val="20"/>
                <w:szCs w:val="20"/>
                <w:lang w:eastAsia="sk-SK"/>
              </w:rPr>
            </w:pPr>
          </w:p>
        </w:tc>
        <w:tc>
          <w:tcPr>
            <w:tcW w:w="595" w:type="dxa"/>
            <w:gridSpan w:val="3"/>
            <w:tcBorders>
              <w:top w:val="nil"/>
              <w:left w:val="nil"/>
              <w:bottom w:val="nil"/>
              <w:right w:val="nil"/>
            </w:tcBorders>
          </w:tcPr>
          <w:p w14:paraId="6F4C6D6C" w14:textId="77777777" w:rsidR="002921D6" w:rsidRPr="00AB1250" w:rsidRDefault="002921D6" w:rsidP="002921D6">
            <w:pPr>
              <w:spacing w:before="0" w:after="0" w:line="240" w:lineRule="auto"/>
              <w:jc w:val="center"/>
              <w:rPr>
                <w:sz w:val="20"/>
                <w:szCs w:val="20"/>
                <w:lang w:eastAsia="sk-SK"/>
              </w:rPr>
            </w:pPr>
          </w:p>
        </w:tc>
        <w:tc>
          <w:tcPr>
            <w:tcW w:w="583" w:type="dxa"/>
            <w:tcBorders>
              <w:top w:val="nil"/>
              <w:left w:val="nil"/>
              <w:bottom w:val="nil"/>
              <w:right w:val="nil"/>
            </w:tcBorders>
            <w:shd w:val="clear" w:color="auto" w:fill="auto"/>
            <w:noWrap/>
            <w:vAlign w:val="center"/>
            <w:hideMark/>
          </w:tcPr>
          <w:p w14:paraId="620EB447" w14:textId="77777777" w:rsidR="002921D6" w:rsidRPr="00AB1250" w:rsidRDefault="002921D6" w:rsidP="002921D6">
            <w:pPr>
              <w:spacing w:before="0" w:after="0" w:line="240" w:lineRule="auto"/>
              <w:jc w:val="center"/>
              <w:rPr>
                <w:sz w:val="20"/>
                <w:szCs w:val="20"/>
                <w:lang w:eastAsia="sk-SK"/>
              </w:rPr>
            </w:pPr>
          </w:p>
        </w:tc>
        <w:tc>
          <w:tcPr>
            <w:tcW w:w="4111" w:type="dxa"/>
            <w:gridSpan w:val="2"/>
            <w:tcBorders>
              <w:top w:val="nil"/>
              <w:left w:val="nil"/>
              <w:bottom w:val="nil"/>
              <w:right w:val="nil"/>
            </w:tcBorders>
          </w:tcPr>
          <w:p w14:paraId="6927054C" w14:textId="77777777" w:rsidR="002921D6" w:rsidRPr="00AB1250" w:rsidRDefault="002921D6" w:rsidP="002921D6">
            <w:pPr>
              <w:spacing w:before="0" w:after="0" w:line="240" w:lineRule="auto"/>
              <w:jc w:val="center"/>
              <w:rPr>
                <w:sz w:val="20"/>
                <w:szCs w:val="20"/>
                <w:lang w:eastAsia="sk-SK"/>
              </w:rPr>
            </w:pPr>
          </w:p>
        </w:tc>
      </w:tr>
      <w:tr w:rsidR="002921D6" w:rsidRPr="00AB1250" w14:paraId="3D38F347" w14:textId="77777777" w:rsidTr="002921D6">
        <w:trPr>
          <w:trHeight w:val="191"/>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B3307"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76A15447" w14:textId="77777777" w:rsidR="002921D6" w:rsidRPr="00AB1250" w:rsidRDefault="002921D6" w:rsidP="002921D6">
            <w:pPr>
              <w:spacing w:before="0" w:after="0" w:line="240" w:lineRule="auto"/>
              <w:rPr>
                <w:sz w:val="20"/>
                <w:szCs w:val="20"/>
                <w:lang w:eastAsia="sk-SK"/>
              </w:rPr>
            </w:pPr>
          </w:p>
        </w:tc>
        <w:tc>
          <w:tcPr>
            <w:tcW w:w="3043" w:type="dxa"/>
            <w:gridSpan w:val="4"/>
            <w:tcBorders>
              <w:top w:val="nil"/>
            </w:tcBorders>
            <w:shd w:val="clear" w:color="auto" w:fill="auto"/>
            <w:noWrap/>
            <w:vAlign w:val="center"/>
            <w:hideMark/>
          </w:tcPr>
          <w:p w14:paraId="262B2599" w14:textId="77777777" w:rsidR="002921D6" w:rsidRPr="00AB1250" w:rsidRDefault="002921D6" w:rsidP="002921D6">
            <w:pPr>
              <w:spacing w:before="0" w:after="0" w:line="240" w:lineRule="auto"/>
              <w:rPr>
                <w:sz w:val="20"/>
                <w:szCs w:val="20"/>
                <w:lang w:eastAsia="sk-SK"/>
              </w:rPr>
            </w:pPr>
            <w:r w:rsidRPr="00AB1250">
              <w:rPr>
                <w:sz w:val="20"/>
                <w:szCs w:val="20"/>
                <w:lang w:eastAsia="sk-SK"/>
              </w:rPr>
              <w:t>neutrálny, alebo pozitívny vplyv</w:t>
            </w:r>
          </w:p>
        </w:tc>
        <w:tc>
          <w:tcPr>
            <w:tcW w:w="501" w:type="dxa"/>
            <w:gridSpan w:val="2"/>
            <w:tcBorders>
              <w:top w:val="nil"/>
            </w:tcBorders>
            <w:shd w:val="clear" w:color="auto" w:fill="auto"/>
            <w:vAlign w:val="center"/>
          </w:tcPr>
          <w:p w14:paraId="604E3785" w14:textId="77777777" w:rsidR="002921D6" w:rsidRPr="00AB1250" w:rsidRDefault="002921D6" w:rsidP="002921D6">
            <w:pPr>
              <w:spacing w:before="0" w:after="0" w:line="240" w:lineRule="auto"/>
              <w:rPr>
                <w:sz w:val="20"/>
                <w:szCs w:val="20"/>
                <w:lang w:eastAsia="sk-SK"/>
              </w:rPr>
            </w:pPr>
            <w:r w:rsidRPr="00AB1250">
              <w:rPr>
                <w:sz w:val="20"/>
                <w:szCs w:val="20"/>
                <w:lang w:eastAsia="sk-SK"/>
              </w:rPr>
              <w:t>0</w:t>
            </w:r>
          </w:p>
        </w:tc>
        <w:tc>
          <w:tcPr>
            <w:tcW w:w="866" w:type="dxa"/>
            <w:gridSpan w:val="3"/>
            <w:tcBorders>
              <w:top w:val="nil"/>
            </w:tcBorders>
            <w:shd w:val="clear" w:color="auto" w:fill="auto"/>
            <w:vAlign w:val="center"/>
          </w:tcPr>
          <w:p w14:paraId="33B4DA76" w14:textId="77777777" w:rsidR="002921D6" w:rsidRPr="00AB1250" w:rsidRDefault="002921D6" w:rsidP="002921D6">
            <w:pPr>
              <w:spacing w:before="0" w:after="0" w:line="240" w:lineRule="auto"/>
              <w:rPr>
                <w:sz w:val="20"/>
                <w:szCs w:val="20"/>
                <w:lang w:eastAsia="sk-SK"/>
              </w:rPr>
            </w:pPr>
          </w:p>
        </w:tc>
        <w:tc>
          <w:tcPr>
            <w:tcW w:w="4111" w:type="dxa"/>
            <w:gridSpan w:val="2"/>
            <w:tcBorders>
              <w:top w:val="nil"/>
            </w:tcBorders>
          </w:tcPr>
          <w:p w14:paraId="3C2D9EFC" w14:textId="77777777" w:rsidR="002921D6" w:rsidRPr="00AB1250" w:rsidRDefault="002921D6" w:rsidP="002921D6">
            <w:pPr>
              <w:spacing w:before="0" w:after="0" w:line="240" w:lineRule="auto"/>
              <w:rPr>
                <w:sz w:val="20"/>
                <w:szCs w:val="20"/>
                <w:lang w:eastAsia="sk-SK"/>
              </w:rPr>
            </w:pPr>
          </w:p>
        </w:tc>
      </w:tr>
      <w:tr w:rsidR="002921D6" w:rsidRPr="00AB1250" w14:paraId="79FEC70E" w14:textId="77777777" w:rsidTr="002921D6">
        <w:trPr>
          <w:trHeight w:val="141"/>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4CD9BA71"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7D25E1C" w14:textId="77777777" w:rsidR="002921D6" w:rsidRPr="00AB1250" w:rsidRDefault="002921D6" w:rsidP="002921D6">
            <w:pPr>
              <w:spacing w:before="0" w:after="0" w:line="240" w:lineRule="auto"/>
              <w:rPr>
                <w:sz w:val="20"/>
                <w:szCs w:val="20"/>
                <w:lang w:eastAsia="sk-SK"/>
              </w:rPr>
            </w:pPr>
          </w:p>
        </w:tc>
        <w:tc>
          <w:tcPr>
            <w:tcW w:w="3043" w:type="dxa"/>
            <w:gridSpan w:val="4"/>
            <w:shd w:val="clear" w:color="auto" w:fill="auto"/>
            <w:noWrap/>
            <w:vAlign w:val="center"/>
            <w:hideMark/>
          </w:tcPr>
          <w:p w14:paraId="3C7148F1" w14:textId="77777777" w:rsidR="002921D6" w:rsidRPr="00AB1250" w:rsidRDefault="002921D6" w:rsidP="002921D6">
            <w:pPr>
              <w:spacing w:before="0" w:after="0" w:line="240" w:lineRule="auto"/>
              <w:rPr>
                <w:sz w:val="20"/>
                <w:szCs w:val="20"/>
                <w:lang w:eastAsia="sk-SK"/>
              </w:rPr>
            </w:pPr>
            <w:r w:rsidRPr="00AB1250">
              <w:rPr>
                <w:sz w:val="20"/>
                <w:szCs w:val="20"/>
                <w:lang w:eastAsia="sk-SK"/>
              </w:rPr>
              <w:t>málo významný negatívny vplyv</w:t>
            </w:r>
          </w:p>
        </w:tc>
        <w:tc>
          <w:tcPr>
            <w:tcW w:w="501" w:type="dxa"/>
            <w:gridSpan w:val="2"/>
            <w:tcBorders>
              <w:left w:val="nil"/>
              <w:right w:val="nil"/>
            </w:tcBorders>
          </w:tcPr>
          <w:p w14:paraId="61080730" w14:textId="77777777" w:rsidR="002921D6" w:rsidRPr="00AB1250" w:rsidRDefault="002921D6" w:rsidP="002921D6">
            <w:pPr>
              <w:spacing w:before="0" w:after="0" w:line="240" w:lineRule="auto"/>
              <w:rPr>
                <w:sz w:val="20"/>
                <w:szCs w:val="20"/>
                <w:lang w:eastAsia="sk-SK"/>
              </w:rPr>
            </w:pPr>
            <w:r w:rsidRPr="00AB1250">
              <w:rPr>
                <w:sz w:val="20"/>
                <w:szCs w:val="20"/>
                <w:lang w:eastAsia="sk-SK"/>
              </w:rPr>
              <w:t>1-3</w:t>
            </w:r>
          </w:p>
        </w:tc>
        <w:tc>
          <w:tcPr>
            <w:tcW w:w="866" w:type="dxa"/>
            <w:gridSpan w:val="3"/>
            <w:tcBorders>
              <w:left w:val="nil"/>
            </w:tcBorders>
          </w:tcPr>
          <w:p w14:paraId="0C089AC7" w14:textId="77777777" w:rsidR="002921D6" w:rsidRPr="00AB1250" w:rsidRDefault="002921D6" w:rsidP="002921D6">
            <w:pPr>
              <w:spacing w:before="0" w:after="0" w:line="240" w:lineRule="auto"/>
              <w:rPr>
                <w:sz w:val="20"/>
                <w:szCs w:val="20"/>
                <w:lang w:eastAsia="sk-SK"/>
              </w:rPr>
            </w:pPr>
          </w:p>
        </w:tc>
        <w:tc>
          <w:tcPr>
            <w:tcW w:w="4111" w:type="dxa"/>
            <w:gridSpan w:val="2"/>
            <w:tcBorders>
              <w:left w:val="nil"/>
            </w:tcBorders>
          </w:tcPr>
          <w:p w14:paraId="41266BB5" w14:textId="77777777" w:rsidR="002921D6" w:rsidRPr="00AB1250" w:rsidRDefault="002921D6" w:rsidP="002921D6">
            <w:pPr>
              <w:spacing w:before="0" w:after="0" w:line="240" w:lineRule="auto"/>
              <w:rPr>
                <w:sz w:val="20"/>
                <w:szCs w:val="20"/>
                <w:lang w:eastAsia="sk-SK"/>
              </w:rPr>
            </w:pPr>
          </w:p>
        </w:tc>
      </w:tr>
      <w:tr w:rsidR="002921D6" w:rsidRPr="00AB1250" w14:paraId="76A133C2" w14:textId="77777777" w:rsidTr="002921D6">
        <w:trPr>
          <w:trHeight w:val="259"/>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E276F27"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9E009CE" w14:textId="77777777" w:rsidR="002921D6" w:rsidRPr="00AB1250" w:rsidRDefault="002921D6" w:rsidP="002921D6">
            <w:pPr>
              <w:spacing w:before="0" w:after="0" w:line="240" w:lineRule="auto"/>
              <w:rPr>
                <w:sz w:val="20"/>
                <w:szCs w:val="20"/>
                <w:lang w:eastAsia="sk-SK"/>
              </w:rPr>
            </w:pPr>
          </w:p>
        </w:tc>
        <w:tc>
          <w:tcPr>
            <w:tcW w:w="3043" w:type="dxa"/>
            <w:gridSpan w:val="4"/>
            <w:shd w:val="clear" w:color="auto" w:fill="auto"/>
            <w:noWrap/>
            <w:vAlign w:val="center"/>
            <w:hideMark/>
          </w:tcPr>
          <w:p w14:paraId="72E4E71E" w14:textId="77777777" w:rsidR="002921D6" w:rsidRPr="00AB1250" w:rsidRDefault="002921D6" w:rsidP="002921D6">
            <w:pPr>
              <w:spacing w:before="0" w:after="0" w:line="240" w:lineRule="auto"/>
              <w:rPr>
                <w:sz w:val="20"/>
                <w:szCs w:val="20"/>
                <w:lang w:eastAsia="sk-SK"/>
              </w:rPr>
            </w:pPr>
            <w:r w:rsidRPr="00AB1250">
              <w:rPr>
                <w:sz w:val="20"/>
                <w:szCs w:val="20"/>
                <w:lang w:eastAsia="sk-SK"/>
              </w:rPr>
              <w:t>mierne významný negatívny vplyv</w:t>
            </w:r>
          </w:p>
        </w:tc>
        <w:tc>
          <w:tcPr>
            <w:tcW w:w="501" w:type="dxa"/>
            <w:gridSpan w:val="2"/>
            <w:tcBorders>
              <w:left w:val="nil"/>
              <w:right w:val="nil"/>
            </w:tcBorders>
          </w:tcPr>
          <w:p w14:paraId="52836E72" w14:textId="77777777" w:rsidR="002921D6" w:rsidRPr="00AB1250" w:rsidRDefault="002921D6" w:rsidP="002921D6">
            <w:pPr>
              <w:spacing w:before="0" w:after="0" w:line="240" w:lineRule="auto"/>
              <w:rPr>
                <w:sz w:val="20"/>
                <w:szCs w:val="20"/>
                <w:lang w:eastAsia="sk-SK"/>
              </w:rPr>
            </w:pPr>
            <w:r w:rsidRPr="00AB1250">
              <w:rPr>
                <w:sz w:val="20"/>
                <w:szCs w:val="20"/>
                <w:lang w:eastAsia="sk-SK"/>
              </w:rPr>
              <w:t>4-7</w:t>
            </w:r>
          </w:p>
        </w:tc>
        <w:tc>
          <w:tcPr>
            <w:tcW w:w="866" w:type="dxa"/>
            <w:gridSpan w:val="3"/>
            <w:tcBorders>
              <w:left w:val="nil"/>
            </w:tcBorders>
          </w:tcPr>
          <w:p w14:paraId="1730F1B2" w14:textId="77777777" w:rsidR="002921D6" w:rsidRPr="00AB1250" w:rsidRDefault="002921D6" w:rsidP="002921D6">
            <w:pPr>
              <w:spacing w:before="0" w:after="0" w:line="240" w:lineRule="auto"/>
              <w:rPr>
                <w:sz w:val="20"/>
                <w:szCs w:val="20"/>
                <w:lang w:eastAsia="sk-SK"/>
              </w:rPr>
            </w:pPr>
          </w:p>
        </w:tc>
        <w:tc>
          <w:tcPr>
            <w:tcW w:w="4111" w:type="dxa"/>
            <w:gridSpan w:val="2"/>
            <w:tcBorders>
              <w:left w:val="nil"/>
            </w:tcBorders>
          </w:tcPr>
          <w:p w14:paraId="4BB4EAD1" w14:textId="77777777" w:rsidR="002921D6" w:rsidRPr="00AB1250" w:rsidRDefault="002921D6" w:rsidP="002921D6">
            <w:pPr>
              <w:spacing w:before="0" w:after="0" w:line="240" w:lineRule="auto"/>
              <w:rPr>
                <w:sz w:val="20"/>
                <w:szCs w:val="20"/>
                <w:lang w:eastAsia="sk-SK"/>
              </w:rPr>
            </w:pPr>
          </w:p>
        </w:tc>
      </w:tr>
      <w:tr w:rsidR="002921D6" w:rsidRPr="00AB1250" w14:paraId="1DFAFA26" w14:textId="77777777" w:rsidTr="002921D6">
        <w:trPr>
          <w:trHeight w:val="64"/>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14B7F88" w14:textId="77777777" w:rsidR="002921D6" w:rsidRPr="00AB1250" w:rsidRDefault="002921D6"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868472A" w14:textId="77777777" w:rsidR="002921D6" w:rsidRPr="00AB1250" w:rsidRDefault="002921D6" w:rsidP="002921D6">
            <w:pPr>
              <w:spacing w:before="0" w:after="0" w:line="240" w:lineRule="auto"/>
              <w:rPr>
                <w:sz w:val="20"/>
                <w:szCs w:val="20"/>
                <w:lang w:eastAsia="sk-SK"/>
              </w:rPr>
            </w:pPr>
          </w:p>
        </w:tc>
        <w:tc>
          <w:tcPr>
            <w:tcW w:w="3043" w:type="dxa"/>
            <w:gridSpan w:val="4"/>
            <w:shd w:val="clear" w:color="auto" w:fill="auto"/>
            <w:noWrap/>
            <w:vAlign w:val="center"/>
            <w:hideMark/>
          </w:tcPr>
          <w:p w14:paraId="037F1065" w14:textId="77777777" w:rsidR="002921D6" w:rsidRPr="00AB1250" w:rsidRDefault="002921D6" w:rsidP="002921D6">
            <w:pPr>
              <w:spacing w:before="0" w:after="0" w:line="240" w:lineRule="auto"/>
              <w:rPr>
                <w:sz w:val="20"/>
                <w:szCs w:val="20"/>
                <w:lang w:eastAsia="sk-SK"/>
              </w:rPr>
            </w:pPr>
            <w:r w:rsidRPr="00AB1250">
              <w:rPr>
                <w:sz w:val="20"/>
                <w:szCs w:val="20"/>
                <w:lang w:eastAsia="sk-SK"/>
              </w:rPr>
              <w:t>významný negatívny vplyv</w:t>
            </w:r>
          </w:p>
        </w:tc>
        <w:tc>
          <w:tcPr>
            <w:tcW w:w="642" w:type="dxa"/>
            <w:gridSpan w:val="3"/>
            <w:tcBorders>
              <w:left w:val="nil"/>
              <w:right w:val="nil"/>
            </w:tcBorders>
          </w:tcPr>
          <w:p w14:paraId="3CA4A904" w14:textId="77777777" w:rsidR="002921D6" w:rsidRPr="00AB1250" w:rsidRDefault="002921D6" w:rsidP="002921D6">
            <w:pPr>
              <w:spacing w:before="0" w:after="0" w:line="240" w:lineRule="auto"/>
              <w:rPr>
                <w:sz w:val="20"/>
                <w:szCs w:val="20"/>
                <w:lang w:eastAsia="sk-SK"/>
              </w:rPr>
            </w:pPr>
            <w:r w:rsidRPr="00AB1250">
              <w:rPr>
                <w:sz w:val="20"/>
                <w:szCs w:val="20"/>
                <w:lang w:eastAsia="sk-SK"/>
              </w:rPr>
              <w:t>8-10</w:t>
            </w:r>
          </w:p>
        </w:tc>
        <w:tc>
          <w:tcPr>
            <w:tcW w:w="866" w:type="dxa"/>
            <w:gridSpan w:val="3"/>
            <w:tcBorders>
              <w:left w:val="nil"/>
            </w:tcBorders>
          </w:tcPr>
          <w:p w14:paraId="13F4CC62" w14:textId="77777777" w:rsidR="002921D6" w:rsidRPr="00AB1250" w:rsidRDefault="002921D6" w:rsidP="002921D6">
            <w:pPr>
              <w:spacing w:before="0" w:after="0" w:line="240" w:lineRule="auto"/>
              <w:rPr>
                <w:sz w:val="20"/>
                <w:szCs w:val="20"/>
                <w:lang w:eastAsia="sk-SK"/>
              </w:rPr>
            </w:pPr>
          </w:p>
        </w:tc>
        <w:tc>
          <w:tcPr>
            <w:tcW w:w="3970" w:type="dxa"/>
            <w:tcBorders>
              <w:left w:val="nil"/>
            </w:tcBorders>
          </w:tcPr>
          <w:p w14:paraId="31517B7B" w14:textId="77777777" w:rsidR="002921D6" w:rsidRPr="00AB1250" w:rsidRDefault="002921D6" w:rsidP="002921D6">
            <w:pPr>
              <w:spacing w:before="0" w:after="0" w:line="240" w:lineRule="auto"/>
              <w:rPr>
                <w:sz w:val="20"/>
                <w:szCs w:val="20"/>
                <w:lang w:eastAsia="sk-SK"/>
              </w:rPr>
            </w:pPr>
          </w:p>
        </w:tc>
      </w:tr>
    </w:tbl>
    <w:p w14:paraId="10F2759C" w14:textId="67698E65" w:rsidR="0035347E" w:rsidRPr="00AB1250" w:rsidRDefault="0035347E" w:rsidP="00036740">
      <w:pPr>
        <w:spacing w:before="240"/>
        <w:rPr>
          <w:b/>
          <w:u w:val="single"/>
        </w:rPr>
      </w:pPr>
      <w:r w:rsidRPr="00AB1250">
        <w:rPr>
          <w:b/>
          <w:u w:val="single"/>
        </w:rPr>
        <w:t>Vplyvy na veľkoplošné chránené územia</w:t>
      </w:r>
    </w:p>
    <w:p w14:paraId="6A4F56B6" w14:textId="02B9C62D" w:rsidR="0035347E" w:rsidRPr="00AB1250" w:rsidRDefault="0035347E" w:rsidP="0035347E">
      <w:r w:rsidRPr="00AB1250">
        <w:t>V hodnotených alternatívach prechádza existujúca trať v blízkosti troch veľkoplošných chránených území</w:t>
      </w:r>
      <w:r w:rsidR="00B56202" w:rsidRPr="00AB1250">
        <w:t xml:space="preserve">: chránených krajinných oblastí </w:t>
      </w:r>
      <w:r w:rsidRPr="00AB1250">
        <w:t>CHKO Záhorie, CHKO Malé Karpaty a CHKO Dunajské luhy.</w:t>
      </w:r>
    </w:p>
    <w:p w14:paraId="00BE6321" w14:textId="2BF465BF" w:rsidR="0035347E" w:rsidRPr="00AB1250" w:rsidRDefault="0035347E" w:rsidP="0035347E">
      <w:r w:rsidRPr="00AB1250">
        <w:t>Pri r</w:t>
      </w:r>
      <w:r w:rsidR="00B56202" w:rsidRPr="00AB1250">
        <w:t>ealizácii</w:t>
      </w:r>
      <w:r w:rsidRPr="00AB1250">
        <w:t xml:space="preserve"> Bratislava bude v prípade CHKO Záhorie a CHKO Dunajské Luhy dochádzať k rekonštrukcii trate v rozsahu výmeny žel. zvršku a nedôjde k priamemu kontaktu s chráneným</w:t>
      </w:r>
      <w:r w:rsidR="00B56202" w:rsidRPr="00AB1250">
        <w:t>i</w:t>
      </w:r>
      <w:r w:rsidRPr="00AB1250">
        <w:t xml:space="preserve"> územ</w:t>
      </w:r>
      <w:r w:rsidR="00B56202" w:rsidRPr="00AB1250">
        <w:t>iami</w:t>
      </w:r>
      <w:r w:rsidRPr="00AB1250">
        <w:t>.</w:t>
      </w:r>
    </w:p>
    <w:p w14:paraId="22EDA8C1" w14:textId="718A3D30" w:rsidR="0035347E" w:rsidRPr="00AB1250" w:rsidRDefault="0035347E" w:rsidP="0035347E">
      <w:r w:rsidRPr="00AB1250">
        <w:t xml:space="preserve">V prípade CHKO Malé Karpaty dôjde do priameho okrajového zásahu </w:t>
      </w:r>
      <w:r w:rsidR="00B56202" w:rsidRPr="00AB1250">
        <w:t xml:space="preserve">do </w:t>
      </w:r>
      <w:r w:rsidRPr="00AB1250">
        <w:t xml:space="preserve">chráneného územia, nakoľko realizácia uzla v tomto úseku bude </w:t>
      </w:r>
      <w:r w:rsidR="00B56202" w:rsidRPr="00AB1250">
        <w:t>spočívať</w:t>
      </w:r>
      <w:r w:rsidRPr="00AB1250">
        <w:t xml:space="preserve"> modernizáci</w:t>
      </w:r>
      <w:r w:rsidR="00B56202" w:rsidRPr="00AB1250">
        <w:t>i</w:t>
      </w:r>
      <w:r w:rsidRPr="00AB1250">
        <w:t xml:space="preserve"> úseku a strojkoľajnen</w:t>
      </w:r>
      <w:r w:rsidR="00B56202" w:rsidRPr="00AB1250">
        <w:t>í</w:t>
      </w:r>
      <w:r w:rsidRPr="00AB1250">
        <w:t xml:space="preserve"> trate (pridan</w:t>
      </w:r>
      <w:r w:rsidR="00B56202" w:rsidRPr="00AB1250">
        <w:t>ím</w:t>
      </w:r>
      <w:r w:rsidRPr="00AB1250">
        <w:t xml:space="preserve"> novej koľaje) v úseku B04, čo spôsobí nový </w:t>
      </w:r>
      <w:r w:rsidR="00B56202" w:rsidRPr="00AB1250">
        <w:t xml:space="preserve">trvalý </w:t>
      </w:r>
      <w:r w:rsidRPr="00AB1250">
        <w:t>záber pôdy smerom k chránenému územiu.</w:t>
      </w:r>
    </w:p>
    <w:p w14:paraId="126FBDB2" w14:textId="77777777" w:rsidR="0035347E" w:rsidRPr="00AB1250" w:rsidRDefault="0035347E" w:rsidP="0035347E">
      <w:pPr>
        <w:rPr>
          <w:u w:val="single"/>
        </w:rPr>
      </w:pPr>
      <w:r w:rsidRPr="00AB1250">
        <w:rPr>
          <w:u w:val="single"/>
        </w:rPr>
        <w:t>Vplyvy počas výstavby na veľkoplošné chránené územia:</w:t>
      </w:r>
    </w:p>
    <w:p w14:paraId="63CD22E0" w14:textId="5BEBCBBD" w:rsidR="0035347E" w:rsidRPr="00AB1250" w:rsidRDefault="0035347E" w:rsidP="0035347E">
      <w:r w:rsidRPr="00AB1250">
        <w:t>V prípade rekonštrukcie</w:t>
      </w:r>
      <w:r w:rsidR="00B56202" w:rsidRPr="00AB1250">
        <w:t xml:space="preserve"> žel.</w:t>
      </w:r>
      <w:r w:rsidRPr="00AB1250">
        <w:t xml:space="preserve"> zvršku na existujúcej trati mimo dotyku s chráneným</w:t>
      </w:r>
      <w:r w:rsidR="00B56202" w:rsidRPr="00AB1250">
        <w:t>i</w:t>
      </w:r>
      <w:r w:rsidRPr="00AB1250">
        <w:t xml:space="preserve"> územ</w:t>
      </w:r>
      <w:r w:rsidR="00B56202" w:rsidRPr="00AB1250">
        <w:t>iami</w:t>
      </w:r>
      <w:r w:rsidRPr="00AB1250">
        <w:t xml:space="preserve"> CHKO Záhorie a  CHKO Dunajské </w:t>
      </w:r>
      <w:r w:rsidR="00B56202" w:rsidRPr="00AB1250">
        <w:t xml:space="preserve">luhy </w:t>
      </w:r>
      <w:r w:rsidRPr="00AB1250">
        <w:t xml:space="preserve">nepredpokladáme vplyv na tieto územia. </w:t>
      </w:r>
    </w:p>
    <w:p w14:paraId="0EE7638C" w14:textId="77825557" w:rsidR="0035347E" w:rsidRPr="00AB1250" w:rsidRDefault="0035347E" w:rsidP="0035347E">
      <w:r w:rsidRPr="00AB1250">
        <w:t xml:space="preserve">V prípade realizácie novej tretej koľaje v úseku B04 dôjde </w:t>
      </w:r>
      <w:r w:rsidR="00E86D41" w:rsidRPr="00AB1250">
        <w:t xml:space="preserve">vo všetkých alternatívach </w:t>
      </w:r>
      <w:r w:rsidRPr="00AB1250">
        <w:t>k priamemu zásahu do chráneného územia CHKO Malé Karpaty. Výstavba novej koľaje bude realizovaná v stiesnených pomeroch na úpät</w:t>
      </w:r>
      <w:r w:rsidR="00E86D41" w:rsidRPr="00AB1250">
        <w:t>í horského masívu Malých Karpát,</w:t>
      </w:r>
      <w:r w:rsidRPr="00AB1250">
        <w:t xml:space="preserve"> </w:t>
      </w:r>
      <w:r w:rsidR="00E86D41" w:rsidRPr="00AB1250">
        <w:t>b</w:t>
      </w:r>
      <w:r w:rsidRPr="00AB1250">
        <w:t>ude potrebné vybudovať nové technické o</w:t>
      </w:r>
      <w:r w:rsidR="00E86D41" w:rsidRPr="00AB1250">
        <w:t>bjekty v podobe zárubných múrov a</w:t>
      </w:r>
      <w:r w:rsidRPr="00AB1250">
        <w:t xml:space="preserve"> mostných objektov,</w:t>
      </w:r>
      <w:r w:rsidR="00E86D41" w:rsidRPr="00AB1250">
        <w:t xml:space="preserve"> ktoré budú vyžadovať</w:t>
      </w:r>
      <w:r w:rsidRPr="00AB1250">
        <w:t> výrub drevín.</w:t>
      </w:r>
      <w:r w:rsidR="00E86D41" w:rsidRPr="00AB1250">
        <w:t xml:space="preserve"> Avšak v</w:t>
      </w:r>
      <w:r w:rsidRPr="00AB1250">
        <w:t xml:space="preserve">zhľadom na veľkosť chráneného územia a okrajové pôsobenie vplyvu predpokladáme málo významný negatívny dopad vyvolaný výstavbou a budovaním technických objektov. Vplyv na </w:t>
      </w:r>
      <w:r w:rsidR="00E86D41" w:rsidRPr="00AB1250">
        <w:t xml:space="preserve">dotknuté </w:t>
      </w:r>
      <w:r w:rsidRPr="00AB1250">
        <w:t>veľkoplošné chránené územie bude vo všetkých variantoch totožný.</w:t>
      </w:r>
    </w:p>
    <w:p w14:paraId="5DE2B704" w14:textId="46EDA555" w:rsidR="0035347E" w:rsidRPr="00AB1250" w:rsidRDefault="0035347E" w:rsidP="0035347E">
      <w:pPr>
        <w:spacing w:after="0"/>
      </w:pPr>
      <w:r w:rsidRPr="00AB1250">
        <w:t>Vplyvy na veľkoplošné chránené územia počas výstavby:</w:t>
      </w:r>
    </w:p>
    <w:tbl>
      <w:tblPr>
        <w:tblW w:w="9356" w:type="dxa"/>
        <w:tblInd w:w="70" w:type="dxa"/>
        <w:tblLayout w:type="fixed"/>
        <w:tblCellMar>
          <w:left w:w="70" w:type="dxa"/>
          <w:right w:w="70" w:type="dxa"/>
        </w:tblCellMar>
        <w:tblLook w:val="04A0" w:firstRow="1" w:lastRow="0" w:firstColumn="1" w:lastColumn="0" w:noHBand="0" w:noVBand="1"/>
      </w:tblPr>
      <w:tblGrid>
        <w:gridCol w:w="685"/>
        <w:gridCol w:w="166"/>
        <w:gridCol w:w="1798"/>
        <w:gridCol w:w="395"/>
        <w:gridCol w:w="425"/>
        <w:gridCol w:w="425"/>
        <w:gridCol w:w="426"/>
        <w:gridCol w:w="425"/>
        <w:gridCol w:w="4611"/>
      </w:tblGrid>
      <w:tr w:rsidR="00D2277E" w:rsidRPr="00AB1250" w14:paraId="78E96EFD" w14:textId="77777777" w:rsidTr="00D2277E">
        <w:trPr>
          <w:trHeight w:val="70"/>
        </w:trPr>
        <w:tc>
          <w:tcPr>
            <w:tcW w:w="2649"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5D940764" w14:textId="77417DA7" w:rsidR="00D2277E" w:rsidRPr="00AB1250" w:rsidRDefault="00D2277E" w:rsidP="0035347E">
            <w:pPr>
              <w:spacing w:before="0" w:after="0" w:line="240" w:lineRule="auto"/>
              <w:rPr>
                <w:b/>
                <w:bCs/>
                <w:sz w:val="20"/>
                <w:szCs w:val="20"/>
                <w:lang w:eastAsia="sk-SK"/>
              </w:rPr>
            </w:pPr>
            <w:r w:rsidRPr="00AB1250">
              <w:rPr>
                <w:b/>
                <w:bCs/>
                <w:sz w:val="20"/>
                <w:szCs w:val="20"/>
                <w:lang w:eastAsia="sk-SK"/>
              </w:rPr>
              <w:t>Veľkoplošné chránené územia</w:t>
            </w:r>
          </w:p>
        </w:tc>
        <w:tc>
          <w:tcPr>
            <w:tcW w:w="2096" w:type="dxa"/>
            <w:gridSpan w:val="5"/>
            <w:tcBorders>
              <w:top w:val="single" w:sz="4" w:space="0" w:color="auto"/>
              <w:left w:val="nil"/>
              <w:bottom w:val="single" w:sz="4" w:space="0" w:color="auto"/>
              <w:right w:val="single" w:sz="4" w:space="0" w:color="000000"/>
            </w:tcBorders>
            <w:shd w:val="clear" w:color="auto" w:fill="FFFFFF"/>
          </w:tcPr>
          <w:p w14:paraId="12EC7999"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Variant</w:t>
            </w:r>
          </w:p>
        </w:tc>
        <w:tc>
          <w:tcPr>
            <w:tcW w:w="4611" w:type="dxa"/>
            <w:vMerge w:val="restart"/>
            <w:tcBorders>
              <w:top w:val="single" w:sz="4" w:space="0" w:color="auto"/>
              <w:left w:val="nil"/>
              <w:right w:val="single" w:sz="4" w:space="0" w:color="000000"/>
            </w:tcBorders>
            <w:shd w:val="clear" w:color="auto" w:fill="FFFFFF"/>
            <w:vAlign w:val="center"/>
          </w:tcPr>
          <w:p w14:paraId="15019623" w14:textId="77777777" w:rsidR="00D2277E" w:rsidRPr="00AB1250" w:rsidRDefault="00D2277E" w:rsidP="00D2277E">
            <w:pPr>
              <w:spacing w:before="0" w:after="0" w:line="240" w:lineRule="auto"/>
              <w:jc w:val="center"/>
              <w:rPr>
                <w:b/>
                <w:bCs/>
                <w:sz w:val="20"/>
                <w:szCs w:val="20"/>
                <w:lang w:eastAsia="sk-SK"/>
              </w:rPr>
            </w:pPr>
            <w:r w:rsidRPr="00AB1250">
              <w:rPr>
                <w:b/>
                <w:bCs/>
                <w:sz w:val="20"/>
                <w:szCs w:val="20"/>
                <w:lang w:eastAsia="sk-SK"/>
              </w:rPr>
              <w:t>Poznámka</w:t>
            </w:r>
          </w:p>
        </w:tc>
      </w:tr>
      <w:tr w:rsidR="00D2277E" w:rsidRPr="00AB1250" w14:paraId="4FEAAEA8" w14:textId="77777777" w:rsidTr="00A113D4">
        <w:trPr>
          <w:trHeight w:val="86"/>
          <w:tblHeader/>
        </w:trPr>
        <w:tc>
          <w:tcPr>
            <w:tcW w:w="2649"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2E53DB8B" w14:textId="77777777" w:rsidR="00D2277E" w:rsidRPr="00AB1250" w:rsidRDefault="00D2277E" w:rsidP="0035347E">
            <w:pPr>
              <w:spacing w:before="0" w:after="0" w:line="240" w:lineRule="auto"/>
              <w:rPr>
                <w:b/>
                <w:bCs/>
                <w:sz w:val="20"/>
                <w:szCs w:val="20"/>
                <w:lang w:eastAsia="sk-SK"/>
              </w:rPr>
            </w:pPr>
          </w:p>
        </w:tc>
        <w:tc>
          <w:tcPr>
            <w:tcW w:w="395" w:type="dxa"/>
            <w:tcBorders>
              <w:top w:val="single" w:sz="4" w:space="0" w:color="auto"/>
              <w:left w:val="nil"/>
              <w:bottom w:val="single" w:sz="4" w:space="0" w:color="auto"/>
              <w:right w:val="single" w:sz="4" w:space="0" w:color="auto"/>
            </w:tcBorders>
            <w:shd w:val="clear" w:color="auto" w:fill="FFFFFF"/>
            <w:vAlign w:val="center"/>
          </w:tcPr>
          <w:p w14:paraId="621A323E"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06710E"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C2BFB94"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E5F4045"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31794C"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4.2</w:t>
            </w:r>
          </w:p>
        </w:tc>
        <w:tc>
          <w:tcPr>
            <w:tcW w:w="4611" w:type="dxa"/>
            <w:vMerge/>
            <w:tcBorders>
              <w:left w:val="single" w:sz="4" w:space="0" w:color="auto"/>
              <w:bottom w:val="single" w:sz="4" w:space="0" w:color="auto"/>
              <w:right w:val="single" w:sz="4" w:space="0" w:color="000000"/>
            </w:tcBorders>
            <w:shd w:val="clear" w:color="auto" w:fill="FFFFFF"/>
          </w:tcPr>
          <w:p w14:paraId="2007378C" w14:textId="77777777" w:rsidR="00D2277E" w:rsidRPr="00AB1250" w:rsidRDefault="00D2277E" w:rsidP="0035347E">
            <w:pPr>
              <w:spacing w:before="0" w:after="0" w:line="240" w:lineRule="auto"/>
              <w:jc w:val="center"/>
              <w:rPr>
                <w:b/>
                <w:bCs/>
                <w:sz w:val="20"/>
                <w:szCs w:val="20"/>
                <w:lang w:eastAsia="sk-SK"/>
              </w:rPr>
            </w:pPr>
          </w:p>
        </w:tc>
      </w:tr>
      <w:tr w:rsidR="0035347E" w:rsidRPr="00AB1250" w14:paraId="40CA6686" w14:textId="77777777" w:rsidTr="006A7B70">
        <w:trPr>
          <w:trHeight w:val="195"/>
        </w:trPr>
        <w:tc>
          <w:tcPr>
            <w:tcW w:w="2649" w:type="dxa"/>
            <w:gridSpan w:val="3"/>
            <w:tcBorders>
              <w:top w:val="nil"/>
              <w:left w:val="single" w:sz="4" w:space="0" w:color="auto"/>
              <w:bottom w:val="single" w:sz="4" w:space="0" w:color="auto"/>
              <w:right w:val="single" w:sz="4" w:space="0" w:color="auto"/>
            </w:tcBorders>
            <w:shd w:val="clear" w:color="auto" w:fill="auto"/>
            <w:noWrap/>
            <w:vAlign w:val="center"/>
            <w:hideMark/>
          </w:tcPr>
          <w:p w14:paraId="793B30BB" w14:textId="7D75C37D" w:rsidR="0035347E" w:rsidRPr="00AB1250" w:rsidRDefault="009250F8" w:rsidP="009250F8">
            <w:pPr>
              <w:spacing w:before="0" w:after="0" w:line="240" w:lineRule="auto"/>
              <w:rPr>
                <w:sz w:val="20"/>
                <w:szCs w:val="20"/>
                <w:lang w:eastAsia="sk-SK"/>
              </w:rPr>
            </w:pPr>
            <w:r w:rsidRPr="00AB1250">
              <w:rPr>
                <w:sz w:val="20"/>
                <w:szCs w:val="20"/>
                <w:lang w:eastAsia="sk-SK"/>
              </w:rPr>
              <w:t>Vplyv na VCHÚ</w:t>
            </w:r>
          </w:p>
        </w:tc>
        <w:tc>
          <w:tcPr>
            <w:tcW w:w="395"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EC95DA2" w14:textId="41C36E27"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3E19F8AD" w14:textId="31A3A0A7"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565E330" w14:textId="3C8D85FB"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0C94FDA" w14:textId="395BB6DF"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36092681" w14:textId="62150FA0"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1816E135" w14:textId="7A6BE589" w:rsidR="00036740" w:rsidRPr="00AB1250" w:rsidRDefault="0035347E" w:rsidP="00036740">
            <w:pPr>
              <w:spacing w:before="0" w:after="0" w:line="240" w:lineRule="auto"/>
              <w:rPr>
                <w:sz w:val="20"/>
                <w:szCs w:val="20"/>
              </w:rPr>
            </w:pPr>
            <w:r w:rsidRPr="00AB1250">
              <w:rPr>
                <w:sz w:val="20"/>
                <w:szCs w:val="20"/>
              </w:rPr>
              <w:t>-</w:t>
            </w:r>
            <w:r w:rsidR="00E86D41" w:rsidRPr="00AB1250">
              <w:rPr>
                <w:sz w:val="20"/>
                <w:szCs w:val="20"/>
              </w:rPr>
              <w:t xml:space="preserve"> </w:t>
            </w:r>
            <w:r w:rsidRPr="00AB1250">
              <w:rPr>
                <w:sz w:val="20"/>
                <w:szCs w:val="20"/>
              </w:rPr>
              <w:t>výstavba novej koľaje na okraji CHKO</w:t>
            </w:r>
            <w:r w:rsidR="009250F8" w:rsidRPr="00AB1250">
              <w:rPr>
                <w:sz w:val="20"/>
                <w:szCs w:val="20"/>
              </w:rPr>
              <w:t xml:space="preserve"> Malé Karpaty</w:t>
            </w:r>
            <w:r w:rsidRPr="00AB1250">
              <w:rPr>
                <w:sz w:val="20"/>
                <w:szCs w:val="20"/>
              </w:rPr>
              <w:t xml:space="preserve"> </w:t>
            </w:r>
            <w:r w:rsidR="00E86D41" w:rsidRPr="00AB1250">
              <w:rPr>
                <w:sz w:val="20"/>
                <w:szCs w:val="20"/>
              </w:rPr>
              <w:t>vo všetkých alt. spojená s novým trvalým záberom pôdy a odlesnením z dôvodu</w:t>
            </w:r>
            <w:r w:rsidRPr="00AB1250">
              <w:rPr>
                <w:sz w:val="20"/>
                <w:szCs w:val="20"/>
              </w:rPr>
              <w:t xml:space="preserve"> výstavb</w:t>
            </w:r>
            <w:r w:rsidR="00E86D41" w:rsidRPr="00AB1250">
              <w:rPr>
                <w:sz w:val="20"/>
                <w:szCs w:val="20"/>
              </w:rPr>
              <w:t xml:space="preserve">y nových technických </w:t>
            </w:r>
            <w:r w:rsidRPr="00AB1250">
              <w:rPr>
                <w:sz w:val="20"/>
                <w:szCs w:val="20"/>
              </w:rPr>
              <w:t>objektov</w:t>
            </w:r>
          </w:p>
        </w:tc>
      </w:tr>
      <w:tr w:rsidR="0035347E" w:rsidRPr="00AB1250" w14:paraId="2607560A" w14:textId="77777777" w:rsidTr="00C929A9">
        <w:trPr>
          <w:trHeight w:val="300"/>
        </w:trPr>
        <w:tc>
          <w:tcPr>
            <w:tcW w:w="2649" w:type="dxa"/>
            <w:gridSpan w:val="3"/>
            <w:tcBorders>
              <w:top w:val="single" w:sz="4" w:space="0" w:color="auto"/>
              <w:left w:val="nil"/>
              <w:bottom w:val="nil"/>
              <w:right w:val="nil"/>
            </w:tcBorders>
            <w:shd w:val="clear" w:color="auto" w:fill="auto"/>
            <w:noWrap/>
            <w:vAlign w:val="center"/>
            <w:hideMark/>
          </w:tcPr>
          <w:p w14:paraId="2FCC0C54" w14:textId="77777777" w:rsidR="0035347E" w:rsidRPr="00AB1250" w:rsidRDefault="0035347E" w:rsidP="0035347E">
            <w:pPr>
              <w:spacing w:before="0" w:after="0" w:line="240" w:lineRule="auto"/>
              <w:rPr>
                <w:sz w:val="20"/>
                <w:szCs w:val="20"/>
                <w:lang w:eastAsia="sk-SK"/>
              </w:rPr>
            </w:pPr>
            <w:r w:rsidRPr="00AB1250">
              <w:rPr>
                <w:sz w:val="20"/>
                <w:szCs w:val="20"/>
                <w:lang w:eastAsia="sk-SK"/>
              </w:rPr>
              <w:t>Vysvetlivky</w:t>
            </w:r>
          </w:p>
        </w:tc>
        <w:tc>
          <w:tcPr>
            <w:tcW w:w="395" w:type="dxa"/>
            <w:tcBorders>
              <w:top w:val="nil"/>
              <w:left w:val="nil"/>
              <w:bottom w:val="nil"/>
              <w:right w:val="nil"/>
            </w:tcBorders>
          </w:tcPr>
          <w:p w14:paraId="4201D0B3"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5AB0493A"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37F62CFB" w14:textId="77777777" w:rsidR="0035347E" w:rsidRPr="00AB1250" w:rsidRDefault="0035347E" w:rsidP="0035347E">
            <w:pPr>
              <w:spacing w:before="0" w:after="0" w:line="240" w:lineRule="auto"/>
              <w:jc w:val="center"/>
              <w:rPr>
                <w:sz w:val="20"/>
                <w:szCs w:val="20"/>
                <w:lang w:eastAsia="sk-SK"/>
              </w:rPr>
            </w:pPr>
          </w:p>
        </w:tc>
        <w:tc>
          <w:tcPr>
            <w:tcW w:w="426" w:type="dxa"/>
            <w:tcBorders>
              <w:top w:val="nil"/>
              <w:left w:val="nil"/>
              <w:bottom w:val="nil"/>
              <w:right w:val="nil"/>
            </w:tcBorders>
          </w:tcPr>
          <w:p w14:paraId="7A287D22" w14:textId="77777777" w:rsidR="0035347E" w:rsidRPr="00AB1250" w:rsidRDefault="0035347E" w:rsidP="0035347E">
            <w:pPr>
              <w:spacing w:before="0" w:after="0" w:line="240" w:lineRule="auto"/>
              <w:jc w:val="center"/>
              <w:rPr>
                <w:sz w:val="20"/>
                <w:szCs w:val="20"/>
                <w:lang w:eastAsia="sk-SK"/>
              </w:rPr>
            </w:pPr>
          </w:p>
        </w:tc>
        <w:tc>
          <w:tcPr>
            <w:tcW w:w="425" w:type="dxa"/>
            <w:tcBorders>
              <w:top w:val="nil"/>
              <w:left w:val="nil"/>
              <w:bottom w:val="nil"/>
              <w:right w:val="nil"/>
            </w:tcBorders>
            <w:shd w:val="clear" w:color="auto" w:fill="auto"/>
            <w:noWrap/>
            <w:vAlign w:val="center"/>
            <w:hideMark/>
          </w:tcPr>
          <w:p w14:paraId="7E558D64" w14:textId="77777777" w:rsidR="0035347E" w:rsidRPr="00AB1250" w:rsidRDefault="0035347E" w:rsidP="0035347E">
            <w:pPr>
              <w:spacing w:before="0" w:after="0" w:line="240" w:lineRule="auto"/>
              <w:jc w:val="center"/>
              <w:rPr>
                <w:sz w:val="20"/>
                <w:szCs w:val="20"/>
                <w:lang w:eastAsia="sk-SK"/>
              </w:rPr>
            </w:pPr>
          </w:p>
        </w:tc>
        <w:tc>
          <w:tcPr>
            <w:tcW w:w="4611" w:type="dxa"/>
            <w:tcBorders>
              <w:top w:val="nil"/>
              <w:left w:val="nil"/>
              <w:bottom w:val="nil"/>
              <w:right w:val="nil"/>
            </w:tcBorders>
          </w:tcPr>
          <w:p w14:paraId="331E21E6" w14:textId="77777777" w:rsidR="0035347E" w:rsidRPr="00AB1250" w:rsidRDefault="0035347E" w:rsidP="0035347E">
            <w:pPr>
              <w:spacing w:before="0" w:after="0" w:line="240" w:lineRule="auto"/>
              <w:jc w:val="center"/>
              <w:rPr>
                <w:sz w:val="20"/>
                <w:szCs w:val="20"/>
                <w:lang w:eastAsia="sk-SK"/>
              </w:rPr>
            </w:pPr>
          </w:p>
        </w:tc>
      </w:tr>
      <w:tr w:rsidR="0035347E" w:rsidRPr="00AB1250" w14:paraId="398BB535" w14:textId="77777777" w:rsidTr="00C929A9">
        <w:trPr>
          <w:trHeight w:val="191"/>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C7D2D"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7CDADC05" w14:textId="77777777" w:rsidR="0035347E" w:rsidRPr="00AB1250" w:rsidRDefault="0035347E" w:rsidP="0035347E">
            <w:pPr>
              <w:spacing w:before="0" w:after="0" w:line="240" w:lineRule="auto"/>
              <w:rPr>
                <w:sz w:val="20"/>
                <w:szCs w:val="20"/>
                <w:lang w:eastAsia="sk-SK"/>
              </w:rPr>
            </w:pPr>
          </w:p>
        </w:tc>
        <w:tc>
          <w:tcPr>
            <w:tcW w:w="3043" w:type="dxa"/>
            <w:gridSpan w:val="4"/>
            <w:tcBorders>
              <w:top w:val="nil"/>
            </w:tcBorders>
            <w:shd w:val="clear" w:color="auto" w:fill="auto"/>
            <w:noWrap/>
            <w:vAlign w:val="center"/>
            <w:hideMark/>
          </w:tcPr>
          <w:p w14:paraId="7337A041" w14:textId="77777777" w:rsidR="0035347E" w:rsidRPr="00AB1250" w:rsidRDefault="0035347E" w:rsidP="0035347E">
            <w:pPr>
              <w:spacing w:before="0" w:after="0" w:line="240" w:lineRule="auto"/>
              <w:rPr>
                <w:sz w:val="20"/>
                <w:szCs w:val="20"/>
                <w:lang w:eastAsia="sk-SK"/>
              </w:rPr>
            </w:pPr>
            <w:r w:rsidRPr="00AB1250">
              <w:rPr>
                <w:sz w:val="20"/>
                <w:szCs w:val="20"/>
                <w:lang w:eastAsia="sk-SK"/>
              </w:rPr>
              <w:t>neutrálny, alebo pozitívny vplyv</w:t>
            </w:r>
          </w:p>
        </w:tc>
        <w:tc>
          <w:tcPr>
            <w:tcW w:w="5462" w:type="dxa"/>
            <w:gridSpan w:val="3"/>
            <w:tcBorders>
              <w:top w:val="nil"/>
            </w:tcBorders>
            <w:shd w:val="clear" w:color="auto" w:fill="auto"/>
            <w:vAlign w:val="center"/>
          </w:tcPr>
          <w:p w14:paraId="380BD8DF" w14:textId="77777777" w:rsidR="0035347E" w:rsidRPr="00AB1250" w:rsidRDefault="0035347E" w:rsidP="0035347E">
            <w:pPr>
              <w:spacing w:before="0" w:after="0" w:line="240" w:lineRule="auto"/>
              <w:rPr>
                <w:sz w:val="20"/>
                <w:szCs w:val="20"/>
                <w:lang w:eastAsia="sk-SK"/>
              </w:rPr>
            </w:pPr>
            <w:r w:rsidRPr="00AB1250">
              <w:rPr>
                <w:sz w:val="20"/>
                <w:szCs w:val="20"/>
                <w:lang w:eastAsia="sk-SK"/>
              </w:rPr>
              <w:t>0</w:t>
            </w:r>
          </w:p>
        </w:tc>
      </w:tr>
      <w:tr w:rsidR="0035347E" w:rsidRPr="00AB1250" w14:paraId="1FD73A5F" w14:textId="77777777" w:rsidTr="00C929A9">
        <w:trPr>
          <w:trHeight w:val="141"/>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3FB3960F"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7909530"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30B8472D" w14:textId="77777777" w:rsidR="0035347E" w:rsidRPr="00AB1250" w:rsidRDefault="0035347E" w:rsidP="0035347E">
            <w:pPr>
              <w:spacing w:before="0" w:after="0" w:line="240" w:lineRule="auto"/>
              <w:rPr>
                <w:sz w:val="20"/>
                <w:szCs w:val="20"/>
                <w:lang w:eastAsia="sk-SK"/>
              </w:rPr>
            </w:pPr>
            <w:r w:rsidRPr="00AB1250">
              <w:rPr>
                <w:sz w:val="20"/>
                <w:szCs w:val="20"/>
                <w:lang w:eastAsia="sk-SK"/>
              </w:rPr>
              <w:t>málo významný negatívny vplyv</w:t>
            </w:r>
          </w:p>
        </w:tc>
        <w:tc>
          <w:tcPr>
            <w:tcW w:w="5462" w:type="dxa"/>
            <w:gridSpan w:val="3"/>
            <w:tcBorders>
              <w:left w:val="nil"/>
            </w:tcBorders>
          </w:tcPr>
          <w:p w14:paraId="288F630A" w14:textId="77777777" w:rsidR="0035347E" w:rsidRPr="00AB1250" w:rsidRDefault="0035347E" w:rsidP="0035347E">
            <w:pPr>
              <w:spacing w:before="0" w:after="0" w:line="240" w:lineRule="auto"/>
              <w:rPr>
                <w:sz w:val="20"/>
                <w:szCs w:val="20"/>
                <w:lang w:eastAsia="sk-SK"/>
              </w:rPr>
            </w:pPr>
            <w:r w:rsidRPr="00AB1250">
              <w:rPr>
                <w:sz w:val="20"/>
                <w:szCs w:val="20"/>
                <w:lang w:eastAsia="sk-SK"/>
              </w:rPr>
              <w:t>1-3</w:t>
            </w:r>
          </w:p>
        </w:tc>
      </w:tr>
      <w:tr w:rsidR="0035347E" w:rsidRPr="00AB1250" w14:paraId="7431379F" w14:textId="77777777" w:rsidTr="00C929A9">
        <w:trPr>
          <w:trHeight w:val="259"/>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1EE709C8"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06F0B22"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5F0AEA25" w14:textId="77777777" w:rsidR="0035347E" w:rsidRPr="00AB1250" w:rsidRDefault="0035347E" w:rsidP="0035347E">
            <w:pPr>
              <w:spacing w:before="0" w:after="0" w:line="240" w:lineRule="auto"/>
              <w:rPr>
                <w:sz w:val="20"/>
                <w:szCs w:val="20"/>
                <w:lang w:eastAsia="sk-SK"/>
              </w:rPr>
            </w:pPr>
            <w:r w:rsidRPr="00AB1250">
              <w:rPr>
                <w:sz w:val="20"/>
                <w:szCs w:val="20"/>
                <w:lang w:eastAsia="sk-SK"/>
              </w:rPr>
              <w:t>mierne významný negatívny vplyv</w:t>
            </w:r>
          </w:p>
        </w:tc>
        <w:tc>
          <w:tcPr>
            <w:tcW w:w="5462" w:type="dxa"/>
            <w:gridSpan w:val="3"/>
            <w:tcBorders>
              <w:left w:val="nil"/>
            </w:tcBorders>
          </w:tcPr>
          <w:p w14:paraId="40C582A1" w14:textId="77777777" w:rsidR="0035347E" w:rsidRPr="00AB1250" w:rsidRDefault="0035347E" w:rsidP="0035347E">
            <w:pPr>
              <w:spacing w:before="0" w:after="0" w:line="240" w:lineRule="auto"/>
              <w:rPr>
                <w:sz w:val="20"/>
                <w:szCs w:val="20"/>
                <w:lang w:eastAsia="sk-SK"/>
              </w:rPr>
            </w:pPr>
            <w:r w:rsidRPr="00AB1250">
              <w:rPr>
                <w:sz w:val="20"/>
                <w:szCs w:val="20"/>
                <w:lang w:eastAsia="sk-SK"/>
              </w:rPr>
              <w:t>4-7</w:t>
            </w:r>
          </w:p>
        </w:tc>
      </w:tr>
      <w:tr w:rsidR="0035347E" w:rsidRPr="00AB1250" w14:paraId="6E9B370F" w14:textId="77777777" w:rsidTr="00C929A9">
        <w:trPr>
          <w:trHeight w:val="121"/>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F2FC680"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6DEDA2B"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2E6469E8" w14:textId="77777777" w:rsidR="0035347E" w:rsidRPr="00AB1250" w:rsidRDefault="0035347E" w:rsidP="0035347E">
            <w:pPr>
              <w:spacing w:before="0" w:after="0" w:line="240" w:lineRule="auto"/>
              <w:rPr>
                <w:sz w:val="20"/>
                <w:szCs w:val="20"/>
                <w:lang w:eastAsia="sk-SK"/>
              </w:rPr>
            </w:pPr>
            <w:r w:rsidRPr="00AB1250">
              <w:rPr>
                <w:sz w:val="20"/>
                <w:szCs w:val="20"/>
                <w:lang w:eastAsia="sk-SK"/>
              </w:rPr>
              <w:t>významný negatívny vplyv</w:t>
            </w:r>
          </w:p>
        </w:tc>
        <w:tc>
          <w:tcPr>
            <w:tcW w:w="5462" w:type="dxa"/>
            <w:gridSpan w:val="3"/>
            <w:tcBorders>
              <w:left w:val="nil"/>
            </w:tcBorders>
          </w:tcPr>
          <w:p w14:paraId="5D3FAB4B" w14:textId="77777777" w:rsidR="0035347E" w:rsidRPr="00AB1250" w:rsidRDefault="0035347E" w:rsidP="0035347E">
            <w:pPr>
              <w:spacing w:before="0" w:after="0" w:line="240" w:lineRule="auto"/>
              <w:rPr>
                <w:sz w:val="20"/>
                <w:szCs w:val="20"/>
                <w:lang w:eastAsia="sk-SK"/>
              </w:rPr>
            </w:pPr>
            <w:r w:rsidRPr="00AB1250">
              <w:rPr>
                <w:sz w:val="20"/>
                <w:szCs w:val="20"/>
                <w:lang w:eastAsia="sk-SK"/>
              </w:rPr>
              <w:t>8-10</w:t>
            </w:r>
          </w:p>
        </w:tc>
      </w:tr>
    </w:tbl>
    <w:p w14:paraId="269DA2CD" w14:textId="77777777" w:rsidR="0035347E" w:rsidRPr="00AB1250" w:rsidRDefault="0035347E" w:rsidP="00036740">
      <w:pPr>
        <w:keepNext/>
        <w:spacing w:before="240"/>
        <w:rPr>
          <w:u w:val="single"/>
        </w:rPr>
      </w:pPr>
      <w:r w:rsidRPr="00AB1250">
        <w:rPr>
          <w:u w:val="single"/>
        </w:rPr>
        <w:t>Vplyvy počas prevádzky na veľkoplošné chránené územia:</w:t>
      </w:r>
    </w:p>
    <w:p w14:paraId="087B6C8A" w14:textId="794631D2" w:rsidR="0035347E" w:rsidRPr="00AB1250" w:rsidRDefault="0035347E" w:rsidP="00036740">
      <w:pPr>
        <w:keepNext/>
        <w:spacing w:after="0"/>
      </w:pPr>
      <w:r w:rsidRPr="00AB1250">
        <w:t xml:space="preserve">V prípade CHKO Záhorie a CHKO Dunajské luhy nedôjde k zmene vplyvu </w:t>
      </w:r>
      <w:r w:rsidR="00C929A9" w:rsidRPr="00AB1250">
        <w:t xml:space="preserve">žel. trate </w:t>
      </w:r>
      <w:r w:rsidRPr="00AB1250">
        <w:t>v porovnaní so súčasným stavom.</w:t>
      </w:r>
    </w:p>
    <w:p w14:paraId="4836E55C" w14:textId="3A308A4D" w:rsidR="0035347E" w:rsidRPr="00AB1250" w:rsidRDefault="0035347E" w:rsidP="0035347E">
      <w:pPr>
        <w:spacing w:after="0"/>
      </w:pPr>
      <w:r w:rsidRPr="00AB1250">
        <w:t xml:space="preserve">Modernizácia žel. trate a strojkoľajnenie </w:t>
      </w:r>
      <w:r w:rsidR="00C929A9" w:rsidRPr="00AB1250">
        <w:t xml:space="preserve">v </w:t>
      </w:r>
      <w:r w:rsidRPr="00AB1250">
        <w:t>úseku B04 vyvolá záber nových pozemkov na okraji CHKO Malé Karpaty, čo bude mať za následok trvalé zmenšenie zalesnenej plochy. Realizácia tretej koľaje pravdepodobne zvýši objem prevádzkovanej koľajovej dopravy a tým aj hlukovú záťaž dotknutého územia.</w:t>
      </w:r>
      <w:r w:rsidR="00C929A9" w:rsidRPr="00AB1250">
        <w:t xml:space="preserve"> Súčasne však m</w:t>
      </w:r>
      <w:r w:rsidRPr="00AB1250">
        <w:t>odernizácia predmetného úseku B04 a zabudovanie nových technologických prvkov bud</w:t>
      </w:r>
      <w:r w:rsidR="00C929A9" w:rsidRPr="00AB1250">
        <w:t>ú</w:t>
      </w:r>
      <w:r w:rsidRPr="00AB1250">
        <w:t xml:space="preserve"> viesť k eliminácii hluku a vibrácií, čo je zreteľné najmä v prípade modernizácie starých mostných objektov.  </w:t>
      </w:r>
    </w:p>
    <w:p w14:paraId="7B8E891E" w14:textId="621AF17D" w:rsidR="0035347E" w:rsidRPr="00AB1250" w:rsidRDefault="0035347E" w:rsidP="0035347E">
      <w:pPr>
        <w:spacing w:after="0"/>
      </w:pPr>
      <w:r w:rsidRPr="00AB1250">
        <w:t>Vplyvy na veľkoplošné chránené územia</w:t>
      </w:r>
      <w:r w:rsidR="00036740" w:rsidRPr="00AB1250">
        <w:t xml:space="preserve"> počas prevádzky</w:t>
      </w:r>
      <w:r w:rsidRPr="00AB1250">
        <w:t>:</w:t>
      </w:r>
    </w:p>
    <w:tbl>
      <w:tblPr>
        <w:tblW w:w="9356" w:type="dxa"/>
        <w:tblInd w:w="70" w:type="dxa"/>
        <w:tblLayout w:type="fixed"/>
        <w:tblCellMar>
          <w:left w:w="70" w:type="dxa"/>
          <w:right w:w="70" w:type="dxa"/>
        </w:tblCellMar>
        <w:tblLook w:val="04A0" w:firstRow="1" w:lastRow="0" w:firstColumn="1" w:lastColumn="0" w:noHBand="0" w:noVBand="1"/>
      </w:tblPr>
      <w:tblGrid>
        <w:gridCol w:w="685"/>
        <w:gridCol w:w="166"/>
        <w:gridCol w:w="1798"/>
        <w:gridCol w:w="395"/>
        <w:gridCol w:w="425"/>
        <w:gridCol w:w="425"/>
        <w:gridCol w:w="426"/>
        <w:gridCol w:w="425"/>
        <w:gridCol w:w="4611"/>
      </w:tblGrid>
      <w:tr w:rsidR="00D2277E" w:rsidRPr="00AB1250" w14:paraId="6C691481" w14:textId="77777777" w:rsidTr="00D2277E">
        <w:trPr>
          <w:trHeight w:val="70"/>
        </w:trPr>
        <w:tc>
          <w:tcPr>
            <w:tcW w:w="2649"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262F3C29" w14:textId="77777777" w:rsidR="00D2277E" w:rsidRPr="00AB1250" w:rsidRDefault="00D2277E" w:rsidP="0035347E">
            <w:pPr>
              <w:spacing w:before="0" w:after="0" w:line="240" w:lineRule="auto"/>
              <w:rPr>
                <w:b/>
                <w:bCs/>
                <w:sz w:val="20"/>
                <w:szCs w:val="20"/>
                <w:lang w:eastAsia="sk-SK"/>
              </w:rPr>
            </w:pPr>
            <w:r w:rsidRPr="00AB1250">
              <w:rPr>
                <w:b/>
                <w:bCs/>
                <w:sz w:val="20"/>
                <w:szCs w:val="20"/>
                <w:lang w:eastAsia="sk-SK"/>
              </w:rPr>
              <w:t>Veľkoplošné chránené územia</w:t>
            </w:r>
          </w:p>
        </w:tc>
        <w:tc>
          <w:tcPr>
            <w:tcW w:w="2096" w:type="dxa"/>
            <w:gridSpan w:val="5"/>
            <w:tcBorders>
              <w:top w:val="single" w:sz="4" w:space="0" w:color="auto"/>
              <w:left w:val="nil"/>
              <w:bottom w:val="single" w:sz="4" w:space="0" w:color="auto"/>
              <w:right w:val="single" w:sz="4" w:space="0" w:color="000000"/>
            </w:tcBorders>
            <w:shd w:val="clear" w:color="auto" w:fill="FFFFFF"/>
          </w:tcPr>
          <w:p w14:paraId="7D23B8E6"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Variant</w:t>
            </w:r>
          </w:p>
        </w:tc>
        <w:tc>
          <w:tcPr>
            <w:tcW w:w="4611" w:type="dxa"/>
            <w:vMerge w:val="restart"/>
            <w:tcBorders>
              <w:top w:val="single" w:sz="4" w:space="0" w:color="auto"/>
              <w:left w:val="nil"/>
              <w:right w:val="single" w:sz="4" w:space="0" w:color="000000"/>
            </w:tcBorders>
            <w:shd w:val="clear" w:color="auto" w:fill="FFFFFF"/>
            <w:vAlign w:val="center"/>
          </w:tcPr>
          <w:p w14:paraId="5E793EBF" w14:textId="77777777" w:rsidR="00D2277E" w:rsidRPr="00AB1250" w:rsidRDefault="00D2277E" w:rsidP="00D2277E">
            <w:pPr>
              <w:spacing w:before="0" w:after="0" w:line="240" w:lineRule="auto"/>
              <w:jc w:val="center"/>
              <w:rPr>
                <w:b/>
                <w:bCs/>
                <w:sz w:val="20"/>
                <w:szCs w:val="20"/>
                <w:lang w:eastAsia="sk-SK"/>
              </w:rPr>
            </w:pPr>
            <w:r w:rsidRPr="00AB1250">
              <w:rPr>
                <w:b/>
                <w:bCs/>
                <w:sz w:val="20"/>
                <w:szCs w:val="20"/>
                <w:lang w:eastAsia="sk-SK"/>
              </w:rPr>
              <w:t>Poznámka</w:t>
            </w:r>
          </w:p>
        </w:tc>
      </w:tr>
      <w:tr w:rsidR="00D2277E" w:rsidRPr="00AB1250" w14:paraId="71CEA6F1" w14:textId="77777777" w:rsidTr="00A113D4">
        <w:trPr>
          <w:trHeight w:val="86"/>
          <w:tblHeader/>
        </w:trPr>
        <w:tc>
          <w:tcPr>
            <w:tcW w:w="2649"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16448104" w14:textId="77777777" w:rsidR="00D2277E" w:rsidRPr="00AB1250" w:rsidRDefault="00D2277E" w:rsidP="0035347E">
            <w:pPr>
              <w:spacing w:before="0" w:after="0" w:line="240" w:lineRule="auto"/>
              <w:rPr>
                <w:b/>
                <w:bCs/>
                <w:sz w:val="20"/>
                <w:szCs w:val="20"/>
                <w:lang w:eastAsia="sk-SK"/>
              </w:rPr>
            </w:pPr>
          </w:p>
        </w:tc>
        <w:tc>
          <w:tcPr>
            <w:tcW w:w="395" w:type="dxa"/>
            <w:tcBorders>
              <w:top w:val="single" w:sz="4" w:space="0" w:color="auto"/>
              <w:left w:val="nil"/>
              <w:bottom w:val="single" w:sz="4" w:space="0" w:color="auto"/>
              <w:right w:val="single" w:sz="4" w:space="0" w:color="auto"/>
            </w:tcBorders>
            <w:shd w:val="clear" w:color="auto" w:fill="FFFFFF"/>
            <w:vAlign w:val="center"/>
          </w:tcPr>
          <w:p w14:paraId="5D163C82"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1C4110"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F8C3A1"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6175AF88"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DBEF83" w14:textId="77777777" w:rsidR="00D2277E" w:rsidRPr="00AB1250" w:rsidRDefault="00D2277E" w:rsidP="0035347E">
            <w:pPr>
              <w:spacing w:before="0" w:after="0" w:line="240" w:lineRule="auto"/>
              <w:jc w:val="center"/>
              <w:rPr>
                <w:b/>
                <w:bCs/>
                <w:sz w:val="20"/>
                <w:szCs w:val="20"/>
                <w:lang w:eastAsia="sk-SK"/>
              </w:rPr>
            </w:pPr>
            <w:r w:rsidRPr="00AB1250">
              <w:rPr>
                <w:b/>
                <w:bCs/>
                <w:sz w:val="20"/>
                <w:szCs w:val="20"/>
                <w:lang w:eastAsia="sk-SK"/>
              </w:rPr>
              <w:t>4.2</w:t>
            </w:r>
          </w:p>
        </w:tc>
        <w:tc>
          <w:tcPr>
            <w:tcW w:w="4611" w:type="dxa"/>
            <w:vMerge/>
            <w:tcBorders>
              <w:left w:val="single" w:sz="4" w:space="0" w:color="auto"/>
              <w:bottom w:val="single" w:sz="4" w:space="0" w:color="auto"/>
              <w:right w:val="single" w:sz="4" w:space="0" w:color="000000"/>
            </w:tcBorders>
            <w:shd w:val="clear" w:color="auto" w:fill="FFFFFF"/>
          </w:tcPr>
          <w:p w14:paraId="62805F23" w14:textId="77777777" w:rsidR="00D2277E" w:rsidRPr="00AB1250" w:rsidRDefault="00D2277E" w:rsidP="0035347E">
            <w:pPr>
              <w:spacing w:before="0" w:after="0" w:line="240" w:lineRule="auto"/>
              <w:jc w:val="center"/>
              <w:rPr>
                <w:b/>
                <w:bCs/>
                <w:sz w:val="20"/>
                <w:szCs w:val="20"/>
                <w:lang w:eastAsia="sk-SK"/>
              </w:rPr>
            </w:pPr>
          </w:p>
        </w:tc>
      </w:tr>
      <w:tr w:rsidR="0035347E" w:rsidRPr="00AB1250" w14:paraId="44975B1F" w14:textId="77777777" w:rsidTr="006A7B70">
        <w:trPr>
          <w:trHeight w:val="195"/>
        </w:trPr>
        <w:tc>
          <w:tcPr>
            <w:tcW w:w="2649" w:type="dxa"/>
            <w:gridSpan w:val="3"/>
            <w:tcBorders>
              <w:top w:val="nil"/>
              <w:left w:val="single" w:sz="4" w:space="0" w:color="auto"/>
              <w:bottom w:val="single" w:sz="4" w:space="0" w:color="auto"/>
              <w:right w:val="single" w:sz="4" w:space="0" w:color="auto"/>
            </w:tcBorders>
            <w:shd w:val="clear" w:color="auto" w:fill="auto"/>
            <w:noWrap/>
            <w:vAlign w:val="center"/>
            <w:hideMark/>
          </w:tcPr>
          <w:p w14:paraId="1FE7549A" w14:textId="357FA8A6" w:rsidR="0035347E" w:rsidRPr="00AB1250" w:rsidRDefault="009250F8" w:rsidP="0035347E">
            <w:pPr>
              <w:spacing w:before="0" w:after="0" w:line="240" w:lineRule="auto"/>
              <w:rPr>
                <w:sz w:val="20"/>
                <w:szCs w:val="20"/>
                <w:lang w:eastAsia="sk-SK"/>
              </w:rPr>
            </w:pPr>
            <w:r w:rsidRPr="00AB1250">
              <w:rPr>
                <w:sz w:val="20"/>
                <w:szCs w:val="20"/>
                <w:lang w:eastAsia="sk-SK"/>
              </w:rPr>
              <w:t>Vplyv na VCHÚ</w:t>
            </w:r>
          </w:p>
        </w:tc>
        <w:tc>
          <w:tcPr>
            <w:tcW w:w="395"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8A564E6" w14:textId="2E580537"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C1C93EF" w14:textId="2A213396"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7F64237E" w14:textId="58A679FC"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B299A7" w14:textId="4A5AC02D"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1BD5F54" w14:textId="7D8EBAE7" w:rsidR="0035347E" w:rsidRPr="00AB1250" w:rsidRDefault="006A7B70" w:rsidP="0035347E">
            <w:pPr>
              <w:spacing w:before="0" w:after="0" w:line="240" w:lineRule="auto"/>
              <w:jc w:val="center"/>
              <w:rPr>
                <w:sz w:val="20"/>
                <w:szCs w:val="20"/>
                <w:lang w:eastAsia="sk-SK"/>
              </w:rPr>
            </w:pPr>
            <w:r w:rsidRPr="00AB1250">
              <w:rPr>
                <w:sz w:val="20"/>
                <w:szCs w:val="20"/>
                <w:lang w:eastAsia="sk-SK"/>
              </w:rPr>
              <w:t>4</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67A53956" w14:textId="4FC78971" w:rsidR="006A7B70" w:rsidRPr="00AB1250" w:rsidRDefault="0035347E" w:rsidP="0035347E">
            <w:pPr>
              <w:spacing w:before="0" w:after="0" w:line="240" w:lineRule="auto"/>
              <w:rPr>
                <w:sz w:val="20"/>
                <w:szCs w:val="20"/>
              </w:rPr>
            </w:pPr>
            <w:r w:rsidRPr="00AB1250">
              <w:rPr>
                <w:sz w:val="20"/>
                <w:szCs w:val="20"/>
              </w:rPr>
              <w:t>-</w:t>
            </w:r>
            <w:r w:rsidR="006A7B70" w:rsidRPr="00AB1250">
              <w:rPr>
                <w:sz w:val="20"/>
                <w:szCs w:val="20"/>
              </w:rPr>
              <w:t>nový trvalý záber pôvodne lesného pozemku chráneného územia</w:t>
            </w:r>
          </w:p>
          <w:p w14:paraId="18FEF42E" w14:textId="2909D882" w:rsidR="0035347E" w:rsidRPr="00AB1250" w:rsidRDefault="006A7B70" w:rsidP="0035347E">
            <w:pPr>
              <w:spacing w:before="0" w:after="0" w:line="240" w:lineRule="auto"/>
              <w:rPr>
                <w:sz w:val="20"/>
                <w:szCs w:val="20"/>
              </w:rPr>
            </w:pPr>
            <w:r w:rsidRPr="00AB1250">
              <w:rPr>
                <w:sz w:val="20"/>
                <w:szCs w:val="20"/>
              </w:rPr>
              <w:t>-</w:t>
            </w:r>
            <w:r w:rsidR="0035347E" w:rsidRPr="00AB1250">
              <w:rPr>
                <w:sz w:val="20"/>
                <w:szCs w:val="20"/>
              </w:rPr>
              <w:t>prevádzka novej koľaje na okraji CHKO</w:t>
            </w:r>
            <w:r w:rsidR="009250F8" w:rsidRPr="00AB1250">
              <w:rPr>
                <w:sz w:val="20"/>
                <w:szCs w:val="20"/>
              </w:rPr>
              <w:t xml:space="preserve"> Malé Karpaty</w:t>
            </w:r>
            <w:r w:rsidR="0035347E" w:rsidRPr="00AB1250">
              <w:rPr>
                <w:sz w:val="20"/>
                <w:szCs w:val="20"/>
              </w:rPr>
              <w:t xml:space="preserve"> vo všetkých alt.</w:t>
            </w:r>
            <w:r w:rsidR="00C929A9" w:rsidRPr="00AB1250">
              <w:rPr>
                <w:sz w:val="20"/>
                <w:szCs w:val="20"/>
              </w:rPr>
              <w:t xml:space="preserve"> vyvolá</w:t>
            </w:r>
            <w:r w:rsidR="0035347E" w:rsidRPr="00AB1250">
              <w:rPr>
                <w:sz w:val="20"/>
                <w:szCs w:val="20"/>
              </w:rPr>
              <w:t xml:space="preserve"> nový</w:t>
            </w:r>
            <w:r w:rsidR="00C929A9" w:rsidRPr="00AB1250">
              <w:rPr>
                <w:sz w:val="20"/>
                <w:szCs w:val="20"/>
              </w:rPr>
              <w:t xml:space="preserve"> trvalý</w:t>
            </w:r>
            <w:r w:rsidR="0035347E" w:rsidRPr="00AB1250">
              <w:rPr>
                <w:sz w:val="20"/>
                <w:szCs w:val="20"/>
              </w:rPr>
              <w:t xml:space="preserve"> záber pôdy</w:t>
            </w:r>
          </w:p>
          <w:p w14:paraId="07EA5A50" w14:textId="61912587" w:rsidR="0035347E" w:rsidRPr="00AB1250" w:rsidRDefault="0035347E" w:rsidP="00C929A9">
            <w:pPr>
              <w:spacing w:before="0" w:after="0" w:line="240" w:lineRule="auto"/>
              <w:rPr>
                <w:sz w:val="20"/>
                <w:szCs w:val="20"/>
              </w:rPr>
            </w:pPr>
            <w:r w:rsidRPr="00AB1250">
              <w:rPr>
                <w:sz w:val="20"/>
                <w:szCs w:val="20"/>
              </w:rPr>
              <w:t>-</w:t>
            </w:r>
            <w:r w:rsidR="00C929A9" w:rsidRPr="00AB1250">
              <w:rPr>
                <w:sz w:val="20"/>
                <w:szCs w:val="20"/>
              </w:rPr>
              <w:t xml:space="preserve"> pozitívne </w:t>
            </w:r>
            <w:r w:rsidRPr="00AB1250">
              <w:rPr>
                <w:sz w:val="20"/>
                <w:szCs w:val="20"/>
              </w:rPr>
              <w:t xml:space="preserve">zníženie hluku a vibrácií modernizáciou </w:t>
            </w:r>
            <w:r w:rsidR="00C929A9" w:rsidRPr="00AB1250">
              <w:rPr>
                <w:sz w:val="20"/>
                <w:szCs w:val="20"/>
              </w:rPr>
              <w:t xml:space="preserve">daného </w:t>
            </w:r>
            <w:r w:rsidRPr="00AB1250">
              <w:rPr>
                <w:sz w:val="20"/>
                <w:szCs w:val="20"/>
              </w:rPr>
              <w:t>úseku</w:t>
            </w:r>
          </w:p>
        </w:tc>
      </w:tr>
      <w:tr w:rsidR="0035347E" w:rsidRPr="00AB1250" w14:paraId="57843EEE" w14:textId="77777777" w:rsidTr="00C929A9">
        <w:trPr>
          <w:trHeight w:val="300"/>
        </w:trPr>
        <w:tc>
          <w:tcPr>
            <w:tcW w:w="2649" w:type="dxa"/>
            <w:gridSpan w:val="3"/>
            <w:tcBorders>
              <w:top w:val="single" w:sz="4" w:space="0" w:color="auto"/>
              <w:left w:val="nil"/>
              <w:bottom w:val="nil"/>
              <w:right w:val="nil"/>
            </w:tcBorders>
            <w:shd w:val="clear" w:color="auto" w:fill="auto"/>
            <w:noWrap/>
            <w:vAlign w:val="center"/>
            <w:hideMark/>
          </w:tcPr>
          <w:p w14:paraId="7D8F869B" w14:textId="77777777" w:rsidR="0035347E" w:rsidRPr="00AB1250" w:rsidRDefault="0035347E" w:rsidP="0035347E">
            <w:pPr>
              <w:spacing w:before="0" w:after="0" w:line="240" w:lineRule="auto"/>
              <w:rPr>
                <w:sz w:val="20"/>
                <w:szCs w:val="20"/>
                <w:lang w:eastAsia="sk-SK"/>
              </w:rPr>
            </w:pPr>
            <w:r w:rsidRPr="00AB1250">
              <w:rPr>
                <w:sz w:val="20"/>
                <w:szCs w:val="20"/>
                <w:lang w:eastAsia="sk-SK"/>
              </w:rPr>
              <w:t>Vysvetlivky</w:t>
            </w:r>
          </w:p>
        </w:tc>
        <w:tc>
          <w:tcPr>
            <w:tcW w:w="395" w:type="dxa"/>
            <w:tcBorders>
              <w:top w:val="nil"/>
              <w:left w:val="nil"/>
              <w:bottom w:val="nil"/>
              <w:right w:val="nil"/>
            </w:tcBorders>
          </w:tcPr>
          <w:p w14:paraId="062BDA0E"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5B58F45F" w14:textId="77777777" w:rsidR="0035347E" w:rsidRPr="00AB1250" w:rsidRDefault="0035347E" w:rsidP="0035347E">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7EA3BD92" w14:textId="77777777" w:rsidR="0035347E" w:rsidRPr="00AB1250" w:rsidRDefault="0035347E" w:rsidP="0035347E">
            <w:pPr>
              <w:spacing w:before="0" w:after="0" w:line="240" w:lineRule="auto"/>
              <w:jc w:val="center"/>
              <w:rPr>
                <w:sz w:val="20"/>
                <w:szCs w:val="20"/>
                <w:lang w:eastAsia="sk-SK"/>
              </w:rPr>
            </w:pPr>
          </w:p>
        </w:tc>
        <w:tc>
          <w:tcPr>
            <w:tcW w:w="426" w:type="dxa"/>
            <w:tcBorders>
              <w:top w:val="nil"/>
              <w:left w:val="nil"/>
              <w:bottom w:val="nil"/>
              <w:right w:val="nil"/>
            </w:tcBorders>
          </w:tcPr>
          <w:p w14:paraId="6AAC7ACE" w14:textId="77777777" w:rsidR="0035347E" w:rsidRPr="00AB1250" w:rsidRDefault="0035347E" w:rsidP="0035347E">
            <w:pPr>
              <w:spacing w:before="0" w:after="0" w:line="240" w:lineRule="auto"/>
              <w:jc w:val="center"/>
              <w:rPr>
                <w:sz w:val="20"/>
                <w:szCs w:val="20"/>
                <w:lang w:eastAsia="sk-SK"/>
              </w:rPr>
            </w:pPr>
          </w:p>
        </w:tc>
        <w:tc>
          <w:tcPr>
            <w:tcW w:w="425" w:type="dxa"/>
            <w:tcBorders>
              <w:top w:val="nil"/>
              <w:left w:val="nil"/>
              <w:bottom w:val="nil"/>
              <w:right w:val="nil"/>
            </w:tcBorders>
            <w:shd w:val="clear" w:color="auto" w:fill="auto"/>
            <w:noWrap/>
            <w:vAlign w:val="center"/>
            <w:hideMark/>
          </w:tcPr>
          <w:p w14:paraId="75F018E9" w14:textId="77777777" w:rsidR="0035347E" w:rsidRPr="00AB1250" w:rsidRDefault="0035347E" w:rsidP="0035347E">
            <w:pPr>
              <w:spacing w:before="0" w:after="0" w:line="240" w:lineRule="auto"/>
              <w:jc w:val="center"/>
              <w:rPr>
                <w:sz w:val="20"/>
                <w:szCs w:val="20"/>
                <w:lang w:eastAsia="sk-SK"/>
              </w:rPr>
            </w:pPr>
          </w:p>
        </w:tc>
        <w:tc>
          <w:tcPr>
            <w:tcW w:w="4611" w:type="dxa"/>
            <w:tcBorders>
              <w:top w:val="nil"/>
              <w:left w:val="nil"/>
              <w:bottom w:val="nil"/>
              <w:right w:val="nil"/>
            </w:tcBorders>
          </w:tcPr>
          <w:p w14:paraId="16F887F3" w14:textId="77777777" w:rsidR="0035347E" w:rsidRPr="00AB1250" w:rsidRDefault="0035347E" w:rsidP="0035347E">
            <w:pPr>
              <w:spacing w:before="0" w:after="0" w:line="240" w:lineRule="auto"/>
              <w:jc w:val="center"/>
              <w:rPr>
                <w:sz w:val="20"/>
                <w:szCs w:val="20"/>
                <w:lang w:eastAsia="sk-SK"/>
              </w:rPr>
            </w:pPr>
          </w:p>
        </w:tc>
      </w:tr>
      <w:tr w:rsidR="0035347E" w:rsidRPr="00AB1250" w14:paraId="5B0EC7FC" w14:textId="77777777" w:rsidTr="00C929A9">
        <w:trPr>
          <w:trHeight w:val="191"/>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F1F82"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4D18790B" w14:textId="77777777" w:rsidR="0035347E" w:rsidRPr="00AB1250" w:rsidRDefault="0035347E" w:rsidP="0035347E">
            <w:pPr>
              <w:spacing w:before="0" w:after="0" w:line="240" w:lineRule="auto"/>
              <w:rPr>
                <w:sz w:val="20"/>
                <w:szCs w:val="20"/>
                <w:lang w:eastAsia="sk-SK"/>
              </w:rPr>
            </w:pPr>
          </w:p>
        </w:tc>
        <w:tc>
          <w:tcPr>
            <w:tcW w:w="3043" w:type="dxa"/>
            <w:gridSpan w:val="4"/>
            <w:tcBorders>
              <w:top w:val="nil"/>
            </w:tcBorders>
            <w:shd w:val="clear" w:color="auto" w:fill="auto"/>
            <w:noWrap/>
            <w:vAlign w:val="center"/>
            <w:hideMark/>
          </w:tcPr>
          <w:p w14:paraId="3EE88B64" w14:textId="77777777" w:rsidR="0035347E" w:rsidRPr="00AB1250" w:rsidRDefault="0035347E" w:rsidP="0035347E">
            <w:pPr>
              <w:spacing w:before="0" w:after="0" w:line="240" w:lineRule="auto"/>
              <w:rPr>
                <w:sz w:val="20"/>
                <w:szCs w:val="20"/>
                <w:lang w:eastAsia="sk-SK"/>
              </w:rPr>
            </w:pPr>
            <w:r w:rsidRPr="00AB1250">
              <w:rPr>
                <w:sz w:val="20"/>
                <w:szCs w:val="20"/>
                <w:lang w:eastAsia="sk-SK"/>
              </w:rPr>
              <w:t>neutrálny, alebo pozitívny vplyv</w:t>
            </w:r>
          </w:p>
        </w:tc>
        <w:tc>
          <w:tcPr>
            <w:tcW w:w="5462" w:type="dxa"/>
            <w:gridSpan w:val="3"/>
            <w:tcBorders>
              <w:top w:val="nil"/>
            </w:tcBorders>
            <w:shd w:val="clear" w:color="auto" w:fill="auto"/>
            <w:vAlign w:val="center"/>
          </w:tcPr>
          <w:p w14:paraId="7A38407C" w14:textId="77777777" w:rsidR="0035347E" w:rsidRPr="00AB1250" w:rsidRDefault="0035347E" w:rsidP="0035347E">
            <w:pPr>
              <w:spacing w:before="0" w:after="0" w:line="240" w:lineRule="auto"/>
              <w:rPr>
                <w:sz w:val="20"/>
                <w:szCs w:val="20"/>
                <w:lang w:eastAsia="sk-SK"/>
              </w:rPr>
            </w:pPr>
            <w:r w:rsidRPr="00AB1250">
              <w:rPr>
                <w:sz w:val="20"/>
                <w:szCs w:val="20"/>
                <w:lang w:eastAsia="sk-SK"/>
              </w:rPr>
              <w:t>0</w:t>
            </w:r>
          </w:p>
        </w:tc>
      </w:tr>
      <w:tr w:rsidR="0035347E" w:rsidRPr="00AB1250" w14:paraId="3EBFCD8E" w14:textId="77777777" w:rsidTr="00C929A9">
        <w:trPr>
          <w:trHeight w:val="141"/>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611B00F6"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400C537"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0C9AC5BF" w14:textId="77777777" w:rsidR="0035347E" w:rsidRPr="00AB1250" w:rsidRDefault="0035347E" w:rsidP="0035347E">
            <w:pPr>
              <w:spacing w:before="0" w:after="0" w:line="240" w:lineRule="auto"/>
              <w:rPr>
                <w:sz w:val="20"/>
                <w:szCs w:val="20"/>
                <w:lang w:eastAsia="sk-SK"/>
              </w:rPr>
            </w:pPr>
            <w:r w:rsidRPr="00AB1250">
              <w:rPr>
                <w:sz w:val="20"/>
                <w:szCs w:val="20"/>
                <w:lang w:eastAsia="sk-SK"/>
              </w:rPr>
              <w:t>málo významný negatívny vplyv</w:t>
            </w:r>
          </w:p>
        </w:tc>
        <w:tc>
          <w:tcPr>
            <w:tcW w:w="5462" w:type="dxa"/>
            <w:gridSpan w:val="3"/>
            <w:tcBorders>
              <w:left w:val="nil"/>
            </w:tcBorders>
          </w:tcPr>
          <w:p w14:paraId="28A0E00B" w14:textId="77777777" w:rsidR="0035347E" w:rsidRPr="00AB1250" w:rsidRDefault="0035347E" w:rsidP="0035347E">
            <w:pPr>
              <w:spacing w:before="0" w:after="0" w:line="240" w:lineRule="auto"/>
              <w:rPr>
                <w:sz w:val="20"/>
                <w:szCs w:val="20"/>
                <w:lang w:eastAsia="sk-SK"/>
              </w:rPr>
            </w:pPr>
            <w:r w:rsidRPr="00AB1250">
              <w:rPr>
                <w:sz w:val="20"/>
                <w:szCs w:val="20"/>
                <w:lang w:eastAsia="sk-SK"/>
              </w:rPr>
              <w:t>1-3</w:t>
            </w:r>
          </w:p>
        </w:tc>
      </w:tr>
      <w:tr w:rsidR="0035347E" w:rsidRPr="00AB1250" w14:paraId="555B90F3" w14:textId="77777777" w:rsidTr="00C929A9">
        <w:trPr>
          <w:trHeight w:val="259"/>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5F3D85F8"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6495C93"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5771594E" w14:textId="77777777" w:rsidR="0035347E" w:rsidRPr="00AB1250" w:rsidRDefault="0035347E" w:rsidP="0035347E">
            <w:pPr>
              <w:spacing w:before="0" w:after="0" w:line="240" w:lineRule="auto"/>
              <w:rPr>
                <w:sz w:val="20"/>
                <w:szCs w:val="20"/>
                <w:lang w:eastAsia="sk-SK"/>
              </w:rPr>
            </w:pPr>
            <w:r w:rsidRPr="00AB1250">
              <w:rPr>
                <w:sz w:val="20"/>
                <w:szCs w:val="20"/>
                <w:lang w:eastAsia="sk-SK"/>
              </w:rPr>
              <w:t>mierne významný negatívny vplyv</w:t>
            </w:r>
          </w:p>
        </w:tc>
        <w:tc>
          <w:tcPr>
            <w:tcW w:w="5462" w:type="dxa"/>
            <w:gridSpan w:val="3"/>
            <w:tcBorders>
              <w:left w:val="nil"/>
            </w:tcBorders>
          </w:tcPr>
          <w:p w14:paraId="327BE060" w14:textId="77777777" w:rsidR="0035347E" w:rsidRPr="00AB1250" w:rsidRDefault="0035347E" w:rsidP="0035347E">
            <w:pPr>
              <w:spacing w:before="0" w:after="0" w:line="240" w:lineRule="auto"/>
              <w:rPr>
                <w:sz w:val="20"/>
                <w:szCs w:val="20"/>
                <w:lang w:eastAsia="sk-SK"/>
              </w:rPr>
            </w:pPr>
            <w:r w:rsidRPr="00AB1250">
              <w:rPr>
                <w:sz w:val="20"/>
                <w:szCs w:val="20"/>
                <w:lang w:eastAsia="sk-SK"/>
              </w:rPr>
              <w:t>4-7</w:t>
            </w:r>
          </w:p>
        </w:tc>
      </w:tr>
      <w:tr w:rsidR="0035347E" w:rsidRPr="00AB1250" w14:paraId="3EED661D" w14:textId="77777777" w:rsidTr="00C929A9">
        <w:trPr>
          <w:trHeight w:val="121"/>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4D49E75" w14:textId="77777777" w:rsidR="0035347E" w:rsidRPr="00AB1250" w:rsidRDefault="0035347E" w:rsidP="0035347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BCFC2B9" w14:textId="77777777" w:rsidR="0035347E" w:rsidRPr="00AB1250" w:rsidRDefault="0035347E" w:rsidP="0035347E">
            <w:pPr>
              <w:spacing w:before="0" w:after="0" w:line="240" w:lineRule="auto"/>
              <w:rPr>
                <w:sz w:val="20"/>
                <w:szCs w:val="20"/>
                <w:lang w:eastAsia="sk-SK"/>
              </w:rPr>
            </w:pPr>
          </w:p>
        </w:tc>
        <w:tc>
          <w:tcPr>
            <w:tcW w:w="3043" w:type="dxa"/>
            <w:gridSpan w:val="4"/>
            <w:shd w:val="clear" w:color="auto" w:fill="auto"/>
            <w:noWrap/>
            <w:vAlign w:val="center"/>
            <w:hideMark/>
          </w:tcPr>
          <w:p w14:paraId="4C6E1357" w14:textId="77777777" w:rsidR="0035347E" w:rsidRPr="00AB1250" w:rsidRDefault="0035347E" w:rsidP="0035347E">
            <w:pPr>
              <w:spacing w:before="0" w:after="0" w:line="240" w:lineRule="auto"/>
              <w:rPr>
                <w:sz w:val="20"/>
                <w:szCs w:val="20"/>
                <w:lang w:eastAsia="sk-SK"/>
              </w:rPr>
            </w:pPr>
            <w:r w:rsidRPr="00AB1250">
              <w:rPr>
                <w:sz w:val="20"/>
                <w:szCs w:val="20"/>
                <w:lang w:eastAsia="sk-SK"/>
              </w:rPr>
              <w:t>významný negatívny vplyv</w:t>
            </w:r>
          </w:p>
        </w:tc>
        <w:tc>
          <w:tcPr>
            <w:tcW w:w="5462" w:type="dxa"/>
            <w:gridSpan w:val="3"/>
            <w:tcBorders>
              <w:left w:val="nil"/>
            </w:tcBorders>
          </w:tcPr>
          <w:p w14:paraId="35E8CC2B" w14:textId="77777777" w:rsidR="0035347E" w:rsidRPr="00AB1250" w:rsidRDefault="0035347E" w:rsidP="0035347E">
            <w:pPr>
              <w:spacing w:before="0" w:after="0" w:line="240" w:lineRule="auto"/>
              <w:rPr>
                <w:sz w:val="20"/>
                <w:szCs w:val="20"/>
                <w:lang w:eastAsia="sk-SK"/>
              </w:rPr>
            </w:pPr>
            <w:r w:rsidRPr="00AB1250">
              <w:rPr>
                <w:sz w:val="20"/>
                <w:szCs w:val="20"/>
                <w:lang w:eastAsia="sk-SK"/>
              </w:rPr>
              <w:t>8-10</w:t>
            </w:r>
          </w:p>
        </w:tc>
      </w:tr>
    </w:tbl>
    <w:p w14:paraId="59F0091C" w14:textId="77777777" w:rsidR="00B81C75" w:rsidRPr="00AB1250" w:rsidRDefault="00B81C75" w:rsidP="007A3682">
      <w:pPr>
        <w:spacing w:before="240"/>
        <w:rPr>
          <w:b/>
          <w:u w:val="single"/>
        </w:rPr>
      </w:pPr>
      <w:bookmarkStart w:id="152" w:name="_Toc536095758"/>
    </w:p>
    <w:p w14:paraId="0BEF6CB8" w14:textId="77777777" w:rsidR="0035347E" w:rsidRPr="00AB1250" w:rsidRDefault="0035347E" w:rsidP="007A3682">
      <w:pPr>
        <w:spacing w:before="240"/>
        <w:rPr>
          <w:b/>
          <w:u w:val="single"/>
        </w:rPr>
      </w:pPr>
      <w:r w:rsidRPr="00AB1250">
        <w:rPr>
          <w:b/>
          <w:u w:val="single"/>
        </w:rPr>
        <w:t>Vplyvy na Biosférické rezervácie</w:t>
      </w:r>
      <w:bookmarkEnd w:id="152"/>
    </w:p>
    <w:p w14:paraId="7B2A7906" w14:textId="2DBF944F" w:rsidR="0035347E" w:rsidRPr="00AB1250" w:rsidRDefault="0035347E" w:rsidP="0035347E">
      <w:pPr>
        <w:spacing w:after="0"/>
      </w:pPr>
      <w:r w:rsidRPr="00AB1250">
        <w:t>Plánovaný projekt železničného uzla nezasahuje žiadne z uvedených chránených území</w:t>
      </w:r>
      <w:r w:rsidR="009250F8" w:rsidRPr="00AB1250">
        <w:t>,</w:t>
      </w:r>
      <w:r w:rsidRPr="00AB1250">
        <w:t xml:space="preserve"> nedôjde k vplyvom na tieto územia.  </w:t>
      </w:r>
    </w:p>
    <w:p w14:paraId="577E1EF7" w14:textId="77777777" w:rsidR="0035347E" w:rsidRPr="00AB1250" w:rsidRDefault="0035347E" w:rsidP="00964D60">
      <w:pPr>
        <w:pStyle w:val="Nadpis3"/>
        <w:rPr>
          <w:color w:val="auto"/>
        </w:rPr>
      </w:pPr>
      <w:bookmarkStart w:id="153" w:name="_Toc5602247"/>
      <w:r w:rsidRPr="00AB1250">
        <w:rPr>
          <w:color w:val="auto"/>
        </w:rPr>
        <w:t>Vplyv na pôdu a zábery pozemkov</w:t>
      </w:r>
      <w:bookmarkEnd w:id="153"/>
    </w:p>
    <w:p w14:paraId="1C76BDCD" w14:textId="17085770" w:rsidR="0035347E" w:rsidRPr="00AB1250" w:rsidRDefault="0035347E" w:rsidP="0035347E">
      <w:r w:rsidRPr="00AB1250">
        <w:t xml:space="preserve">Železničný uzol Bratislava </w:t>
      </w:r>
      <w:r w:rsidR="009250F8" w:rsidRPr="00AB1250">
        <w:t>zahŕňa</w:t>
      </w:r>
      <w:r w:rsidRPr="00AB1250">
        <w:t xml:space="preserve"> existujúcu železničnú sieť, ktorej úpravou má dôjsť k zefektívneniu poskytovaných služieb. Dôsledkom </w:t>
      </w:r>
      <w:r w:rsidR="009250F8" w:rsidRPr="00AB1250">
        <w:t xml:space="preserve">navrhovaných </w:t>
      </w:r>
      <w:r w:rsidRPr="00AB1250">
        <w:t xml:space="preserve">nevyhnutných úprav železničného telesa dôjde k novým záberom pôdy. Napriek tomu, že v prípade realizácie </w:t>
      </w:r>
      <w:r w:rsidR="00A113D4" w:rsidRPr="00AB1250">
        <w:t>U</w:t>
      </w:r>
      <w:r w:rsidRPr="00AB1250">
        <w:t>zla Bratislava nedochádza k preložkám trate, technická infraštruktúra je v jednotlivých alternatívach upravovaná s cieľom zefektívnenia dopravy a poskytnutia potrebnej kapacity vrátane budovania nových koľají a zastávok.</w:t>
      </w:r>
    </w:p>
    <w:p w14:paraId="125C33AC" w14:textId="6FF15FA9" w:rsidR="0035347E" w:rsidRPr="00AB1250" w:rsidRDefault="0035347E" w:rsidP="0035347E">
      <w:r w:rsidRPr="00AB1250">
        <w:t>Technické opatrenia, ktoré majú rozhodujúci podiel na záberoch</w:t>
      </w:r>
      <w:r w:rsidR="00A113D4" w:rsidRPr="00AB1250">
        <w:t xml:space="preserve"> pôdy</w:t>
      </w:r>
      <w:r w:rsidRPr="00AB1250">
        <w:t>, sú vymenované v nasledujúcich tabuľkách. Absolútne kľúčový nový záber pôdy bude vyvola</w:t>
      </w:r>
      <w:r w:rsidR="00A113D4" w:rsidRPr="00AB1250">
        <w:t>ný pridaním novej koľaje v úsekoch</w:t>
      </w:r>
      <w:r w:rsidRPr="00AB1250">
        <w:t xml:space="preserve"> B04, F01 a realizovaním 4 nových </w:t>
      </w:r>
      <w:r w:rsidR="00A113D4" w:rsidRPr="00AB1250">
        <w:t>zastávok (Lamač – Bory, Ružinov, Vrakuňa, Patrónka/Ž</w:t>
      </w:r>
      <w:r w:rsidRPr="00AB1250">
        <w:t>elezná studienka</w:t>
      </w:r>
      <w:r w:rsidR="00A113D4" w:rsidRPr="00AB1250">
        <w:t>)</w:t>
      </w:r>
      <w:r w:rsidRPr="00AB1250">
        <w:t xml:space="preserve">, ku ktorému však dôjde v prípade realizácie všetkých alternatív. K pridaniu koľaje v úseku J01 dôjde </w:t>
      </w:r>
      <w:r w:rsidR="00A113D4" w:rsidRPr="00AB1250">
        <w:t xml:space="preserve">len v alternatívach </w:t>
      </w:r>
      <w:r w:rsidRPr="00AB1250">
        <w:t>2 a 3.</w:t>
      </w:r>
    </w:p>
    <w:p w14:paraId="76370AEC" w14:textId="251492DA" w:rsidR="0035347E" w:rsidRPr="00AB1250" w:rsidRDefault="0035347E" w:rsidP="0035347E">
      <w:r w:rsidRPr="00AB1250">
        <w:t>Rozdiel</w:t>
      </w:r>
      <w:r w:rsidR="00A113D4" w:rsidRPr="00AB1250">
        <w:t>y</w:t>
      </w:r>
      <w:r w:rsidRPr="00AB1250">
        <w:t xml:space="preserve"> v</w:t>
      </w:r>
      <w:r w:rsidR="00A113D4" w:rsidRPr="00AB1250">
        <w:t xml:space="preserve"> súhrnných </w:t>
      </w:r>
      <w:r w:rsidRPr="00AB1250">
        <w:t>ploch</w:t>
      </w:r>
      <w:r w:rsidR="00A113D4" w:rsidRPr="00AB1250">
        <w:t>ách nového záberu sú čiastočne spôsobené</w:t>
      </w:r>
      <w:r w:rsidRPr="00AB1250">
        <w:t xml:space="preserve"> množstvom modernizovaných úsekov v jednotlivých alternatívach. Modernizácia hlavných ťahov v zmysle slovenskej legislatívy znamená odstránenie všetkých úrovňových priecestí</w:t>
      </w:r>
      <w:r w:rsidR="00A113D4" w:rsidRPr="00AB1250">
        <w:t>,</w:t>
      </w:r>
      <w:r w:rsidRPr="00AB1250">
        <w:t xml:space="preserve"> </w:t>
      </w:r>
      <w:r w:rsidR="00A113D4" w:rsidRPr="00AB1250">
        <w:t>zrušenie priecestí</w:t>
      </w:r>
      <w:r w:rsidRPr="00AB1250">
        <w:t xml:space="preserve"> sa v niektorých prípad</w:t>
      </w:r>
      <w:r w:rsidR="00A113D4" w:rsidRPr="00AB1250">
        <w:t>och deje bez náhrady, v iných sú</w:t>
      </w:r>
      <w:r w:rsidRPr="00AB1250">
        <w:t xml:space="preserve"> nahraden</w:t>
      </w:r>
      <w:r w:rsidR="00A113D4" w:rsidRPr="00AB1250">
        <w:t>é</w:t>
      </w:r>
      <w:r w:rsidRPr="00AB1250">
        <w:t xml:space="preserve"> nadjazdom/podjazdom resp. mimoúrovňovým prechodom </w:t>
      </w:r>
      <w:r w:rsidR="00A113D4" w:rsidRPr="00AB1250">
        <w:t>pre peších a cyklistov. Preto čí</w:t>
      </w:r>
      <w:r w:rsidRPr="00AB1250">
        <w:t>m väčší podiel modernizovaných úsekov alternatíva obsahuje, tým viac úrovňových krížení musí byť nahradených mimoúrovňovým technickým riešením. Z uvedeného dôvodu sú napríklad mimoúrovňové kríženia v úseku J01 (Vrakunská cesta, Odeská</w:t>
      </w:r>
      <w:r w:rsidR="00A113D4" w:rsidRPr="00AB1250">
        <w:t xml:space="preserve"> ul.) riešené len v alternatívach</w:t>
      </w:r>
      <w:r w:rsidRPr="00AB1250">
        <w:t xml:space="preserve"> 2 a 3, v ktorých je predmetný úsek </w:t>
      </w:r>
      <w:r w:rsidR="00A113D4" w:rsidRPr="00AB1250">
        <w:t>navrhovaný na modernizáciu</w:t>
      </w:r>
      <w:r w:rsidRPr="00AB1250">
        <w:t xml:space="preserve"> a zdvojkoľajnen</w:t>
      </w:r>
      <w:r w:rsidR="00A113D4" w:rsidRPr="00AB1250">
        <w:t>ie</w:t>
      </w:r>
      <w:r w:rsidRPr="00AB1250">
        <w:t>.</w:t>
      </w:r>
    </w:p>
    <w:p w14:paraId="38AAFDD7" w14:textId="61FF9569" w:rsidR="0035347E" w:rsidRPr="00AB1250" w:rsidRDefault="0035347E" w:rsidP="0035347E">
      <w:r w:rsidRPr="00AB1250">
        <w:t>Samostatnú problematiku tvorí úsek G (stanica Filiálka), kt</w:t>
      </w:r>
      <w:r w:rsidR="00A113D4" w:rsidRPr="00AB1250">
        <w:t>orý je riešený len v alternatívach</w:t>
      </w:r>
      <w:r w:rsidRPr="00AB1250">
        <w:t xml:space="preserve"> 4.1 a 4.2. </w:t>
      </w:r>
      <w:r w:rsidR="00A113D4" w:rsidRPr="00AB1250">
        <w:t xml:space="preserve">Osobná stanica filiálka z čias konskej železnice sa nachádzala južne od súčasnej stanice,  staničná budova sa však zachovala dodnes. Od roku </w:t>
      </w:r>
      <w:r w:rsidR="00A113D4" w:rsidRPr="00AB1250">
        <w:rPr>
          <w:noProof/>
        </w:rPr>
        <w:t>1973</w:t>
      </w:r>
      <w:r w:rsidR="00A113D4" w:rsidRPr="00AB1250">
        <w:t xml:space="preserve"> tu končili osobné vlaky z </w:t>
      </w:r>
      <w:r w:rsidR="00A113D4" w:rsidRPr="00AB1250">
        <w:rPr>
          <w:noProof/>
        </w:rPr>
        <w:t xml:space="preserve">Trnavy. </w:t>
      </w:r>
      <w:r w:rsidR="00A113D4" w:rsidRPr="00AB1250">
        <w:t xml:space="preserve">V roku </w:t>
      </w:r>
      <w:r w:rsidR="00A113D4" w:rsidRPr="00AB1250">
        <w:rPr>
          <w:noProof/>
        </w:rPr>
        <w:t>1985</w:t>
      </w:r>
      <w:r w:rsidR="00A113D4" w:rsidRPr="00AB1250">
        <w:t xml:space="preserve"> bola dokončená elektrifikácia trate Trnava – </w:t>
      </w:r>
      <w:r w:rsidR="00A113D4" w:rsidRPr="00AB1250">
        <w:rPr>
          <w:noProof/>
        </w:rPr>
        <w:t>Bratislava predmestie</w:t>
      </w:r>
      <w:r w:rsidR="00A113D4" w:rsidRPr="00AB1250">
        <w:t xml:space="preserve">, do ŽST. Bratislava filiálka však už nie, a tak osobná doprava do stanice skončila </w:t>
      </w:r>
      <w:r w:rsidR="00A113D4" w:rsidRPr="00AB1250">
        <w:rPr>
          <w:noProof/>
        </w:rPr>
        <w:t>v roku</w:t>
      </w:r>
      <w:r w:rsidR="00A113D4" w:rsidRPr="00AB1250">
        <w:t xml:space="preserve"> </w:t>
      </w:r>
      <w:r w:rsidR="00A113D4" w:rsidRPr="00AB1250">
        <w:rPr>
          <w:noProof/>
        </w:rPr>
        <w:t>1985</w:t>
      </w:r>
      <w:r w:rsidR="00A113D4" w:rsidRPr="00AB1250">
        <w:t xml:space="preserve">. </w:t>
      </w:r>
      <w:r w:rsidRPr="00AB1250">
        <w:t xml:space="preserve">Pôvodný traťový úsek </w:t>
      </w:r>
      <w:r w:rsidR="00A113D4" w:rsidRPr="00AB1250">
        <w:t xml:space="preserve">trate </w:t>
      </w:r>
      <w:r w:rsidRPr="00AB1250">
        <w:t xml:space="preserve">je jednokoľajný. </w:t>
      </w:r>
    </w:p>
    <w:p w14:paraId="12D8EF8F" w14:textId="77777777" w:rsidR="0035347E" w:rsidRPr="00AB1250" w:rsidRDefault="0035347E" w:rsidP="00A113D4">
      <w:pPr>
        <w:spacing w:after="0"/>
        <w:jc w:val="center"/>
      </w:pPr>
      <w:r w:rsidRPr="00AB1250">
        <w:rPr>
          <w:noProof/>
          <w:lang w:eastAsia="sk-SK"/>
        </w:rPr>
        <w:drawing>
          <wp:inline distT="0" distB="0" distL="0" distR="0" wp14:anchorId="646B3398" wp14:editId="46DE4DE8">
            <wp:extent cx="4064208" cy="3015901"/>
            <wp:effectExtent l="19050" t="19050" r="12700" b="13335"/>
            <wp:docPr id="140" name="Obrázo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075426" cy="3024226"/>
                    </a:xfrm>
                    <a:prstGeom prst="rect">
                      <a:avLst/>
                    </a:prstGeom>
                    <a:ln>
                      <a:solidFill>
                        <a:schemeClr val="tx1"/>
                      </a:solidFill>
                    </a:ln>
                  </pic:spPr>
                </pic:pic>
              </a:graphicData>
            </a:graphic>
          </wp:inline>
        </w:drawing>
      </w:r>
    </w:p>
    <w:p w14:paraId="276AFB3F" w14:textId="4DDB475F" w:rsidR="0035347E" w:rsidRPr="00AB1250" w:rsidRDefault="0035347E" w:rsidP="00A113D4">
      <w:pPr>
        <w:spacing w:before="0"/>
        <w:jc w:val="center"/>
      </w:pPr>
      <w:r w:rsidRPr="00AB1250">
        <w:t xml:space="preserve">Obr. Existujúca stanica filiálka so staničnou budovou, s revitalizáciou stanice </w:t>
      </w:r>
      <w:r w:rsidR="00A113D4" w:rsidRPr="00AB1250">
        <w:t xml:space="preserve">sa počíta v alt. </w:t>
      </w:r>
      <w:r w:rsidRPr="00AB1250">
        <w:t>4.1 ako polozapustenej stanice a</w:t>
      </w:r>
      <w:r w:rsidR="00A113D4" w:rsidRPr="00AB1250">
        <w:t> v alt.</w:t>
      </w:r>
      <w:r w:rsidRPr="00AB1250">
        <w:t> 4.2 ako stanice na estakáde (Fotografia zo zdroja:</w:t>
      </w:r>
      <w:r w:rsidR="00A113D4" w:rsidRPr="00AB1250">
        <w:t xml:space="preserve"> </w:t>
      </w:r>
      <w:r w:rsidRPr="00AB1250">
        <w:t>www.odkazprestarostu.sk)</w:t>
      </w:r>
    </w:p>
    <w:p w14:paraId="4E355F80" w14:textId="5D52819A" w:rsidR="0035347E" w:rsidRPr="00AB1250" w:rsidRDefault="0035347E" w:rsidP="0035347E">
      <w:r w:rsidRPr="00AB1250">
        <w:t xml:space="preserve">Na území plánovanej stanice Filiálka je do dnešného dňa existujúce rozľahlé zanedbané koľajisko, ktoré je však dlhodobo nevyužívané a spolu s betónovým oplotením vytvára v území líniovú bariéru v centre mesta. Budovy sú využívané neprispôsobivými </w:t>
      </w:r>
      <w:r w:rsidR="00A113D4" w:rsidRPr="00AB1250">
        <w:t>občanmi. Realizáciou alternatívy</w:t>
      </w:r>
      <w:r w:rsidRPr="00AB1250">
        <w:t xml:space="preserve"> 4.1 (polozapustenej</w:t>
      </w:r>
      <w:r w:rsidR="00A113D4" w:rsidRPr="00AB1250">
        <w:t xml:space="preserve"> stanice) resp. realizáciou alternatívy</w:t>
      </w:r>
      <w:r w:rsidRPr="00AB1250">
        <w:t xml:space="preserve"> 4.2 (estakáda) by došlo k revitalizácii </w:t>
      </w:r>
      <w:r w:rsidR="00A113D4" w:rsidRPr="00AB1250">
        <w:t>priestoru stanice:</w:t>
      </w:r>
    </w:p>
    <w:p w14:paraId="709D9381" w14:textId="5DD89F72" w:rsidR="0035347E" w:rsidRPr="00AB1250" w:rsidRDefault="0035347E" w:rsidP="00AB68B2">
      <w:pPr>
        <w:pStyle w:val="Odsekzoznamu"/>
        <w:numPr>
          <w:ilvl w:val="0"/>
          <w:numId w:val="38"/>
        </w:numPr>
        <w:rPr>
          <w:rFonts w:ascii="Calibri" w:hAnsi="Calibri" w:cs="Calibri"/>
          <w:lang w:val="sk-SK"/>
        </w:rPr>
      </w:pPr>
      <w:r w:rsidRPr="00AB1250">
        <w:rPr>
          <w:rFonts w:ascii="Calibri" w:hAnsi="Calibri" w:cs="Calibri"/>
          <w:lang w:val="sk-SK"/>
        </w:rPr>
        <w:t xml:space="preserve">V alternatíve 4.1 je plánované zrevitalizovanie trate od ŽST. Predmestie vybudovaním tunelového úseku popod Riazanskú a Jarošovu ulicu </w:t>
      </w:r>
      <w:r w:rsidR="00A113D4" w:rsidRPr="00AB1250">
        <w:rPr>
          <w:rFonts w:ascii="Calibri" w:hAnsi="Calibri" w:cs="Calibri"/>
          <w:lang w:val="sk-SK"/>
        </w:rPr>
        <w:t>s</w:t>
      </w:r>
      <w:r w:rsidRPr="00AB1250">
        <w:rPr>
          <w:rFonts w:ascii="Calibri" w:hAnsi="Calibri" w:cs="Calibri"/>
          <w:lang w:val="sk-SK"/>
        </w:rPr>
        <w:t xml:space="preserve"> výstavbou polozapustenej stanice v hĺbke </w:t>
      </w:r>
      <w:r w:rsidR="00A113D4" w:rsidRPr="00AB1250">
        <w:rPr>
          <w:rFonts w:ascii="Calibri" w:hAnsi="Calibri" w:cs="Calibri"/>
          <w:lang w:val="sk-SK"/>
        </w:rPr>
        <w:t xml:space="preserve"> </w:t>
      </w:r>
      <w:r w:rsidRPr="00AB1250">
        <w:rPr>
          <w:rFonts w:ascii="Calibri" w:hAnsi="Calibri" w:cs="Calibri"/>
          <w:lang w:val="sk-SK"/>
        </w:rPr>
        <w:t>-</w:t>
      </w:r>
      <w:r w:rsidR="00A113D4" w:rsidRPr="00AB1250">
        <w:rPr>
          <w:rFonts w:ascii="Calibri" w:hAnsi="Calibri" w:cs="Calibri"/>
          <w:lang w:val="sk-SK"/>
        </w:rPr>
        <w:t>3</w:t>
      </w:r>
      <w:r w:rsidRPr="00AB1250">
        <w:rPr>
          <w:rFonts w:ascii="Calibri" w:hAnsi="Calibri" w:cs="Calibri"/>
          <w:lang w:val="sk-SK"/>
        </w:rPr>
        <w:t>m.</w:t>
      </w:r>
    </w:p>
    <w:p w14:paraId="6830AC2E" w14:textId="36DF0BDD" w:rsidR="0035347E" w:rsidRPr="00AB1250" w:rsidRDefault="0035347E" w:rsidP="00AB68B2">
      <w:pPr>
        <w:pStyle w:val="Odsekzoznamu"/>
        <w:numPr>
          <w:ilvl w:val="0"/>
          <w:numId w:val="38"/>
        </w:numPr>
        <w:rPr>
          <w:rFonts w:ascii="Calibri" w:hAnsi="Calibri" w:cs="Calibri"/>
          <w:lang w:val="sk-SK"/>
        </w:rPr>
      </w:pPr>
      <w:r w:rsidRPr="00AB1250">
        <w:rPr>
          <w:rFonts w:ascii="Calibri" w:hAnsi="Calibri" w:cs="Calibri"/>
          <w:lang w:val="sk-SK"/>
        </w:rPr>
        <w:t>V alternatíve 4.2 bude žel. trať vrátane stanice umiestnená na estakádu, čím bude zabezpečené mimoúrovňové križovanie s </w:t>
      </w:r>
      <w:r w:rsidR="00A113D4" w:rsidRPr="00AB1250">
        <w:rPr>
          <w:rFonts w:ascii="Calibri" w:hAnsi="Calibri" w:cs="Calibri"/>
          <w:lang w:val="sk-SK"/>
        </w:rPr>
        <w:t>prechádzajúcimi</w:t>
      </w:r>
      <w:r w:rsidRPr="00AB1250">
        <w:rPr>
          <w:rFonts w:ascii="Calibri" w:hAnsi="Calibri" w:cs="Calibri"/>
          <w:lang w:val="sk-SK"/>
        </w:rPr>
        <w:t xml:space="preserve"> komunikáciami.</w:t>
      </w:r>
    </w:p>
    <w:p w14:paraId="2E4A4557" w14:textId="4C263AD6" w:rsidR="0035347E" w:rsidRPr="00AB1250" w:rsidRDefault="0035347E" w:rsidP="0035347E">
      <w:r w:rsidRPr="00AB1250">
        <w:t xml:space="preserve">Z pohľadu priestorového záberu </w:t>
      </w:r>
      <w:r w:rsidR="00A113D4" w:rsidRPr="00AB1250">
        <w:t xml:space="preserve">pôdy </w:t>
      </w:r>
      <w:r w:rsidRPr="00AB1250">
        <w:t xml:space="preserve">možno za nový záber považovať zdvojkoľajnenie </w:t>
      </w:r>
      <w:r w:rsidR="00A113D4" w:rsidRPr="00AB1250">
        <w:t xml:space="preserve">dotknutého </w:t>
      </w:r>
      <w:r w:rsidRPr="00AB1250">
        <w:t xml:space="preserve">traťového úseku. V prípade stanice filiálka sa nejedná o nový záber pôdy, nakoľko územie už v súčasnosti tvorí železničná infraštruktúra. Realizáciou úseku G, v ktorom bude existujúce koľajisko stanice optimalizované na 4 koľaje, dôjde </w:t>
      </w:r>
      <w:r w:rsidR="00A113D4" w:rsidRPr="00AB1250">
        <w:t xml:space="preserve">naopak </w:t>
      </w:r>
      <w:r w:rsidRPr="00AB1250">
        <w:t xml:space="preserve">k uvoľneniu pozemkov a ich možnému využitiu pre rozvoj mesta.  </w:t>
      </w:r>
    </w:p>
    <w:tbl>
      <w:tblPr>
        <w:tblStyle w:val="Mriekatabuky"/>
        <w:tblW w:w="0" w:type="auto"/>
        <w:tblInd w:w="108" w:type="dxa"/>
        <w:tblCellMar>
          <w:top w:w="57" w:type="dxa"/>
          <w:bottom w:w="57" w:type="dxa"/>
        </w:tblCellMar>
        <w:tblLook w:val="04A0" w:firstRow="1" w:lastRow="0" w:firstColumn="1" w:lastColumn="0" w:noHBand="0" w:noVBand="1"/>
      </w:tblPr>
      <w:tblGrid>
        <w:gridCol w:w="6408"/>
        <w:gridCol w:w="425"/>
        <w:gridCol w:w="567"/>
        <w:gridCol w:w="425"/>
        <w:gridCol w:w="567"/>
        <w:gridCol w:w="562"/>
      </w:tblGrid>
      <w:tr w:rsidR="00A113D4" w:rsidRPr="00AB1250" w14:paraId="0C54B20C" w14:textId="77777777" w:rsidTr="00B81C75">
        <w:tc>
          <w:tcPr>
            <w:tcW w:w="8954" w:type="dxa"/>
            <w:gridSpan w:val="6"/>
          </w:tcPr>
          <w:p w14:paraId="46E2F819" w14:textId="77CDAD7E" w:rsidR="00A113D4" w:rsidRPr="00AB1250" w:rsidRDefault="00A113D4" w:rsidP="00A113D4">
            <w:pPr>
              <w:spacing w:before="0" w:after="0" w:line="240" w:lineRule="auto"/>
              <w:rPr>
                <w:b/>
                <w:sz w:val="20"/>
                <w:szCs w:val="20"/>
              </w:rPr>
            </w:pPr>
            <w:r w:rsidRPr="00AB1250">
              <w:rPr>
                <w:b/>
              </w:rPr>
              <w:t>Technické opatrenia s rozhodujúcim podielom na nových záberoch pôdy</w:t>
            </w:r>
          </w:p>
        </w:tc>
      </w:tr>
      <w:tr w:rsidR="00A113D4" w:rsidRPr="00AB1250" w14:paraId="2A1F6090" w14:textId="77777777" w:rsidTr="00B81C75">
        <w:tc>
          <w:tcPr>
            <w:tcW w:w="6408" w:type="dxa"/>
            <w:vMerge w:val="restart"/>
            <w:vAlign w:val="center"/>
          </w:tcPr>
          <w:p w14:paraId="73DC6EDA" w14:textId="6587A148" w:rsidR="00A113D4" w:rsidRPr="00AB1250" w:rsidRDefault="00A113D4" w:rsidP="00A113D4">
            <w:pPr>
              <w:spacing w:before="0" w:after="0" w:line="240" w:lineRule="auto"/>
              <w:jc w:val="left"/>
              <w:rPr>
                <w:b/>
                <w:sz w:val="20"/>
                <w:szCs w:val="20"/>
              </w:rPr>
            </w:pPr>
            <w:r w:rsidRPr="00AB1250">
              <w:rPr>
                <w:b/>
                <w:sz w:val="20"/>
                <w:szCs w:val="20"/>
              </w:rPr>
              <w:t>Úsek</w:t>
            </w:r>
          </w:p>
        </w:tc>
        <w:tc>
          <w:tcPr>
            <w:tcW w:w="2546" w:type="dxa"/>
            <w:gridSpan w:val="5"/>
          </w:tcPr>
          <w:p w14:paraId="63C8D1A4" w14:textId="49232D24" w:rsidR="00A113D4" w:rsidRPr="00AB1250" w:rsidRDefault="00A113D4" w:rsidP="002A7705">
            <w:pPr>
              <w:spacing w:before="0" w:after="0" w:line="240" w:lineRule="auto"/>
              <w:jc w:val="center"/>
              <w:rPr>
                <w:b/>
                <w:sz w:val="20"/>
                <w:szCs w:val="20"/>
              </w:rPr>
            </w:pPr>
            <w:r w:rsidRPr="00AB1250">
              <w:rPr>
                <w:b/>
                <w:sz w:val="20"/>
                <w:szCs w:val="20"/>
              </w:rPr>
              <w:t>Alternatíva</w:t>
            </w:r>
          </w:p>
        </w:tc>
      </w:tr>
      <w:tr w:rsidR="00A113D4" w:rsidRPr="00AB1250" w14:paraId="20BA3C8B" w14:textId="77777777" w:rsidTr="00B81C75">
        <w:tc>
          <w:tcPr>
            <w:tcW w:w="6408" w:type="dxa"/>
            <w:vMerge/>
          </w:tcPr>
          <w:p w14:paraId="73252ED5" w14:textId="1F4333E1" w:rsidR="00A113D4" w:rsidRPr="00AB1250" w:rsidRDefault="00A113D4" w:rsidP="002A7705">
            <w:pPr>
              <w:spacing w:before="0" w:after="0" w:line="240" w:lineRule="auto"/>
              <w:rPr>
                <w:b/>
                <w:sz w:val="20"/>
                <w:szCs w:val="20"/>
              </w:rPr>
            </w:pPr>
          </w:p>
        </w:tc>
        <w:tc>
          <w:tcPr>
            <w:tcW w:w="425" w:type="dxa"/>
          </w:tcPr>
          <w:p w14:paraId="7482A5A0" w14:textId="77777777" w:rsidR="00A113D4" w:rsidRPr="00AB1250" w:rsidRDefault="00A113D4" w:rsidP="002A7705">
            <w:pPr>
              <w:spacing w:before="0" w:after="0" w:line="240" w:lineRule="auto"/>
              <w:jc w:val="center"/>
              <w:rPr>
                <w:b/>
                <w:sz w:val="20"/>
                <w:szCs w:val="20"/>
              </w:rPr>
            </w:pPr>
            <w:r w:rsidRPr="00AB1250">
              <w:rPr>
                <w:b/>
                <w:sz w:val="20"/>
                <w:szCs w:val="20"/>
              </w:rPr>
              <w:t>1</w:t>
            </w:r>
          </w:p>
        </w:tc>
        <w:tc>
          <w:tcPr>
            <w:tcW w:w="567" w:type="dxa"/>
          </w:tcPr>
          <w:p w14:paraId="5318DBE4" w14:textId="77777777" w:rsidR="00A113D4" w:rsidRPr="00AB1250" w:rsidRDefault="00A113D4" w:rsidP="002A7705">
            <w:pPr>
              <w:spacing w:before="0" w:after="0" w:line="240" w:lineRule="auto"/>
              <w:jc w:val="center"/>
              <w:rPr>
                <w:b/>
                <w:sz w:val="20"/>
                <w:szCs w:val="20"/>
              </w:rPr>
            </w:pPr>
            <w:r w:rsidRPr="00AB1250">
              <w:rPr>
                <w:b/>
                <w:sz w:val="20"/>
                <w:szCs w:val="20"/>
              </w:rPr>
              <w:t>2</w:t>
            </w:r>
          </w:p>
        </w:tc>
        <w:tc>
          <w:tcPr>
            <w:tcW w:w="425" w:type="dxa"/>
          </w:tcPr>
          <w:p w14:paraId="7BB8A1E6" w14:textId="77777777" w:rsidR="00A113D4" w:rsidRPr="00AB1250" w:rsidRDefault="00A113D4" w:rsidP="002A7705">
            <w:pPr>
              <w:spacing w:before="0" w:after="0" w:line="240" w:lineRule="auto"/>
              <w:jc w:val="center"/>
              <w:rPr>
                <w:b/>
                <w:sz w:val="20"/>
                <w:szCs w:val="20"/>
              </w:rPr>
            </w:pPr>
            <w:r w:rsidRPr="00AB1250">
              <w:rPr>
                <w:b/>
                <w:sz w:val="20"/>
                <w:szCs w:val="20"/>
              </w:rPr>
              <w:t>3</w:t>
            </w:r>
          </w:p>
        </w:tc>
        <w:tc>
          <w:tcPr>
            <w:tcW w:w="567" w:type="dxa"/>
          </w:tcPr>
          <w:p w14:paraId="75280038" w14:textId="77777777" w:rsidR="00A113D4" w:rsidRPr="00AB1250" w:rsidRDefault="00A113D4" w:rsidP="002A7705">
            <w:pPr>
              <w:spacing w:before="0" w:after="0" w:line="240" w:lineRule="auto"/>
              <w:jc w:val="center"/>
              <w:rPr>
                <w:b/>
                <w:sz w:val="20"/>
                <w:szCs w:val="20"/>
              </w:rPr>
            </w:pPr>
            <w:r w:rsidRPr="00AB1250">
              <w:rPr>
                <w:b/>
                <w:sz w:val="20"/>
                <w:szCs w:val="20"/>
              </w:rPr>
              <w:t>4.1</w:t>
            </w:r>
          </w:p>
        </w:tc>
        <w:tc>
          <w:tcPr>
            <w:tcW w:w="562" w:type="dxa"/>
          </w:tcPr>
          <w:p w14:paraId="1A9D545D" w14:textId="77777777" w:rsidR="00A113D4" w:rsidRPr="00AB1250" w:rsidRDefault="00A113D4" w:rsidP="002A7705">
            <w:pPr>
              <w:spacing w:before="0" w:after="0" w:line="240" w:lineRule="auto"/>
              <w:jc w:val="center"/>
              <w:rPr>
                <w:b/>
                <w:sz w:val="20"/>
                <w:szCs w:val="20"/>
              </w:rPr>
            </w:pPr>
            <w:r w:rsidRPr="00AB1250">
              <w:rPr>
                <w:b/>
                <w:sz w:val="20"/>
                <w:szCs w:val="20"/>
              </w:rPr>
              <w:t>4.2</w:t>
            </w:r>
          </w:p>
        </w:tc>
      </w:tr>
      <w:tr w:rsidR="0035347E" w:rsidRPr="00AB1250" w14:paraId="1D36E911" w14:textId="77777777" w:rsidTr="00B81C75">
        <w:tc>
          <w:tcPr>
            <w:tcW w:w="6408" w:type="dxa"/>
          </w:tcPr>
          <w:p w14:paraId="23B16249" w14:textId="77777777" w:rsidR="0035347E" w:rsidRPr="00AB1250" w:rsidRDefault="0035347E" w:rsidP="002A7705">
            <w:pPr>
              <w:spacing w:before="0" w:after="0" w:line="240" w:lineRule="auto"/>
              <w:rPr>
                <w:sz w:val="20"/>
                <w:szCs w:val="20"/>
              </w:rPr>
            </w:pPr>
            <w:r w:rsidRPr="00AB1250">
              <w:rPr>
                <w:sz w:val="20"/>
                <w:szCs w:val="20"/>
              </w:rPr>
              <w:t>B02 - nová zastávka Lamačská brána</w:t>
            </w:r>
          </w:p>
        </w:tc>
        <w:tc>
          <w:tcPr>
            <w:tcW w:w="425" w:type="dxa"/>
          </w:tcPr>
          <w:p w14:paraId="6714506D"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115E517F"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6A693E31"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6283BB76"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72BB79A7"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4550FBDF" w14:textId="77777777" w:rsidTr="00B81C75">
        <w:tc>
          <w:tcPr>
            <w:tcW w:w="6408" w:type="dxa"/>
          </w:tcPr>
          <w:p w14:paraId="5E97EC25" w14:textId="77777777" w:rsidR="0035347E" w:rsidRPr="00AB1250" w:rsidRDefault="0035347E" w:rsidP="002A7705">
            <w:pPr>
              <w:spacing w:before="0" w:after="0" w:line="240" w:lineRule="auto"/>
              <w:rPr>
                <w:sz w:val="20"/>
                <w:szCs w:val="20"/>
              </w:rPr>
            </w:pPr>
            <w:r w:rsidRPr="00AB1250">
              <w:rPr>
                <w:sz w:val="20"/>
                <w:szCs w:val="20"/>
              </w:rPr>
              <w:t>B04 - pridanie tretej koľaje, nová zastávka Patrónka/Železná studienka</w:t>
            </w:r>
          </w:p>
        </w:tc>
        <w:tc>
          <w:tcPr>
            <w:tcW w:w="425" w:type="dxa"/>
          </w:tcPr>
          <w:p w14:paraId="054B1F69"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2E00BC10"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6D3B7F23"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1E894CF1"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14596A55"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01A4ED1C" w14:textId="77777777" w:rsidTr="00B81C75">
        <w:tc>
          <w:tcPr>
            <w:tcW w:w="6408" w:type="dxa"/>
          </w:tcPr>
          <w:p w14:paraId="4EDB6E4E" w14:textId="77777777" w:rsidR="0035347E" w:rsidRPr="00AB1250" w:rsidRDefault="0035347E" w:rsidP="002A7705">
            <w:pPr>
              <w:spacing w:before="0" w:after="0" w:line="240" w:lineRule="auto"/>
              <w:rPr>
                <w:sz w:val="20"/>
                <w:szCs w:val="20"/>
              </w:rPr>
            </w:pPr>
            <w:r w:rsidRPr="00AB1250">
              <w:rPr>
                <w:sz w:val="20"/>
                <w:szCs w:val="20"/>
              </w:rPr>
              <w:t>E01 - prestupný uzol Vinohrady - Predmestie</w:t>
            </w:r>
          </w:p>
        </w:tc>
        <w:tc>
          <w:tcPr>
            <w:tcW w:w="425" w:type="dxa"/>
          </w:tcPr>
          <w:p w14:paraId="53238D70"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15F5D92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13979FDB"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3ADC585F"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3236F6C0"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178CF3C1" w14:textId="77777777" w:rsidTr="00B81C75">
        <w:tc>
          <w:tcPr>
            <w:tcW w:w="6408" w:type="dxa"/>
          </w:tcPr>
          <w:p w14:paraId="2F28F7FB" w14:textId="77777777" w:rsidR="0035347E" w:rsidRPr="00AB1250" w:rsidRDefault="0035347E" w:rsidP="002A7705">
            <w:pPr>
              <w:spacing w:before="0" w:after="0" w:line="240" w:lineRule="auto"/>
              <w:rPr>
                <w:sz w:val="20"/>
                <w:szCs w:val="20"/>
              </w:rPr>
            </w:pPr>
            <w:r w:rsidRPr="00AB1250">
              <w:rPr>
                <w:sz w:val="20"/>
                <w:szCs w:val="20"/>
              </w:rPr>
              <w:t>E03 – nová zastávka Ružinov</w:t>
            </w:r>
          </w:p>
        </w:tc>
        <w:tc>
          <w:tcPr>
            <w:tcW w:w="425" w:type="dxa"/>
          </w:tcPr>
          <w:p w14:paraId="51BE237D"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0664467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4FEF3EE8"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284D2CAA"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33B73C31"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1AF7D7E7" w14:textId="77777777" w:rsidTr="00B81C75">
        <w:tc>
          <w:tcPr>
            <w:tcW w:w="6408" w:type="dxa"/>
          </w:tcPr>
          <w:p w14:paraId="156FDF53" w14:textId="77777777" w:rsidR="0035347E" w:rsidRPr="00AB1250" w:rsidRDefault="0035347E" w:rsidP="002A7705">
            <w:pPr>
              <w:spacing w:before="0" w:after="0" w:line="240" w:lineRule="auto"/>
              <w:rPr>
                <w:sz w:val="20"/>
                <w:szCs w:val="20"/>
              </w:rPr>
            </w:pPr>
            <w:r w:rsidRPr="00AB1250">
              <w:rPr>
                <w:sz w:val="20"/>
                <w:szCs w:val="20"/>
              </w:rPr>
              <w:t>F01 - pridanie druhej koľaje</w:t>
            </w:r>
          </w:p>
        </w:tc>
        <w:tc>
          <w:tcPr>
            <w:tcW w:w="425" w:type="dxa"/>
          </w:tcPr>
          <w:p w14:paraId="7FD72D11"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7CE8F509"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100D50E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69E4B641"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0630D8BF"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60058D28" w14:textId="77777777" w:rsidTr="00B81C75">
        <w:tc>
          <w:tcPr>
            <w:tcW w:w="6408" w:type="dxa"/>
          </w:tcPr>
          <w:p w14:paraId="31227B75" w14:textId="77777777" w:rsidR="0035347E" w:rsidRPr="00AB1250" w:rsidRDefault="0035347E" w:rsidP="002A7705">
            <w:pPr>
              <w:spacing w:before="0" w:after="0" w:line="240" w:lineRule="auto"/>
              <w:rPr>
                <w:sz w:val="20"/>
                <w:szCs w:val="20"/>
              </w:rPr>
            </w:pPr>
            <w:r w:rsidRPr="00AB1250">
              <w:rPr>
                <w:sz w:val="20"/>
                <w:szCs w:val="20"/>
              </w:rPr>
              <w:t>G – pridanie druhej koľaje v trať. úseku + vybudovanie polozapustenej stanice</w:t>
            </w:r>
          </w:p>
        </w:tc>
        <w:tc>
          <w:tcPr>
            <w:tcW w:w="425" w:type="dxa"/>
          </w:tcPr>
          <w:p w14:paraId="12E6F65F" w14:textId="77777777" w:rsidR="0035347E" w:rsidRPr="00AB1250" w:rsidRDefault="0035347E" w:rsidP="002A7705">
            <w:pPr>
              <w:spacing w:before="0" w:after="0" w:line="240" w:lineRule="auto"/>
              <w:jc w:val="center"/>
              <w:rPr>
                <w:sz w:val="20"/>
                <w:szCs w:val="20"/>
              </w:rPr>
            </w:pPr>
          </w:p>
        </w:tc>
        <w:tc>
          <w:tcPr>
            <w:tcW w:w="567" w:type="dxa"/>
          </w:tcPr>
          <w:p w14:paraId="41865D33" w14:textId="77777777" w:rsidR="0035347E" w:rsidRPr="00AB1250" w:rsidRDefault="0035347E" w:rsidP="002A7705">
            <w:pPr>
              <w:spacing w:before="0" w:after="0" w:line="240" w:lineRule="auto"/>
              <w:jc w:val="center"/>
              <w:rPr>
                <w:sz w:val="20"/>
                <w:szCs w:val="20"/>
              </w:rPr>
            </w:pPr>
          </w:p>
        </w:tc>
        <w:tc>
          <w:tcPr>
            <w:tcW w:w="425" w:type="dxa"/>
          </w:tcPr>
          <w:p w14:paraId="5AB23A54" w14:textId="77777777" w:rsidR="0035347E" w:rsidRPr="00AB1250" w:rsidRDefault="0035347E" w:rsidP="002A7705">
            <w:pPr>
              <w:spacing w:before="0" w:after="0" w:line="240" w:lineRule="auto"/>
              <w:jc w:val="center"/>
              <w:rPr>
                <w:sz w:val="20"/>
                <w:szCs w:val="20"/>
              </w:rPr>
            </w:pPr>
          </w:p>
        </w:tc>
        <w:tc>
          <w:tcPr>
            <w:tcW w:w="567" w:type="dxa"/>
          </w:tcPr>
          <w:p w14:paraId="02748954"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4BC502B4" w14:textId="77777777" w:rsidR="0035347E" w:rsidRPr="00AB1250" w:rsidRDefault="0035347E" w:rsidP="002A7705">
            <w:pPr>
              <w:spacing w:before="0" w:after="0" w:line="240" w:lineRule="auto"/>
              <w:jc w:val="center"/>
              <w:rPr>
                <w:sz w:val="20"/>
                <w:szCs w:val="20"/>
              </w:rPr>
            </w:pPr>
          </w:p>
        </w:tc>
      </w:tr>
      <w:tr w:rsidR="0035347E" w:rsidRPr="00AB1250" w14:paraId="452EA4FC" w14:textId="77777777" w:rsidTr="00B81C75">
        <w:tc>
          <w:tcPr>
            <w:tcW w:w="6408" w:type="dxa"/>
          </w:tcPr>
          <w:p w14:paraId="5005193D" w14:textId="77777777" w:rsidR="0035347E" w:rsidRPr="00AB1250" w:rsidRDefault="0035347E" w:rsidP="002A7705">
            <w:pPr>
              <w:spacing w:before="0" w:after="0" w:line="240" w:lineRule="auto"/>
              <w:rPr>
                <w:sz w:val="20"/>
                <w:szCs w:val="20"/>
              </w:rPr>
            </w:pPr>
            <w:r w:rsidRPr="00AB1250">
              <w:rPr>
                <w:sz w:val="20"/>
                <w:szCs w:val="20"/>
              </w:rPr>
              <w:t>G – pridanie druhej koľaje + vybudovanie stanice na novej estakáde</w:t>
            </w:r>
          </w:p>
        </w:tc>
        <w:tc>
          <w:tcPr>
            <w:tcW w:w="425" w:type="dxa"/>
          </w:tcPr>
          <w:p w14:paraId="6EA60D9A" w14:textId="77777777" w:rsidR="0035347E" w:rsidRPr="00AB1250" w:rsidRDefault="0035347E" w:rsidP="002A7705">
            <w:pPr>
              <w:spacing w:before="0" w:after="0" w:line="240" w:lineRule="auto"/>
              <w:jc w:val="center"/>
              <w:rPr>
                <w:sz w:val="20"/>
                <w:szCs w:val="20"/>
              </w:rPr>
            </w:pPr>
          </w:p>
        </w:tc>
        <w:tc>
          <w:tcPr>
            <w:tcW w:w="567" w:type="dxa"/>
          </w:tcPr>
          <w:p w14:paraId="7364C1FB" w14:textId="77777777" w:rsidR="0035347E" w:rsidRPr="00AB1250" w:rsidRDefault="0035347E" w:rsidP="002A7705">
            <w:pPr>
              <w:spacing w:before="0" w:after="0" w:line="240" w:lineRule="auto"/>
              <w:jc w:val="center"/>
              <w:rPr>
                <w:sz w:val="20"/>
                <w:szCs w:val="20"/>
              </w:rPr>
            </w:pPr>
          </w:p>
        </w:tc>
        <w:tc>
          <w:tcPr>
            <w:tcW w:w="425" w:type="dxa"/>
          </w:tcPr>
          <w:p w14:paraId="7B72AFE5" w14:textId="77777777" w:rsidR="0035347E" w:rsidRPr="00AB1250" w:rsidRDefault="0035347E" w:rsidP="002A7705">
            <w:pPr>
              <w:spacing w:before="0" w:after="0" w:line="240" w:lineRule="auto"/>
              <w:jc w:val="center"/>
              <w:rPr>
                <w:sz w:val="20"/>
                <w:szCs w:val="20"/>
              </w:rPr>
            </w:pPr>
          </w:p>
        </w:tc>
        <w:tc>
          <w:tcPr>
            <w:tcW w:w="567" w:type="dxa"/>
          </w:tcPr>
          <w:p w14:paraId="79D2CBD0" w14:textId="77777777" w:rsidR="0035347E" w:rsidRPr="00AB1250" w:rsidRDefault="0035347E" w:rsidP="002A7705">
            <w:pPr>
              <w:spacing w:before="0" w:after="0" w:line="240" w:lineRule="auto"/>
              <w:jc w:val="center"/>
              <w:rPr>
                <w:sz w:val="20"/>
                <w:szCs w:val="20"/>
              </w:rPr>
            </w:pPr>
          </w:p>
        </w:tc>
        <w:tc>
          <w:tcPr>
            <w:tcW w:w="562" w:type="dxa"/>
          </w:tcPr>
          <w:p w14:paraId="26E1F2DC"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6C9968C7" w14:textId="77777777" w:rsidTr="00B81C75">
        <w:tc>
          <w:tcPr>
            <w:tcW w:w="6408" w:type="dxa"/>
          </w:tcPr>
          <w:p w14:paraId="297C20D4" w14:textId="77777777" w:rsidR="0035347E" w:rsidRPr="00AB1250" w:rsidRDefault="0035347E" w:rsidP="002A7705">
            <w:pPr>
              <w:spacing w:before="0" w:after="0" w:line="240" w:lineRule="auto"/>
              <w:rPr>
                <w:sz w:val="20"/>
                <w:szCs w:val="20"/>
              </w:rPr>
            </w:pPr>
            <w:r w:rsidRPr="00AB1250">
              <w:rPr>
                <w:sz w:val="20"/>
                <w:szCs w:val="20"/>
              </w:rPr>
              <w:t>J01 – nová zastávka Vrakuňa</w:t>
            </w:r>
          </w:p>
        </w:tc>
        <w:tc>
          <w:tcPr>
            <w:tcW w:w="425" w:type="dxa"/>
          </w:tcPr>
          <w:p w14:paraId="1A043138"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2DE100C5"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2BE74DB9"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639D88F9"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2D9C9F56"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15CB441F" w14:textId="77777777" w:rsidTr="00B81C75">
        <w:tc>
          <w:tcPr>
            <w:tcW w:w="6408" w:type="dxa"/>
          </w:tcPr>
          <w:p w14:paraId="54557F85" w14:textId="77777777" w:rsidR="0035347E" w:rsidRPr="00AB1250" w:rsidRDefault="0035347E" w:rsidP="002A7705">
            <w:pPr>
              <w:spacing w:before="0" w:after="0" w:line="240" w:lineRule="auto"/>
              <w:rPr>
                <w:sz w:val="20"/>
                <w:szCs w:val="20"/>
              </w:rPr>
            </w:pPr>
            <w:r w:rsidRPr="00AB1250">
              <w:rPr>
                <w:sz w:val="20"/>
                <w:szCs w:val="20"/>
              </w:rPr>
              <w:t>J01 – pridanie druhej koľaje</w:t>
            </w:r>
          </w:p>
        </w:tc>
        <w:tc>
          <w:tcPr>
            <w:tcW w:w="425" w:type="dxa"/>
          </w:tcPr>
          <w:p w14:paraId="6F09FA70" w14:textId="77777777" w:rsidR="0035347E" w:rsidRPr="00AB1250" w:rsidRDefault="0035347E" w:rsidP="002A7705">
            <w:pPr>
              <w:spacing w:before="0" w:after="0" w:line="240" w:lineRule="auto"/>
              <w:jc w:val="center"/>
              <w:rPr>
                <w:sz w:val="20"/>
                <w:szCs w:val="20"/>
              </w:rPr>
            </w:pPr>
          </w:p>
        </w:tc>
        <w:tc>
          <w:tcPr>
            <w:tcW w:w="567" w:type="dxa"/>
          </w:tcPr>
          <w:p w14:paraId="6CD994D1"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722F191F"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13E3BC91" w14:textId="77777777" w:rsidR="0035347E" w:rsidRPr="00AB1250" w:rsidRDefault="0035347E" w:rsidP="002A7705">
            <w:pPr>
              <w:spacing w:before="0" w:after="0" w:line="240" w:lineRule="auto"/>
              <w:jc w:val="center"/>
              <w:rPr>
                <w:sz w:val="20"/>
                <w:szCs w:val="20"/>
              </w:rPr>
            </w:pPr>
          </w:p>
        </w:tc>
        <w:tc>
          <w:tcPr>
            <w:tcW w:w="562" w:type="dxa"/>
          </w:tcPr>
          <w:p w14:paraId="22C5B55C" w14:textId="77777777" w:rsidR="0035347E" w:rsidRPr="00AB1250" w:rsidRDefault="0035347E" w:rsidP="002A7705">
            <w:pPr>
              <w:spacing w:before="0" w:after="0" w:line="240" w:lineRule="auto"/>
              <w:jc w:val="center"/>
              <w:rPr>
                <w:sz w:val="20"/>
                <w:szCs w:val="20"/>
              </w:rPr>
            </w:pPr>
          </w:p>
        </w:tc>
      </w:tr>
      <w:tr w:rsidR="0035347E" w:rsidRPr="00AB1250" w14:paraId="7E179C17" w14:textId="77777777" w:rsidTr="00B81C75">
        <w:tc>
          <w:tcPr>
            <w:tcW w:w="6408" w:type="dxa"/>
          </w:tcPr>
          <w:p w14:paraId="3201077E" w14:textId="77777777" w:rsidR="0035347E" w:rsidRPr="00AB1250" w:rsidRDefault="0035347E" w:rsidP="002A7705">
            <w:pPr>
              <w:spacing w:before="0" w:after="0" w:line="240" w:lineRule="auto"/>
              <w:rPr>
                <w:sz w:val="20"/>
                <w:szCs w:val="20"/>
              </w:rPr>
            </w:pPr>
            <w:r w:rsidRPr="00AB1250">
              <w:rPr>
                <w:sz w:val="20"/>
                <w:szCs w:val="20"/>
              </w:rPr>
              <w:t>D02 - Cestný nadjazd – náhrada priecestia pri Mlyne</w:t>
            </w:r>
          </w:p>
        </w:tc>
        <w:tc>
          <w:tcPr>
            <w:tcW w:w="425" w:type="dxa"/>
          </w:tcPr>
          <w:p w14:paraId="6C89496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69D121EB"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170F352D"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3D77BC0A"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3575AA6B"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15B14675" w14:textId="77777777" w:rsidTr="00B81C75">
        <w:tc>
          <w:tcPr>
            <w:tcW w:w="6408" w:type="dxa"/>
          </w:tcPr>
          <w:p w14:paraId="6ACC1AA9" w14:textId="77777777" w:rsidR="0035347E" w:rsidRPr="00AB1250" w:rsidRDefault="0035347E" w:rsidP="002A7705">
            <w:pPr>
              <w:spacing w:before="0" w:after="0" w:line="240" w:lineRule="auto"/>
              <w:rPr>
                <w:sz w:val="20"/>
                <w:szCs w:val="20"/>
              </w:rPr>
            </w:pPr>
            <w:r w:rsidRPr="00AB1250">
              <w:rPr>
                <w:sz w:val="20"/>
                <w:szCs w:val="20"/>
              </w:rPr>
              <w:t>C02 - Komunikácia + 2 nadjazdy – náhrada priecestia Pri šajbách</w:t>
            </w:r>
          </w:p>
        </w:tc>
        <w:tc>
          <w:tcPr>
            <w:tcW w:w="425" w:type="dxa"/>
          </w:tcPr>
          <w:p w14:paraId="3327AC6C"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140E7BC9"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0AAF8B9D"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0B8BC55A"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0C1ED3D5"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2F06E4D5" w14:textId="77777777" w:rsidTr="00B81C75">
        <w:tc>
          <w:tcPr>
            <w:tcW w:w="6408" w:type="dxa"/>
          </w:tcPr>
          <w:p w14:paraId="4CE8B332" w14:textId="77777777" w:rsidR="0035347E" w:rsidRPr="00AB1250" w:rsidRDefault="0035347E" w:rsidP="002A7705">
            <w:pPr>
              <w:spacing w:before="0" w:after="0" w:line="240" w:lineRule="auto"/>
              <w:rPr>
                <w:sz w:val="20"/>
                <w:szCs w:val="20"/>
              </w:rPr>
            </w:pPr>
            <w:r w:rsidRPr="00AB1250">
              <w:rPr>
                <w:sz w:val="20"/>
                <w:szCs w:val="20"/>
              </w:rPr>
              <w:t>E03 - Cestný podjazd – náhrada priecestia Ivanská cesta</w:t>
            </w:r>
          </w:p>
        </w:tc>
        <w:tc>
          <w:tcPr>
            <w:tcW w:w="425" w:type="dxa"/>
          </w:tcPr>
          <w:p w14:paraId="162F63F4"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331A3280"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0F102E7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7AD28C00"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7A51CBDD"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4E71BE39" w14:textId="77777777" w:rsidTr="00B81C75">
        <w:tc>
          <w:tcPr>
            <w:tcW w:w="6408" w:type="dxa"/>
          </w:tcPr>
          <w:p w14:paraId="3685897C" w14:textId="77777777" w:rsidR="0035347E" w:rsidRPr="00AB1250" w:rsidRDefault="0035347E" w:rsidP="002A7705">
            <w:pPr>
              <w:spacing w:before="0" w:after="0" w:line="240" w:lineRule="auto"/>
              <w:rPr>
                <w:sz w:val="20"/>
                <w:szCs w:val="20"/>
              </w:rPr>
            </w:pPr>
            <w:r w:rsidRPr="00AB1250">
              <w:rPr>
                <w:sz w:val="20"/>
                <w:szCs w:val="20"/>
              </w:rPr>
              <w:t>E01 - Cestný podjazd – náhrada priecestia Nobelova</w:t>
            </w:r>
          </w:p>
        </w:tc>
        <w:tc>
          <w:tcPr>
            <w:tcW w:w="425" w:type="dxa"/>
          </w:tcPr>
          <w:p w14:paraId="3BF8262D" w14:textId="77777777" w:rsidR="0035347E" w:rsidRPr="00AB1250" w:rsidRDefault="0035347E" w:rsidP="002A7705">
            <w:pPr>
              <w:spacing w:before="0" w:after="0" w:line="240" w:lineRule="auto"/>
              <w:jc w:val="center"/>
              <w:rPr>
                <w:sz w:val="20"/>
                <w:szCs w:val="20"/>
              </w:rPr>
            </w:pPr>
          </w:p>
        </w:tc>
        <w:tc>
          <w:tcPr>
            <w:tcW w:w="567" w:type="dxa"/>
          </w:tcPr>
          <w:p w14:paraId="39DD54CE" w14:textId="77777777" w:rsidR="0035347E" w:rsidRPr="00AB1250" w:rsidRDefault="0035347E" w:rsidP="002A7705">
            <w:pPr>
              <w:spacing w:before="0" w:after="0" w:line="240" w:lineRule="auto"/>
              <w:jc w:val="center"/>
              <w:rPr>
                <w:sz w:val="20"/>
                <w:szCs w:val="20"/>
              </w:rPr>
            </w:pPr>
          </w:p>
        </w:tc>
        <w:tc>
          <w:tcPr>
            <w:tcW w:w="425" w:type="dxa"/>
          </w:tcPr>
          <w:p w14:paraId="7B0B2F1C"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771B41ED"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2" w:type="dxa"/>
          </w:tcPr>
          <w:p w14:paraId="6BBD0B92" w14:textId="77777777" w:rsidR="0035347E" w:rsidRPr="00AB1250" w:rsidRDefault="0035347E" w:rsidP="002A7705">
            <w:pPr>
              <w:spacing w:before="0" w:after="0" w:line="240" w:lineRule="auto"/>
              <w:jc w:val="center"/>
              <w:rPr>
                <w:sz w:val="20"/>
                <w:szCs w:val="20"/>
              </w:rPr>
            </w:pPr>
            <w:r w:rsidRPr="00AB1250">
              <w:rPr>
                <w:sz w:val="20"/>
                <w:szCs w:val="20"/>
              </w:rPr>
              <w:t>X</w:t>
            </w:r>
          </w:p>
        </w:tc>
      </w:tr>
      <w:tr w:rsidR="0035347E" w:rsidRPr="00AB1250" w14:paraId="5B0F19C2" w14:textId="77777777" w:rsidTr="00B81C75">
        <w:tc>
          <w:tcPr>
            <w:tcW w:w="6408" w:type="dxa"/>
          </w:tcPr>
          <w:p w14:paraId="7C9B76FB" w14:textId="77777777" w:rsidR="0035347E" w:rsidRPr="00AB1250" w:rsidRDefault="0035347E" w:rsidP="002A7705">
            <w:pPr>
              <w:spacing w:before="0" w:after="0" w:line="240" w:lineRule="auto"/>
              <w:rPr>
                <w:sz w:val="20"/>
                <w:szCs w:val="20"/>
              </w:rPr>
            </w:pPr>
            <w:r w:rsidRPr="00AB1250">
              <w:rPr>
                <w:sz w:val="20"/>
                <w:szCs w:val="20"/>
              </w:rPr>
              <w:t>J01 - Cestný podjazd – náhrada priecestia Odeská</w:t>
            </w:r>
          </w:p>
        </w:tc>
        <w:tc>
          <w:tcPr>
            <w:tcW w:w="425" w:type="dxa"/>
          </w:tcPr>
          <w:p w14:paraId="7330790F" w14:textId="77777777" w:rsidR="0035347E" w:rsidRPr="00AB1250" w:rsidRDefault="0035347E" w:rsidP="002A7705">
            <w:pPr>
              <w:spacing w:before="0" w:after="0" w:line="240" w:lineRule="auto"/>
              <w:jc w:val="center"/>
              <w:rPr>
                <w:sz w:val="20"/>
                <w:szCs w:val="20"/>
              </w:rPr>
            </w:pPr>
          </w:p>
        </w:tc>
        <w:tc>
          <w:tcPr>
            <w:tcW w:w="567" w:type="dxa"/>
          </w:tcPr>
          <w:p w14:paraId="25A13AA6"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3553B21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66E3261E" w14:textId="77777777" w:rsidR="0035347E" w:rsidRPr="00AB1250" w:rsidRDefault="0035347E" w:rsidP="002A7705">
            <w:pPr>
              <w:spacing w:before="0" w:after="0" w:line="240" w:lineRule="auto"/>
              <w:jc w:val="center"/>
              <w:rPr>
                <w:sz w:val="20"/>
                <w:szCs w:val="20"/>
              </w:rPr>
            </w:pPr>
          </w:p>
        </w:tc>
        <w:tc>
          <w:tcPr>
            <w:tcW w:w="562" w:type="dxa"/>
          </w:tcPr>
          <w:p w14:paraId="333A34FA" w14:textId="77777777" w:rsidR="0035347E" w:rsidRPr="00AB1250" w:rsidRDefault="0035347E" w:rsidP="002A7705">
            <w:pPr>
              <w:spacing w:before="0" w:after="0" w:line="240" w:lineRule="auto"/>
              <w:jc w:val="center"/>
              <w:rPr>
                <w:sz w:val="20"/>
                <w:szCs w:val="20"/>
              </w:rPr>
            </w:pPr>
          </w:p>
        </w:tc>
      </w:tr>
      <w:tr w:rsidR="0035347E" w:rsidRPr="00AB1250" w14:paraId="526E53CB" w14:textId="77777777" w:rsidTr="00B81C75">
        <w:tc>
          <w:tcPr>
            <w:tcW w:w="6408" w:type="dxa"/>
          </w:tcPr>
          <w:p w14:paraId="6D5C177E" w14:textId="77777777" w:rsidR="0035347E" w:rsidRPr="00AB1250" w:rsidRDefault="0035347E" w:rsidP="002A7705">
            <w:pPr>
              <w:spacing w:before="0" w:after="0" w:line="240" w:lineRule="auto"/>
              <w:rPr>
                <w:sz w:val="20"/>
                <w:szCs w:val="20"/>
              </w:rPr>
            </w:pPr>
            <w:r w:rsidRPr="00AB1250">
              <w:rPr>
                <w:sz w:val="20"/>
                <w:szCs w:val="20"/>
              </w:rPr>
              <w:t>J02 - Cestný podjazd – náhrada priecestia Vrakunská cesta</w:t>
            </w:r>
          </w:p>
        </w:tc>
        <w:tc>
          <w:tcPr>
            <w:tcW w:w="425" w:type="dxa"/>
          </w:tcPr>
          <w:p w14:paraId="00FE2BD2" w14:textId="77777777" w:rsidR="0035347E" w:rsidRPr="00AB1250" w:rsidRDefault="0035347E" w:rsidP="002A7705">
            <w:pPr>
              <w:spacing w:before="0" w:after="0" w:line="240" w:lineRule="auto"/>
              <w:jc w:val="center"/>
              <w:rPr>
                <w:sz w:val="20"/>
                <w:szCs w:val="20"/>
              </w:rPr>
            </w:pPr>
          </w:p>
        </w:tc>
        <w:tc>
          <w:tcPr>
            <w:tcW w:w="567" w:type="dxa"/>
          </w:tcPr>
          <w:p w14:paraId="31E3D24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425" w:type="dxa"/>
          </w:tcPr>
          <w:p w14:paraId="0C0605F2" w14:textId="77777777" w:rsidR="0035347E" w:rsidRPr="00AB1250" w:rsidRDefault="0035347E" w:rsidP="002A7705">
            <w:pPr>
              <w:spacing w:before="0" w:after="0" w:line="240" w:lineRule="auto"/>
              <w:jc w:val="center"/>
              <w:rPr>
                <w:sz w:val="20"/>
                <w:szCs w:val="20"/>
              </w:rPr>
            </w:pPr>
            <w:r w:rsidRPr="00AB1250">
              <w:rPr>
                <w:sz w:val="20"/>
                <w:szCs w:val="20"/>
              </w:rPr>
              <w:t>X</w:t>
            </w:r>
          </w:p>
        </w:tc>
        <w:tc>
          <w:tcPr>
            <w:tcW w:w="567" w:type="dxa"/>
          </w:tcPr>
          <w:p w14:paraId="5E1EDD55" w14:textId="77777777" w:rsidR="0035347E" w:rsidRPr="00AB1250" w:rsidRDefault="0035347E" w:rsidP="002A7705">
            <w:pPr>
              <w:spacing w:before="0" w:after="0" w:line="240" w:lineRule="auto"/>
              <w:jc w:val="center"/>
              <w:rPr>
                <w:sz w:val="20"/>
                <w:szCs w:val="20"/>
              </w:rPr>
            </w:pPr>
          </w:p>
        </w:tc>
        <w:tc>
          <w:tcPr>
            <w:tcW w:w="562" w:type="dxa"/>
          </w:tcPr>
          <w:p w14:paraId="611DE1DA" w14:textId="77777777" w:rsidR="0035347E" w:rsidRPr="00AB1250" w:rsidRDefault="0035347E" w:rsidP="002A7705">
            <w:pPr>
              <w:spacing w:before="0" w:after="0" w:line="240" w:lineRule="auto"/>
              <w:jc w:val="center"/>
              <w:rPr>
                <w:sz w:val="20"/>
                <w:szCs w:val="20"/>
              </w:rPr>
            </w:pPr>
          </w:p>
        </w:tc>
      </w:tr>
    </w:tbl>
    <w:p w14:paraId="3F9670F2" w14:textId="0977B70E" w:rsidR="00281DBF" w:rsidRPr="00AB1250" w:rsidRDefault="0035347E" w:rsidP="00281DBF">
      <w:r w:rsidRPr="00AB1250">
        <w:rPr>
          <w:u w:val="single"/>
        </w:rPr>
        <w:t>V priebehu výstavby</w:t>
      </w:r>
      <w:r w:rsidRPr="00AB1250">
        <w:t xml:space="preserve"> bude z dôvodu potreby budovania staveniskových komunikácií a zariadení stavenísk dochádzať k odlesneniu a mechanickej devastácii pôdy </w:t>
      </w:r>
      <w:r w:rsidR="00281DBF" w:rsidRPr="00AB1250">
        <w:t>najmä</w:t>
      </w:r>
      <w:r w:rsidRPr="00AB1250">
        <w:t xml:space="preserve"> pôsobením prejazdov ťažkých mechanizmov, čím môže byť vyvolané zvýšené riziko veternej erózie a následnej vyššej prašnosti prostredia. Potreba budovania dočasných komunikácií vzniká najmä v modernizovaných úsekoch, kde dôjde ku kompletnej prestavbe železničného zvršku, trakčného vedenia a výstavbe protihlukových stien. </w:t>
      </w:r>
      <w:r w:rsidRPr="00AB1250">
        <w:rPr>
          <w:b/>
        </w:rPr>
        <w:t>Dočasný záber preto bude najväčší u</w:t>
      </w:r>
      <w:r w:rsidR="00281DBF" w:rsidRPr="00AB1250">
        <w:rPr>
          <w:b/>
        </w:rPr>
        <w:t> alt.</w:t>
      </w:r>
      <w:r w:rsidRPr="00AB1250">
        <w:rPr>
          <w:b/>
        </w:rPr>
        <w:t xml:space="preserve"> 2 a 3, kde na rozdiel od ostatných </w:t>
      </w:r>
      <w:r w:rsidR="00281DBF" w:rsidRPr="00AB1250">
        <w:rPr>
          <w:b/>
        </w:rPr>
        <w:t>je na modernizáciu</w:t>
      </w:r>
      <w:r w:rsidRPr="00AB1250">
        <w:rPr>
          <w:b/>
        </w:rPr>
        <w:t xml:space="preserve"> a</w:t>
      </w:r>
      <w:r w:rsidR="00281DBF" w:rsidRPr="00AB1250">
        <w:rPr>
          <w:b/>
        </w:rPr>
        <w:t> </w:t>
      </w:r>
      <w:r w:rsidRPr="00AB1250">
        <w:rPr>
          <w:b/>
        </w:rPr>
        <w:t>zdvojkoľaj</w:t>
      </w:r>
      <w:r w:rsidR="00281DBF" w:rsidRPr="00AB1250">
        <w:rPr>
          <w:b/>
        </w:rPr>
        <w:t xml:space="preserve">nenie navrhovaný </w:t>
      </w:r>
      <w:r w:rsidRPr="00AB1250">
        <w:rPr>
          <w:b/>
        </w:rPr>
        <w:t>aj úsek J vrátane realizácie dvoch mimoúrovňových krížení v tomto úseku. Alt. 3 navyše rieši aj modernizáciu úseku E01, ktorá rovnako vyvolá potrebu dočasných záberov vrátane nového mimoúr</w:t>
      </w:r>
      <w:r w:rsidR="00281DBF" w:rsidRPr="00AB1250">
        <w:rPr>
          <w:b/>
        </w:rPr>
        <w:t>ovňového kríženia. V alternatívach</w:t>
      </w:r>
      <w:r w:rsidRPr="00AB1250">
        <w:rPr>
          <w:b/>
        </w:rPr>
        <w:t xml:space="preserve"> 4.1. a 4.2 nebude riešené zdvojkoľajnenie J01, alternatíva 1  navyše nerieši ani zdvojkoľajnenie v úseku G a modernizáciu </w:t>
      </w:r>
      <w:r w:rsidR="00281DBF" w:rsidRPr="00AB1250">
        <w:rPr>
          <w:b/>
        </w:rPr>
        <w:t xml:space="preserve">v </w:t>
      </w:r>
      <w:r w:rsidRPr="00AB1250">
        <w:rPr>
          <w:b/>
        </w:rPr>
        <w:t>úseku B02.</w:t>
      </w:r>
      <w:r w:rsidR="00281DBF" w:rsidRPr="00AB1250">
        <w:t xml:space="preserve"> Počas výstavby sa najväčším rizikom pre znečistenie pôd javí možnosť havárie mechanizmov, pri ktorom by došlo k úniku znečisťujúcich látok. </w:t>
      </w:r>
    </w:p>
    <w:p w14:paraId="655BECCC" w14:textId="77777777" w:rsidR="00B81C75" w:rsidRPr="00AB1250" w:rsidRDefault="00B81C75" w:rsidP="0035347E">
      <w:pPr>
        <w:spacing w:after="0"/>
      </w:pPr>
    </w:p>
    <w:p w14:paraId="129833DD" w14:textId="77777777" w:rsidR="00B81C75" w:rsidRPr="00AB1250" w:rsidRDefault="00B81C75" w:rsidP="0035347E">
      <w:pPr>
        <w:spacing w:after="0"/>
      </w:pPr>
    </w:p>
    <w:p w14:paraId="0976F951" w14:textId="77777777" w:rsidR="0035347E" w:rsidRPr="00AB1250" w:rsidRDefault="0035347E" w:rsidP="0035347E">
      <w:pPr>
        <w:spacing w:after="0"/>
      </w:pPr>
      <w:r w:rsidRPr="00AB1250">
        <w:t>Vplyvy na pôdy a záber pozemkov počas výstavby:</w:t>
      </w:r>
    </w:p>
    <w:tbl>
      <w:tblPr>
        <w:tblW w:w="9246" w:type="dxa"/>
        <w:jc w:val="center"/>
        <w:tblLayout w:type="fixed"/>
        <w:tblCellMar>
          <w:left w:w="70" w:type="dxa"/>
          <w:right w:w="70" w:type="dxa"/>
        </w:tblCellMar>
        <w:tblLook w:val="04A0" w:firstRow="1" w:lastRow="0" w:firstColumn="1" w:lastColumn="0" w:noHBand="0" w:noVBand="1"/>
      </w:tblPr>
      <w:tblGrid>
        <w:gridCol w:w="792"/>
        <w:gridCol w:w="166"/>
        <w:gridCol w:w="562"/>
        <w:gridCol w:w="425"/>
        <w:gridCol w:w="425"/>
        <w:gridCol w:w="426"/>
        <w:gridCol w:w="425"/>
        <w:gridCol w:w="567"/>
        <w:gridCol w:w="213"/>
        <w:gridCol w:w="5245"/>
      </w:tblGrid>
      <w:tr w:rsidR="00281DBF" w:rsidRPr="00AB1250" w14:paraId="01F54F8F" w14:textId="77777777" w:rsidTr="00281DBF">
        <w:trPr>
          <w:trHeight w:val="70"/>
          <w:jc w:val="center"/>
        </w:trPr>
        <w:tc>
          <w:tcPr>
            <w:tcW w:w="1520"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344757E4" w14:textId="4586DBE6" w:rsidR="00281DBF" w:rsidRPr="00AB1250" w:rsidRDefault="00281DBF" w:rsidP="002A7705">
            <w:pPr>
              <w:spacing w:before="0" w:after="0" w:line="240" w:lineRule="auto"/>
              <w:rPr>
                <w:b/>
                <w:bCs/>
                <w:sz w:val="20"/>
                <w:szCs w:val="20"/>
                <w:lang w:eastAsia="sk-SK"/>
              </w:rPr>
            </w:pPr>
            <w:r w:rsidRPr="00AB1250">
              <w:rPr>
                <w:b/>
                <w:bCs/>
                <w:sz w:val="20"/>
                <w:szCs w:val="20"/>
                <w:lang w:eastAsia="sk-SK"/>
              </w:rPr>
              <w:t>Pôdy</w:t>
            </w:r>
          </w:p>
        </w:tc>
        <w:tc>
          <w:tcPr>
            <w:tcW w:w="2268" w:type="dxa"/>
            <w:gridSpan w:val="5"/>
            <w:tcBorders>
              <w:top w:val="single" w:sz="4" w:space="0" w:color="auto"/>
              <w:left w:val="nil"/>
              <w:bottom w:val="single" w:sz="4" w:space="0" w:color="auto"/>
              <w:right w:val="single" w:sz="4" w:space="0" w:color="000000"/>
            </w:tcBorders>
            <w:shd w:val="clear" w:color="auto" w:fill="FFFFFF"/>
          </w:tcPr>
          <w:p w14:paraId="300399E6"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Variant</w:t>
            </w:r>
          </w:p>
        </w:tc>
        <w:tc>
          <w:tcPr>
            <w:tcW w:w="5458" w:type="dxa"/>
            <w:gridSpan w:val="2"/>
            <w:vMerge w:val="restart"/>
            <w:tcBorders>
              <w:top w:val="single" w:sz="4" w:space="0" w:color="auto"/>
              <w:left w:val="nil"/>
              <w:right w:val="single" w:sz="4" w:space="0" w:color="000000"/>
            </w:tcBorders>
            <w:shd w:val="clear" w:color="auto" w:fill="FFFFFF"/>
            <w:vAlign w:val="center"/>
          </w:tcPr>
          <w:p w14:paraId="1533DEC1" w14:textId="77777777" w:rsidR="00281DBF" w:rsidRPr="00AB1250" w:rsidRDefault="00281DBF" w:rsidP="00281DBF">
            <w:pPr>
              <w:spacing w:before="0" w:after="0" w:line="240" w:lineRule="auto"/>
              <w:jc w:val="center"/>
              <w:rPr>
                <w:b/>
                <w:bCs/>
                <w:sz w:val="20"/>
                <w:szCs w:val="20"/>
                <w:lang w:eastAsia="sk-SK"/>
              </w:rPr>
            </w:pPr>
            <w:r w:rsidRPr="00AB1250">
              <w:rPr>
                <w:b/>
                <w:bCs/>
                <w:sz w:val="20"/>
                <w:szCs w:val="20"/>
                <w:lang w:eastAsia="sk-SK"/>
              </w:rPr>
              <w:t>Poznámka</w:t>
            </w:r>
          </w:p>
        </w:tc>
      </w:tr>
      <w:tr w:rsidR="00281DBF" w:rsidRPr="00AB1250" w14:paraId="11678FC8" w14:textId="77777777" w:rsidTr="00087D8E">
        <w:trPr>
          <w:trHeight w:val="86"/>
          <w:tblHeader/>
          <w:jc w:val="center"/>
        </w:trPr>
        <w:tc>
          <w:tcPr>
            <w:tcW w:w="1520"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3AF9D254" w14:textId="77777777" w:rsidR="00281DBF" w:rsidRPr="00AB1250" w:rsidRDefault="00281DBF" w:rsidP="002A7705">
            <w:pPr>
              <w:spacing w:before="0" w:after="0" w:line="240" w:lineRule="auto"/>
              <w:rPr>
                <w:b/>
                <w:bCs/>
                <w:sz w:val="20"/>
                <w:szCs w:val="20"/>
                <w:lang w:eastAsia="sk-SK"/>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1D06AEE5"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705186"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2</w:t>
            </w:r>
          </w:p>
        </w:tc>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F43C5A"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14:paraId="4BBC04CA"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71086CA"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4.2</w:t>
            </w:r>
          </w:p>
        </w:tc>
        <w:tc>
          <w:tcPr>
            <w:tcW w:w="5458" w:type="dxa"/>
            <w:gridSpan w:val="2"/>
            <w:vMerge/>
            <w:tcBorders>
              <w:left w:val="single" w:sz="4" w:space="0" w:color="auto"/>
              <w:bottom w:val="single" w:sz="4" w:space="0" w:color="auto"/>
              <w:right w:val="single" w:sz="4" w:space="0" w:color="000000"/>
            </w:tcBorders>
            <w:shd w:val="clear" w:color="auto" w:fill="FFFFFF"/>
          </w:tcPr>
          <w:p w14:paraId="200F98D9" w14:textId="77777777" w:rsidR="00281DBF" w:rsidRPr="00AB1250" w:rsidRDefault="00281DBF" w:rsidP="002A7705">
            <w:pPr>
              <w:spacing w:before="0" w:after="0" w:line="240" w:lineRule="auto"/>
              <w:jc w:val="center"/>
              <w:rPr>
                <w:b/>
                <w:bCs/>
                <w:sz w:val="20"/>
                <w:szCs w:val="20"/>
                <w:lang w:eastAsia="sk-SK"/>
              </w:rPr>
            </w:pPr>
          </w:p>
        </w:tc>
      </w:tr>
      <w:tr w:rsidR="0035347E" w:rsidRPr="00AB1250" w14:paraId="19282B55" w14:textId="77777777" w:rsidTr="00281DBF">
        <w:trPr>
          <w:trHeight w:val="199"/>
          <w:jc w:val="center"/>
        </w:trPr>
        <w:tc>
          <w:tcPr>
            <w:tcW w:w="1520" w:type="dxa"/>
            <w:gridSpan w:val="3"/>
            <w:tcBorders>
              <w:top w:val="nil"/>
              <w:left w:val="single" w:sz="4" w:space="0" w:color="auto"/>
              <w:bottom w:val="single" w:sz="4" w:space="0" w:color="auto"/>
              <w:right w:val="single" w:sz="4" w:space="0" w:color="auto"/>
            </w:tcBorders>
            <w:shd w:val="clear" w:color="auto" w:fill="auto"/>
            <w:noWrap/>
            <w:vAlign w:val="center"/>
            <w:hideMark/>
          </w:tcPr>
          <w:p w14:paraId="4D03A20E" w14:textId="4D319535" w:rsidR="0035347E" w:rsidRPr="00AB1250" w:rsidRDefault="0035347E" w:rsidP="002A7705">
            <w:pPr>
              <w:spacing w:before="0" w:after="0" w:line="240" w:lineRule="auto"/>
              <w:rPr>
                <w:sz w:val="20"/>
                <w:szCs w:val="20"/>
                <w:lang w:eastAsia="sk-SK"/>
              </w:rPr>
            </w:pPr>
            <w:r w:rsidRPr="00AB1250">
              <w:rPr>
                <w:sz w:val="20"/>
                <w:szCs w:val="20"/>
                <w:lang w:eastAsia="sk-SK"/>
              </w:rPr>
              <w:t>Vplyv na pôdu</w:t>
            </w:r>
            <w:r w:rsidR="002A7705" w:rsidRPr="00AB1250">
              <w:rPr>
                <w:sz w:val="20"/>
                <w:szCs w:val="20"/>
                <w:lang w:eastAsia="sk-SK"/>
              </w:rPr>
              <w:t xml:space="preserve"> a záber pozemkov</w:t>
            </w:r>
          </w:p>
        </w:tc>
        <w:tc>
          <w:tcPr>
            <w:tcW w:w="425"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F6CC7F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B40BA4E"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6</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6D381F2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7</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D10B6D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54370FC"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545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7523855" w14:textId="4E77E287" w:rsidR="0035347E" w:rsidRPr="00AB1250" w:rsidRDefault="0035347E" w:rsidP="002A7705">
            <w:pPr>
              <w:spacing w:before="0" w:after="0" w:line="240" w:lineRule="auto"/>
              <w:rPr>
                <w:sz w:val="20"/>
                <w:szCs w:val="20"/>
              </w:rPr>
            </w:pPr>
            <w:r w:rsidRPr="00AB1250">
              <w:rPr>
                <w:sz w:val="20"/>
                <w:szCs w:val="20"/>
              </w:rPr>
              <w:t>-</w:t>
            </w:r>
            <w:r w:rsidR="00281DBF" w:rsidRPr="00AB1250">
              <w:rPr>
                <w:sz w:val="20"/>
                <w:szCs w:val="20"/>
              </w:rPr>
              <w:t xml:space="preserve"> </w:t>
            </w:r>
            <w:r w:rsidRPr="00AB1250">
              <w:rPr>
                <w:sz w:val="20"/>
                <w:szCs w:val="20"/>
              </w:rPr>
              <w:t>nový trvalý záber realizáciou nových koľají, zastávok a mimoúrovňových krížení</w:t>
            </w:r>
          </w:p>
          <w:p w14:paraId="1847E4FB" w14:textId="0E7668D6" w:rsidR="0035347E" w:rsidRPr="00AB1250" w:rsidRDefault="0035347E" w:rsidP="00281DBF">
            <w:pPr>
              <w:spacing w:before="0" w:after="0" w:line="240" w:lineRule="auto"/>
              <w:rPr>
                <w:sz w:val="20"/>
                <w:szCs w:val="20"/>
              </w:rPr>
            </w:pPr>
            <w:r w:rsidRPr="00AB1250">
              <w:rPr>
                <w:sz w:val="20"/>
                <w:szCs w:val="20"/>
              </w:rPr>
              <w:t xml:space="preserve">- dočasný záber </w:t>
            </w:r>
            <w:r w:rsidR="00281DBF" w:rsidRPr="00AB1250">
              <w:rPr>
                <w:sz w:val="20"/>
                <w:szCs w:val="20"/>
              </w:rPr>
              <w:t>vybudovaním</w:t>
            </w:r>
            <w:r w:rsidRPr="00AB1250">
              <w:rPr>
                <w:sz w:val="20"/>
                <w:szCs w:val="20"/>
              </w:rPr>
              <w:t xml:space="preserve"> prístupov</w:t>
            </w:r>
            <w:r w:rsidR="00281DBF" w:rsidRPr="00AB1250">
              <w:rPr>
                <w:sz w:val="20"/>
                <w:szCs w:val="20"/>
              </w:rPr>
              <w:t>ých komunikácií a</w:t>
            </w:r>
            <w:r w:rsidRPr="00AB1250">
              <w:rPr>
                <w:sz w:val="20"/>
                <w:szCs w:val="20"/>
              </w:rPr>
              <w:t xml:space="preserve"> zariaden</w:t>
            </w:r>
            <w:r w:rsidR="00281DBF" w:rsidRPr="00AB1250">
              <w:rPr>
                <w:sz w:val="20"/>
                <w:szCs w:val="20"/>
              </w:rPr>
              <w:t>í</w:t>
            </w:r>
            <w:r w:rsidRPr="00AB1250">
              <w:rPr>
                <w:sz w:val="20"/>
                <w:szCs w:val="20"/>
              </w:rPr>
              <w:t xml:space="preserve"> stavenísk (najviac pri </w:t>
            </w:r>
            <w:r w:rsidR="00281DBF" w:rsidRPr="00AB1250">
              <w:rPr>
                <w:sz w:val="20"/>
                <w:szCs w:val="20"/>
              </w:rPr>
              <w:t xml:space="preserve">alt. </w:t>
            </w:r>
            <w:r w:rsidRPr="00AB1250">
              <w:rPr>
                <w:sz w:val="20"/>
                <w:szCs w:val="20"/>
              </w:rPr>
              <w:t>2 a 3 z dôvodu mod</w:t>
            </w:r>
            <w:r w:rsidR="00281DBF" w:rsidRPr="00AB1250">
              <w:rPr>
                <w:sz w:val="20"/>
                <w:szCs w:val="20"/>
              </w:rPr>
              <w:t>ernizácie a zdvojkoľajnenia J01 a</w:t>
            </w:r>
            <w:r w:rsidRPr="00AB1250">
              <w:rPr>
                <w:sz w:val="20"/>
                <w:szCs w:val="20"/>
              </w:rPr>
              <w:t xml:space="preserve"> realizácie mimoúrovňových krížení</w:t>
            </w:r>
            <w:r w:rsidR="00281DBF" w:rsidRPr="00AB1250">
              <w:rPr>
                <w:sz w:val="20"/>
                <w:szCs w:val="20"/>
              </w:rPr>
              <w:t>,</w:t>
            </w:r>
            <w:r w:rsidRPr="00AB1250">
              <w:rPr>
                <w:sz w:val="20"/>
                <w:szCs w:val="20"/>
              </w:rPr>
              <w:t xml:space="preserve"> </w:t>
            </w:r>
            <w:r w:rsidR="00281DBF" w:rsidRPr="00AB1250">
              <w:rPr>
                <w:sz w:val="20"/>
                <w:szCs w:val="20"/>
              </w:rPr>
              <w:t>v</w:t>
            </w:r>
            <w:r w:rsidRPr="00AB1250">
              <w:rPr>
                <w:sz w:val="20"/>
                <w:szCs w:val="20"/>
              </w:rPr>
              <w:t> príp. alt. 1 sa nemodernizuje</w:t>
            </w:r>
            <w:r w:rsidR="00281DBF" w:rsidRPr="00AB1250">
              <w:rPr>
                <w:sz w:val="20"/>
                <w:szCs w:val="20"/>
              </w:rPr>
              <w:t xml:space="preserve"> úsek B02</w:t>
            </w:r>
            <w:r w:rsidRPr="00AB1250">
              <w:rPr>
                <w:sz w:val="20"/>
                <w:szCs w:val="20"/>
              </w:rPr>
              <w:t>)</w:t>
            </w:r>
          </w:p>
        </w:tc>
      </w:tr>
      <w:tr w:rsidR="0035347E" w:rsidRPr="00AB1250" w14:paraId="4D454EB7" w14:textId="77777777" w:rsidTr="00281DBF">
        <w:trPr>
          <w:trHeight w:val="300"/>
          <w:jc w:val="center"/>
        </w:trPr>
        <w:tc>
          <w:tcPr>
            <w:tcW w:w="1520" w:type="dxa"/>
            <w:gridSpan w:val="3"/>
            <w:tcBorders>
              <w:top w:val="single" w:sz="4" w:space="0" w:color="auto"/>
              <w:left w:val="nil"/>
              <w:bottom w:val="nil"/>
              <w:right w:val="nil"/>
            </w:tcBorders>
            <w:shd w:val="clear" w:color="auto" w:fill="auto"/>
            <w:noWrap/>
            <w:vAlign w:val="center"/>
            <w:hideMark/>
          </w:tcPr>
          <w:p w14:paraId="35130D8F"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tcPr>
          <w:p w14:paraId="36FBEAD6"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796CDCF2" w14:textId="77777777" w:rsidR="0035347E" w:rsidRPr="00AB1250" w:rsidRDefault="0035347E" w:rsidP="002A7705">
            <w:pPr>
              <w:spacing w:before="0" w:after="0" w:line="240" w:lineRule="auto"/>
              <w:rPr>
                <w:sz w:val="20"/>
                <w:szCs w:val="20"/>
                <w:lang w:eastAsia="sk-SK"/>
              </w:rPr>
            </w:pPr>
          </w:p>
        </w:tc>
        <w:tc>
          <w:tcPr>
            <w:tcW w:w="426" w:type="dxa"/>
            <w:tcBorders>
              <w:top w:val="nil"/>
              <w:left w:val="nil"/>
              <w:bottom w:val="nil"/>
              <w:right w:val="nil"/>
            </w:tcBorders>
            <w:shd w:val="clear" w:color="auto" w:fill="auto"/>
            <w:noWrap/>
            <w:vAlign w:val="center"/>
            <w:hideMark/>
          </w:tcPr>
          <w:p w14:paraId="60651B82" w14:textId="77777777" w:rsidR="0035347E" w:rsidRPr="00AB1250" w:rsidRDefault="0035347E" w:rsidP="002A7705">
            <w:pPr>
              <w:spacing w:before="0" w:after="0" w:line="240" w:lineRule="auto"/>
              <w:jc w:val="center"/>
              <w:rPr>
                <w:sz w:val="20"/>
                <w:szCs w:val="20"/>
                <w:lang w:eastAsia="sk-SK"/>
              </w:rPr>
            </w:pPr>
          </w:p>
        </w:tc>
        <w:tc>
          <w:tcPr>
            <w:tcW w:w="425" w:type="dxa"/>
            <w:tcBorders>
              <w:top w:val="nil"/>
              <w:left w:val="nil"/>
              <w:bottom w:val="nil"/>
              <w:right w:val="nil"/>
            </w:tcBorders>
          </w:tcPr>
          <w:p w14:paraId="21DD4423"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shd w:val="clear" w:color="auto" w:fill="auto"/>
            <w:noWrap/>
            <w:vAlign w:val="center"/>
            <w:hideMark/>
          </w:tcPr>
          <w:p w14:paraId="408BBA7F" w14:textId="77777777" w:rsidR="0035347E" w:rsidRPr="00AB1250" w:rsidRDefault="0035347E" w:rsidP="002A7705">
            <w:pPr>
              <w:spacing w:before="0" w:after="0" w:line="240" w:lineRule="auto"/>
              <w:jc w:val="center"/>
              <w:rPr>
                <w:sz w:val="20"/>
                <w:szCs w:val="20"/>
                <w:lang w:eastAsia="sk-SK"/>
              </w:rPr>
            </w:pPr>
          </w:p>
        </w:tc>
        <w:tc>
          <w:tcPr>
            <w:tcW w:w="5458" w:type="dxa"/>
            <w:gridSpan w:val="2"/>
            <w:tcBorders>
              <w:top w:val="nil"/>
              <w:left w:val="nil"/>
              <w:bottom w:val="nil"/>
              <w:right w:val="nil"/>
            </w:tcBorders>
          </w:tcPr>
          <w:p w14:paraId="4B7E746D" w14:textId="77777777" w:rsidR="0035347E" w:rsidRPr="00AB1250" w:rsidRDefault="0035347E" w:rsidP="002A7705">
            <w:pPr>
              <w:spacing w:before="0" w:after="0" w:line="240" w:lineRule="auto"/>
              <w:jc w:val="center"/>
              <w:rPr>
                <w:sz w:val="20"/>
                <w:szCs w:val="20"/>
                <w:lang w:eastAsia="sk-SK"/>
              </w:rPr>
            </w:pPr>
          </w:p>
        </w:tc>
      </w:tr>
      <w:tr w:rsidR="0035347E" w:rsidRPr="00AB1250" w14:paraId="0155B03E" w14:textId="77777777" w:rsidTr="00281DBF">
        <w:trPr>
          <w:trHeight w:val="191"/>
          <w:jc w:val="center"/>
        </w:trPr>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9A981"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7D18B0B2" w14:textId="77777777" w:rsidR="0035347E" w:rsidRPr="00AB1250" w:rsidRDefault="0035347E" w:rsidP="002A7705">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373FA02A"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245" w:type="dxa"/>
            <w:tcBorders>
              <w:top w:val="nil"/>
            </w:tcBorders>
            <w:shd w:val="clear" w:color="auto" w:fill="auto"/>
            <w:vAlign w:val="center"/>
          </w:tcPr>
          <w:p w14:paraId="1EF03CB5"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4A6C4FA9" w14:textId="77777777" w:rsidTr="00281DBF">
        <w:trPr>
          <w:trHeight w:val="141"/>
          <w:jc w:val="center"/>
        </w:trPr>
        <w:tc>
          <w:tcPr>
            <w:tcW w:w="792"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4F56EEBF"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5120661"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2F8B993F"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245" w:type="dxa"/>
            <w:tcBorders>
              <w:left w:val="nil"/>
            </w:tcBorders>
          </w:tcPr>
          <w:p w14:paraId="1982CFD8"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05D7C08A" w14:textId="77777777" w:rsidTr="00281DBF">
        <w:trPr>
          <w:trHeight w:val="259"/>
          <w:jc w:val="center"/>
        </w:trPr>
        <w:tc>
          <w:tcPr>
            <w:tcW w:w="792"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838D718"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7A07F3E"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633E7152"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245" w:type="dxa"/>
            <w:tcBorders>
              <w:left w:val="nil"/>
            </w:tcBorders>
          </w:tcPr>
          <w:p w14:paraId="6D8E441B"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04326EDE" w14:textId="77777777" w:rsidTr="00281DBF">
        <w:trPr>
          <w:trHeight w:val="121"/>
          <w:jc w:val="center"/>
        </w:trPr>
        <w:tc>
          <w:tcPr>
            <w:tcW w:w="792"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1022402"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A2C2B35"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5B8258DC"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245" w:type="dxa"/>
            <w:tcBorders>
              <w:left w:val="nil"/>
            </w:tcBorders>
          </w:tcPr>
          <w:p w14:paraId="3297CA23"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68FB156C" w14:textId="52237B1E" w:rsidR="0035347E" w:rsidRPr="00AB1250" w:rsidRDefault="0035347E" w:rsidP="00A113D4">
      <w:pPr>
        <w:spacing w:before="240"/>
      </w:pPr>
      <w:r w:rsidRPr="00AB1250">
        <w:rPr>
          <w:u w:val="single"/>
        </w:rPr>
        <w:t>V priebehu prevádzky</w:t>
      </w:r>
      <w:r w:rsidRPr="00AB1250">
        <w:t xml:space="preserve"> bude negatívnym javom trvalý záber pôdy, ktorý sa modernizáciou uzla Bratislava </w:t>
      </w:r>
      <w:r w:rsidR="00281DBF" w:rsidRPr="00AB1250">
        <w:t xml:space="preserve">v porovnaní so súčasným stavom </w:t>
      </w:r>
      <w:r w:rsidRPr="00AB1250">
        <w:t xml:space="preserve">zvýši. Nový záber </w:t>
      </w:r>
      <w:r w:rsidR="00281DBF" w:rsidRPr="00AB1250">
        <w:t xml:space="preserve">bude </w:t>
      </w:r>
      <w:r w:rsidRPr="00AB1250">
        <w:t>vyvol</w:t>
      </w:r>
      <w:r w:rsidR="00281DBF" w:rsidRPr="00AB1250">
        <w:t>aný</w:t>
      </w:r>
      <w:r w:rsidRPr="00AB1250">
        <w:t xml:space="preserve"> navyšovan</w:t>
      </w:r>
      <w:r w:rsidR="00281DBF" w:rsidRPr="00AB1250">
        <w:t>ím</w:t>
      </w:r>
      <w:r w:rsidRPr="00AB1250">
        <w:t xml:space="preserve"> kapacity úsekov pridaním ďalšej koľaje, ďalší záber bude vyvolaný výstavbou mimoúrovňových krížení, ktoré sa stanú náhradou súčasných úrovňových krížení a výstavbou 4 nových </w:t>
      </w:r>
      <w:r w:rsidR="00281DBF" w:rsidRPr="00AB1250">
        <w:t xml:space="preserve">žel. </w:t>
      </w:r>
      <w:r w:rsidRPr="00AB1250">
        <w:t>zastávok s prislúchajúcou infraštruktúrou.</w:t>
      </w:r>
    </w:p>
    <w:p w14:paraId="0371B0BF" w14:textId="40E68EA9" w:rsidR="0035347E" w:rsidRPr="00AB1250" w:rsidRDefault="0035347E" w:rsidP="0035347E">
      <w:r w:rsidRPr="00AB1250">
        <w:rPr>
          <w:b/>
        </w:rPr>
        <w:t>Najväčší trvalý záb</w:t>
      </w:r>
      <w:r w:rsidR="00281DBF" w:rsidRPr="00AB1250">
        <w:rPr>
          <w:b/>
        </w:rPr>
        <w:t>er predpokladáme pri alternatívach</w:t>
      </w:r>
      <w:r w:rsidRPr="00AB1250">
        <w:rPr>
          <w:b/>
        </w:rPr>
        <w:t xml:space="preserve"> 2 a 3, nakoľko sa v týchto alternatívach na rozdiel od ostatných rieši zdvojkoľajnenie úseku J01, ktoré vyvolá aj potrebu dvoch mimoúrovňových krížení.</w:t>
      </w:r>
      <w:r w:rsidRPr="00AB1250">
        <w:t xml:space="preserve"> </w:t>
      </w:r>
      <w:r w:rsidRPr="00AB1250">
        <w:rPr>
          <w:b/>
        </w:rPr>
        <w:t xml:space="preserve">Alt. 3 rieši aj modernizáciu úseku E01, ktorá rovnako vyvolá potrebu </w:t>
      </w:r>
      <w:r w:rsidR="006A7B70" w:rsidRPr="00AB1250">
        <w:rPr>
          <w:b/>
        </w:rPr>
        <w:t xml:space="preserve">nového </w:t>
      </w:r>
      <w:r w:rsidRPr="00AB1250">
        <w:rPr>
          <w:b/>
        </w:rPr>
        <w:t>mimoúrovňového kríženia.</w:t>
      </w:r>
      <w:r w:rsidR="0080398F" w:rsidRPr="00AB1250">
        <w:rPr>
          <w:b/>
        </w:rPr>
        <w:t xml:space="preserve"> V alternatívach</w:t>
      </w:r>
      <w:r w:rsidRPr="00AB1250">
        <w:rPr>
          <w:b/>
        </w:rPr>
        <w:t xml:space="preserve"> 4.1. a 4.2 nebude riešené zdvojkoľajnenie J01, alternatíva 1 neobsahuje zdvojkoľajnenie trate v úseku G. </w:t>
      </w:r>
    </w:p>
    <w:p w14:paraId="3B964111" w14:textId="77777777" w:rsidR="0035347E" w:rsidRPr="00AB1250" w:rsidRDefault="0035347E" w:rsidP="0035347E">
      <w:pPr>
        <w:spacing w:after="0"/>
        <w:rPr>
          <w:sz w:val="20"/>
          <w:szCs w:val="20"/>
        </w:rPr>
      </w:pPr>
      <w:r w:rsidRPr="00AB1250">
        <w:rPr>
          <w:sz w:val="20"/>
          <w:szCs w:val="20"/>
        </w:rPr>
        <w:t>Vplyvy na pôdy a záber pozemkov počas prevádzky:</w:t>
      </w:r>
    </w:p>
    <w:tbl>
      <w:tblPr>
        <w:tblW w:w="9139" w:type="dxa"/>
        <w:jc w:val="center"/>
        <w:tblLayout w:type="fixed"/>
        <w:tblCellMar>
          <w:left w:w="70" w:type="dxa"/>
          <w:right w:w="70" w:type="dxa"/>
        </w:tblCellMar>
        <w:tblLook w:val="04A0" w:firstRow="1" w:lastRow="0" w:firstColumn="1" w:lastColumn="0" w:noHBand="0" w:noVBand="1"/>
      </w:tblPr>
      <w:tblGrid>
        <w:gridCol w:w="685"/>
        <w:gridCol w:w="166"/>
        <w:gridCol w:w="420"/>
        <w:gridCol w:w="425"/>
        <w:gridCol w:w="426"/>
        <w:gridCol w:w="425"/>
        <w:gridCol w:w="425"/>
        <w:gridCol w:w="425"/>
        <w:gridCol w:w="497"/>
        <w:gridCol w:w="5245"/>
      </w:tblGrid>
      <w:tr w:rsidR="00281DBF" w:rsidRPr="00AB1250" w14:paraId="2631E1DA" w14:textId="77777777" w:rsidTr="00281DBF">
        <w:trPr>
          <w:trHeight w:val="70"/>
          <w:jc w:val="center"/>
        </w:trPr>
        <w:tc>
          <w:tcPr>
            <w:tcW w:w="1271"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0E4AED10" w14:textId="77777777" w:rsidR="00281DBF" w:rsidRPr="00AB1250" w:rsidRDefault="00281DBF" w:rsidP="002A7705">
            <w:pPr>
              <w:spacing w:before="0" w:after="0" w:line="240" w:lineRule="auto"/>
              <w:rPr>
                <w:b/>
                <w:bCs/>
                <w:sz w:val="20"/>
                <w:szCs w:val="20"/>
                <w:lang w:eastAsia="sk-SK"/>
              </w:rPr>
            </w:pPr>
          </w:p>
          <w:p w14:paraId="6B754804" w14:textId="5E1C125C" w:rsidR="00281DBF" w:rsidRPr="00AB1250" w:rsidRDefault="00281DBF" w:rsidP="002A7705">
            <w:pPr>
              <w:spacing w:before="0" w:after="0" w:line="240" w:lineRule="auto"/>
              <w:rPr>
                <w:b/>
                <w:bCs/>
                <w:sz w:val="20"/>
                <w:szCs w:val="20"/>
                <w:lang w:eastAsia="sk-SK"/>
              </w:rPr>
            </w:pPr>
            <w:r w:rsidRPr="00AB1250">
              <w:rPr>
                <w:b/>
                <w:bCs/>
                <w:sz w:val="20"/>
                <w:szCs w:val="20"/>
                <w:lang w:eastAsia="sk-SK"/>
              </w:rPr>
              <w:t>Pôdy</w:t>
            </w:r>
          </w:p>
        </w:tc>
        <w:tc>
          <w:tcPr>
            <w:tcW w:w="2126" w:type="dxa"/>
            <w:gridSpan w:val="5"/>
            <w:tcBorders>
              <w:top w:val="single" w:sz="4" w:space="0" w:color="auto"/>
              <w:left w:val="nil"/>
              <w:bottom w:val="single" w:sz="4" w:space="0" w:color="auto"/>
              <w:right w:val="single" w:sz="4" w:space="0" w:color="000000"/>
            </w:tcBorders>
            <w:shd w:val="clear" w:color="auto" w:fill="FFFFFF"/>
          </w:tcPr>
          <w:p w14:paraId="0D58AD0E"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Variant</w:t>
            </w:r>
          </w:p>
        </w:tc>
        <w:tc>
          <w:tcPr>
            <w:tcW w:w="5742" w:type="dxa"/>
            <w:gridSpan w:val="2"/>
            <w:vMerge w:val="restart"/>
            <w:tcBorders>
              <w:top w:val="single" w:sz="4" w:space="0" w:color="auto"/>
              <w:left w:val="nil"/>
              <w:right w:val="single" w:sz="4" w:space="0" w:color="000000"/>
            </w:tcBorders>
            <w:shd w:val="clear" w:color="auto" w:fill="FFFFFF"/>
            <w:vAlign w:val="center"/>
          </w:tcPr>
          <w:p w14:paraId="1DF39F45" w14:textId="4B5CA590" w:rsidR="00281DBF" w:rsidRPr="00AB1250" w:rsidRDefault="00281DBF" w:rsidP="00281DBF">
            <w:pPr>
              <w:spacing w:before="0" w:after="0" w:line="240" w:lineRule="auto"/>
              <w:jc w:val="center"/>
              <w:rPr>
                <w:b/>
                <w:bCs/>
                <w:sz w:val="20"/>
                <w:szCs w:val="20"/>
                <w:lang w:eastAsia="sk-SK"/>
              </w:rPr>
            </w:pPr>
            <w:r w:rsidRPr="00AB1250">
              <w:rPr>
                <w:b/>
                <w:bCs/>
                <w:sz w:val="20"/>
                <w:szCs w:val="20"/>
                <w:lang w:eastAsia="sk-SK"/>
              </w:rPr>
              <w:t>Poznámka</w:t>
            </w:r>
          </w:p>
        </w:tc>
      </w:tr>
      <w:tr w:rsidR="00281DBF" w:rsidRPr="00AB1250" w14:paraId="0D74940F" w14:textId="77777777" w:rsidTr="00087D8E">
        <w:trPr>
          <w:trHeight w:val="86"/>
          <w:tblHeader/>
          <w:jc w:val="center"/>
        </w:trPr>
        <w:tc>
          <w:tcPr>
            <w:tcW w:w="1271"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62B21C1E" w14:textId="77777777" w:rsidR="00281DBF" w:rsidRPr="00AB1250" w:rsidRDefault="00281DBF" w:rsidP="002A7705">
            <w:pPr>
              <w:spacing w:before="0" w:after="0" w:line="240" w:lineRule="auto"/>
              <w:rPr>
                <w:b/>
                <w:bCs/>
                <w:sz w:val="20"/>
                <w:szCs w:val="20"/>
                <w:lang w:eastAsia="sk-SK"/>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65EDA661"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1</w:t>
            </w:r>
          </w:p>
        </w:tc>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14BE43"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BD4072D"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14:paraId="70242655"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4.1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5DF74AE" w14:textId="77777777" w:rsidR="00281DBF" w:rsidRPr="00AB1250" w:rsidRDefault="00281DBF" w:rsidP="002A7705">
            <w:pPr>
              <w:spacing w:before="0" w:after="0" w:line="240" w:lineRule="auto"/>
              <w:jc w:val="center"/>
              <w:rPr>
                <w:b/>
                <w:bCs/>
                <w:sz w:val="20"/>
                <w:szCs w:val="20"/>
                <w:lang w:eastAsia="sk-SK"/>
              </w:rPr>
            </w:pPr>
            <w:r w:rsidRPr="00AB1250">
              <w:rPr>
                <w:b/>
                <w:bCs/>
                <w:sz w:val="20"/>
                <w:szCs w:val="20"/>
                <w:lang w:eastAsia="sk-SK"/>
              </w:rPr>
              <w:t>4.2</w:t>
            </w:r>
          </w:p>
        </w:tc>
        <w:tc>
          <w:tcPr>
            <w:tcW w:w="5742" w:type="dxa"/>
            <w:gridSpan w:val="2"/>
            <w:vMerge/>
            <w:tcBorders>
              <w:left w:val="single" w:sz="4" w:space="0" w:color="auto"/>
              <w:bottom w:val="single" w:sz="4" w:space="0" w:color="auto"/>
              <w:right w:val="single" w:sz="4" w:space="0" w:color="000000"/>
            </w:tcBorders>
            <w:shd w:val="clear" w:color="auto" w:fill="FFFFFF"/>
          </w:tcPr>
          <w:p w14:paraId="588BFCF8" w14:textId="77777777" w:rsidR="00281DBF" w:rsidRPr="00AB1250" w:rsidRDefault="00281DBF" w:rsidP="002A7705">
            <w:pPr>
              <w:spacing w:before="0" w:after="0" w:line="240" w:lineRule="auto"/>
              <w:jc w:val="center"/>
              <w:rPr>
                <w:b/>
                <w:bCs/>
                <w:sz w:val="20"/>
                <w:szCs w:val="20"/>
                <w:lang w:eastAsia="sk-SK"/>
              </w:rPr>
            </w:pPr>
          </w:p>
        </w:tc>
      </w:tr>
      <w:tr w:rsidR="0035347E" w:rsidRPr="00AB1250" w14:paraId="033C7287" w14:textId="77777777" w:rsidTr="0035347E">
        <w:trPr>
          <w:trHeight w:val="199"/>
          <w:jc w:val="center"/>
        </w:trPr>
        <w:tc>
          <w:tcPr>
            <w:tcW w:w="1271" w:type="dxa"/>
            <w:gridSpan w:val="3"/>
            <w:tcBorders>
              <w:top w:val="nil"/>
              <w:left w:val="single" w:sz="4" w:space="0" w:color="auto"/>
              <w:bottom w:val="single" w:sz="4" w:space="0" w:color="auto"/>
              <w:right w:val="single" w:sz="4" w:space="0" w:color="auto"/>
            </w:tcBorders>
            <w:shd w:val="clear" w:color="auto" w:fill="auto"/>
            <w:noWrap/>
            <w:vAlign w:val="center"/>
            <w:hideMark/>
          </w:tcPr>
          <w:p w14:paraId="4C60AE62" w14:textId="2CF1D5CB" w:rsidR="0035347E" w:rsidRPr="00AB1250" w:rsidRDefault="002A7705" w:rsidP="002A7705">
            <w:pPr>
              <w:spacing w:before="0" w:after="0" w:line="240" w:lineRule="auto"/>
              <w:rPr>
                <w:sz w:val="20"/>
                <w:szCs w:val="20"/>
                <w:lang w:eastAsia="sk-SK"/>
              </w:rPr>
            </w:pPr>
            <w:r w:rsidRPr="00AB1250">
              <w:rPr>
                <w:sz w:val="20"/>
                <w:szCs w:val="20"/>
                <w:lang w:eastAsia="sk-SK"/>
              </w:rPr>
              <w:t>Vplyv na pôdu a záber pozemkov</w:t>
            </w:r>
          </w:p>
        </w:tc>
        <w:tc>
          <w:tcPr>
            <w:tcW w:w="425"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40EC28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3548FE6C"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6</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4C553F1D"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7</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D63191E"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5DC78F1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5742"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BC8E3C8" w14:textId="13ECE9B5" w:rsidR="0035347E" w:rsidRPr="00AB1250" w:rsidRDefault="0035347E" w:rsidP="002A7705">
            <w:pPr>
              <w:spacing w:before="0" w:after="0" w:line="240" w:lineRule="auto"/>
              <w:rPr>
                <w:sz w:val="20"/>
                <w:szCs w:val="20"/>
              </w:rPr>
            </w:pPr>
            <w:r w:rsidRPr="00AB1250">
              <w:rPr>
                <w:sz w:val="20"/>
                <w:szCs w:val="20"/>
              </w:rPr>
              <w:t>-</w:t>
            </w:r>
            <w:r w:rsidR="00281DBF" w:rsidRPr="00AB1250">
              <w:rPr>
                <w:sz w:val="20"/>
                <w:szCs w:val="20"/>
              </w:rPr>
              <w:t xml:space="preserve"> </w:t>
            </w:r>
            <w:r w:rsidRPr="00AB1250">
              <w:rPr>
                <w:sz w:val="20"/>
                <w:szCs w:val="20"/>
              </w:rPr>
              <w:t xml:space="preserve">nový trvalý záber </w:t>
            </w:r>
            <w:r w:rsidR="00281DBF" w:rsidRPr="00AB1250">
              <w:rPr>
                <w:sz w:val="20"/>
                <w:szCs w:val="20"/>
              </w:rPr>
              <w:t xml:space="preserve">pôdy </w:t>
            </w:r>
            <w:r w:rsidRPr="00AB1250">
              <w:rPr>
                <w:sz w:val="20"/>
                <w:szCs w:val="20"/>
              </w:rPr>
              <w:t>z dôvo</w:t>
            </w:r>
            <w:r w:rsidR="00281DBF" w:rsidRPr="00AB1250">
              <w:rPr>
                <w:sz w:val="20"/>
                <w:szCs w:val="20"/>
              </w:rPr>
              <w:t>du výstavby novej koľaje v úsekoch B04, F01,</w:t>
            </w:r>
            <w:r w:rsidRPr="00AB1250">
              <w:rPr>
                <w:sz w:val="20"/>
                <w:szCs w:val="20"/>
              </w:rPr>
              <w:t xml:space="preserve"> realizovaním 4 nových </w:t>
            </w:r>
            <w:r w:rsidR="00281DBF" w:rsidRPr="00AB1250">
              <w:rPr>
                <w:sz w:val="20"/>
                <w:szCs w:val="20"/>
              </w:rPr>
              <w:t xml:space="preserve">žel. </w:t>
            </w:r>
            <w:r w:rsidRPr="00AB1250">
              <w:rPr>
                <w:sz w:val="20"/>
                <w:szCs w:val="20"/>
              </w:rPr>
              <w:t>zastávok (Lamač – Bory, Ružinov</w:t>
            </w:r>
            <w:r w:rsidR="00281DBF" w:rsidRPr="00AB1250">
              <w:rPr>
                <w:sz w:val="20"/>
                <w:szCs w:val="20"/>
              </w:rPr>
              <w:t>, Vrakuňa, Patrónka/Že</w:t>
            </w:r>
            <w:r w:rsidRPr="00AB1250">
              <w:rPr>
                <w:sz w:val="20"/>
                <w:szCs w:val="20"/>
              </w:rPr>
              <w:t>lezná studienka</w:t>
            </w:r>
            <w:r w:rsidR="00281DBF" w:rsidRPr="00AB1250">
              <w:rPr>
                <w:sz w:val="20"/>
                <w:szCs w:val="20"/>
              </w:rPr>
              <w:t>)</w:t>
            </w:r>
            <w:r w:rsidRPr="00AB1250">
              <w:rPr>
                <w:sz w:val="20"/>
                <w:szCs w:val="20"/>
              </w:rPr>
              <w:t xml:space="preserve"> v prípade</w:t>
            </w:r>
            <w:r w:rsidR="00281DBF" w:rsidRPr="00AB1250">
              <w:rPr>
                <w:sz w:val="20"/>
                <w:szCs w:val="20"/>
              </w:rPr>
              <w:t xml:space="preserve"> realizácie všetkých alternatív a k</w:t>
            </w:r>
            <w:r w:rsidRPr="00AB1250">
              <w:rPr>
                <w:sz w:val="20"/>
                <w:szCs w:val="20"/>
              </w:rPr>
              <w:t xml:space="preserve"> pridaniu koľaje v úseku J01 </w:t>
            </w:r>
            <w:r w:rsidR="00281DBF" w:rsidRPr="00AB1250">
              <w:rPr>
                <w:sz w:val="20"/>
                <w:szCs w:val="20"/>
              </w:rPr>
              <w:t xml:space="preserve">v alternatívach </w:t>
            </w:r>
            <w:r w:rsidRPr="00AB1250">
              <w:rPr>
                <w:sz w:val="20"/>
                <w:szCs w:val="20"/>
              </w:rPr>
              <w:t>2 a 3.</w:t>
            </w:r>
          </w:p>
          <w:p w14:paraId="74D7509C" w14:textId="74445E99" w:rsidR="0035347E" w:rsidRPr="00AB1250" w:rsidRDefault="0035347E" w:rsidP="00281DBF">
            <w:pPr>
              <w:spacing w:before="0" w:after="0" w:line="240" w:lineRule="auto"/>
              <w:rPr>
                <w:sz w:val="20"/>
                <w:szCs w:val="20"/>
              </w:rPr>
            </w:pPr>
            <w:r w:rsidRPr="00AB1250">
              <w:rPr>
                <w:sz w:val="20"/>
                <w:szCs w:val="20"/>
              </w:rPr>
              <w:t>- nové mi</w:t>
            </w:r>
            <w:r w:rsidR="00281DBF" w:rsidRPr="00AB1250">
              <w:rPr>
                <w:sz w:val="20"/>
                <w:szCs w:val="20"/>
              </w:rPr>
              <w:t xml:space="preserve">moúrovňové kríženia (najviac v alt. </w:t>
            </w:r>
            <w:r w:rsidRPr="00AB1250">
              <w:rPr>
                <w:sz w:val="20"/>
                <w:szCs w:val="20"/>
              </w:rPr>
              <w:t>2 a 3)</w:t>
            </w:r>
          </w:p>
        </w:tc>
      </w:tr>
      <w:tr w:rsidR="0035347E" w:rsidRPr="00AB1250" w14:paraId="09D86A0E" w14:textId="77777777" w:rsidTr="0035347E">
        <w:trPr>
          <w:trHeight w:val="300"/>
          <w:jc w:val="center"/>
        </w:trPr>
        <w:tc>
          <w:tcPr>
            <w:tcW w:w="1271" w:type="dxa"/>
            <w:gridSpan w:val="3"/>
            <w:tcBorders>
              <w:top w:val="single" w:sz="4" w:space="0" w:color="auto"/>
              <w:left w:val="nil"/>
              <w:bottom w:val="nil"/>
              <w:right w:val="nil"/>
            </w:tcBorders>
            <w:shd w:val="clear" w:color="auto" w:fill="auto"/>
            <w:noWrap/>
            <w:vAlign w:val="center"/>
            <w:hideMark/>
          </w:tcPr>
          <w:p w14:paraId="41025047"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tcPr>
          <w:p w14:paraId="10CE8638" w14:textId="77777777" w:rsidR="0035347E" w:rsidRPr="00AB1250" w:rsidRDefault="0035347E" w:rsidP="002A7705">
            <w:pPr>
              <w:spacing w:before="0" w:after="0" w:line="240" w:lineRule="auto"/>
              <w:rPr>
                <w:sz w:val="20"/>
                <w:szCs w:val="20"/>
                <w:lang w:eastAsia="sk-SK"/>
              </w:rPr>
            </w:pPr>
          </w:p>
        </w:tc>
        <w:tc>
          <w:tcPr>
            <w:tcW w:w="426" w:type="dxa"/>
            <w:tcBorders>
              <w:top w:val="nil"/>
              <w:left w:val="nil"/>
              <w:bottom w:val="nil"/>
              <w:right w:val="nil"/>
            </w:tcBorders>
            <w:shd w:val="clear" w:color="auto" w:fill="auto"/>
            <w:noWrap/>
            <w:vAlign w:val="center"/>
            <w:hideMark/>
          </w:tcPr>
          <w:p w14:paraId="5DFFD554"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3AA7E031" w14:textId="77777777" w:rsidR="0035347E" w:rsidRPr="00AB1250" w:rsidRDefault="0035347E" w:rsidP="002A7705">
            <w:pPr>
              <w:spacing w:before="0" w:after="0" w:line="240" w:lineRule="auto"/>
              <w:jc w:val="center"/>
              <w:rPr>
                <w:sz w:val="20"/>
                <w:szCs w:val="20"/>
                <w:lang w:eastAsia="sk-SK"/>
              </w:rPr>
            </w:pPr>
          </w:p>
        </w:tc>
        <w:tc>
          <w:tcPr>
            <w:tcW w:w="425" w:type="dxa"/>
            <w:tcBorders>
              <w:top w:val="nil"/>
              <w:left w:val="nil"/>
              <w:bottom w:val="nil"/>
              <w:right w:val="nil"/>
            </w:tcBorders>
          </w:tcPr>
          <w:p w14:paraId="5550881F" w14:textId="77777777" w:rsidR="0035347E" w:rsidRPr="00AB1250" w:rsidRDefault="0035347E" w:rsidP="002A7705">
            <w:pPr>
              <w:spacing w:before="0" w:after="0" w:line="240" w:lineRule="auto"/>
              <w:jc w:val="center"/>
              <w:rPr>
                <w:sz w:val="20"/>
                <w:szCs w:val="20"/>
                <w:lang w:eastAsia="sk-SK"/>
              </w:rPr>
            </w:pPr>
          </w:p>
        </w:tc>
        <w:tc>
          <w:tcPr>
            <w:tcW w:w="425" w:type="dxa"/>
            <w:tcBorders>
              <w:top w:val="nil"/>
              <w:left w:val="nil"/>
              <w:bottom w:val="nil"/>
              <w:right w:val="nil"/>
            </w:tcBorders>
            <w:shd w:val="clear" w:color="auto" w:fill="auto"/>
            <w:noWrap/>
            <w:vAlign w:val="center"/>
            <w:hideMark/>
          </w:tcPr>
          <w:p w14:paraId="0D8302AE" w14:textId="77777777" w:rsidR="0035347E" w:rsidRPr="00AB1250" w:rsidRDefault="0035347E" w:rsidP="002A7705">
            <w:pPr>
              <w:spacing w:before="0" w:after="0" w:line="240" w:lineRule="auto"/>
              <w:jc w:val="center"/>
              <w:rPr>
                <w:sz w:val="20"/>
                <w:szCs w:val="20"/>
                <w:lang w:eastAsia="sk-SK"/>
              </w:rPr>
            </w:pPr>
          </w:p>
        </w:tc>
        <w:tc>
          <w:tcPr>
            <w:tcW w:w="5742" w:type="dxa"/>
            <w:gridSpan w:val="2"/>
            <w:tcBorders>
              <w:top w:val="nil"/>
              <w:left w:val="nil"/>
              <w:bottom w:val="nil"/>
              <w:right w:val="nil"/>
            </w:tcBorders>
          </w:tcPr>
          <w:p w14:paraId="760A7286" w14:textId="77777777" w:rsidR="0035347E" w:rsidRPr="00AB1250" w:rsidRDefault="0035347E" w:rsidP="002A7705">
            <w:pPr>
              <w:spacing w:before="0" w:after="0" w:line="240" w:lineRule="auto"/>
              <w:jc w:val="center"/>
              <w:rPr>
                <w:sz w:val="20"/>
                <w:szCs w:val="20"/>
                <w:lang w:eastAsia="sk-SK"/>
              </w:rPr>
            </w:pPr>
          </w:p>
        </w:tc>
      </w:tr>
      <w:tr w:rsidR="0035347E" w:rsidRPr="00AB1250" w14:paraId="7F27939B" w14:textId="77777777" w:rsidTr="0035347E">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959CD"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3AA6E896" w14:textId="77777777" w:rsidR="0035347E" w:rsidRPr="00AB1250" w:rsidRDefault="0035347E" w:rsidP="002A7705">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30359789"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245" w:type="dxa"/>
            <w:tcBorders>
              <w:top w:val="nil"/>
            </w:tcBorders>
            <w:shd w:val="clear" w:color="auto" w:fill="auto"/>
            <w:vAlign w:val="center"/>
          </w:tcPr>
          <w:p w14:paraId="130342D5"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5D29004C" w14:textId="77777777" w:rsidTr="0035347E">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2C56A44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12E94B7B"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1B0161B0"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245" w:type="dxa"/>
            <w:tcBorders>
              <w:left w:val="nil"/>
            </w:tcBorders>
          </w:tcPr>
          <w:p w14:paraId="1F0D52AA"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30F9671A" w14:textId="77777777" w:rsidTr="0035347E">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08FD5AD3"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A9203C0"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4EA6D84E"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245" w:type="dxa"/>
            <w:tcBorders>
              <w:left w:val="nil"/>
            </w:tcBorders>
          </w:tcPr>
          <w:p w14:paraId="71C51667"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03A54C21" w14:textId="77777777" w:rsidTr="0035347E">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AF529AF"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A4D053A"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57CE5637"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245" w:type="dxa"/>
            <w:tcBorders>
              <w:left w:val="nil"/>
            </w:tcBorders>
          </w:tcPr>
          <w:p w14:paraId="21CE5526"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4560A8A0" w14:textId="77777777" w:rsidR="00B81C75" w:rsidRPr="00AB1250" w:rsidRDefault="00B81C75" w:rsidP="00B81C75">
      <w:pPr>
        <w:pStyle w:val="Nadpis3"/>
        <w:numPr>
          <w:ilvl w:val="0"/>
          <w:numId w:val="0"/>
        </w:numPr>
        <w:ind w:left="720" w:hanging="720"/>
        <w:rPr>
          <w:color w:val="auto"/>
        </w:rPr>
      </w:pPr>
    </w:p>
    <w:p w14:paraId="28A826E1" w14:textId="3715FC5A" w:rsidR="0035347E" w:rsidRPr="00AB1250" w:rsidRDefault="0035347E" w:rsidP="00964D60">
      <w:pPr>
        <w:pStyle w:val="Nadpis3"/>
        <w:rPr>
          <w:color w:val="auto"/>
        </w:rPr>
      </w:pPr>
      <w:bookmarkStart w:id="154" w:name="_Toc5602248"/>
      <w:r w:rsidRPr="00AB1250">
        <w:rPr>
          <w:color w:val="auto"/>
        </w:rPr>
        <w:t xml:space="preserve">Vplyvy na povrchové </w:t>
      </w:r>
      <w:r w:rsidR="0080398F" w:rsidRPr="00AB1250">
        <w:rPr>
          <w:color w:val="auto"/>
        </w:rPr>
        <w:t xml:space="preserve">a podzemné </w:t>
      </w:r>
      <w:r w:rsidRPr="00AB1250">
        <w:rPr>
          <w:color w:val="auto"/>
        </w:rPr>
        <w:t>vody</w:t>
      </w:r>
      <w:bookmarkEnd w:id="154"/>
    </w:p>
    <w:p w14:paraId="55E84AE5" w14:textId="77777777" w:rsidR="0035347E" w:rsidRPr="00AB1250" w:rsidRDefault="0035347E" w:rsidP="0035347E">
      <w:pPr>
        <w:rPr>
          <w:b/>
        </w:rPr>
      </w:pPr>
      <w:r w:rsidRPr="00AB1250">
        <w:rPr>
          <w:b/>
        </w:rPr>
        <w:t>Vplyvy na povrchové vody</w:t>
      </w:r>
    </w:p>
    <w:p w14:paraId="4B8E2622" w14:textId="77777777" w:rsidR="0035347E" w:rsidRPr="00AB1250" w:rsidRDefault="0035347E" w:rsidP="0035347E">
      <w:pPr>
        <w:rPr>
          <w:rFonts w:cstheme="minorHAnsi"/>
        </w:rPr>
      </w:pPr>
      <w:r w:rsidRPr="00AB1250">
        <w:rPr>
          <w:rFonts w:cstheme="minorHAnsi"/>
        </w:rPr>
        <w:t>Najvýznamnejším zásahom výstavby do povrchových vôd sú preložky vodných tokov, ich potreba však v tomto stupni poznania nebola identifikovaná.</w:t>
      </w:r>
    </w:p>
    <w:p w14:paraId="3896B0AF" w14:textId="34D03135" w:rsidR="0035347E" w:rsidRPr="00AB1250" w:rsidRDefault="0035347E" w:rsidP="0035347E">
      <w:pPr>
        <w:rPr>
          <w:rFonts w:cstheme="minorHAnsi"/>
        </w:rPr>
      </w:pPr>
      <w:r w:rsidRPr="00AB1250">
        <w:rPr>
          <w:rFonts w:cstheme="minorHAnsi"/>
        </w:rPr>
        <w:t>Dominantný vplyv železničného uzla Bratislava na povrchové vody predstavujú križovania vodných tokov mostnými objektami. Súčasná infraštruktúra uzla Bratislava križuje nasledujúce vodné toky: Dunaj, Morava, Mláka, Malý Dunaj, Vydrica</w:t>
      </w:r>
      <w:r w:rsidR="00281DBF" w:rsidRPr="00AB1250">
        <w:rPr>
          <w:rFonts w:cstheme="minorHAnsi"/>
        </w:rPr>
        <w:t xml:space="preserve"> a</w:t>
      </w:r>
      <w:r w:rsidRPr="00AB1250">
        <w:rPr>
          <w:rFonts w:cstheme="minorHAnsi"/>
        </w:rPr>
        <w:t xml:space="preserve"> Račiansky potok.</w:t>
      </w:r>
      <w:r w:rsidR="00281DBF" w:rsidRPr="00AB1250">
        <w:rPr>
          <w:rFonts w:cstheme="minorHAnsi"/>
        </w:rPr>
        <w:t xml:space="preserve"> </w:t>
      </w:r>
      <w:r w:rsidRPr="00AB1250">
        <w:rPr>
          <w:rFonts w:cstheme="minorHAnsi"/>
        </w:rPr>
        <w:t>V rámci realizácie hodnoteného projektu dochádza v jednotlivých alternatívach k nasledujúcim zásahom do mostných objektov:</w:t>
      </w:r>
    </w:p>
    <w:tbl>
      <w:tblPr>
        <w:tblW w:w="0" w:type="auto"/>
        <w:jc w:val="center"/>
        <w:tblCellMar>
          <w:left w:w="0" w:type="dxa"/>
          <w:right w:w="0" w:type="dxa"/>
        </w:tblCellMar>
        <w:tblLook w:val="04A0" w:firstRow="1" w:lastRow="0" w:firstColumn="1" w:lastColumn="0" w:noHBand="0" w:noVBand="1"/>
      </w:tblPr>
      <w:tblGrid>
        <w:gridCol w:w="1696"/>
        <w:gridCol w:w="567"/>
        <w:gridCol w:w="1276"/>
        <w:gridCol w:w="1257"/>
        <w:gridCol w:w="1171"/>
        <w:gridCol w:w="1352"/>
        <w:gridCol w:w="1546"/>
      </w:tblGrid>
      <w:tr w:rsidR="0035347E" w:rsidRPr="00AB1250" w14:paraId="6820004D" w14:textId="77777777" w:rsidTr="0035347E">
        <w:trPr>
          <w:jc w:val="center"/>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0804FED9" w14:textId="0C1401E4" w:rsidR="0035347E" w:rsidRPr="00AB1250" w:rsidRDefault="00281DBF"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Vodný tok</w:t>
            </w:r>
          </w:p>
        </w:tc>
        <w:tc>
          <w:tcPr>
            <w:tcW w:w="567" w:type="dxa"/>
            <w:vMerge w:val="restart"/>
            <w:tcBorders>
              <w:top w:val="single" w:sz="8" w:space="0" w:color="auto"/>
              <w:left w:val="single" w:sz="4" w:space="0" w:color="auto"/>
              <w:right w:val="single" w:sz="4" w:space="0" w:color="auto"/>
            </w:tcBorders>
            <w:shd w:val="clear" w:color="auto" w:fill="auto"/>
            <w:vAlign w:val="center"/>
          </w:tcPr>
          <w:p w14:paraId="42B17312" w14:textId="42AE5F07" w:rsidR="0035347E" w:rsidRPr="00AB1250" w:rsidRDefault="00281DBF"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Ú</w:t>
            </w:r>
            <w:r w:rsidR="0035347E" w:rsidRPr="00AB1250">
              <w:rPr>
                <w:rFonts w:asciiTheme="minorHAnsi" w:hAnsiTheme="minorHAnsi" w:cstheme="minorHAnsi"/>
                <w:b/>
                <w:bCs/>
                <w:lang w:val="sk-SK"/>
              </w:rPr>
              <w:t>sek</w:t>
            </w:r>
          </w:p>
        </w:tc>
        <w:tc>
          <w:tcPr>
            <w:tcW w:w="6602" w:type="dxa"/>
            <w:gridSpan w:val="5"/>
            <w:tcBorders>
              <w:top w:val="single" w:sz="4" w:space="0" w:color="auto"/>
              <w:left w:val="single" w:sz="4" w:space="0" w:color="auto"/>
              <w:bottom w:val="single" w:sz="4" w:space="0" w:color="auto"/>
              <w:right w:val="single" w:sz="4" w:space="0" w:color="auto"/>
            </w:tcBorders>
            <w:vAlign w:val="center"/>
          </w:tcPr>
          <w:p w14:paraId="2C9841C5"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Alternatíva</w:t>
            </w:r>
          </w:p>
        </w:tc>
      </w:tr>
      <w:tr w:rsidR="0035347E" w:rsidRPr="00AB1250" w14:paraId="3578FF43" w14:textId="77777777" w:rsidTr="0035347E">
        <w:trPr>
          <w:jc w:val="center"/>
        </w:trPr>
        <w:tc>
          <w:tcPr>
            <w:tcW w:w="1696" w:type="dxa"/>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EB86CBB" w14:textId="77777777" w:rsidR="0035347E" w:rsidRPr="00AB1250" w:rsidRDefault="0035347E" w:rsidP="002A7705">
            <w:pPr>
              <w:pStyle w:val="BATextvtabulce"/>
              <w:keepNext/>
              <w:keepLines/>
              <w:spacing w:before="0" w:after="0"/>
              <w:rPr>
                <w:rFonts w:asciiTheme="minorHAnsi" w:hAnsiTheme="minorHAnsi" w:cstheme="minorHAnsi"/>
                <w:b/>
                <w:bCs/>
                <w:lang w:val="sk-SK"/>
              </w:rPr>
            </w:pPr>
          </w:p>
        </w:tc>
        <w:tc>
          <w:tcPr>
            <w:tcW w:w="567" w:type="dxa"/>
            <w:vMerge/>
            <w:tcBorders>
              <w:left w:val="single" w:sz="4" w:space="0" w:color="auto"/>
              <w:bottom w:val="single" w:sz="8" w:space="0" w:color="auto"/>
              <w:right w:val="single" w:sz="4" w:space="0" w:color="auto"/>
            </w:tcBorders>
            <w:shd w:val="clear" w:color="auto" w:fill="auto"/>
            <w:vAlign w:val="center"/>
          </w:tcPr>
          <w:p w14:paraId="743004D7" w14:textId="77777777" w:rsidR="0035347E" w:rsidRPr="00AB1250" w:rsidRDefault="0035347E" w:rsidP="002A7705">
            <w:pPr>
              <w:pStyle w:val="BATextvtabulce"/>
              <w:keepNext/>
              <w:keepLines/>
              <w:spacing w:before="0" w:after="0"/>
              <w:rPr>
                <w:rFonts w:asciiTheme="minorHAnsi" w:hAnsiTheme="minorHAnsi" w:cstheme="minorHAnsi"/>
                <w:b/>
                <w:bCs/>
                <w:lang w:val="sk-SK"/>
              </w:rPr>
            </w:pPr>
          </w:p>
        </w:tc>
        <w:tc>
          <w:tcPr>
            <w:tcW w:w="1276" w:type="dxa"/>
            <w:tcBorders>
              <w:top w:val="single" w:sz="4" w:space="0" w:color="auto"/>
              <w:left w:val="single" w:sz="4" w:space="0" w:color="auto"/>
              <w:bottom w:val="single" w:sz="4" w:space="0" w:color="auto"/>
              <w:right w:val="single" w:sz="4" w:space="0" w:color="auto"/>
            </w:tcBorders>
            <w:vAlign w:val="center"/>
          </w:tcPr>
          <w:p w14:paraId="7136B42C"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1</w:t>
            </w:r>
          </w:p>
        </w:tc>
        <w:tc>
          <w:tcPr>
            <w:tcW w:w="1257" w:type="dxa"/>
            <w:tcBorders>
              <w:top w:val="single" w:sz="4" w:space="0" w:color="auto"/>
              <w:left w:val="single" w:sz="4" w:space="0" w:color="auto"/>
              <w:bottom w:val="single" w:sz="4" w:space="0" w:color="auto"/>
              <w:right w:val="single" w:sz="4" w:space="0" w:color="auto"/>
            </w:tcBorders>
            <w:vAlign w:val="center"/>
          </w:tcPr>
          <w:p w14:paraId="5AAAF6CA"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2</w:t>
            </w:r>
          </w:p>
        </w:tc>
        <w:tc>
          <w:tcPr>
            <w:tcW w:w="1171" w:type="dxa"/>
            <w:tcBorders>
              <w:top w:val="single" w:sz="4" w:space="0" w:color="auto"/>
              <w:left w:val="single" w:sz="4" w:space="0" w:color="auto"/>
              <w:bottom w:val="single" w:sz="4" w:space="0" w:color="auto"/>
              <w:right w:val="single" w:sz="4" w:space="0" w:color="auto"/>
            </w:tcBorders>
            <w:vAlign w:val="center"/>
          </w:tcPr>
          <w:p w14:paraId="6BCA987E"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3</w:t>
            </w:r>
          </w:p>
        </w:tc>
        <w:tc>
          <w:tcPr>
            <w:tcW w:w="1352" w:type="dxa"/>
            <w:tcBorders>
              <w:top w:val="single" w:sz="4" w:space="0" w:color="auto"/>
              <w:left w:val="single" w:sz="4" w:space="0" w:color="auto"/>
              <w:bottom w:val="single" w:sz="4" w:space="0" w:color="auto"/>
              <w:right w:val="single" w:sz="4" w:space="0" w:color="auto"/>
            </w:tcBorders>
            <w:vAlign w:val="center"/>
          </w:tcPr>
          <w:p w14:paraId="5649164E"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4.1</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E983FA" w14:textId="77777777" w:rsidR="0035347E" w:rsidRPr="00AB1250" w:rsidRDefault="0035347E" w:rsidP="002A7705">
            <w:pPr>
              <w:pStyle w:val="BATextvtabulce"/>
              <w:keepNext/>
              <w:keepLines/>
              <w:spacing w:before="0" w:after="0"/>
              <w:rPr>
                <w:rFonts w:asciiTheme="minorHAnsi" w:hAnsiTheme="minorHAnsi" w:cstheme="minorHAnsi"/>
                <w:b/>
                <w:bCs/>
                <w:lang w:val="sk-SK"/>
              </w:rPr>
            </w:pPr>
            <w:r w:rsidRPr="00AB1250">
              <w:rPr>
                <w:rFonts w:asciiTheme="minorHAnsi" w:hAnsiTheme="minorHAnsi" w:cstheme="minorHAnsi"/>
                <w:b/>
                <w:bCs/>
                <w:lang w:val="sk-SK"/>
              </w:rPr>
              <w:t>4.2</w:t>
            </w:r>
          </w:p>
        </w:tc>
      </w:tr>
      <w:tr w:rsidR="0035347E" w:rsidRPr="00AB1250" w14:paraId="0D9AD007"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E58753"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 xml:space="preserve">Morava </w:t>
            </w:r>
          </w:p>
        </w:tc>
        <w:tc>
          <w:tcPr>
            <w:tcW w:w="567" w:type="dxa"/>
            <w:tcBorders>
              <w:top w:val="nil"/>
              <w:left w:val="single" w:sz="4" w:space="0" w:color="auto"/>
              <w:bottom w:val="single" w:sz="8" w:space="0" w:color="auto"/>
              <w:right w:val="single" w:sz="4" w:space="0" w:color="auto"/>
            </w:tcBorders>
            <w:vAlign w:val="center"/>
          </w:tcPr>
          <w:p w14:paraId="6985811F"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A01</w:t>
            </w:r>
          </w:p>
        </w:tc>
        <w:tc>
          <w:tcPr>
            <w:tcW w:w="1276" w:type="dxa"/>
            <w:tcBorders>
              <w:top w:val="single" w:sz="4" w:space="0" w:color="auto"/>
              <w:left w:val="single" w:sz="4" w:space="0" w:color="auto"/>
              <w:bottom w:val="single" w:sz="4" w:space="0" w:color="auto"/>
              <w:right w:val="single" w:sz="4" w:space="0" w:color="auto"/>
            </w:tcBorders>
            <w:vAlign w:val="center"/>
          </w:tcPr>
          <w:p w14:paraId="41B779C6"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257" w:type="dxa"/>
            <w:tcBorders>
              <w:top w:val="single" w:sz="4" w:space="0" w:color="auto"/>
              <w:left w:val="single" w:sz="4" w:space="0" w:color="auto"/>
              <w:bottom w:val="single" w:sz="4" w:space="0" w:color="auto"/>
              <w:right w:val="single" w:sz="4" w:space="0" w:color="auto"/>
            </w:tcBorders>
            <w:vAlign w:val="center"/>
          </w:tcPr>
          <w:p w14:paraId="36C76FE8"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171" w:type="dxa"/>
            <w:tcBorders>
              <w:top w:val="single" w:sz="4" w:space="0" w:color="auto"/>
              <w:left w:val="single" w:sz="4" w:space="0" w:color="auto"/>
              <w:bottom w:val="single" w:sz="4" w:space="0" w:color="auto"/>
              <w:right w:val="single" w:sz="4" w:space="0" w:color="auto"/>
            </w:tcBorders>
            <w:vAlign w:val="center"/>
          </w:tcPr>
          <w:p w14:paraId="1C1CDBFE"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352" w:type="dxa"/>
            <w:tcBorders>
              <w:top w:val="single" w:sz="4" w:space="0" w:color="auto"/>
              <w:left w:val="single" w:sz="4" w:space="0" w:color="auto"/>
              <w:bottom w:val="single" w:sz="4" w:space="0" w:color="auto"/>
              <w:right w:val="single" w:sz="4" w:space="0" w:color="auto"/>
            </w:tcBorders>
            <w:vAlign w:val="center"/>
          </w:tcPr>
          <w:p w14:paraId="1A306868"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21C0C"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r>
      <w:tr w:rsidR="0035347E" w:rsidRPr="00AB1250" w14:paraId="0A3F6041"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2B63F4"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Dunaj</w:t>
            </w:r>
          </w:p>
        </w:tc>
        <w:tc>
          <w:tcPr>
            <w:tcW w:w="567" w:type="dxa"/>
            <w:tcBorders>
              <w:top w:val="nil"/>
              <w:left w:val="single" w:sz="4" w:space="0" w:color="auto"/>
              <w:bottom w:val="single" w:sz="8" w:space="0" w:color="auto"/>
              <w:right w:val="single" w:sz="4" w:space="0" w:color="auto"/>
            </w:tcBorders>
            <w:vAlign w:val="center"/>
          </w:tcPr>
          <w:p w14:paraId="26A63F17"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E05</w:t>
            </w:r>
          </w:p>
        </w:tc>
        <w:tc>
          <w:tcPr>
            <w:tcW w:w="1276" w:type="dxa"/>
            <w:tcBorders>
              <w:top w:val="single" w:sz="4" w:space="0" w:color="auto"/>
              <w:left w:val="single" w:sz="4" w:space="0" w:color="auto"/>
              <w:bottom w:val="single" w:sz="4" w:space="0" w:color="auto"/>
              <w:right w:val="single" w:sz="4" w:space="0" w:color="auto"/>
            </w:tcBorders>
            <w:vAlign w:val="center"/>
          </w:tcPr>
          <w:p w14:paraId="52CF18B7"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257" w:type="dxa"/>
            <w:tcBorders>
              <w:top w:val="single" w:sz="4" w:space="0" w:color="auto"/>
              <w:left w:val="single" w:sz="4" w:space="0" w:color="auto"/>
              <w:bottom w:val="single" w:sz="4" w:space="0" w:color="auto"/>
              <w:right w:val="single" w:sz="4" w:space="0" w:color="auto"/>
            </w:tcBorders>
            <w:vAlign w:val="center"/>
          </w:tcPr>
          <w:p w14:paraId="6DF409A2"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171" w:type="dxa"/>
            <w:tcBorders>
              <w:top w:val="single" w:sz="4" w:space="0" w:color="auto"/>
              <w:left w:val="single" w:sz="4" w:space="0" w:color="auto"/>
              <w:bottom w:val="single" w:sz="4" w:space="0" w:color="auto"/>
              <w:right w:val="single" w:sz="4" w:space="0" w:color="auto"/>
            </w:tcBorders>
            <w:vAlign w:val="center"/>
          </w:tcPr>
          <w:p w14:paraId="46226DEF"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352" w:type="dxa"/>
            <w:tcBorders>
              <w:top w:val="single" w:sz="4" w:space="0" w:color="auto"/>
              <w:left w:val="single" w:sz="4" w:space="0" w:color="auto"/>
              <w:bottom w:val="single" w:sz="4" w:space="0" w:color="auto"/>
              <w:right w:val="single" w:sz="4" w:space="0" w:color="auto"/>
            </w:tcBorders>
            <w:vAlign w:val="center"/>
          </w:tcPr>
          <w:p w14:paraId="31E03AD3"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3D71B2"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r>
      <w:tr w:rsidR="0035347E" w:rsidRPr="00AB1250" w14:paraId="2277E126"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5C65FF"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Račiansky potok</w:t>
            </w:r>
          </w:p>
        </w:tc>
        <w:tc>
          <w:tcPr>
            <w:tcW w:w="567" w:type="dxa"/>
            <w:tcBorders>
              <w:top w:val="nil"/>
              <w:left w:val="single" w:sz="4" w:space="0" w:color="auto"/>
              <w:bottom w:val="single" w:sz="8" w:space="0" w:color="auto"/>
              <w:right w:val="single" w:sz="4" w:space="0" w:color="auto"/>
            </w:tcBorders>
            <w:vAlign w:val="center"/>
          </w:tcPr>
          <w:p w14:paraId="3FC1C3F0"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H01</w:t>
            </w:r>
          </w:p>
        </w:tc>
        <w:tc>
          <w:tcPr>
            <w:tcW w:w="1276" w:type="dxa"/>
            <w:tcBorders>
              <w:top w:val="single" w:sz="4" w:space="0" w:color="auto"/>
              <w:left w:val="single" w:sz="4" w:space="0" w:color="auto"/>
              <w:bottom w:val="single" w:sz="4" w:space="0" w:color="auto"/>
              <w:right w:val="single" w:sz="4" w:space="0" w:color="auto"/>
            </w:tcBorders>
            <w:vAlign w:val="center"/>
          </w:tcPr>
          <w:p w14:paraId="0786B6B7"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257" w:type="dxa"/>
            <w:tcBorders>
              <w:top w:val="single" w:sz="4" w:space="0" w:color="auto"/>
              <w:left w:val="single" w:sz="4" w:space="0" w:color="auto"/>
              <w:bottom w:val="single" w:sz="4" w:space="0" w:color="auto"/>
              <w:right w:val="single" w:sz="4" w:space="0" w:color="auto"/>
            </w:tcBorders>
            <w:vAlign w:val="center"/>
          </w:tcPr>
          <w:p w14:paraId="561C4CDE"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171" w:type="dxa"/>
            <w:tcBorders>
              <w:top w:val="single" w:sz="4" w:space="0" w:color="auto"/>
              <w:left w:val="single" w:sz="4" w:space="0" w:color="auto"/>
              <w:bottom w:val="single" w:sz="4" w:space="0" w:color="auto"/>
              <w:right w:val="single" w:sz="4" w:space="0" w:color="auto"/>
            </w:tcBorders>
            <w:vAlign w:val="center"/>
          </w:tcPr>
          <w:p w14:paraId="16BDB7F1"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352" w:type="dxa"/>
            <w:tcBorders>
              <w:top w:val="single" w:sz="4" w:space="0" w:color="auto"/>
              <w:left w:val="single" w:sz="4" w:space="0" w:color="auto"/>
              <w:bottom w:val="single" w:sz="4" w:space="0" w:color="auto"/>
              <w:right w:val="single" w:sz="4" w:space="0" w:color="auto"/>
            </w:tcBorders>
            <w:vAlign w:val="center"/>
          </w:tcPr>
          <w:p w14:paraId="0746637C"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6331BD"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rekonštrukcia</w:t>
            </w:r>
          </w:p>
        </w:tc>
      </w:tr>
      <w:tr w:rsidR="0035347E" w:rsidRPr="00AB1250" w14:paraId="2592F1A2"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053F33"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Malý Dunaj</w:t>
            </w:r>
          </w:p>
        </w:tc>
        <w:tc>
          <w:tcPr>
            <w:tcW w:w="567" w:type="dxa"/>
            <w:tcBorders>
              <w:top w:val="nil"/>
              <w:left w:val="single" w:sz="4" w:space="0" w:color="auto"/>
              <w:bottom w:val="single" w:sz="8" w:space="0" w:color="auto"/>
              <w:right w:val="single" w:sz="4" w:space="0" w:color="auto"/>
            </w:tcBorders>
            <w:vAlign w:val="center"/>
          </w:tcPr>
          <w:p w14:paraId="205683E9"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J01</w:t>
            </w:r>
          </w:p>
        </w:tc>
        <w:tc>
          <w:tcPr>
            <w:tcW w:w="1276" w:type="dxa"/>
            <w:tcBorders>
              <w:top w:val="single" w:sz="4" w:space="0" w:color="auto"/>
              <w:left w:val="single" w:sz="4" w:space="0" w:color="auto"/>
              <w:bottom w:val="single" w:sz="4" w:space="0" w:color="auto"/>
              <w:right w:val="single" w:sz="4" w:space="0" w:color="auto"/>
            </w:tcBorders>
            <w:vAlign w:val="center"/>
          </w:tcPr>
          <w:p w14:paraId="320F4934" w14:textId="5D45D2F0"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257" w:type="dxa"/>
            <w:tcBorders>
              <w:top w:val="single" w:sz="4" w:space="0" w:color="auto"/>
              <w:left w:val="single" w:sz="4" w:space="0" w:color="auto"/>
              <w:bottom w:val="single" w:sz="4" w:space="0" w:color="auto"/>
              <w:right w:val="single" w:sz="4" w:space="0" w:color="auto"/>
            </w:tcBorders>
            <w:vAlign w:val="center"/>
          </w:tcPr>
          <w:p w14:paraId="0F781547"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171" w:type="dxa"/>
            <w:tcBorders>
              <w:top w:val="single" w:sz="4" w:space="0" w:color="auto"/>
              <w:left w:val="single" w:sz="4" w:space="0" w:color="auto"/>
              <w:bottom w:val="single" w:sz="4" w:space="0" w:color="auto"/>
              <w:right w:val="single" w:sz="4" w:space="0" w:color="auto"/>
            </w:tcBorders>
            <w:vAlign w:val="center"/>
          </w:tcPr>
          <w:p w14:paraId="0CD4FFEA"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352" w:type="dxa"/>
            <w:tcBorders>
              <w:top w:val="single" w:sz="4" w:space="0" w:color="auto"/>
              <w:left w:val="single" w:sz="4" w:space="0" w:color="auto"/>
              <w:bottom w:val="single" w:sz="4" w:space="0" w:color="auto"/>
              <w:right w:val="single" w:sz="4" w:space="0" w:color="auto"/>
            </w:tcBorders>
            <w:vAlign w:val="center"/>
          </w:tcPr>
          <w:p w14:paraId="626A738C" w14:textId="6C56E96C"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DF9CE6" w14:textId="49C02BA3"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r>
      <w:tr w:rsidR="0035347E" w:rsidRPr="00AB1250" w14:paraId="7E060B29"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4C91AC"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Vydrica</w:t>
            </w:r>
          </w:p>
        </w:tc>
        <w:tc>
          <w:tcPr>
            <w:tcW w:w="567" w:type="dxa"/>
            <w:tcBorders>
              <w:top w:val="nil"/>
              <w:left w:val="single" w:sz="4" w:space="0" w:color="auto"/>
              <w:bottom w:val="single" w:sz="8" w:space="0" w:color="auto"/>
              <w:right w:val="single" w:sz="4" w:space="0" w:color="auto"/>
            </w:tcBorders>
            <w:vAlign w:val="center"/>
          </w:tcPr>
          <w:p w14:paraId="417D2157"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B04</w:t>
            </w:r>
          </w:p>
        </w:tc>
        <w:tc>
          <w:tcPr>
            <w:tcW w:w="1276" w:type="dxa"/>
            <w:tcBorders>
              <w:top w:val="single" w:sz="4" w:space="0" w:color="auto"/>
              <w:left w:val="single" w:sz="4" w:space="0" w:color="auto"/>
              <w:bottom w:val="single" w:sz="4" w:space="0" w:color="auto"/>
              <w:right w:val="single" w:sz="4" w:space="0" w:color="auto"/>
            </w:tcBorders>
            <w:vAlign w:val="center"/>
          </w:tcPr>
          <w:p w14:paraId="7874E6BC"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257" w:type="dxa"/>
            <w:tcBorders>
              <w:top w:val="single" w:sz="4" w:space="0" w:color="auto"/>
              <w:left w:val="single" w:sz="4" w:space="0" w:color="auto"/>
              <w:bottom w:val="single" w:sz="4" w:space="0" w:color="auto"/>
              <w:right w:val="single" w:sz="4" w:space="0" w:color="auto"/>
            </w:tcBorders>
            <w:vAlign w:val="center"/>
          </w:tcPr>
          <w:p w14:paraId="37C4BC39"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171" w:type="dxa"/>
            <w:tcBorders>
              <w:top w:val="single" w:sz="4" w:space="0" w:color="auto"/>
              <w:left w:val="single" w:sz="4" w:space="0" w:color="auto"/>
              <w:bottom w:val="single" w:sz="4" w:space="0" w:color="auto"/>
              <w:right w:val="single" w:sz="4" w:space="0" w:color="auto"/>
            </w:tcBorders>
            <w:vAlign w:val="center"/>
          </w:tcPr>
          <w:p w14:paraId="1175AF5A"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352" w:type="dxa"/>
            <w:tcBorders>
              <w:top w:val="single" w:sz="4" w:space="0" w:color="auto"/>
              <w:left w:val="single" w:sz="4" w:space="0" w:color="auto"/>
              <w:bottom w:val="single" w:sz="4" w:space="0" w:color="auto"/>
              <w:right w:val="single" w:sz="4" w:space="0" w:color="auto"/>
            </w:tcBorders>
            <w:vAlign w:val="center"/>
          </w:tcPr>
          <w:p w14:paraId="6AD4BE99"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A0E88B" w14:textId="77777777" w:rsidR="0035347E" w:rsidRPr="00AB1250" w:rsidRDefault="0035347E" w:rsidP="002A7705">
            <w:pPr>
              <w:pStyle w:val="BATextvtabulce"/>
              <w:keepNext/>
              <w:keepLines/>
              <w:spacing w:before="0" w:after="0"/>
              <w:rPr>
                <w:rFonts w:asciiTheme="minorHAnsi" w:hAnsiTheme="minorHAnsi" w:cstheme="minorHAnsi"/>
                <w:b/>
                <w:lang w:val="sk-SK"/>
              </w:rPr>
            </w:pPr>
            <w:r w:rsidRPr="00AB1250">
              <w:rPr>
                <w:rFonts w:asciiTheme="minorHAnsi" w:hAnsiTheme="minorHAnsi" w:cstheme="minorHAnsi"/>
                <w:b/>
                <w:lang w:val="sk-SK"/>
              </w:rPr>
              <w:t>prestavba mosta + nová koľaj ponad tok</w:t>
            </w:r>
          </w:p>
        </w:tc>
      </w:tr>
      <w:tr w:rsidR="0035347E" w:rsidRPr="00AB1250" w14:paraId="008F3963" w14:textId="77777777" w:rsidTr="0035347E">
        <w:trPr>
          <w:jc w:val="center"/>
        </w:trPr>
        <w:tc>
          <w:tcPr>
            <w:tcW w:w="16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72F09"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Mláka</w:t>
            </w:r>
          </w:p>
        </w:tc>
        <w:tc>
          <w:tcPr>
            <w:tcW w:w="567" w:type="dxa"/>
            <w:tcBorders>
              <w:top w:val="nil"/>
              <w:left w:val="single" w:sz="4" w:space="0" w:color="auto"/>
              <w:bottom w:val="single" w:sz="8" w:space="0" w:color="auto"/>
              <w:right w:val="single" w:sz="4" w:space="0" w:color="auto"/>
            </w:tcBorders>
            <w:vAlign w:val="center"/>
          </w:tcPr>
          <w:p w14:paraId="680451F2" w14:textId="77777777"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B01</w:t>
            </w:r>
          </w:p>
        </w:tc>
        <w:tc>
          <w:tcPr>
            <w:tcW w:w="1276" w:type="dxa"/>
            <w:tcBorders>
              <w:top w:val="single" w:sz="4" w:space="0" w:color="auto"/>
              <w:left w:val="single" w:sz="4" w:space="0" w:color="auto"/>
              <w:bottom w:val="single" w:sz="4" w:space="0" w:color="auto"/>
              <w:right w:val="single" w:sz="4" w:space="0" w:color="auto"/>
            </w:tcBorders>
            <w:vAlign w:val="center"/>
          </w:tcPr>
          <w:p w14:paraId="08C89D6A" w14:textId="76992EDD"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257" w:type="dxa"/>
            <w:tcBorders>
              <w:top w:val="single" w:sz="4" w:space="0" w:color="auto"/>
              <w:left w:val="single" w:sz="4" w:space="0" w:color="auto"/>
              <w:bottom w:val="single" w:sz="4" w:space="0" w:color="auto"/>
              <w:right w:val="single" w:sz="4" w:space="0" w:color="auto"/>
            </w:tcBorders>
            <w:vAlign w:val="center"/>
          </w:tcPr>
          <w:p w14:paraId="134B9F96" w14:textId="6DA7C679"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171" w:type="dxa"/>
            <w:tcBorders>
              <w:top w:val="single" w:sz="4" w:space="0" w:color="auto"/>
              <w:left w:val="single" w:sz="4" w:space="0" w:color="auto"/>
              <w:bottom w:val="single" w:sz="4" w:space="0" w:color="auto"/>
              <w:right w:val="single" w:sz="4" w:space="0" w:color="auto"/>
            </w:tcBorders>
            <w:vAlign w:val="center"/>
          </w:tcPr>
          <w:p w14:paraId="5735FA2F" w14:textId="58760944"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352" w:type="dxa"/>
            <w:tcBorders>
              <w:top w:val="single" w:sz="4" w:space="0" w:color="auto"/>
              <w:left w:val="single" w:sz="4" w:space="0" w:color="auto"/>
              <w:bottom w:val="single" w:sz="4" w:space="0" w:color="auto"/>
              <w:right w:val="single" w:sz="4" w:space="0" w:color="auto"/>
            </w:tcBorders>
            <w:vAlign w:val="center"/>
          </w:tcPr>
          <w:p w14:paraId="4CCBBBDC" w14:textId="434E528A"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c>
          <w:tcPr>
            <w:tcW w:w="15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F2B825" w14:textId="2EC153FF" w:rsidR="0035347E" w:rsidRPr="00AB1250" w:rsidRDefault="0035347E" w:rsidP="002A7705">
            <w:pPr>
              <w:pStyle w:val="BATextvtabulce"/>
              <w:keepNext/>
              <w:keepLines/>
              <w:spacing w:before="0" w:after="0"/>
              <w:rPr>
                <w:rFonts w:asciiTheme="minorHAnsi" w:hAnsiTheme="minorHAnsi" w:cstheme="minorHAnsi"/>
                <w:lang w:val="sk-SK"/>
              </w:rPr>
            </w:pPr>
            <w:r w:rsidRPr="00AB1250">
              <w:rPr>
                <w:rFonts w:asciiTheme="minorHAnsi" w:hAnsiTheme="minorHAnsi" w:cstheme="minorHAnsi"/>
                <w:lang w:val="sk-SK"/>
              </w:rPr>
              <w:t>min. rekonštrukci</w:t>
            </w:r>
            <w:r w:rsidR="00281DBF" w:rsidRPr="00AB1250">
              <w:rPr>
                <w:rFonts w:asciiTheme="minorHAnsi" w:hAnsiTheme="minorHAnsi" w:cstheme="minorHAnsi"/>
                <w:lang w:val="sk-SK"/>
              </w:rPr>
              <w:t>a</w:t>
            </w:r>
          </w:p>
        </w:tc>
      </w:tr>
    </w:tbl>
    <w:p w14:paraId="40F45018" w14:textId="7B2D2900" w:rsidR="0035347E" w:rsidRPr="00AB1250" w:rsidRDefault="0035347E" w:rsidP="0035347E">
      <w:pPr>
        <w:rPr>
          <w:rFonts w:cstheme="minorHAnsi"/>
        </w:rPr>
      </w:pPr>
      <w:r w:rsidRPr="00AB1250">
        <w:rPr>
          <w:rFonts w:cstheme="minorHAnsi"/>
        </w:rPr>
        <w:t>Ako je z uvedenej tabuľky zrejmé, v príp</w:t>
      </w:r>
      <w:r w:rsidR="002E2ACF" w:rsidRPr="00AB1250">
        <w:rPr>
          <w:rFonts w:cstheme="minorHAnsi"/>
        </w:rPr>
        <w:t>ade premostenia Moravy, Dunaja,</w:t>
      </w:r>
      <w:r w:rsidRPr="00AB1250">
        <w:rPr>
          <w:rFonts w:cstheme="minorHAnsi"/>
        </w:rPr>
        <w:t> Mláky</w:t>
      </w:r>
      <w:r w:rsidR="002E2ACF" w:rsidRPr="00AB1250">
        <w:rPr>
          <w:rFonts w:cstheme="minorHAnsi"/>
        </w:rPr>
        <w:t xml:space="preserve"> a Račianskeho potoka</w:t>
      </w:r>
      <w:r w:rsidRPr="00AB1250">
        <w:rPr>
          <w:rFonts w:cstheme="minorHAnsi"/>
        </w:rPr>
        <w:t xml:space="preserve"> dôjde len k minimálnej rekonštrukcii trate v rozsahu obnovy žel. zvršku. </w:t>
      </w:r>
      <w:r w:rsidRPr="00AB1250">
        <w:rPr>
          <w:rFonts w:cstheme="minorHAnsi"/>
          <w:b/>
        </w:rPr>
        <w:t>Nepredpokladá sa zásah do mostnej konštrukcie a vplyv na vodné toky</w:t>
      </w:r>
      <w:r w:rsidR="002E2ACF" w:rsidRPr="00AB1250">
        <w:rPr>
          <w:rFonts w:cstheme="minorHAnsi"/>
          <w:b/>
        </w:rPr>
        <w:t xml:space="preserve"> Morava, Dunaj, Mláka a Račiansky potok</w:t>
      </w:r>
      <w:r w:rsidRPr="00AB1250">
        <w:rPr>
          <w:rFonts w:cstheme="minorHAnsi"/>
          <w:b/>
        </w:rPr>
        <w:t>.</w:t>
      </w:r>
    </w:p>
    <w:p w14:paraId="77B16EF6" w14:textId="5477CD5D" w:rsidR="0035347E" w:rsidRPr="00AB1250" w:rsidRDefault="0035347E" w:rsidP="0035347E">
      <w:pPr>
        <w:rPr>
          <w:rFonts w:cstheme="minorHAnsi"/>
        </w:rPr>
      </w:pPr>
      <w:r w:rsidRPr="00AB1250">
        <w:rPr>
          <w:rFonts w:cstheme="minorHAnsi"/>
          <w:b/>
        </w:rPr>
        <w:t xml:space="preserve">V prípade </w:t>
      </w:r>
      <w:r w:rsidR="002E2ACF" w:rsidRPr="00AB1250">
        <w:rPr>
          <w:rFonts w:cstheme="minorHAnsi"/>
          <w:b/>
        </w:rPr>
        <w:t xml:space="preserve">toku </w:t>
      </w:r>
      <w:r w:rsidRPr="00AB1250">
        <w:rPr>
          <w:rFonts w:cstheme="minorHAnsi"/>
          <w:b/>
        </w:rPr>
        <w:t>Vydric</w:t>
      </w:r>
      <w:r w:rsidR="002E2ACF" w:rsidRPr="00AB1250">
        <w:rPr>
          <w:rFonts w:cstheme="minorHAnsi"/>
          <w:b/>
        </w:rPr>
        <w:t>a</w:t>
      </w:r>
      <w:r w:rsidRPr="00AB1250">
        <w:rPr>
          <w:rFonts w:cstheme="minorHAnsi"/>
          <w:b/>
        </w:rPr>
        <w:t xml:space="preserve"> dochádza v úseku B04 vo všetkých alternatívach k modernizácii úseku</w:t>
      </w:r>
      <w:r w:rsidRPr="00AB1250">
        <w:rPr>
          <w:rFonts w:cstheme="minorHAnsi"/>
        </w:rPr>
        <w:t xml:space="preserve"> (prestavbe existujúceho mosta) a pridaniu tretej koľaje, ktorá bude premosťovať tok na novom resp. rozšírenom mostnom objekte. </w:t>
      </w:r>
    </w:p>
    <w:p w14:paraId="6CFACB66" w14:textId="5AD6DE2D" w:rsidR="0035347E" w:rsidRPr="00AB1250" w:rsidRDefault="0035347E" w:rsidP="0035347E">
      <w:pPr>
        <w:rPr>
          <w:rFonts w:cstheme="minorHAnsi"/>
        </w:rPr>
      </w:pPr>
      <w:r w:rsidRPr="00AB1250">
        <w:rPr>
          <w:rFonts w:cstheme="minorHAnsi"/>
          <w:b/>
        </w:rPr>
        <w:t xml:space="preserve">V prípade </w:t>
      </w:r>
      <w:r w:rsidR="002E2ACF" w:rsidRPr="00AB1250">
        <w:rPr>
          <w:rFonts w:cstheme="minorHAnsi"/>
          <w:b/>
        </w:rPr>
        <w:t xml:space="preserve">toku </w:t>
      </w:r>
      <w:r w:rsidRPr="00AB1250">
        <w:rPr>
          <w:rFonts w:cstheme="minorHAnsi"/>
          <w:b/>
        </w:rPr>
        <w:t>Mal</w:t>
      </w:r>
      <w:r w:rsidR="002E2ACF" w:rsidRPr="00AB1250">
        <w:rPr>
          <w:rFonts w:cstheme="minorHAnsi"/>
          <w:b/>
        </w:rPr>
        <w:t>ý</w:t>
      </w:r>
      <w:r w:rsidRPr="00AB1250">
        <w:rPr>
          <w:rFonts w:cstheme="minorHAnsi"/>
          <w:b/>
        </w:rPr>
        <w:t xml:space="preserve"> Duna</w:t>
      </w:r>
      <w:r w:rsidR="002E2ACF" w:rsidRPr="00AB1250">
        <w:rPr>
          <w:rFonts w:cstheme="minorHAnsi"/>
          <w:b/>
        </w:rPr>
        <w:t>j</w:t>
      </w:r>
      <w:r w:rsidRPr="00AB1250">
        <w:rPr>
          <w:rFonts w:cstheme="minorHAnsi"/>
          <w:b/>
        </w:rPr>
        <w:t xml:space="preserve"> v úseku J01 v alternatív</w:t>
      </w:r>
      <w:r w:rsidR="0080398F" w:rsidRPr="00AB1250">
        <w:rPr>
          <w:rFonts w:cstheme="minorHAnsi"/>
          <w:b/>
        </w:rPr>
        <w:t>ach</w:t>
      </w:r>
      <w:r w:rsidRPr="00AB1250">
        <w:rPr>
          <w:rFonts w:cstheme="minorHAnsi"/>
          <w:b/>
        </w:rPr>
        <w:t xml:space="preserve"> 2 a 3 dochádza k modernizácii úseku</w:t>
      </w:r>
      <w:r w:rsidRPr="00AB1250">
        <w:rPr>
          <w:rFonts w:cstheme="minorHAnsi"/>
        </w:rPr>
        <w:t xml:space="preserve"> (prestavbe existujúceho mosta) a pridaniu druhej koľaje, ktorá bude premosťovať tok na novom resp. rozšírenom mostnom objekte. </w:t>
      </w:r>
    </w:p>
    <w:p w14:paraId="6C5A07F4" w14:textId="77777777" w:rsidR="0035347E" w:rsidRPr="00AB1250" w:rsidRDefault="0035347E" w:rsidP="0035347E">
      <w:pPr>
        <w:rPr>
          <w:rFonts w:cstheme="minorHAnsi"/>
          <w:u w:val="single"/>
        </w:rPr>
      </w:pPr>
      <w:r w:rsidRPr="00AB1250">
        <w:rPr>
          <w:rFonts w:cstheme="minorHAnsi"/>
          <w:u w:val="single"/>
        </w:rPr>
        <w:t>Vplyvy na povrchové vody počas výstavby</w:t>
      </w:r>
    </w:p>
    <w:p w14:paraId="54F01E3D" w14:textId="29A000E4" w:rsidR="0035347E" w:rsidRPr="00AB1250" w:rsidRDefault="0035347E" w:rsidP="0035347E">
      <w:pPr>
        <w:rPr>
          <w:rFonts w:cstheme="minorHAnsi"/>
        </w:rPr>
      </w:pPr>
      <w:r w:rsidRPr="00AB1250">
        <w:rPr>
          <w:rFonts w:cstheme="minorHAnsi"/>
        </w:rPr>
        <w:t>Vplyv na vodné toky sa bude viazať najmä na obdobie výstavby, nakoľko práve počas realizácie stavby dochádza k zásahom do brehovej vegetácie a k úpravám a zásahom do dna a svahov koryta toku.</w:t>
      </w:r>
      <w:r w:rsidR="002E2ACF" w:rsidRPr="00AB1250">
        <w:rPr>
          <w:rFonts w:cstheme="minorHAnsi"/>
        </w:rPr>
        <w:t xml:space="preserve"> </w:t>
      </w:r>
      <w:r w:rsidR="0080398F" w:rsidRPr="00AB1250">
        <w:rPr>
          <w:rFonts w:cstheme="minorHAnsi"/>
        </w:rPr>
        <w:t>V </w:t>
      </w:r>
      <w:r w:rsidR="002E2ACF" w:rsidRPr="00AB1250">
        <w:rPr>
          <w:rFonts w:cstheme="minorHAnsi"/>
        </w:rPr>
        <w:t>prípade</w:t>
      </w:r>
      <w:r w:rsidR="0080398F" w:rsidRPr="00AB1250">
        <w:rPr>
          <w:rFonts w:cstheme="minorHAnsi"/>
        </w:rPr>
        <w:t xml:space="preserve"> oboch vodných tokov</w:t>
      </w:r>
      <w:r w:rsidR="002E2ACF" w:rsidRPr="00AB1250">
        <w:rPr>
          <w:rFonts w:cstheme="minorHAnsi"/>
        </w:rPr>
        <w:t xml:space="preserve"> Vydrice</w:t>
      </w:r>
      <w:r w:rsidR="0080398F" w:rsidRPr="00AB1250">
        <w:rPr>
          <w:rFonts w:cstheme="minorHAnsi"/>
        </w:rPr>
        <w:t xml:space="preserve"> i</w:t>
      </w:r>
      <w:r w:rsidRPr="00AB1250">
        <w:rPr>
          <w:rFonts w:cstheme="minorHAnsi"/>
        </w:rPr>
        <w:t xml:space="preserve"> Malého Dunaja sa jedná o</w:t>
      </w:r>
      <w:r w:rsidR="0080398F" w:rsidRPr="00AB1250">
        <w:rPr>
          <w:rFonts w:cstheme="minorHAnsi"/>
        </w:rPr>
        <w:t> </w:t>
      </w:r>
      <w:r w:rsidRPr="00AB1250">
        <w:rPr>
          <w:rFonts w:cstheme="minorHAnsi"/>
        </w:rPr>
        <w:t>mal</w:t>
      </w:r>
      <w:r w:rsidR="0080398F" w:rsidRPr="00AB1250">
        <w:rPr>
          <w:rFonts w:cstheme="minorHAnsi"/>
        </w:rPr>
        <w:t>é vodné toky</w:t>
      </w:r>
      <w:r w:rsidRPr="00AB1250">
        <w:rPr>
          <w:rFonts w:cstheme="minorHAnsi"/>
        </w:rPr>
        <w:t>, piliere</w:t>
      </w:r>
      <w:r w:rsidR="002E2ACF" w:rsidRPr="00AB1250">
        <w:rPr>
          <w:rFonts w:cstheme="minorHAnsi"/>
        </w:rPr>
        <w:t xml:space="preserve"> mostných objektov </w:t>
      </w:r>
      <w:r w:rsidR="0080398F" w:rsidRPr="00AB1250">
        <w:rPr>
          <w:rFonts w:cstheme="minorHAnsi"/>
        </w:rPr>
        <w:t xml:space="preserve">preto do tokov </w:t>
      </w:r>
      <w:r w:rsidR="002E2ACF" w:rsidRPr="00AB1250">
        <w:rPr>
          <w:rFonts w:cstheme="minorHAnsi"/>
        </w:rPr>
        <w:t>nebudú umiestňované</w:t>
      </w:r>
      <w:r w:rsidRPr="00AB1250">
        <w:rPr>
          <w:rFonts w:cstheme="minorHAnsi"/>
        </w:rPr>
        <w:t xml:space="preserve">. Bude však </w:t>
      </w:r>
      <w:r w:rsidRPr="00AB1250">
        <w:t xml:space="preserve">nevyhnutný výrub </w:t>
      </w:r>
      <w:r w:rsidR="002E2ACF" w:rsidRPr="00AB1250">
        <w:t xml:space="preserve">priľahlých </w:t>
      </w:r>
      <w:r w:rsidRPr="00AB1250">
        <w:t>brehových porastov. Predpokladá sa dočasný mierne významný negatívny dopad a dočasná zmena kvalitatívnych (teplota, osvietenie, zakalenie) vlastností vody.</w:t>
      </w:r>
    </w:p>
    <w:p w14:paraId="465FF181" w14:textId="77777777" w:rsidR="00B81C75" w:rsidRPr="00AB1250" w:rsidRDefault="00B81C75" w:rsidP="0035347E">
      <w:pPr>
        <w:spacing w:after="0"/>
      </w:pPr>
    </w:p>
    <w:p w14:paraId="69C0B64E" w14:textId="77777777" w:rsidR="00B81C75" w:rsidRPr="00AB1250" w:rsidRDefault="00B81C75" w:rsidP="0035347E">
      <w:pPr>
        <w:spacing w:after="0"/>
      </w:pPr>
    </w:p>
    <w:p w14:paraId="211EC360" w14:textId="77777777" w:rsidR="00B81C75" w:rsidRPr="00AB1250" w:rsidRDefault="00B81C75" w:rsidP="0035347E">
      <w:pPr>
        <w:spacing w:after="0"/>
      </w:pPr>
    </w:p>
    <w:p w14:paraId="1AC4FB14" w14:textId="21463A9B" w:rsidR="0035347E" w:rsidRPr="00AB1250" w:rsidRDefault="0035347E" w:rsidP="0035347E">
      <w:pPr>
        <w:spacing w:after="0"/>
      </w:pPr>
      <w:r w:rsidRPr="00AB1250">
        <w:t xml:space="preserve">Vplyvy na povrchové vody počas </w:t>
      </w:r>
      <w:r w:rsidR="002A7705" w:rsidRPr="00AB1250">
        <w:t>výstavby</w:t>
      </w:r>
      <w:r w:rsidRPr="00AB1250">
        <w:t>:</w:t>
      </w:r>
    </w:p>
    <w:tbl>
      <w:tblPr>
        <w:tblW w:w="9248" w:type="dxa"/>
        <w:jc w:val="center"/>
        <w:tblLayout w:type="fixed"/>
        <w:tblCellMar>
          <w:left w:w="70" w:type="dxa"/>
          <w:right w:w="70" w:type="dxa"/>
        </w:tblCellMar>
        <w:tblLook w:val="04A0" w:firstRow="1" w:lastRow="0" w:firstColumn="1" w:lastColumn="0" w:noHBand="0" w:noVBand="1"/>
      </w:tblPr>
      <w:tblGrid>
        <w:gridCol w:w="685"/>
        <w:gridCol w:w="166"/>
        <w:gridCol w:w="743"/>
        <w:gridCol w:w="313"/>
        <w:gridCol w:w="425"/>
        <w:gridCol w:w="425"/>
        <w:gridCol w:w="426"/>
        <w:gridCol w:w="567"/>
        <w:gridCol w:w="144"/>
        <w:gridCol w:w="5354"/>
      </w:tblGrid>
      <w:tr w:rsidR="002E2ACF" w:rsidRPr="00AB1250" w14:paraId="501B8830" w14:textId="77777777" w:rsidTr="002E2ACF">
        <w:trPr>
          <w:trHeight w:val="70"/>
          <w:jc w:val="center"/>
        </w:trPr>
        <w:tc>
          <w:tcPr>
            <w:tcW w:w="15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11E0FDD8" w14:textId="77777777" w:rsidR="002E2ACF" w:rsidRPr="00AB1250" w:rsidRDefault="002E2ACF" w:rsidP="002A7705">
            <w:pPr>
              <w:spacing w:before="0" w:after="0" w:line="240" w:lineRule="auto"/>
              <w:rPr>
                <w:b/>
                <w:bCs/>
                <w:sz w:val="20"/>
                <w:szCs w:val="20"/>
                <w:lang w:eastAsia="sk-SK"/>
              </w:rPr>
            </w:pPr>
          </w:p>
          <w:p w14:paraId="7F76F732" w14:textId="66472EC7" w:rsidR="002E2ACF" w:rsidRPr="00AB1250" w:rsidRDefault="002E2ACF" w:rsidP="002A7705">
            <w:pPr>
              <w:spacing w:before="0" w:after="0" w:line="240" w:lineRule="auto"/>
              <w:rPr>
                <w:b/>
                <w:bCs/>
                <w:sz w:val="20"/>
                <w:szCs w:val="20"/>
                <w:lang w:eastAsia="sk-SK"/>
              </w:rPr>
            </w:pPr>
            <w:r w:rsidRPr="00AB1250">
              <w:rPr>
                <w:b/>
                <w:bCs/>
                <w:sz w:val="20"/>
                <w:szCs w:val="20"/>
                <w:lang w:eastAsia="sk-SK"/>
              </w:rPr>
              <w:t>Povrchové vody</w:t>
            </w:r>
          </w:p>
        </w:tc>
        <w:tc>
          <w:tcPr>
            <w:tcW w:w="2156" w:type="dxa"/>
            <w:gridSpan w:val="5"/>
            <w:tcBorders>
              <w:top w:val="single" w:sz="4" w:space="0" w:color="auto"/>
              <w:left w:val="nil"/>
              <w:bottom w:val="single" w:sz="4" w:space="0" w:color="auto"/>
              <w:right w:val="single" w:sz="4" w:space="0" w:color="000000"/>
            </w:tcBorders>
            <w:shd w:val="clear" w:color="auto" w:fill="FFFFFF"/>
          </w:tcPr>
          <w:p w14:paraId="11F62E0E"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Variant</w:t>
            </w:r>
          </w:p>
        </w:tc>
        <w:tc>
          <w:tcPr>
            <w:tcW w:w="5498" w:type="dxa"/>
            <w:gridSpan w:val="2"/>
            <w:vMerge w:val="restart"/>
            <w:tcBorders>
              <w:top w:val="single" w:sz="4" w:space="0" w:color="auto"/>
              <w:left w:val="nil"/>
              <w:right w:val="single" w:sz="4" w:space="0" w:color="000000"/>
            </w:tcBorders>
            <w:shd w:val="clear" w:color="auto" w:fill="FFFFFF"/>
            <w:vAlign w:val="center"/>
          </w:tcPr>
          <w:p w14:paraId="2C51905A" w14:textId="77777777" w:rsidR="002E2ACF" w:rsidRPr="00AB1250" w:rsidRDefault="002E2ACF" w:rsidP="002E2ACF">
            <w:pPr>
              <w:spacing w:before="0" w:after="0" w:line="240" w:lineRule="auto"/>
              <w:jc w:val="center"/>
              <w:rPr>
                <w:b/>
                <w:bCs/>
                <w:sz w:val="20"/>
                <w:szCs w:val="20"/>
                <w:lang w:eastAsia="sk-SK"/>
              </w:rPr>
            </w:pPr>
            <w:r w:rsidRPr="00AB1250">
              <w:rPr>
                <w:b/>
                <w:bCs/>
                <w:sz w:val="20"/>
                <w:szCs w:val="20"/>
                <w:lang w:eastAsia="sk-SK"/>
              </w:rPr>
              <w:t>Poznámka</w:t>
            </w:r>
          </w:p>
        </w:tc>
      </w:tr>
      <w:tr w:rsidR="002E2ACF" w:rsidRPr="00AB1250" w14:paraId="1C342CF2" w14:textId="77777777" w:rsidTr="00087D8E">
        <w:trPr>
          <w:trHeight w:val="86"/>
          <w:tblHeader/>
          <w:jc w:val="center"/>
        </w:trPr>
        <w:tc>
          <w:tcPr>
            <w:tcW w:w="15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4B447BD1" w14:textId="77777777" w:rsidR="002E2ACF" w:rsidRPr="00AB1250" w:rsidRDefault="002E2ACF" w:rsidP="002A7705">
            <w:pPr>
              <w:spacing w:before="0" w:after="0" w:line="240" w:lineRule="auto"/>
              <w:rPr>
                <w:b/>
                <w:bCs/>
                <w:sz w:val="20"/>
                <w:szCs w:val="20"/>
                <w:lang w:eastAsia="sk-SK"/>
              </w:rPr>
            </w:pPr>
          </w:p>
        </w:tc>
        <w:tc>
          <w:tcPr>
            <w:tcW w:w="313" w:type="dxa"/>
            <w:tcBorders>
              <w:top w:val="single" w:sz="4" w:space="0" w:color="auto"/>
              <w:left w:val="nil"/>
              <w:bottom w:val="single" w:sz="4" w:space="0" w:color="auto"/>
              <w:right w:val="single" w:sz="4" w:space="0" w:color="auto"/>
            </w:tcBorders>
            <w:shd w:val="clear" w:color="auto" w:fill="FFFFFF"/>
            <w:vAlign w:val="center"/>
          </w:tcPr>
          <w:p w14:paraId="1D4EEDB9"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802A227"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13AB1B"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4597E4E1"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345CCF" w14:textId="77777777" w:rsidR="002E2ACF" w:rsidRPr="00AB1250" w:rsidRDefault="002E2ACF" w:rsidP="002A7705">
            <w:pPr>
              <w:spacing w:before="0" w:after="0" w:line="240" w:lineRule="auto"/>
              <w:jc w:val="center"/>
              <w:rPr>
                <w:b/>
                <w:bCs/>
                <w:sz w:val="20"/>
                <w:szCs w:val="20"/>
                <w:lang w:eastAsia="sk-SK"/>
              </w:rPr>
            </w:pPr>
            <w:r w:rsidRPr="00AB1250">
              <w:rPr>
                <w:b/>
                <w:bCs/>
                <w:sz w:val="20"/>
                <w:szCs w:val="20"/>
                <w:lang w:eastAsia="sk-SK"/>
              </w:rPr>
              <w:t>4.2</w:t>
            </w:r>
          </w:p>
        </w:tc>
        <w:tc>
          <w:tcPr>
            <w:tcW w:w="5498" w:type="dxa"/>
            <w:gridSpan w:val="2"/>
            <w:vMerge/>
            <w:tcBorders>
              <w:left w:val="single" w:sz="4" w:space="0" w:color="auto"/>
              <w:bottom w:val="single" w:sz="4" w:space="0" w:color="auto"/>
              <w:right w:val="single" w:sz="4" w:space="0" w:color="000000"/>
            </w:tcBorders>
            <w:shd w:val="clear" w:color="auto" w:fill="FFFFFF"/>
          </w:tcPr>
          <w:p w14:paraId="46D95F92" w14:textId="77777777" w:rsidR="002E2ACF" w:rsidRPr="00AB1250" w:rsidRDefault="002E2ACF" w:rsidP="002A7705">
            <w:pPr>
              <w:spacing w:before="0" w:after="0" w:line="240" w:lineRule="auto"/>
              <w:jc w:val="center"/>
              <w:rPr>
                <w:b/>
                <w:bCs/>
                <w:sz w:val="20"/>
                <w:szCs w:val="20"/>
                <w:lang w:eastAsia="sk-SK"/>
              </w:rPr>
            </w:pPr>
          </w:p>
        </w:tc>
      </w:tr>
      <w:tr w:rsidR="0035347E" w:rsidRPr="00AB1250" w14:paraId="7ABEA02B" w14:textId="77777777" w:rsidTr="002E2ACF">
        <w:trPr>
          <w:trHeight w:val="199"/>
          <w:jc w:val="center"/>
        </w:trPr>
        <w:tc>
          <w:tcPr>
            <w:tcW w:w="15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18AD0FA4" w14:textId="77777777" w:rsidR="0035347E" w:rsidRPr="00AB1250" w:rsidRDefault="0035347E" w:rsidP="002A7705">
            <w:pPr>
              <w:spacing w:before="0" w:after="0" w:line="240" w:lineRule="auto"/>
              <w:rPr>
                <w:sz w:val="20"/>
                <w:szCs w:val="20"/>
                <w:lang w:eastAsia="sk-SK"/>
              </w:rPr>
            </w:pPr>
            <w:r w:rsidRPr="00AB1250">
              <w:rPr>
                <w:sz w:val="20"/>
                <w:szCs w:val="20"/>
                <w:lang w:eastAsia="sk-SK"/>
              </w:rPr>
              <w:t>Vplyv na povrchové vody</w:t>
            </w:r>
          </w:p>
        </w:tc>
        <w:tc>
          <w:tcPr>
            <w:tcW w:w="313"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23DC43F"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569E6B2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6</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16823900"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6</w:t>
            </w:r>
          </w:p>
        </w:tc>
        <w:tc>
          <w:tcPr>
            <w:tcW w:w="42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CD1697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28C74050"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5498"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EFB073D" w14:textId="5E5830BF" w:rsidR="0035347E" w:rsidRPr="00AB1250" w:rsidRDefault="0035347E" w:rsidP="002A7705">
            <w:pPr>
              <w:spacing w:before="0" w:after="0" w:line="240" w:lineRule="auto"/>
              <w:rPr>
                <w:sz w:val="20"/>
                <w:szCs w:val="20"/>
              </w:rPr>
            </w:pPr>
            <w:r w:rsidRPr="00AB1250">
              <w:rPr>
                <w:sz w:val="20"/>
                <w:szCs w:val="20"/>
              </w:rPr>
              <w:t xml:space="preserve">- </w:t>
            </w:r>
            <w:r w:rsidR="002E2ACF" w:rsidRPr="00AB1250">
              <w:rPr>
                <w:sz w:val="20"/>
                <w:szCs w:val="20"/>
              </w:rPr>
              <w:t xml:space="preserve">V úseku </w:t>
            </w:r>
            <w:r w:rsidRPr="00AB1250">
              <w:rPr>
                <w:sz w:val="20"/>
                <w:szCs w:val="20"/>
              </w:rPr>
              <w:t xml:space="preserve">B04 vo všetkých alternatívach </w:t>
            </w:r>
            <w:r w:rsidR="002E2ACF" w:rsidRPr="00AB1250">
              <w:rPr>
                <w:sz w:val="20"/>
                <w:szCs w:val="20"/>
              </w:rPr>
              <w:t xml:space="preserve">je navrhovaná </w:t>
            </w:r>
            <w:r w:rsidRPr="00AB1250">
              <w:rPr>
                <w:sz w:val="20"/>
                <w:szCs w:val="20"/>
              </w:rPr>
              <w:t>modernizácia</w:t>
            </w:r>
            <w:r w:rsidR="002E2ACF" w:rsidRPr="00AB1250">
              <w:rPr>
                <w:sz w:val="20"/>
                <w:szCs w:val="20"/>
              </w:rPr>
              <w:t xml:space="preserve"> trate spojená s</w:t>
            </w:r>
            <w:r w:rsidRPr="00AB1250">
              <w:rPr>
                <w:sz w:val="20"/>
                <w:szCs w:val="20"/>
              </w:rPr>
              <w:t xml:space="preserve"> prestavb</w:t>
            </w:r>
            <w:r w:rsidR="002E2ACF" w:rsidRPr="00AB1250">
              <w:rPr>
                <w:sz w:val="20"/>
                <w:szCs w:val="20"/>
              </w:rPr>
              <w:t>ou a rozšírením</w:t>
            </w:r>
            <w:r w:rsidRPr="00AB1250">
              <w:rPr>
                <w:sz w:val="20"/>
                <w:szCs w:val="20"/>
              </w:rPr>
              <w:t xml:space="preserve"> exist. mosta ponad Vydricu</w:t>
            </w:r>
            <w:r w:rsidR="002E2ACF" w:rsidRPr="00AB1250">
              <w:rPr>
                <w:sz w:val="20"/>
                <w:szCs w:val="20"/>
              </w:rPr>
              <w:t xml:space="preserve"> a </w:t>
            </w:r>
            <w:r w:rsidRPr="00AB1250">
              <w:rPr>
                <w:sz w:val="20"/>
                <w:szCs w:val="20"/>
              </w:rPr>
              <w:t>nevyhnutný</w:t>
            </w:r>
            <w:r w:rsidR="002E2ACF" w:rsidRPr="00AB1250">
              <w:rPr>
                <w:sz w:val="20"/>
                <w:szCs w:val="20"/>
              </w:rPr>
              <w:t>m</w:t>
            </w:r>
            <w:r w:rsidRPr="00AB1250">
              <w:rPr>
                <w:sz w:val="20"/>
                <w:szCs w:val="20"/>
              </w:rPr>
              <w:t xml:space="preserve"> výrub</w:t>
            </w:r>
            <w:r w:rsidR="002E2ACF" w:rsidRPr="00AB1250">
              <w:rPr>
                <w:sz w:val="20"/>
                <w:szCs w:val="20"/>
              </w:rPr>
              <w:t>om</w:t>
            </w:r>
            <w:r w:rsidRPr="00AB1250">
              <w:rPr>
                <w:sz w:val="20"/>
                <w:szCs w:val="20"/>
              </w:rPr>
              <w:t xml:space="preserve"> brehových porastov</w:t>
            </w:r>
            <w:r w:rsidR="002E2ACF" w:rsidRPr="00AB1250">
              <w:rPr>
                <w:sz w:val="20"/>
                <w:szCs w:val="20"/>
              </w:rPr>
              <w:t>.</w:t>
            </w:r>
          </w:p>
          <w:p w14:paraId="7F51A89E" w14:textId="092443A9" w:rsidR="0035347E" w:rsidRPr="00AB1250" w:rsidRDefault="0035347E" w:rsidP="002E2ACF">
            <w:pPr>
              <w:spacing w:before="0" w:after="0" w:line="240" w:lineRule="auto"/>
              <w:rPr>
                <w:sz w:val="20"/>
                <w:szCs w:val="20"/>
              </w:rPr>
            </w:pPr>
            <w:r w:rsidRPr="00AB1250">
              <w:rPr>
                <w:sz w:val="20"/>
                <w:szCs w:val="20"/>
              </w:rPr>
              <w:t xml:space="preserve">- </w:t>
            </w:r>
            <w:r w:rsidR="002E2ACF" w:rsidRPr="00AB1250">
              <w:rPr>
                <w:sz w:val="20"/>
                <w:szCs w:val="20"/>
              </w:rPr>
              <w:t>V úseku</w:t>
            </w:r>
            <w:r w:rsidRPr="00AB1250">
              <w:rPr>
                <w:sz w:val="20"/>
                <w:szCs w:val="20"/>
              </w:rPr>
              <w:t xml:space="preserve"> J01 v alt. 2 a 3 </w:t>
            </w:r>
            <w:r w:rsidR="002E2ACF" w:rsidRPr="00AB1250">
              <w:rPr>
                <w:sz w:val="20"/>
                <w:szCs w:val="20"/>
              </w:rPr>
              <w:t xml:space="preserve">sa navrhuje </w:t>
            </w:r>
            <w:r w:rsidRPr="00AB1250">
              <w:rPr>
                <w:sz w:val="20"/>
                <w:szCs w:val="20"/>
              </w:rPr>
              <w:t>modernizácia úseku</w:t>
            </w:r>
            <w:r w:rsidR="002E2ACF" w:rsidRPr="00AB1250">
              <w:rPr>
                <w:sz w:val="20"/>
                <w:szCs w:val="20"/>
              </w:rPr>
              <w:t xml:space="preserve"> spojená s prestavbou a rozšírením</w:t>
            </w:r>
            <w:r w:rsidRPr="00AB1250">
              <w:rPr>
                <w:sz w:val="20"/>
                <w:szCs w:val="20"/>
              </w:rPr>
              <w:t xml:space="preserve"> mosta ponad Malý D</w:t>
            </w:r>
            <w:r w:rsidR="002E2ACF" w:rsidRPr="00AB1250">
              <w:rPr>
                <w:sz w:val="20"/>
                <w:szCs w:val="20"/>
              </w:rPr>
              <w:t>unaj, pridaním druhej koľaje a</w:t>
            </w:r>
            <w:r w:rsidRPr="00AB1250">
              <w:rPr>
                <w:sz w:val="20"/>
                <w:szCs w:val="20"/>
              </w:rPr>
              <w:t xml:space="preserve"> nevyhnutný</w:t>
            </w:r>
            <w:r w:rsidR="002E2ACF" w:rsidRPr="00AB1250">
              <w:rPr>
                <w:sz w:val="20"/>
                <w:szCs w:val="20"/>
              </w:rPr>
              <w:t>m</w:t>
            </w:r>
            <w:r w:rsidRPr="00AB1250">
              <w:rPr>
                <w:sz w:val="20"/>
                <w:szCs w:val="20"/>
              </w:rPr>
              <w:t xml:space="preserve"> výrub brehových porastov</w:t>
            </w:r>
            <w:r w:rsidR="002E2ACF" w:rsidRPr="00AB1250">
              <w:rPr>
                <w:sz w:val="20"/>
                <w:szCs w:val="20"/>
              </w:rPr>
              <w:t>.</w:t>
            </w:r>
          </w:p>
        </w:tc>
      </w:tr>
      <w:tr w:rsidR="0035347E" w:rsidRPr="00AB1250" w14:paraId="2880E028" w14:textId="77777777" w:rsidTr="002E2ACF">
        <w:trPr>
          <w:trHeight w:val="300"/>
          <w:jc w:val="center"/>
        </w:trPr>
        <w:tc>
          <w:tcPr>
            <w:tcW w:w="1594" w:type="dxa"/>
            <w:gridSpan w:val="3"/>
            <w:tcBorders>
              <w:top w:val="single" w:sz="4" w:space="0" w:color="auto"/>
              <w:left w:val="nil"/>
              <w:bottom w:val="nil"/>
              <w:right w:val="nil"/>
            </w:tcBorders>
            <w:shd w:val="clear" w:color="auto" w:fill="auto"/>
            <w:noWrap/>
            <w:vAlign w:val="center"/>
            <w:hideMark/>
          </w:tcPr>
          <w:p w14:paraId="7E138BAD"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313" w:type="dxa"/>
            <w:tcBorders>
              <w:top w:val="nil"/>
              <w:left w:val="nil"/>
              <w:bottom w:val="nil"/>
              <w:right w:val="nil"/>
            </w:tcBorders>
          </w:tcPr>
          <w:p w14:paraId="4EE26801"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5EBCC774"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0B3C85DC" w14:textId="77777777" w:rsidR="0035347E" w:rsidRPr="00AB1250" w:rsidRDefault="0035347E" w:rsidP="002A7705">
            <w:pPr>
              <w:spacing w:before="0" w:after="0" w:line="240" w:lineRule="auto"/>
              <w:jc w:val="center"/>
              <w:rPr>
                <w:sz w:val="20"/>
                <w:szCs w:val="20"/>
                <w:lang w:eastAsia="sk-SK"/>
              </w:rPr>
            </w:pPr>
          </w:p>
        </w:tc>
        <w:tc>
          <w:tcPr>
            <w:tcW w:w="426" w:type="dxa"/>
            <w:tcBorders>
              <w:top w:val="nil"/>
              <w:left w:val="nil"/>
              <w:bottom w:val="nil"/>
              <w:right w:val="nil"/>
            </w:tcBorders>
          </w:tcPr>
          <w:p w14:paraId="2BE7FECC"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shd w:val="clear" w:color="auto" w:fill="auto"/>
            <w:noWrap/>
            <w:vAlign w:val="center"/>
            <w:hideMark/>
          </w:tcPr>
          <w:p w14:paraId="7E26A296" w14:textId="77777777" w:rsidR="0035347E" w:rsidRPr="00AB1250" w:rsidRDefault="0035347E" w:rsidP="002A7705">
            <w:pPr>
              <w:spacing w:before="0" w:after="0" w:line="240" w:lineRule="auto"/>
              <w:jc w:val="center"/>
              <w:rPr>
                <w:sz w:val="20"/>
                <w:szCs w:val="20"/>
                <w:lang w:eastAsia="sk-SK"/>
              </w:rPr>
            </w:pPr>
          </w:p>
        </w:tc>
        <w:tc>
          <w:tcPr>
            <w:tcW w:w="5498" w:type="dxa"/>
            <w:gridSpan w:val="2"/>
            <w:tcBorders>
              <w:top w:val="nil"/>
              <w:left w:val="nil"/>
              <w:bottom w:val="nil"/>
              <w:right w:val="nil"/>
            </w:tcBorders>
          </w:tcPr>
          <w:p w14:paraId="2B384376" w14:textId="77777777" w:rsidR="0035347E" w:rsidRPr="00AB1250" w:rsidRDefault="0035347E" w:rsidP="002A7705">
            <w:pPr>
              <w:spacing w:before="0" w:after="0" w:line="240" w:lineRule="auto"/>
              <w:jc w:val="center"/>
              <w:rPr>
                <w:sz w:val="20"/>
                <w:szCs w:val="20"/>
                <w:lang w:eastAsia="sk-SK"/>
              </w:rPr>
            </w:pPr>
          </w:p>
        </w:tc>
      </w:tr>
      <w:tr w:rsidR="0035347E" w:rsidRPr="00AB1250" w14:paraId="23A5F6E7" w14:textId="77777777" w:rsidTr="002E2ACF">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433A6"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4EDE4E55" w14:textId="77777777" w:rsidR="0035347E" w:rsidRPr="00AB1250" w:rsidRDefault="0035347E" w:rsidP="002A7705">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416FE36D"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354" w:type="dxa"/>
            <w:tcBorders>
              <w:top w:val="nil"/>
            </w:tcBorders>
            <w:shd w:val="clear" w:color="auto" w:fill="auto"/>
            <w:vAlign w:val="center"/>
          </w:tcPr>
          <w:p w14:paraId="7C74B08C"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41347567" w14:textId="77777777" w:rsidTr="002E2ACF">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30FDC221"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120D2709"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1D9F3CD8"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354" w:type="dxa"/>
            <w:tcBorders>
              <w:left w:val="nil"/>
            </w:tcBorders>
          </w:tcPr>
          <w:p w14:paraId="00EDE345"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49798EDE" w14:textId="77777777" w:rsidTr="002E2ACF">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1488D81F"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0D7EB2F"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566666AE"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354" w:type="dxa"/>
            <w:tcBorders>
              <w:left w:val="nil"/>
            </w:tcBorders>
          </w:tcPr>
          <w:p w14:paraId="317DFDAC"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7AB261EB" w14:textId="77777777" w:rsidTr="002E2ACF">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76ABD41"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34EB41F4"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404DF13A"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354" w:type="dxa"/>
            <w:tcBorders>
              <w:left w:val="nil"/>
            </w:tcBorders>
          </w:tcPr>
          <w:p w14:paraId="092C11C5"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09510A9A" w14:textId="77777777" w:rsidR="0035347E" w:rsidRPr="00AB1250" w:rsidRDefault="0035347E" w:rsidP="002E2ACF">
      <w:pPr>
        <w:spacing w:before="240"/>
        <w:rPr>
          <w:rFonts w:cstheme="minorHAnsi"/>
          <w:u w:val="single"/>
        </w:rPr>
      </w:pPr>
      <w:r w:rsidRPr="00AB1250">
        <w:rPr>
          <w:rFonts w:cstheme="minorHAnsi"/>
          <w:u w:val="single"/>
        </w:rPr>
        <w:t>Vplyvy na povrchové vody počas prevádzky</w:t>
      </w:r>
    </w:p>
    <w:p w14:paraId="0510768A" w14:textId="608BF2EB" w:rsidR="0035347E" w:rsidRPr="00AB1250" w:rsidRDefault="002E2ACF" w:rsidP="0035347E">
      <w:pPr>
        <w:rPr>
          <w:rFonts w:cstheme="minorHAnsi"/>
        </w:rPr>
      </w:pPr>
      <w:r w:rsidRPr="00AB1250">
        <w:rPr>
          <w:rFonts w:cstheme="minorHAnsi"/>
        </w:rPr>
        <w:t>P</w:t>
      </w:r>
      <w:r w:rsidR="0035347E" w:rsidRPr="00AB1250">
        <w:rPr>
          <w:rFonts w:cstheme="minorHAnsi"/>
        </w:rPr>
        <w:t>revádzka</w:t>
      </w:r>
      <w:r w:rsidRPr="00AB1250">
        <w:rPr>
          <w:rFonts w:cstheme="minorHAnsi"/>
        </w:rPr>
        <w:t xml:space="preserve"> žel. trate</w:t>
      </w:r>
      <w:r w:rsidR="0035347E" w:rsidRPr="00AB1250">
        <w:rPr>
          <w:rFonts w:cstheme="minorHAnsi"/>
        </w:rPr>
        <w:t xml:space="preserve"> na mostných objektoch ponad Moravu,</w:t>
      </w:r>
      <w:r w:rsidRPr="00AB1250">
        <w:rPr>
          <w:rFonts w:cstheme="minorHAnsi"/>
        </w:rPr>
        <w:t xml:space="preserve"> Dunaj, </w:t>
      </w:r>
      <w:r w:rsidR="0035347E" w:rsidRPr="00AB1250">
        <w:rPr>
          <w:rFonts w:cstheme="minorHAnsi"/>
        </w:rPr>
        <w:t>Mláku</w:t>
      </w:r>
      <w:r w:rsidRPr="00AB1250">
        <w:rPr>
          <w:rFonts w:cstheme="minorHAnsi"/>
        </w:rPr>
        <w:t xml:space="preserve"> a Račiansky potok</w:t>
      </w:r>
      <w:r w:rsidR="0035347E" w:rsidRPr="00AB1250">
        <w:rPr>
          <w:rFonts w:cstheme="minorHAnsi"/>
        </w:rPr>
        <w:t xml:space="preserve"> nebude predstavovať zmenu oproti súčasnému stavu.</w:t>
      </w:r>
    </w:p>
    <w:p w14:paraId="136912D0" w14:textId="3A01D7A1" w:rsidR="002E2ACF" w:rsidRPr="00AB1250" w:rsidRDefault="002E2ACF" w:rsidP="002E2ACF">
      <w:pPr>
        <w:rPr>
          <w:rFonts w:cstheme="minorHAnsi"/>
        </w:rPr>
      </w:pPr>
      <w:r w:rsidRPr="00AB1250">
        <w:rPr>
          <w:rFonts w:cstheme="minorHAnsi"/>
        </w:rPr>
        <w:t>Realizácia stavby v úsekoch križujúcich toky Vydrica a Malý Dunaj bude viesť ku kompletnej modernizácii  existujúcich mostných objektov a k pridaniu novej koľaje (rozšírenie mostných objektov oproti pôvodným).</w:t>
      </w:r>
    </w:p>
    <w:p w14:paraId="63A02F46" w14:textId="60DC7EE4" w:rsidR="0035347E" w:rsidRPr="00AB1250" w:rsidRDefault="0035347E" w:rsidP="0035347E">
      <w:pPr>
        <w:rPr>
          <w:rFonts w:cstheme="minorHAnsi"/>
        </w:rPr>
      </w:pPr>
      <w:r w:rsidRPr="00AB1250">
        <w:rPr>
          <w:rFonts w:cstheme="minorHAnsi"/>
        </w:rPr>
        <w:t>Pri prevá</w:t>
      </w:r>
      <w:r w:rsidR="002E2ACF" w:rsidRPr="00AB1250">
        <w:rPr>
          <w:rFonts w:cstheme="minorHAnsi"/>
        </w:rPr>
        <w:t>dzke železničnej trate spôsobí</w:t>
      </w:r>
      <w:r w:rsidRPr="00AB1250">
        <w:rPr>
          <w:rFonts w:cstheme="minorHAnsi"/>
        </w:rPr>
        <w:t xml:space="preserve"> výstavba nových mostných objektov zatienením a trvalou úpravou toku lokálnu zmenu fyzikálno-chemických vlastností vody. Jedná sa napríklad o zmenu mikroklímy, miernu zmenu rýchlosti prúdenia toku zmenou štruktúry koryta, lokálnu zmenu teploty a s tým súvisiaceho obsahu kyslíka vo vode. Zmena uvedených vlastností má za následok lokálnu zmenu vodnej fauny a flóry, odstránenie brehových porastov zároveň vplýva na zmenu </w:t>
      </w:r>
      <w:r w:rsidR="002E2ACF" w:rsidRPr="00AB1250">
        <w:rPr>
          <w:rFonts w:cstheme="minorHAnsi"/>
        </w:rPr>
        <w:t xml:space="preserve">prítomných </w:t>
      </w:r>
      <w:r w:rsidRPr="00AB1250">
        <w:rPr>
          <w:rFonts w:cstheme="minorHAnsi"/>
        </w:rPr>
        <w:t xml:space="preserve">suchozemských organizmov. </w:t>
      </w:r>
    </w:p>
    <w:p w14:paraId="770A7E31" w14:textId="05B005D5" w:rsidR="0035347E" w:rsidRPr="00AB1250" w:rsidRDefault="0035347E" w:rsidP="0035347E">
      <w:pPr>
        <w:rPr>
          <w:rFonts w:cstheme="minorHAnsi"/>
        </w:rPr>
      </w:pPr>
      <w:r w:rsidRPr="00AB1250">
        <w:rPr>
          <w:rFonts w:cstheme="minorHAnsi"/>
        </w:rPr>
        <w:t>V prípade Vydrice a Malého Duna</w:t>
      </w:r>
      <w:r w:rsidR="002E2ACF" w:rsidRPr="00AB1250">
        <w:rPr>
          <w:rFonts w:cstheme="minorHAnsi"/>
        </w:rPr>
        <w:t>ja sa jedná o drobné vodné toky, ktoré ž</w:t>
      </w:r>
      <w:r w:rsidRPr="00AB1250">
        <w:rPr>
          <w:rFonts w:cstheme="minorHAnsi"/>
        </w:rPr>
        <w:t>elezničná trať už dnes križuje. Nebude sa teda jednať o nový prvok v prostredí, ale o rozšírenie pôsobenia vplyvu umelého prvku (väčšia ploch</w:t>
      </w:r>
      <w:r w:rsidR="002E2ACF" w:rsidRPr="00AB1250">
        <w:rPr>
          <w:rFonts w:cstheme="minorHAnsi"/>
        </w:rPr>
        <w:t>a zatienenia, svahy pod mosta</w:t>
      </w:r>
      <w:r w:rsidRPr="00AB1250">
        <w:rPr>
          <w:rFonts w:cstheme="minorHAnsi"/>
        </w:rPr>
        <w:t>m</w:t>
      </w:r>
      <w:r w:rsidR="002E2ACF" w:rsidRPr="00AB1250">
        <w:rPr>
          <w:rFonts w:cstheme="minorHAnsi"/>
        </w:rPr>
        <w:t>i</w:t>
      </w:r>
      <w:r w:rsidRPr="00AB1250">
        <w:rPr>
          <w:rFonts w:cstheme="minorHAnsi"/>
        </w:rPr>
        <w:t xml:space="preserve"> bez vegetácie). Modernizácia </w:t>
      </w:r>
      <w:r w:rsidR="002E2ACF" w:rsidRPr="00AB1250">
        <w:rPr>
          <w:rFonts w:cstheme="minorHAnsi"/>
        </w:rPr>
        <w:t xml:space="preserve">úsekov trate </w:t>
      </w:r>
      <w:r w:rsidRPr="00AB1250">
        <w:rPr>
          <w:rFonts w:cstheme="minorHAnsi"/>
        </w:rPr>
        <w:t>zároveň významne zlepší vibroakustické vlastnosti most</w:t>
      </w:r>
      <w:r w:rsidR="002E2ACF" w:rsidRPr="00AB1250">
        <w:rPr>
          <w:rFonts w:cstheme="minorHAnsi"/>
        </w:rPr>
        <w:t>ov a</w:t>
      </w:r>
      <w:r w:rsidRPr="00AB1250">
        <w:rPr>
          <w:rFonts w:cstheme="minorHAnsi"/>
        </w:rPr>
        <w:t xml:space="preserve"> zníži emisie hluku a vibrácií, čo bude mať</w:t>
      </w:r>
      <w:r w:rsidR="002E2ACF" w:rsidRPr="00AB1250">
        <w:rPr>
          <w:rFonts w:cstheme="minorHAnsi"/>
        </w:rPr>
        <w:t xml:space="preserve"> pozitívny vplyv na premosťované</w:t>
      </w:r>
      <w:r w:rsidRPr="00AB1250">
        <w:rPr>
          <w:rFonts w:cstheme="minorHAnsi"/>
        </w:rPr>
        <w:t xml:space="preserve"> tok</w:t>
      </w:r>
      <w:r w:rsidR="002E2ACF" w:rsidRPr="00AB1250">
        <w:rPr>
          <w:rFonts w:cstheme="minorHAnsi"/>
        </w:rPr>
        <w:t>y</w:t>
      </w:r>
      <w:r w:rsidRPr="00AB1250">
        <w:rPr>
          <w:rFonts w:cstheme="minorHAnsi"/>
        </w:rPr>
        <w:t>.</w:t>
      </w:r>
    </w:p>
    <w:p w14:paraId="68980D71" w14:textId="77777777" w:rsidR="0035347E" w:rsidRPr="00AB1250" w:rsidRDefault="0035347E" w:rsidP="0035347E">
      <w:pPr>
        <w:spacing w:after="0"/>
      </w:pPr>
      <w:r w:rsidRPr="00AB1250">
        <w:t>Vplyvy na povrchové vody počas prevádzky:</w:t>
      </w:r>
    </w:p>
    <w:tbl>
      <w:tblPr>
        <w:tblW w:w="9248" w:type="dxa"/>
        <w:jc w:val="center"/>
        <w:tblLayout w:type="fixed"/>
        <w:tblCellMar>
          <w:left w:w="70" w:type="dxa"/>
          <w:right w:w="70" w:type="dxa"/>
        </w:tblCellMar>
        <w:tblLook w:val="04A0" w:firstRow="1" w:lastRow="0" w:firstColumn="1" w:lastColumn="0" w:noHBand="0" w:noVBand="1"/>
      </w:tblPr>
      <w:tblGrid>
        <w:gridCol w:w="685"/>
        <w:gridCol w:w="166"/>
        <w:gridCol w:w="743"/>
        <w:gridCol w:w="313"/>
        <w:gridCol w:w="425"/>
        <w:gridCol w:w="425"/>
        <w:gridCol w:w="426"/>
        <w:gridCol w:w="425"/>
        <w:gridCol w:w="286"/>
        <w:gridCol w:w="5354"/>
      </w:tblGrid>
      <w:tr w:rsidR="002E2ACF" w:rsidRPr="00AB1250" w14:paraId="1AE34438" w14:textId="77777777" w:rsidTr="002B238D">
        <w:trPr>
          <w:trHeight w:val="277"/>
          <w:jc w:val="center"/>
        </w:trPr>
        <w:tc>
          <w:tcPr>
            <w:tcW w:w="15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78662E90" w14:textId="4A82BEDC" w:rsidR="002E2ACF" w:rsidRPr="00AB1250" w:rsidRDefault="002E2ACF" w:rsidP="0035347E">
            <w:pPr>
              <w:spacing w:after="0" w:line="240" w:lineRule="auto"/>
              <w:rPr>
                <w:b/>
                <w:bCs/>
                <w:sz w:val="20"/>
                <w:szCs w:val="20"/>
                <w:lang w:eastAsia="sk-SK"/>
              </w:rPr>
            </w:pPr>
            <w:r w:rsidRPr="00AB1250">
              <w:rPr>
                <w:b/>
                <w:bCs/>
                <w:sz w:val="20"/>
                <w:szCs w:val="20"/>
                <w:lang w:eastAsia="sk-SK"/>
              </w:rPr>
              <w:t>Povrchové vody</w:t>
            </w:r>
          </w:p>
        </w:tc>
        <w:tc>
          <w:tcPr>
            <w:tcW w:w="2014" w:type="dxa"/>
            <w:gridSpan w:val="5"/>
            <w:tcBorders>
              <w:top w:val="single" w:sz="4" w:space="0" w:color="auto"/>
              <w:left w:val="nil"/>
              <w:bottom w:val="single" w:sz="4" w:space="0" w:color="auto"/>
              <w:right w:val="single" w:sz="4" w:space="0" w:color="000000"/>
            </w:tcBorders>
            <w:shd w:val="clear" w:color="auto" w:fill="FFFFFF"/>
          </w:tcPr>
          <w:p w14:paraId="03153098"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Variant</w:t>
            </w:r>
          </w:p>
        </w:tc>
        <w:tc>
          <w:tcPr>
            <w:tcW w:w="5640" w:type="dxa"/>
            <w:gridSpan w:val="2"/>
            <w:vMerge w:val="restart"/>
            <w:tcBorders>
              <w:top w:val="single" w:sz="4" w:space="0" w:color="auto"/>
              <w:left w:val="nil"/>
              <w:right w:val="single" w:sz="4" w:space="0" w:color="000000"/>
            </w:tcBorders>
            <w:shd w:val="clear" w:color="auto" w:fill="FFFFFF"/>
            <w:vAlign w:val="center"/>
          </w:tcPr>
          <w:p w14:paraId="5EF5E872" w14:textId="77777777" w:rsidR="002E2ACF" w:rsidRPr="00AB1250" w:rsidRDefault="002E2ACF" w:rsidP="002E2ACF">
            <w:pPr>
              <w:spacing w:after="0" w:line="240" w:lineRule="auto"/>
              <w:jc w:val="center"/>
              <w:rPr>
                <w:b/>
                <w:bCs/>
                <w:sz w:val="20"/>
                <w:szCs w:val="20"/>
                <w:lang w:eastAsia="sk-SK"/>
              </w:rPr>
            </w:pPr>
            <w:r w:rsidRPr="00AB1250">
              <w:rPr>
                <w:b/>
                <w:bCs/>
                <w:sz w:val="20"/>
                <w:szCs w:val="20"/>
                <w:lang w:eastAsia="sk-SK"/>
              </w:rPr>
              <w:t>Poznámka</w:t>
            </w:r>
          </w:p>
        </w:tc>
      </w:tr>
      <w:tr w:rsidR="002E2ACF" w:rsidRPr="00AB1250" w14:paraId="200856ED" w14:textId="77777777" w:rsidTr="00087D8E">
        <w:trPr>
          <w:trHeight w:val="86"/>
          <w:tblHeader/>
          <w:jc w:val="center"/>
        </w:trPr>
        <w:tc>
          <w:tcPr>
            <w:tcW w:w="15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1BBCEAEB" w14:textId="77777777" w:rsidR="002E2ACF" w:rsidRPr="00AB1250" w:rsidRDefault="002E2ACF" w:rsidP="0035347E">
            <w:pPr>
              <w:spacing w:after="0" w:line="240" w:lineRule="auto"/>
              <w:rPr>
                <w:b/>
                <w:bCs/>
                <w:sz w:val="20"/>
                <w:szCs w:val="20"/>
                <w:lang w:eastAsia="sk-SK"/>
              </w:rPr>
            </w:pPr>
          </w:p>
        </w:tc>
        <w:tc>
          <w:tcPr>
            <w:tcW w:w="313" w:type="dxa"/>
            <w:tcBorders>
              <w:top w:val="single" w:sz="4" w:space="0" w:color="auto"/>
              <w:left w:val="nil"/>
              <w:bottom w:val="single" w:sz="4" w:space="0" w:color="auto"/>
              <w:right w:val="single" w:sz="4" w:space="0" w:color="auto"/>
            </w:tcBorders>
            <w:shd w:val="clear" w:color="auto" w:fill="FFFFFF"/>
            <w:vAlign w:val="center"/>
          </w:tcPr>
          <w:p w14:paraId="398CF34B"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5E4761"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EE54ADA"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0D75555B"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4.1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583476" w14:textId="77777777" w:rsidR="002E2ACF" w:rsidRPr="00AB1250" w:rsidRDefault="002E2ACF" w:rsidP="0035347E">
            <w:pPr>
              <w:spacing w:after="0" w:line="240" w:lineRule="auto"/>
              <w:jc w:val="center"/>
              <w:rPr>
                <w:b/>
                <w:bCs/>
                <w:sz w:val="20"/>
                <w:szCs w:val="20"/>
                <w:lang w:eastAsia="sk-SK"/>
              </w:rPr>
            </w:pPr>
            <w:r w:rsidRPr="00AB1250">
              <w:rPr>
                <w:b/>
                <w:bCs/>
                <w:sz w:val="20"/>
                <w:szCs w:val="20"/>
                <w:lang w:eastAsia="sk-SK"/>
              </w:rPr>
              <w:t>4.2</w:t>
            </w:r>
          </w:p>
        </w:tc>
        <w:tc>
          <w:tcPr>
            <w:tcW w:w="5640" w:type="dxa"/>
            <w:gridSpan w:val="2"/>
            <w:vMerge/>
            <w:tcBorders>
              <w:left w:val="single" w:sz="4" w:space="0" w:color="auto"/>
              <w:bottom w:val="single" w:sz="4" w:space="0" w:color="auto"/>
              <w:right w:val="single" w:sz="4" w:space="0" w:color="000000"/>
            </w:tcBorders>
            <w:shd w:val="clear" w:color="auto" w:fill="FFFFFF"/>
          </w:tcPr>
          <w:p w14:paraId="77E179BE" w14:textId="77777777" w:rsidR="002E2ACF" w:rsidRPr="00AB1250" w:rsidRDefault="002E2ACF" w:rsidP="0035347E">
            <w:pPr>
              <w:spacing w:after="0" w:line="240" w:lineRule="auto"/>
              <w:jc w:val="center"/>
              <w:rPr>
                <w:b/>
                <w:bCs/>
                <w:sz w:val="20"/>
                <w:szCs w:val="20"/>
                <w:lang w:eastAsia="sk-SK"/>
              </w:rPr>
            </w:pPr>
          </w:p>
        </w:tc>
      </w:tr>
      <w:tr w:rsidR="0035347E" w:rsidRPr="00AB1250" w14:paraId="6EBACB7A" w14:textId="77777777" w:rsidTr="002E2ACF">
        <w:trPr>
          <w:trHeight w:val="199"/>
          <w:jc w:val="center"/>
        </w:trPr>
        <w:tc>
          <w:tcPr>
            <w:tcW w:w="15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7AFB80F6" w14:textId="77777777" w:rsidR="0035347E" w:rsidRPr="00AB1250" w:rsidRDefault="0035347E" w:rsidP="0035347E">
            <w:pPr>
              <w:spacing w:after="0" w:line="240" w:lineRule="auto"/>
              <w:rPr>
                <w:sz w:val="20"/>
                <w:szCs w:val="20"/>
                <w:lang w:eastAsia="sk-SK"/>
              </w:rPr>
            </w:pPr>
            <w:r w:rsidRPr="00AB1250">
              <w:rPr>
                <w:sz w:val="20"/>
                <w:szCs w:val="20"/>
                <w:lang w:eastAsia="sk-SK"/>
              </w:rPr>
              <w:t>Vplyv na povrchové vody</w:t>
            </w:r>
          </w:p>
        </w:tc>
        <w:tc>
          <w:tcPr>
            <w:tcW w:w="313" w:type="dxa"/>
            <w:tcBorders>
              <w:top w:val="single" w:sz="4" w:space="0" w:color="auto"/>
              <w:left w:val="nil"/>
              <w:bottom w:val="single" w:sz="4" w:space="0" w:color="auto"/>
              <w:right w:val="single" w:sz="4" w:space="0" w:color="auto"/>
            </w:tcBorders>
            <w:shd w:val="clear" w:color="auto" w:fill="auto"/>
            <w:vAlign w:val="center"/>
          </w:tcPr>
          <w:p w14:paraId="1D8F466B" w14:textId="77777777" w:rsidR="0035347E" w:rsidRPr="00AB1250" w:rsidRDefault="0035347E" w:rsidP="0035347E">
            <w:pPr>
              <w:spacing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1C8D43D3"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726FBE08"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1</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3DA2494" w14:textId="77777777" w:rsidR="0035347E" w:rsidRPr="00AB1250" w:rsidRDefault="0035347E" w:rsidP="0035347E">
            <w:pPr>
              <w:spacing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A1C5B" w14:textId="77777777" w:rsidR="0035347E" w:rsidRPr="00AB1250" w:rsidRDefault="0035347E" w:rsidP="0035347E">
            <w:pPr>
              <w:spacing w:after="0" w:line="240" w:lineRule="auto"/>
              <w:jc w:val="center"/>
              <w:rPr>
                <w:sz w:val="20"/>
                <w:szCs w:val="20"/>
                <w:lang w:eastAsia="sk-SK"/>
              </w:rPr>
            </w:pPr>
          </w:p>
        </w:tc>
        <w:tc>
          <w:tcPr>
            <w:tcW w:w="564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DE99B0" w14:textId="776EFEF9" w:rsidR="0035347E" w:rsidRPr="00AB1250" w:rsidRDefault="0035347E" w:rsidP="002B238D">
            <w:pPr>
              <w:spacing w:before="0" w:after="0" w:line="240" w:lineRule="auto"/>
              <w:rPr>
                <w:sz w:val="20"/>
                <w:szCs w:val="20"/>
              </w:rPr>
            </w:pPr>
            <w:r w:rsidRPr="00AB1250">
              <w:rPr>
                <w:sz w:val="20"/>
                <w:szCs w:val="20"/>
              </w:rPr>
              <w:t>-</w:t>
            </w:r>
            <w:r w:rsidR="002B238D" w:rsidRPr="00AB1250">
              <w:rPr>
                <w:sz w:val="20"/>
                <w:szCs w:val="20"/>
              </w:rPr>
              <w:t xml:space="preserve"> </w:t>
            </w:r>
            <w:r w:rsidRPr="00AB1250">
              <w:rPr>
                <w:sz w:val="20"/>
                <w:szCs w:val="20"/>
              </w:rPr>
              <w:t xml:space="preserve">exist. mostné objekty </w:t>
            </w:r>
            <w:r w:rsidR="002B238D" w:rsidRPr="00AB1250">
              <w:rPr>
                <w:sz w:val="20"/>
                <w:szCs w:val="20"/>
              </w:rPr>
              <w:t xml:space="preserve">ponad Vydricu a Malý Dunaj </w:t>
            </w:r>
            <w:r w:rsidRPr="00AB1250">
              <w:rPr>
                <w:sz w:val="20"/>
                <w:szCs w:val="20"/>
              </w:rPr>
              <w:t xml:space="preserve">budú </w:t>
            </w:r>
            <w:r w:rsidR="002B238D" w:rsidRPr="00AB1250">
              <w:rPr>
                <w:sz w:val="20"/>
                <w:szCs w:val="20"/>
              </w:rPr>
              <w:t>z</w:t>
            </w:r>
            <w:r w:rsidRPr="00AB1250">
              <w:rPr>
                <w:sz w:val="20"/>
                <w:szCs w:val="20"/>
              </w:rPr>
              <w:t xml:space="preserve">modernizované a rozšírené o ďalšiu koľaj – </w:t>
            </w:r>
            <w:r w:rsidR="002B238D" w:rsidRPr="00AB1250">
              <w:rPr>
                <w:sz w:val="20"/>
                <w:szCs w:val="20"/>
              </w:rPr>
              <w:t>nárast</w:t>
            </w:r>
            <w:r w:rsidRPr="00AB1250">
              <w:rPr>
                <w:sz w:val="20"/>
                <w:szCs w:val="20"/>
              </w:rPr>
              <w:t xml:space="preserve"> vplyvu umelého prvku, na druhej strane zníž</w:t>
            </w:r>
            <w:r w:rsidR="002B238D" w:rsidRPr="00AB1250">
              <w:rPr>
                <w:sz w:val="20"/>
                <w:szCs w:val="20"/>
              </w:rPr>
              <w:t>enie emisií</w:t>
            </w:r>
            <w:r w:rsidRPr="00AB1250">
              <w:rPr>
                <w:sz w:val="20"/>
                <w:szCs w:val="20"/>
              </w:rPr>
              <w:t xml:space="preserve"> hluku a vibrácií</w:t>
            </w:r>
          </w:p>
        </w:tc>
      </w:tr>
      <w:tr w:rsidR="0035347E" w:rsidRPr="00AB1250" w14:paraId="725FB8C7" w14:textId="77777777" w:rsidTr="002E2ACF">
        <w:trPr>
          <w:trHeight w:val="300"/>
          <w:jc w:val="center"/>
        </w:trPr>
        <w:tc>
          <w:tcPr>
            <w:tcW w:w="1594" w:type="dxa"/>
            <w:gridSpan w:val="3"/>
            <w:tcBorders>
              <w:top w:val="single" w:sz="4" w:space="0" w:color="auto"/>
              <w:left w:val="nil"/>
              <w:bottom w:val="nil"/>
              <w:right w:val="nil"/>
            </w:tcBorders>
            <w:shd w:val="clear" w:color="auto" w:fill="auto"/>
            <w:noWrap/>
            <w:vAlign w:val="center"/>
            <w:hideMark/>
          </w:tcPr>
          <w:p w14:paraId="0F1CFFA9" w14:textId="5193DAEE" w:rsidR="002B238D" w:rsidRPr="00AB1250" w:rsidRDefault="0035347E" w:rsidP="002B238D">
            <w:pPr>
              <w:spacing w:before="0" w:after="0" w:line="240" w:lineRule="auto"/>
              <w:rPr>
                <w:sz w:val="20"/>
                <w:szCs w:val="20"/>
                <w:lang w:eastAsia="sk-SK"/>
              </w:rPr>
            </w:pPr>
            <w:r w:rsidRPr="00AB1250">
              <w:rPr>
                <w:sz w:val="20"/>
                <w:szCs w:val="20"/>
                <w:lang w:eastAsia="sk-SK"/>
              </w:rPr>
              <w:t>Vysvetlivky</w:t>
            </w:r>
          </w:p>
        </w:tc>
        <w:tc>
          <w:tcPr>
            <w:tcW w:w="313" w:type="dxa"/>
            <w:tcBorders>
              <w:top w:val="nil"/>
              <w:left w:val="nil"/>
              <w:bottom w:val="nil"/>
              <w:right w:val="nil"/>
            </w:tcBorders>
          </w:tcPr>
          <w:p w14:paraId="66889F14" w14:textId="77777777" w:rsidR="0035347E" w:rsidRPr="00AB1250" w:rsidRDefault="0035347E" w:rsidP="0035347E">
            <w:pPr>
              <w:spacing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224BB44F" w14:textId="77777777" w:rsidR="0035347E" w:rsidRPr="00AB1250" w:rsidRDefault="0035347E" w:rsidP="0035347E">
            <w:pPr>
              <w:spacing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4D50FFB5" w14:textId="77777777" w:rsidR="0035347E" w:rsidRPr="00AB1250" w:rsidRDefault="0035347E" w:rsidP="0035347E">
            <w:pPr>
              <w:spacing w:after="0" w:line="240" w:lineRule="auto"/>
              <w:jc w:val="center"/>
              <w:rPr>
                <w:sz w:val="20"/>
                <w:szCs w:val="20"/>
                <w:lang w:eastAsia="sk-SK"/>
              </w:rPr>
            </w:pPr>
          </w:p>
        </w:tc>
        <w:tc>
          <w:tcPr>
            <w:tcW w:w="426" w:type="dxa"/>
            <w:tcBorders>
              <w:top w:val="nil"/>
              <w:left w:val="nil"/>
              <w:bottom w:val="nil"/>
              <w:right w:val="nil"/>
            </w:tcBorders>
          </w:tcPr>
          <w:p w14:paraId="376EA7C2" w14:textId="77777777" w:rsidR="0035347E" w:rsidRPr="00AB1250" w:rsidRDefault="0035347E" w:rsidP="0035347E">
            <w:pPr>
              <w:spacing w:after="0" w:line="240" w:lineRule="auto"/>
              <w:jc w:val="center"/>
              <w:rPr>
                <w:sz w:val="20"/>
                <w:szCs w:val="20"/>
                <w:lang w:eastAsia="sk-SK"/>
              </w:rPr>
            </w:pPr>
          </w:p>
        </w:tc>
        <w:tc>
          <w:tcPr>
            <w:tcW w:w="425" w:type="dxa"/>
            <w:tcBorders>
              <w:top w:val="nil"/>
              <w:left w:val="nil"/>
              <w:bottom w:val="nil"/>
              <w:right w:val="nil"/>
            </w:tcBorders>
            <w:shd w:val="clear" w:color="auto" w:fill="auto"/>
            <w:noWrap/>
            <w:vAlign w:val="center"/>
            <w:hideMark/>
          </w:tcPr>
          <w:p w14:paraId="2B26919F" w14:textId="77777777" w:rsidR="0035347E" w:rsidRPr="00AB1250" w:rsidRDefault="0035347E" w:rsidP="0035347E">
            <w:pPr>
              <w:spacing w:after="0" w:line="240" w:lineRule="auto"/>
              <w:jc w:val="center"/>
              <w:rPr>
                <w:sz w:val="20"/>
                <w:szCs w:val="20"/>
                <w:lang w:eastAsia="sk-SK"/>
              </w:rPr>
            </w:pPr>
          </w:p>
        </w:tc>
        <w:tc>
          <w:tcPr>
            <w:tcW w:w="5640" w:type="dxa"/>
            <w:gridSpan w:val="2"/>
            <w:tcBorders>
              <w:top w:val="nil"/>
              <w:left w:val="nil"/>
              <w:bottom w:val="nil"/>
              <w:right w:val="nil"/>
            </w:tcBorders>
          </w:tcPr>
          <w:p w14:paraId="01AD59EE" w14:textId="77777777" w:rsidR="0035347E" w:rsidRPr="00AB1250" w:rsidRDefault="0035347E" w:rsidP="0035347E">
            <w:pPr>
              <w:spacing w:after="0" w:line="240" w:lineRule="auto"/>
              <w:jc w:val="center"/>
              <w:rPr>
                <w:sz w:val="20"/>
                <w:szCs w:val="20"/>
                <w:lang w:eastAsia="sk-SK"/>
              </w:rPr>
            </w:pPr>
          </w:p>
        </w:tc>
      </w:tr>
      <w:tr w:rsidR="002B238D" w:rsidRPr="00AB1250" w14:paraId="7E0AEA7A" w14:textId="77777777" w:rsidTr="00087D8E">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EA41" w14:textId="77777777" w:rsidR="002B238D" w:rsidRPr="00AB1250" w:rsidRDefault="002B238D" w:rsidP="00087D8E">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1C36B0E8" w14:textId="77777777" w:rsidR="002B238D" w:rsidRPr="00AB1250" w:rsidRDefault="002B238D" w:rsidP="00087D8E">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792D8055" w14:textId="77777777" w:rsidR="002B238D" w:rsidRPr="00AB1250" w:rsidRDefault="002B238D" w:rsidP="00087D8E">
            <w:pPr>
              <w:spacing w:before="0" w:after="0" w:line="240" w:lineRule="auto"/>
              <w:rPr>
                <w:sz w:val="20"/>
                <w:szCs w:val="20"/>
                <w:lang w:eastAsia="sk-SK"/>
              </w:rPr>
            </w:pPr>
            <w:r w:rsidRPr="00AB1250">
              <w:rPr>
                <w:sz w:val="20"/>
                <w:szCs w:val="20"/>
                <w:lang w:eastAsia="sk-SK"/>
              </w:rPr>
              <w:t>neutrálny, alebo pozitívny vplyv</w:t>
            </w:r>
          </w:p>
        </w:tc>
        <w:tc>
          <w:tcPr>
            <w:tcW w:w="5354" w:type="dxa"/>
            <w:tcBorders>
              <w:top w:val="nil"/>
            </w:tcBorders>
            <w:shd w:val="clear" w:color="auto" w:fill="auto"/>
            <w:vAlign w:val="center"/>
          </w:tcPr>
          <w:p w14:paraId="61A124BA" w14:textId="77777777" w:rsidR="002B238D" w:rsidRPr="00AB1250" w:rsidRDefault="002B238D" w:rsidP="00087D8E">
            <w:pPr>
              <w:spacing w:before="0" w:after="0" w:line="240" w:lineRule="auto"/>
              <w:rPr>
                <w:sz w:val="20"/>
                <w:szCs w:val="20"/>
                <w:lang w:eastAsia="sk-SK"/>
              </w:rPr>
            </w:pPr>
            <w:r w:rsidRPr="00AB1250">
              <w:rPr>
                <w:sz w:val="20"/>
                <w:szCs w:val="20"/>
                <w:lang w:eastAsia="sk-SK"/>
              </w:rPr>
              <w:t>0</w:t>
            </w:r>
          </w:p>
        </w:tc>
      </w:tr>
      <w:tr w:rsidR="002B238D" w:rsidRPr="00AB1250" w14:paraId="04294365" w14:textId="77777777" w:rsidTr="00087D8E">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03D254A4" w14:textId="77777777" w:rsidR="002B238D" w:rsidRPr="00AB1250" w:rsidRDefault="002B238D" w:rsidP="00087D8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3705D70B" w14:textId="77777777" w:rsidR="002B238D" w:rsidRPr="00AB1250" w:rsidRDefault="002B238D" w:rsidP="00087D8E">
            <w:pPr>
              <w:spacing w:before="0" w:after="0" w:line="240" w:lineRule="auto"/>
              <w:rPr>
                <w:sz w:val="20"/>
                <w:szCs w:val="20"/>
                <w:lang w:eastAsia="sk-SK"/>
              </w:rPr>
            </w:pPr>
          </w:p>
        </w:tc>
        <w:tc>
          <w:tcPr>
            <w:tcW w:w="3043" w:type="dxa"/>
            <w:gridSpan w:val="7"/>
            <w:shd w:val="clear" w:color="auto" w:fill="auto"/>
            <w:noWrap/>
            <w:vAlign w:val="center"/>
            <w:hideMark/>
          </w:tcPr>
          <w:p w14:paraId="76179510" w14:textId="77777777" w:rsidR="002B238D" w:rsidRPr="00AB1250" w:rsidRDefault="002B238D" w:rsidP="00087D8E">
            <w:pPr>
              <w:spacing w:before="0" w:after="0" w:line="240" w:lineRule="auto"/>
              <w:rPr>
                <w:sz w:val="20"/>
                <w:szCs w:val="20"/>
                <w:lang w:eastAsia="sk-SK"/>
              </w:rPr>
            </w:pPr>
            <w:r w:rsidRPr="00AB1250">
              <w:rPr>
                <w:sz w:val="20"/>
                <w:szCs w:val="20"/>
                <w:lang w:eastAsia="sk-SK"/>
              </w:rPr>
              <w:t>málo významný negatívny vplyv</w:t>
            </w:r>
          </w:p>
        </w:tc>
        <w:tc>
          <w:tcPr>
            <w:tcW w:w="5354" w:type="dxa"/>
            <w:tcBorders>
              <w:left w:val="nil"/>
            </w:tcBorders>
          </w:tcPr>
          <w:p w14:paraId="01BE7F60" w14:textId="77777777" w:rsidR="002B238D" w:rsidRPr="00AB1250" w:rsidRDefault="002B238D" w:rsidP="00087D8E">
            <w:pPr>
              <w:spacing w:before="0" w:after="0" w:line="240" w:lineRule="auto"/>
              <w:rPr>
                <w:sz w:val="20"/>
                <w:szCs w:val="20"/>
                <w:lang w:eastAsia="sk-SK"/>
              </w:rPr>
            </w:pPr>
            <w:r w:rsidRPr="00AB1250">
              <w:rPr>
                <w:sz w:val="20"/>
                <w:szCs w:val="20"/>
                <w:lang w:eastAsia="sk-SK"/>
              </w:rPr>
              <w:t>1-3</w:t>
            </w:r>
          </w:p>
        </w:tc>
      </w:tr>
      <w:tr w:rsidR="002B238D" w:rsidRPr="00AB1250" w14:paraId="3317674E" w14:textId="77777777" w:rsidTr="00087D8E">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E0B320A" w14:textId="77777777" w:rsidR="002B238D" w:rsidRPr="00AB1250" w:rsidRDefault="002B238D" w:rsidP="00087D8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4E8B8AE1" w14:textId="77777777" w:rsidR="002B238D" w:rsidRPr="00AB1250" w:rsidRDefault="002B238D" w:rsidP="00087D8E">
            <w:pPr>
              <w:spacing w:before="0" w:after="0" w:line="240" w:lineRule="auto"/>
              <w:rPr>
                <w:sz w:val="20"/>
                <w:szCs w:val="20"/>
                <w:lang w:eastAsia="sk-SK"/>
              </w:rPr>
            </w:pPr>
          </w:p>
        </w:tc>
        <w:tc>
          <w:tcPr>
            <w:tcW w:w="3043" w:type="dxa"/>
            <w:gridSpan w:val="7"/>
            <w:shd w:val="clear" w:color="auto" w:fill="auto"/>
            <w:noWrap/>
            <w:vAlign w:val="center"/>
            <w:hideMark/>
          </w:tcPr>
          <w:p w14:paraId="5A5BC1D0" w14:textId="77777777" w:rsidR="002B238D" w:rsidRPr="00AB1250" w:rsidRDefault="002B238D" w:rsidP="00087D8E">
            <w:pPr>
              <w:spacing w:before="0" w:after="0" w:line="240" w:lineRule="auto"/>
              <w:rPr>
                <w:sz w:val="20"/>
                <w:szCs w:val="20"/>
                <w:lang w:eastAsia="sk-SK"/>
              </w:rPr>
            </w:pPr>
            <w:r w:rsidRPr="00AB1250">
              <w:rPr>
                <w:sz w:val="20"/>
                <w:szCs w:val="20"/>
                <w:lang w:eastAsia="sk-SK"/>
              </w:rPr>
              <w:t>mierne významný negatívny vplyv</w:t>
            </w:r>
          </w:p>
        </w:tc>
        <w:tc>
          <w:tcPr>
            <w:tcW w:w="5354" w:type="dxa"/>
            <w:tcBorders>
              <w:left w:val="nil"/>
            </w:tcBorders>
          </w:tcPr>
          <w:p w14:paraId="0D272DDE" w14:textId="77777777" w:rsidR="002B238D" w:rsidRPr="00AB1250" w:rsidRDefault="002B238D" w:rsidP="00087D8E">
            <w:pPr>
              <w:spacing w:before="0" w:after="0" w:line="240" w:lineRule="auto"/>
              <w:rPr>
                <w:sz w:val="20"/>
                <w:szCs w:val="20"/>
                <w:lang w:eastAsia="sk-SK"/>
              </w:rPr>
            </w:pPr>
            <w:r w:rsidRPr="00AB1250">
              <w:rPr>
                <w:sz w:val="20"/>
                <w:szCs w:val="20"/>
                <w:lang w:eastAsia="sk-SK"/>
              </w:rPr>
              <w:t>4-7</w:t>
            </w:r>
          </w:p>
        </w:tc>
      </w:tr>
      <w:tr w:rsidR="002B238D" w:rsidRPr="00AB1250" w14:paraId="4382EBF0" w14:textId="77777777" w:rsidTr="00087D8E">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3E2E405" w14:textId="77777777" w:rsidR="002B238D" w:rsidRPr="00AB1250" w:rsidRDefault="002B238D" w:rsidP="00087D8E">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2524EA2" w14:textId="77777777" w:rsidR="002B238D" w:rsidRPr="00AB1250" w:rsidRDefault="002B238D" w:rsidP="00087D8E">
            <w:pPr>
              <w:spacing w:before="0" w:after="0" w:line="240" w:lineRule="auto"/>
              <w:rPr>
                <w:sz w:val="20"/>
                <w:szCs w:val="20"/>
                <w:lang w:eastAsia="sk-SK"/>
              </w:rPr>
            </w:pPr>
          </w:p>
        </w:tc>
        <w:tc>
          <w:tcPr>
            <w:tcW w:w="3043" w:type="dxa"/>
            <w:gridSpan w:val="7"/>
            <w:shd w:val="clear" w:color="auto" w:fill="auto"/>
            <w:noWrap/>
            <w:vAlign w:val="center"/>
            <w:hideMark/>
          </w:tcPr>
          <w:p w14:paraId="3A9F8D3F" w14:textId="77777777" w:rsidR="002B238D" w:rsidRPr="00AB1250" w:rsidRDefault="002B238D" w:rsidP="00087D8E">
            <w:pPr>
              <w:spacing w:before="0" w:after="0" w:line="240" w:lineRule="auto"/>
              <w:rPr>
                <w:sz w:val="20"/>
                <w:szCs w:val="20"/>
                <w:lang w:eastAsia="sk-SK"/>
              </w:rPr>
            </w:pPr>
            <w:r w:rsidRPr="00AB1250">
              <w:rPr>
                <w:sz w:val="20"/>
                <w:szCs w:val="20"/>
                <w:lang w:eastAsia="sk-SK"/>
              </w:rPr>
              <w:t>významný negatívny vplyv</w:t>
            </w:r>
          </w:p>
        </w:tc>
        <w:tc>
          <w:tcPr>
            <w:tcW w:w="5354" w:type="dxa"/>
            <w:tcBorders>
              <w:left w:val="nil"/>
            </w:tcBorders>
          </w:tcPr>
          <w:p w14:paraId="15FA6F0C" w14:textId="77777777" w:rsidR="002B238D" w:rsidRPr="00AB1250" w:rsidRDefault="002B238D" w:rsidP="00087D8E">
            <w:pPr>
              <w:spacing w:before="0" w:after="0" w:line="240" w:lineRule="auto"/>
              <w:rPr>
                <w:sz w:val="20"/>
                <w:szCs w:val="20"/>
                <w:lang w:eastAsia="sk-SK"/>
              </w:rPr>
            </w:pPr>
            <w:r w:rsidRPr="00AB1250">
              <w:rPr>
                <w:sz w:val="20"/>
                <w:szCs w:val="20"/>
                <w:lang w:eastAsia="sk-SK"/>
              </w:rPr>
              <w:t>8-10</w:t>
            </w:r>
          </w:p>
        </w:tc>
      </w:tr>
    </w:tbl>
    <w:p w14:paraId="70FC3956" w14:textId="09CB9FFC" w:rsidR="0035347E" w:rsidRPr="00AB1250" w:rsidRDefault="002B238D" w:rsidP="002B238D">
      <w:pPr>
        <w:spacing w:before="240"/>
        <w:rPr>
          <w:b/>
        </w:rPr>
      </w:pPr>
      <w:r w:rsidRPr="00AB1250">
        <w:rPr>
          <w:b/>
        </w:rPr>
        <w:t>V</w:t>
      </w:r>
      <w:r w:rsidR="0035347E" w:rsidRPr="00AB1250">
        <w:rPr>
          <w:b/>
        </w:rPr>
        <w:t>plyvy na podzemné vody</w:t>
      </w:r>
    </w:p>
    <w:p w14:paraId="39DD12A2" w14:textId="77777777" w:rsidR="0035347E" w:rsidRPr="00AB1250" w:rsidRDefault="0035347E" w:rsidP="0035347E">
      <w:pPr>
        <w:rPr>
          <w:rFonts w:cstheme="minorHAnsi"/>
        </w:rPr>
      </w:pPr>
      <w:r w:rsidRPr="00AB1250">
        <w:rPr>
          <w:rFonts w:cstheme="minorHAnsi"/>
        </w:rPr>
        <w:t xml:space="preserve">V hodnotenom úseku nedochádza k zásahu do zdrojov pitnej vody, nenachádzajú sa tu minerálne vody a ani geotermálne vody. </w:t>
      </w:r>
    </w:p>
    <w:p w14:paraId="48D41D2F" w14:textId="7E604CB0" w:rsidR="0035347E" w:rsidRPr="00AB1250" w:rsidRDefault="002B238D" w:rsidP="0035347E">
      <w:pPr>
        <w:rPr>
          <w:rFonts w:cstheme="minorHAnsi"/>
        </w:rPr>
      </w:pPr>
      <w:r w:rsidRPr="00AB1250">
        <w:rPr>
          <w:rFonts w:cstheme="minorHAnsi"/>
        </w:rPr>
        <w:t xml:space="preserve">Líniová stavba môže ovplyvňovať podzemné vody zmenou režimu prúdenia podzemných vôd, kedy dochádza k zmene kvantity podzemnej vody, alebo zmenou kvality podzemných vôd. </w:t>
      </w:r>
      <w:r w:rsidR="0035347E" w:rsidRPr="00AB1250">
        <w:rPr>
          <w:rFonts w:cstheme="minorHAnsi"/>
        </w:rPr>
        <w:t>K významným vplyvom na režim prúdenia podzemných vôd môže dôjsť najmä pri zakladaní stavieb v blízkosti úrovne hladiny podzemnej vody, resp. pod úroveň hladiny podzemnej vody. Pri zakladaní stavieb sa štandardne preveruje hladina podzemnej vody, ktorá sa vyskytuje s priemernou frekvenciou raz za 100 rokov a projekt je navrhovaný tak, aby nebola ohrozená prevádzkyschopnosť stavby.</w:t>
      </w:r>
      <w:r w:rsidRPr="00AB1250">
        <w:rPr>
          <w:rFonts w:cstheme="minorHAnsi"/>
        </w:rPr>
        <w:t xml:space="preserve"> </w:t>
      </w:r>
      <w:r w:rsidR="0035347E" w:rsidRPr="00AB1250">
        <w:rPr>
          <w:rFonts w:cstheme="minorHAnsi"/>
        </w:rPr>
        <w:t>Okrem výšky hladiny podzemnej vody a hĺbky zakladania stavby má na kvantitu podzemnej vody dominantný efekt smer prúdenia podzemných vôd vzhľadom na smer líniovej stavby.</w:t>
      </w:r>
    </w:p>
    <w:p w14:paraId="53127AB3" w14:textId="5E7591D8" w:rsidR="0035347E" w:rsidRPr="00AB1250" w:rsidRDefault="0035347E" w:rsidP="002B238D">
      <w:pPr>
        <w:rPr>
          <w:rFonts w:cstheme="minorHAnsi"/>
        </w:rPr>
      </w:pPr>
      <w:r w:rsidRPr="00AB1250">
        <w:rPr>
          <w:rFonts w:cstheme="minorHAnsi"/>
        </w:rPr>
        <w:t>Pri vyhodnocovaní vplyvov stavby železničného uzla Bratislava boli identifikované všetky úseky a ich jednotlivé varianty, ktoré obsahujú technické riešenia prichádzajúce do kontaktu s podzemnými vodami. Jedná sa o nasledujúce úseky a varianty ich riešenia:</w:t>
      </w:r>
    </w:p>
    <w:tbl>
      <w:tblPr>
        <w:tblW w:w="9207" w:type="dxa"/>
        <w:jc w:val="center"/>
        <w:tblCellMar>
          <w:left w:w="0" w:type="dxa"/>
          <w:right w:w="0" w:type="dxa"/>
        </w:tblCellMar>
        <w:tblLook w:val="04A0" w:firstRow="1" w:lastRow="0" w:firstColumn="1" w:lastColumn="0" w:noHBand="0" w:noVBand="1"/>
      </w:tblPr>
      <w:tblGrid>
        <w:gridCol w:w="849"/>
        <w:gridCol w:w="6237"/>
        <w:gridCol w:w="425"/>
        <w:gridCol w:w="426"/>
        <w:gridCol w:w="425"/>
        <w:gridCol w:w="425"/>
        <w:gridCol w:w="420"/>
      </w:tblGrid>
      <w:tr w:rsidR="002B238D" w:rsidRPr="00AB1250" w14:paraId="31E4AA69" w14:textId="77777777" w:rsidTr="002B238D">
        <w:trPr>
          <w:jc w:val="center"/>
        </w:trPr>
        <w:tc>
          <w:tcPr>
            <w:tcW w:w="9207" w:type="dxa"/>
            <w:gridSpan w:val="7"/>
            <w:tcBorders>
              <w:top w:val="single" w:sz="4" w:space="0" w:color="auto"/>
              <w:left w:val="single" w:sz="4" w:space="0" w:color="auto"/>
              <w:right w:val="single" w:sz="4" w:space="0" w:color="auto"/>
            </w:tcBorders>
            <w:tcMar>
              <w:top w:w="0" w:type="dxa"/>
              <w:left w:w="108" w:type="dxa"/>
              <w:bottom w:w="0" w:type="dxa"/>
              <w:right w:w="108" w:type="dxa"/>
            </w:tcMar>
          </w:tcPr>
          <w:p w14:paraId="0B7F68D0" w14:textId="57C21BFC" w:rsidR="002B238D" w:rsidRPr="00AB1250" w:rsidRDefault="002B238D" w:rsidP="002B238D">
            <w:pPr>
              <w:spacing w:before="0" w:after="0" w:line="240" w:lineRule="auto"/>
              <w:rPr>
                <w:b/>
                <w:bCs/>
                <w:sz w:val="20"/>
                <w:szCs w:val="20"/>
                <w:lang w:eastAsia="sk-SK"/>
              </w:rPr>
            </w:pPr>
            <w:r w:rsidRPr="00AB1250">
              <w:rPr>
                <w:rFonts w:cstheme="minorHAnsi"/>
                <w:b/>
              </w:rPr>
              <w:t>Zoznam úsekov a ich variantov s predpokladaným vplyvom na podzemné vody</w:t>
            </w:r>
          </w:p>
        </w:tc>
      </w:tr>
      <w:tr w:rsidR="002B238D" w:rsidRPr="00AB1250" w14:paraId="4FDD5546" w14:textId="77777777" w:rsidTr="002B238D">
        <w:trPr>
          <w:jc w:val="center"/>
        </w:trPr>
        <w:tc>
          <w:tcPr>
            <w:tcW w:w="849"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6C83A27B" w14:textId="6FFE97AF" w:rsidR="002B238D" w:rsidRPr="00AB1250" w:rsidRDefault="002B238D" w:rsidP="002B238D">
            <w:pPr>
              <w:spacing w:before="0" w:after="0"/>
              <w:jc w:val="left"/>
              <w:rPr>
                <w:rFonts w:cstheme="minorHAnsi"/>
                <w:b/>
                <w:bCs/>
                <w:sz w:val="20"/>
                <w:szCs w:val="20"/>
              </w:rPr>
            </w:pPr>
            <w:r w:rsidRPr="00AB1250">
              <w:rPr>
                <w:rFonts w:cstheme="minorHAnsi"/>
                <w:b/>
                <w:bCs/>
                <w:sz w:val="20"/>
                <w:szCs w:val="20"/>
              </w:rPr>
              <w:t>Úsek</w:t>
            </w:r>
          </w:p>
        </w:tc>
        <w:tc>
          <w:tcPr>
            <w:tcW w:w="6237" w:type="dxa"/>
            <w:vMerge w:val="restart"/>
            <w:tcBorders>
              <w:top w:val="single" w:sz="4" w:space="0" w:color="auto"/>
              <w:left w:val="nil"/>
              <w:right w:val="single" w:sz="4" w:space="0" w:color="auto"/>
            </w:tcBorders>
            <w:tcMar>
              <w:top w:w="0" w:type="dxa"/>
              <w:left w:w="108" w:type="dxa"/>
              <w:bottom w:w="0" w:type="dxa"/>
              <w:right w:w="108" w:type="dxa"/>
            </w:tcMar>
            <w:vAlign w:val="center"/>
          </w:tcPr>
          <w:p w14:paraId="10FD4584" w14:textId="631354AB" w:rsidR="002B238D" w:rsidRPr="00AB1250" w:rsidRDefault="002B238D" w:rsidP="002B238D">
            <w:pPr>
              <w:spacing w:before="0" w:after="0"/>
              <w:jc w:val="left"/>
              <w:rPr>
                <w:rFonts w:cstheme="minorHAnsi"/>
                <w:b/>
                <w:bCs/>
                <w:sz w:val="20"/>
                <w:szCs w:val="20"/>
              </w:rPr>
            </w:pPr>
            <w:r w:rsidRPr="00AB1250">
              <w:rPr>
                <w:rFonts w:cstheme="minorHAnsi"/>
                <w:b/>
                <w:bCs/>
                <w:sz w:val="20"/>
                <w:szCs w:val="20"/>
              </w:rPr>
              <w:t>Tech. riešenie</w:t>
            </w:r>
          </w:p>
        </w:tc>
        <w:tc>
          <w:tcPr>
            <w:tcW w:w="2121" w:type="dxa"/>
            <w:gridSpan w:val="5"/>
            <w:tcBorders>
              <w:top w:val="single" w:sz="4" w:space="0" w:color="auto"/>
              <w:left w:val="nil"/>
              <w:bottom w:val="single" w:sz="8" w:space="0" w:color="auto"/>
              <w:right w:val="single" w:sz="4" w:space="0" w:color="auto"/>
            </w:tcBorders>
            <w:vAlign w:val="center"/>
          </w:tcPr>
          <w:p w14:paraId="19F10F1C" w14:textId="3671646E"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Alternatívy</w:t>
            </w:r>
          </w:p>
        </w:tc>
      </w:tr>
      <w:tr w:rsidR="002B238D" w:rsidRPr="00AB1250" w14:paraId="7CC59D29" w14:textId="77777777" w:rsidTr="00087D8E">
        <w:trPr>
          <w:jc w:val="center"/>
        </w:trPr>
        <w:tc>
          <w:tcPr>
            <w:tcW w:w="849" w:type="dxa"/>
            <w:vMerge/>
            <w:tcBorders>
              <w:left w:val="single" w:sz="4" w:space="0" w:color="auto"/>
              <w:right w:val="single" w:sz="8" w:space="0" w:color="auto"/>
            </w:tcBorders>
            <w:tcMar>
              <w:top w:w="0" w:type="dxa"/>
              <w:left w:w="108" w:type="dxa"/>
              <w:bottom w:w="0" w:type="dxa"/>
              <w:right w:w="108" w:type="dxa"/>
            </w:tcMar>
          </w:tcPr>
          <w:p w14:paraId="06FA15B9" w14:textId="72563365" w:rsidR="002B238D" w:rsidRPr="00AB1250" w:rsidRDefault="002B238D" w:rsidP="002A7705">
            <w:pPr>
              <w:spacing w:before="0" w:after="0"/>
              <w:rPr>
                <w:rFonts w:cstheme="minorHAnsi"/>
                <w:b/>
                <w:bCs/>
                <w:sz w:val="20"/>
                <w:szCs w:val="20"/>
              </w:rPr>
            </w:pPr>
          </w:p>
        </w:tc>
        <w:tc>
          <w:tcPr>
            <w:tcW w:w="6237" w:type="dxa"/>
            <w:vMerge/>
            <w:tcBorders>
              <w:left w:val="nil"/>
              <w:bottom w:val="single" w:sz="8" w:space="0" w:color="auto"/>
              <w:right w:val="single" w:sz="4" w:space="0" w:color="auto"/>
            </w:tcBorders>
            <w:tcMar>
              <w:top w:w="0" w:type="dxa"/>
              <w:left w:w="108" w:type="dxa"/>
              <w:bottom w:w="0" w:type="dxa"/>
              <w:right w:w="108" w:type="dxa"/>
            </w:tcMar>
          </w:tcPr>
          <w:p w14:paraId="432014E0" w14:textId="4846E6DC" w:rsidR="002B238D" w:rsidRPr="00AB1250" w:rsidRDefault="002B238D" w:rsidP="002A7705">
            <w:pPr>
              <w:spacing w:before="0" w:after="0"/>
              <w:rPr>
                <w:rFonts w:cstheme="minorHAnsi"/>
                <w:b/>
                <w:bCs/>
                <w:sz w:val="20"/>
                <w:szCs w:val="20"/>
              </w:rPr>
            </w:pPr>
          </w:p>
        </w:tc>
        <w:tc>
          <w:tcPr>
            <w:tcW w:w="425" w:type="dxa"/>
            <w:tcBorders>
              <w:top w:val="single" w:sz="4" w:space="0" w:color="auto"/>
              <w:left w:val="nil"/>
              <w:bottom w:val="single" w:sz="8" w:space="0" w:color="auto"/>
              <w:right w:val="single" w:sz="4" w:space="0" w:color="auto"/>
            </w:tcBorders>
            <w:vAlign w:val="center"/>
          </w:tcPr>
          <w:p w14:paraId="40CDB7D5"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1</w:t>
            </w:r>
          </w:p>
        </w:tc>
        <w:tc>
          <w:tcPr>
            <w:tcW w:w="426" w:type="dxa"/>
            <w:tcBorders>
              <w:top w:val="single" w:sz="4" w:space="0" w:color="auto"/>
              <w:left w:val="nil"/>
              <w:bottom w:val="single" w:sz="8" w:space="0" w:color="auto"/>
              <w:right w:val="single" w:sz="4" w:space="0" w:color="auto"/>
            </w:tcBorders>
            <w:vAlign w:val="center"/>
          </w:tcPr>
          <w:p w14:paraId="2F1233C8"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nil"/>
              <w:bottom w:val="single" w:sz="8" w:space="0" w:color="auto"/>
              <w:right w:val="single" w:sz="4" w:space="0" w:color="auto"/>
            </w:tcBorders>
            <w:vAlign w:val="center"/>
          </w:tcPr>
          <w:p w14:paraId="68594B7B"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3</w:t>
            </w:r>
          </w:p>
        </w:tc>
        <w:tc>
          <w:tcPr>
            <w:tcW w:w="425" w:type="dxa"/>
            <w:tcBorders>
              <w:top w:val="single" w:sz="4" w:space="0" w:color="auto"/>
              <w:left w:val="nil"/>
              <w:bottom w:val="single" w:sz="8" w:space="0" w:color="auto"/>
              <w:right w:val="single" w:sz="4" w:space="0" w:color="auto"/>
            </w:tcBorders>
            <w:vAlign w:val="center"/>
          </w:tcPr>
          <w:p w14:paraId="44B1A6FE"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4.1</w:t>
            </w:r>
          </w:p>
        </w:tc>
        <w:tc>
          <w:tcPr>
            <w:tcW w:w="420" w:type="dxa"/>
            <w:tcBorders>
              <w:top w:val="single" w:sz="4" w:space="0" w:color="auto"/>
              <w:left w:val="nil"/>
              <w:bottom w:val="single" w:sz="8" w:space="0" w:color="auto"/>
              <w:right w:val="single" w:sz="4" w:space="0" w:color="auto"/>
            </w:tcBorders>
            <w:vAlign w:val="center"/>
          </w:tcPr>
          <w:p w14:paraId="6E603B08"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4.2</w:t>
            </w:r>
          </w:p>
        </w:tc>
      </w:tr>
      <w:tr w:rsidR="0035347E" w:rsidRPr="00AB1250" w14:paraId="650A8674" w14:textId="77777777" w:rsidTr="002B238D">
        <w:trPr>
          <w:jc w:val="center"/>
        </w:trPr>
        <w:tc>
          <w:tcPr>
            <w:tcW w:w="849" w:type="dxa"/>
            <w:tcBorders>
              <w:top w:val="single" w:sz="8" w:space="0" w:color="auto"/>
              <w:left w:val="single" w:sz="4" w:space="0" w:color="auto"/>
              <w:right w:val="single" w:sz="8" w:space="0" w:color="auto"/>
            </w:tcBorders>
            <w:tcMar>
              <w:top w:w="0" w:type="dxa"/>
              <w:left w:w="108" w:type="dxa"/>
              <w:bottom w:w="0" w:type="dxa"/>
              <w:right w:w="108" w:type="dxa"/>
            </w:tcMar>
          </w:tcPr>
          <w:p w14:paraId="442B2674" w14:textId="77777777" w:rsidR="0035347E" w:rsidRPr="00AB1250" w:rsidRDefault="0035347E" w:rsidP="002A7705">
            <w:pPr>
              <w:spacing w:before="0" w:after="0"/>
              <w:rPr>
                <w:rFonts w:cstheme="minorHAnsi"/>
                <w:bCs/>
                <w:sz w:val="20"/>
                <w:szCs w:val="20"/>
              </w:rPr>
            </w:pPr>
            <w:r w:rsidRPr="00AB1250">
              <w:rPr>
                <w:rFonts w:cstheme="minorHAnsi"/>
                <w:bCs/>
                <w:sz w:val="20"/>
                <w:szCs w:val="20"/>
              </w:rPr>
              <w:t>B04</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466F1405" w14:textId="77777777" w:rsidR="0035347E" w:rsidRPr="00AB1250" w:rsidRDefault="0035347E" w:rsidP="002A7705">
            <w:pPr>
              <w:spacing w:before="0" w:after="0"/>
              <w:rPr>
                <w:rFonts w:cstheme="minorHAnsi"/>
                <w:bCs/>
                <w:sz w:val="20"/>
                <w:szCs w:val="20"/>
              </w:rPr>
            </w:pPr>
            <w:r w:rsidRPr="00AB1250">
              <w:rPr>
                <w:rFonts w:cstheme="minorHAnsi"/>
                <w:sz w:val="20"/>
                <w:szCs w:val="20"/>
              </w:rPr>
              <w:t>dostavba 3. traťovej koľaje v traťovom úseku Devínska Nová Ves – Bratislava hlavná stanica, nový jednokoľajný tunel 602 m, nová tunelová rúra umiestnené zo severnej strany súčasného tunela.</w:t>
            </w:r>
          </w:p>
        </w:tc>
        <w:tc>
          <w:tcPr>
            <w:tcW w:w="425" w:type="dxa"/>
            <w:tcBorders>
              <w:top w:val="single" w:sz="8" w:space="0" w:color="auto"/>
              <w:left w:val="nil"/>
              <w:bottom w:val="single" w:sz="8" w:space="0" w:color="auto"/>
              <w:right w:val="single" w:sz="4" w:space="0" w:color="auto"/>
            </w:tcBorders>
            <w:vAlign w:val="center"/>
          </w:tcPr>
          <w:p w14:paraId="2E5FE287"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6" w:type="dxa"/>
            <w:tcBorders>
              <w:top w:val="single" w:sz="8" w:space="0" w:color="auto"/>
              <w:left w:val="nil"/>
              <w:bottom w:val="single" w:sz="8" w:space="0" w:color="auto"/>
              <w:right w:val="single" w:sz="4" w:space="0" w:color="auto"/>
            </w:tcBorders>
            <w:vAlign w:val="center"/>
          </w:tcPr>
          <w:p w14:paraId="2F821F4C"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2DF780AD"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0B102D11"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0" w:type="dxa"/>
            <w:tcBorders>
              <w:top w:val="single" w:sz="8" w:space="0" w:color="auto"/>
              <w:left w:val="nil"/>
              <w:bottom w:val="single" w:sz="8" w:space="0" w:color="auto"/>
              <w:right w:val="single" w:sz="4" w:space="0" w:color="auto"/>
            </w:tcBorders>
            <w:vAlign w:val="center"/>
          </w:tcPr>
          <w:p w14:paraId="069D8BD8"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r>
      <w:tr w:rsidR="0035347E" w:rsidRPr="00AB1250" w14:paraId="435070EC" w14:textId="77777777" w:rsidTr="002B238D">
        <w:trPr>
          <w:jc w:val="center"/>
        </w:trPr>
        <w:tc>
          <w:tcPr>
            <w:tcW w:w="849" w:type="dxa"/>
            <w:tcBorders>
              <w:top w:val="single" w:sz="8" w:space="0" w:color="auto"/>
              <w:left w:val="single" w:sz="4" w:space="0" w:color="auto"/>
              <w:right w:val="single" w:sz="8" w:space="0" w:color="auto"/>
            </w:tcBorders>
            <w:tcMar>
              <w:top w:w="0" w:type="dxa"/>
              <w:left w:w="108" w:type="dxa"/>
              <w:bottom w:w="0" w:type="dxa"/>
              <w:right w:w="108" w:type="dxa"/>
            </w:tcMar>
          </w:tcPr>
          <w:p w14:paraId="5FD4F7B1" w14:textId="77777777" w:rsidR="0035347E" w:rsidRPr="00AB1250" w:rsidRDefault="0035347E" w:rsidP="002A7705">
            <w:pPr>
              <w:spacing w:before="0" w:after="0"/>
              <w:rPr>
                <w:rFonts w:cstheme="minorHAnsi"/>
                <w:bCs/>
                <w:sz w:val="20"/>
                <w:szCs w:val="20"/>
              </w:rPr>
            </w:pPr>
            <w:r w:rsidRPr="00AB1250">
              <w:rPr>
                <w:sz w:val="20"/>
                <w:szCs w:val="20"/>
              </w:rPr>
              <w:t>E01</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082F1C31" w14:textId="77777777" w:rsidR="0035347E" w:rsidRPr="00AB1250" w:rsidRDefault="0035347E" w:rsidP="002A7705">
            <w:pPr>
              <w:spacing w:before="0" w:after="0"/>
              <w:rPr>
                <w:rFonts w:cstheme="minorHAnsi"/>
                <w:sz w:val="20"/>
                <w:szCs w:val="20"/>
              </w:rPr>
            </w:pPr>
            <w:r w:rsidRPr="00AB1250">
              <w:rPr>
                <w:sz w:val="20"/>
                <w:szCs w:val="20"/>
              </w:rPr>
              <w:t>Cestný podjazd – náhrada priecestia Nobelova</w:t>
            </w:r>
          </w:p>
        </w:tc>
        <w:tc>
          <w:tcPr>
            <w:tcW w:w="425" w:type="dxa"/>
            <w:tcBorders>
              <w:top w:val="single" w:sz="8" w:space="0" w:color="auto"/>
              <w:left w:val="nil"/>
              <w:bottom w:val="single" w:sz="8" w:space="0" w:color="auto"/>
              <w:right w:val="single" w:sz="4" w:space="0" w:color="auto"/>
            </w:tcBorders>
            <w:vAlign w:val="center"/>
          </w:tcPr>
          <w:p w14:paraId="125943F1" w14:textId="77777777" w:rsidR="0035347E" w:rsidRPr="00AB1250" w:rsidRDefault="0035347E" w:rsidP="002A7705">
            <w:pPr>
              <w:spacing w:before="0" w:after="0"/>
              <w:jc w:val="center"/>
              <w:rPr>
                <w:rFonts w:cstheme="minorHAnsi"/>
                <w:sz w:val="20"/>
                <w:szCs w:val="20"/>
              </w:rPr>
            </w:pPr>
          </w:p>
        </w:tc>
        <w:tc>
          <w:tcPr>
            <w:tcW w:w="426" w:type="dxa"/>
            <w:tcBorders>
              <w:top w:val="single" w:sz="8" w:space="0" w:color="auto"/>
              <w:left w:val="nil"/>
              <w:bottom w:val="single" w:sz="8" w:space="0" w:color="auto"/>
              <w:right w:val="single" w:sz="4" w:space="0" w:color="auto"/>
            </w:tcBorders>
            <w:vAlign w:val="center"/>
          </w:tcPr>
          <w:p w14:paraId="05903A9D" w14:textId="77777777" w:rsidR="0035347E" w:rsidRPr="00AB1250" w:rsidRDefault="0035347E" w:rsidP="002A7705">
            <w:pPr>
              <w:spacing w:before="0" w:after="0"/>
              <w:jc w:val="center"/>
              <w:rPr>
                <w:rFonts w:cstheme="minorHAnsi"/>
                <w:sz w:val="20"/>
                <w:szCs w:val="20"/>
              </w:rPr>
            </w:pPr>
          </w:p>
        </w:tc>
        <w:tc>
          <w:tcPr>
            <w:tcW w:w="425" w:type="dxa"/>
            <w:tcBorders>
              <w:top w:val="single" w:sz="8" w:space="0" w:color="auto"/>
              <w:left w:val="nil"/>
              <w:bottom w:val="single" w:sz="8" w:space="0" w:color="auto"/>
              <w:right w:val="single" w:sz="4" w:space="0" w:color="auto"/>
            </w:tcBorders>
            <w:vAlign w:val="center"/>
          </w:tcPr>
          <w:p w14:paraId="09254625"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7600BA40"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c>
          <w:tcPr>
            <w:tcW w:w="420" w:type="dxa"/>
            <w:tcBorders>
              <w:top w:val="single" w:sz="8" w:space="0" w:color="auto"/>
              <w:left w:val="nil"/>
              <w:bottom w:val="single" w:sz="8" w:space="0" w:color="auto"/>
              <w:right w:val="single" w:sz="4" w:space="0" w:color="auto"/>
            </w:tcBorders>
            <w:vAlign w:val="center"/>
          </w:tcPr>
          <w:p w14:paraId="14F62E07" w14:textId="77777777" w:rsidR="0035347E" w:rsidRPr="00AB1250" w:rsidRDefault="0035347E" w:rsidP="002A7705">
            <w:pPr>
              <w:spacing w:before="0" w:after="0"/>
              <w:jc w:val="center"/>
              <w:rPr>
                <w:rFonts w:cstheme="minorHAnsi"/>
                <w:sz w:val="20"/>
                <w:szCs w:val="20"/>
              </w:rPr>
            </w:pPr>
            <w:r w:rsidRPr="00AB1250">
              <w:rPr>
                <w:rFonts w:cstheme="minorHAnsi"/>
                <w:sz w:val="20"/>
                <w:szCs w:val="20"/>
              </w:rPr>
              <w:t>X</w:t>
            </w:r>
          </w:p>
        </w:tc>
      </w:tr>
      <w:tr w:rsidR="0035347E" w:rsidRPr="00AB1250" w14:paraId="7170CB24" w14:textId="77777777" w:rsidTr="002B238D">
        <w:trPr>
          <w:jc w:val="center"/>
        </w:trPr>
        <w:tc>
          <w:tcPr>
            <w:tcW w:w="849"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0008F849" w14:textId="77777777" w:rsidR="0035347E" w:rsidRPr="00AB1250" w:rsidRDefault="0035347E" w:rsidP="002A7705">
            <w:pPr>
              <w:spacing w:before="0" w:after="0"/>
              <w:rPr>
                <w:rFonts w:cstheme="minorHAnsi"/>
                <w:bCs/>
                <w:sz w:val="20"/>
                <w:szCs w:val="20"/>
              </w:rPr>
            </w:pPr>
            <w:r w:rsidRPr="00AB1250">
              <w:rPr>
                <w:sz w:val="20"/>
                <w:szCs w:val="20"/>
              </w:rPr>
              <w:t>E03</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7329C73B" w14:textId="77777777" w:rsidR="0035347E" w:rsidRPr="00AB1250" w:rsidRDefault="0035347E" w:rsidP="002A7705">
            <w:pPr>
              <w:spacing w:before="0" w:after="0"/>
              <w:rPr>
                <w:rFonts w:cstheme="minorHAnsi"/>
                <w:i/>
                <w:sz w:val="20"/>
                <w:szCs w:val="20"/>
              </w:rPr>
            </w:pPr>
            <w:r w:rsidRPr="00AB1250">
              <w:rPr>
                <w:sz w:val="20"/>
                <w:szCs w:val="20"/>
              </w:rPr>
              <w:t>Cestný podjazd – náhrada priecestia Ivanská cesta</w:t>
            </w:r>
          </w:p>
        </w:tc>
        <w:tc>
          <w:tcPr>
            <w:tcW w:w="425" w:type="dxa"/>
            <w:tcBorders>
              <w:top w:val="single" w:sz="8" w:space="0" w:color="auto"/>
              <w:left w:val="nil"/>
              <w:bottom w:val="single" w:sz="8" w:space="0" w:color="auto"/>
              <w:right w:val="single" w:sz="4" w:space="0" w:color="auto"/>
            </w:tcBorders>
            <w:vAlign w:val="center"/>
          </w:tcPr>
          <w:p w14:paraId="24CD23EA" w14:textId="77777777" w:rsidR="0035347E" w:rsidRPr="00AB1250" w:rsidRDefault="0035347E" w:rsidP="002A7705">
            <w:pPr>
              <w:spacing w:before="0" w:after="0"/>
              <w:jc w:val="center"/>
              <w:rPr>
                <w:sz w:val="20"/>
                <w:szCs w:val="20"/>
              </w:rPr>
            </w:pPr>
            <w:r w:rsidRPr="00AB1250">
              <w:rPr>
                <w:sz w:val="20"/>
                <w:szCs w:val="20"/>
              </w:rPr>
              <w:t>X</w:t>
            </w:r>
          </w:p>
        </w:tc>
        <w:tc>
          <w:tcPr>
            <w:tcW w:w="426" w:type="dxa"/>
            <w:tcBorders>
              <w:top w:val="single" w:sz="8" w:space="0" w:color="auto"/>
              <w:left w:val="nil"/>
              <w:bottom w:val="single" w:sz="8" w:space="0" w:color="auto"/>
              <w:right w:val="single" w:sz="4" w:space="0" w:color="auto"/>
            </w:tcBorders>
            <w:vAlign w:val="center"/>
          </w:tcPr>
          <w:p w14:paraId="6CE78479" w14:textId="77777777" w:rsidR="0035347E" w:rsidRPr="00AB1250" w:rsidRDefault="0035347E" w:rsidP="002A7705">
            <w:pPr>
              <w:spacing w:before="0" w:after="0"/>
              <w:jc w:val="center"/>
              <w:rPr>
                <w:sz w:val="20"/>
                <w:szCs w:val="20"/>
              </w:rPr>
            </w:pPr>
            <w:r w:rsidRPr="00AB1250">
              <w:rPr>
                <w:sz w:val="20"/>
                <w:szCs w:val="20"/>
              </w:rPr>
              <w:t>X</w:t>
            </w:r>
          </w:p>
        </w:tc>
        <w:tc>
          <w:tcPr>
            <w:tcW w:w="425" w:type="dxa"/>
            <w:tcBorders>
              <w:top w:val="single" w:sz="8" w:space="0" w:color="auto"/>
              <w:left w:val="nil"/>
              <w:bottom w:val="single" w:sz="8" w:space="0" w:color="auto"/>
              <w:right w:val="single" w:sz="4" w:space="0" w:color="auto"/>
            </w:tcBorders>
            <w:vAlign w:val="center"/>
          </w:tcPr>
          <w:p w14:paraId="08D20634" w14:textId="77777777" w:rsidR="0035347E" w:rsidRPr="00AB1250" w:rsidRDefault="0035347E" w:rsidP="002A7705">
            <w:pPr>
              <w:spacing w:before="0" w:after="0"/>
              <w:jc w:val="center"/>
              <w:rPr>
                <w:sz w:val="20"/>
                <w:szCs w:val="20"/>
              </w:rPr>
            </w:pPr>
            <w:r w:rsidRPr="00AB1250">
              <w:rPr>
                <w:sz w:val="20"/>
                <w:szCs w:val="20"/>
              </w:rPr>
              <w:t>X</w:t>
            </w:r>
          </w:p>
        </w:tc>
        <w:tc>
          <w:tcPr>
            <w:tcW w:w="425" w:type="dxa"/>
            <w:tcBorders>
              <w:top w:val="single" w:sz="8" w:space="0" w:color="auto"/>
              <w:left w:val="nil"/>
              <w:bottom w:val="single" w:sz="8" w:space="0" w:color="auto"/>
              <w:right w:val="single" w:sz="4" w:space="0" w:color="auto"/>
            </w:tcBorders>
            <w:vAlign w:val="center"/>
          </w:tcPr>
          <w:p w14:paraId="7C44B042" w14:textId="77777777" w:rsidR="0035347E" w:rsidRPr="00AB1250" w:rsidRDefault="0035347E" w:rsidP="002A7705">
            <w:pPr>
              <w:spacing w:before="0" w:after="0"/>
              <w:jc w:val="center"/>
              <w:rPr>
                <w:sz w:val="20"/>
                <w:szCs w:val="20"/>
              </w:rPr>
            </w:pPr>
            <w:r w:rsidRPr="00AB1250">
              <w:rPr>
                <w:sz w:val="20"/>
                <w:szCs w:val="20"/>
              </w:rPr>
              <w:t>X</w:t>
            </w:r>
          </w:p>
        </w:tc>
        <w:tc>
          <w:tcPr>
            <w:tcW w:w="420" w:type="dxa"/>
            <w:tcBorders>
              <w:top w:val="single" w:sz="8" w:space="0" w:color="auto"/>
              <w:left w:val="nil"/>
              <w:bottom w:val="single" w:sz="8" w:space="0" w:color="auto"/>
              <w:right w:val="single" w:sz="4" w:space="0" w:color="auto"/>
            </w:tcBorders>
            <w:vAlign w:val="center"/>
          </w:tcPr>
          <w:p w14:paraId="722ADD18" w14:textId="77777777" w:rsidR="0035347E" w:rsidRPr="00AB1250" w:rsidRDefault="0035347E" w:rsidP="002A7705">
            <w:pPr>
              <w:spacing w:before="0" w:after="0"/>
              <w:jc w:val="center"/>
              <w:rPr>
                <w:sz w:val="20"/>
                <w:szCs w:val="20"/>
              </w:rPr>
            </w:pPr>
            <w:r w:rsidRPr="00AB1250">
              <w:rPr>
                <w:sz w:val="20"/>
                <w:szCs w:val="20"/>
              </w:rPr>
              <w:t>X</w:t>
            </w:r>
          </w:p>
        </w:tc>
      </w:tr>
      <w:tr w:rsidR="0035347E" w:rsidRPr="00AB1250" w14:paraId="08C93320" w14:textId="77777777" w:rsidTr="002B238D">
        <w:trPr>
          <w:jc w:val="center"/>
        </w:trPr>
        <w:tc>
          <w:tcPr>
            <w:tcW w:w="849"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0F2E13CD" w14:textId="77777777" w:rsidR="0035347E" w:rsidRPr="00AB1250" w:rsidRDefault="0035347E" w:rsidP="002A7705">
            <w:pPr>
              <w:spacing w:before="0" w:after="0"/>
              <w:rPr>
                <w:rFonts w:cstheme="minorHAnsi"/>
                <w:bCs/>
                <w:sz w:val="20"/>
                <w:szCs w:val="20"/>
              </w:rPr>
            </w:pPr>
            <w:r w:rsidRPr="00AB1250">
              <w:rPr>
                <w:rFonts w:cstheme="minorHAnsi"/>
                <w:bCs/>
                <w:sz w:val="20"/>
                <w:szCs w:val="20"/>
              </w:rPr>
              <w:t>G01</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75BA4C5A" w14:textId="77777777" w:rsidR="0035347E" w:rsidRPr="00AB1250" w:rsidRDefault="0035347E" w:rsidP="002A7705">
            <w:pPr>
              <w:spacing w:before="0" w:after="0"/>
              <w:rPr>
                <w:rFonts w:cstheme="minorHAnsi"/>
                <w:i/>
                <w:sz w:val="20"/>
                <w:szCs w:val="20"/>
              </w:rPr>
            </w:pPr>
            <w:r w:rsidRPr="00AB1250">
              <w:rPr>
                <w:rFonts w:cstheme="minorHAnsi"/>
                <w:sz w:val="20"/>
                <w:szCs w:val="20"/>
              </w:rPr>
              <w:t>tunel 1396m popod Riazanskú a Jarošovu ulicu, polozapustená stanica -3m pod terénom</w:t>
            </w:r>
          </w:p>
        </w:tc>
        <w:tc>
          <w:tcPr>
            <w:tcW w:w="425" w:type="dxa"/>
            <w:tcBorders>
              <w:top w:val="single" w:sz="8" w:space="0" w:color="auto"/>
              <w:left w:val="nil"/>
              <w:bottom w:val="single" w:sz="8" w:space="0" w:color="auto"/>
              <w:right w:val="single" w:sz="4" w:space="0" w:color="auto"/>
            </w:tcBorders>
            <w:vAlign w:val="center"/>
          </w:tcPr>
          <w:p w14:paraId="07101155" w14:textId="77777777" w:rsidR="0035347E" w:rsidRPr="00AB1250" w:rsidRDefault="0035347E" w:rsidP="002A7705">
            <w:pPr>
              <w:tabs>
                <w:tab w:val="left" w:pos="904"/>
              </w:tabs>
              <w:spacing w:before="0" w:after="0"/>
              <w:jc w:val="center"/>
              <w:rPr>
                <w:rFonts w:cstheme="minorHAnsi"/>
                <w:sz w:val="20"/>
                <w:szCs w:val="20"/>
              </w:rPr>
            </w:pPr>
          </w:p>
        </w:tc>
        <w:tc>
          <w:tcPr>
            <w:tcW w:w="426" w:type="dxa"/>
            <w:tcBorders>
              <w:top w:val="single" w:sz="8" w:space="0" w:color="auto"/>
              <w:left w:val="nil"/>
              <w:bottom w:val="single" w:sz="8" w:space="0" w:color="auto"/>
              <w:right w:val="single" w:sz="4" w:space="0" w:color="auto"/>
            </w:tcBorders>
            <w:vAlign w:val="center"/>
          </w:tcPr>
          <w:p w14:paraId="0E75AE71" w14:textId="77777777" w:rsidR="0035347E" w:rsidRPr="00AB1250" w:rsidRDefault="0035347E" w:rsidP="002A7705">
            <w:pPr>
              <w:tabs>
                <w:tab w:val="left" w:pos="904"/>
              </w:tabs>
              <w:spacing w:before="0" w:after="0"/>
              <w:jc w:val="center"/>
              <w:rPr>
                <w:rFonts w:cstheme="minorHAnsi"/>
                <w:sz w:val="20"/>
                <w:szCs w:val="20"/>
              </w:rPr>
            </w:pPr>
          </w:p>
        </w:tc>
        <w:tc>
          <w:tcPr>
            <w:tcW w:w="425" w:type="dxa"/>
            <w:tcBorders>
              <w:top w:val="single" w:sz="8" w:space="0" w:color="auto"/>
              <w:left w:val="nil"/>
              <w:bottom w:val="single" w:sz="8" w:space="0" w:color="auto"/>
              <w:right w:val="single" w:sz="4" w:space="0" w:color="auto"/>
            </w:tcBorders>
            <w:vAlign w:val="center"/>
          </w:tcPr>
          <w:p w14:paraId="53B1E03E" w14:textId="77777777" w:rsidR="0035347E" w:rsidRPr="00AB1250" w:rsidRDefault="0035347E" w:rsidP="002A7705">
            <w:pPr>
              <w:tabs>
                <w:tab w:val="left" w:pos="904"/>
              </w:tabs>
              <w:spacing w:before="0" w:after="0"/>
              <w:jc w:val="center"/>
              <w:rPr>
                <w:rFonts w:cstheme="minorHAnsi"/>
                <w:sz w:val="20"/>
                <w:szCs w:val="20"/>
              </w:rPr>
            </w:pPr>
          </w:p>
        </w:tc>
        <w:tc>
          <w:tcPr>
            <w:tcW w:w="425" w:type="dxa"/>
            <w:tcBorders>
              <w:top w:val="single" w:sz="8" w:space="0" w:color="auto"/>
              <w:left w:val="nil"/>
              <w:bottom w:val="single" w:sz="8" w:space="0" w:color="auto"/>
              <w:right w:val="single" w:sz="4" w:space="0" w:color="auto"/>
            </w:tcBorders>
            <w:vAlign w:val="center"/>
          </w:tcPr>
          <w:p w14:paraId="69F49764" w14:textId="77777777" w:rsidR="0035347E" w:rsidRPr="00AB1250" w:rsidRDefault="0035347E" w:rsidP="002A7705">
            <w:pPr>
              <w:tabs>
                <w:tab w:val="left" w:pos="904"/>
              </w:tabs>
              <w:spacing w:before="0" w:after="0"/>
              <w:jc w:val="center"/>
              <w:rPr>
                <w:rFonts w:cstheme="minorHAnsi"/>
                <w:sz w:val="20"/>
                <w:szCs w:val="20"/>
              </w:rPr>
            </w:pPr>
            <w:r w:rsidRPr="00AB1250">
              <w:rPr>
                <w:rFonts w:cstheme="minorHAnsi"/>
                <w:sz w:val="20"/>
                <w:szCs w:val="20"/>
              </w:rPr>
              <w:t>X</w:t>
            </w:r>
          </w:p>
        </w:tc>
        <w:tc>
          <w:tcPr>
            <w:tcW w:w="420" w:type="dxa"/>
            <w:tcBorders>
              <w:top w:val="single" w:sz="8" w:space="0" w:color="auto"/>
              <w:left w:val="nil"/>
              <w:bottom w:val="single" w:sz="8" w:space="0" w:color="auto"/>
              <w:right w:val="single" w:sz="4" w:space="0" w:color="auto"/>
            </w:tcBorders>
            <w:vAlign w:val="center"/>
          </w:tcPr>
          <w:p w14:paraId="6760D49B" w14:textId="77777777" w:rsidR="0035347E" w:rsidRPr="00AB1250" w:rsidRDefault="0035347E" w:rsidP="002A7705">
            <w:pPr>
              <w:tabs>
                <w:tab w:val="left" w:pos="904"/>
              </w:tabs>
              <w:spacing w:before="0" w:after="0"/>
              <w:jc w:val="center"/>
              <w:rPr>
                <w:rFonts w:cstheme="minorHAnsi"/>
                <w:sz w:val="20"/>
                <w:szCs w:val="20"/>
              </w:rPr>
            </w:pPr>
          </w:p>
        </w:tc>
      </w:tr>
      <w:tr w:rsidR="0035347E" w:rsidRPr="00AB1250" w14:paraId="66087BBE" w14:textId="77777777" w:rsidTr="002B238D">
        <w:trPr>
          <w:jc w:val="center"/>
        </w:trPr>
        <w:tc>
          <w:tcPr>
            <w:tcW w:w="849"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29BB0CEC" w14:textId="77777777" w:rsidR="0035347E" w:rsidRPr="00AB1250" w:rsidRDefault="0035347E" w:rsidP="002A7705">
            <w:pPr>
              <w:spacing w:before="0" w:after="0"/>
              <w:rPr>
                <w:rFonts w:cstheme="minorHAnsi"/>
                <w:bCs/>
                <w:sz w:val="20"/>
                <w:szCs w:val="20"/>
              </w:rPr>
            </w:pPr>
            <w:r w:rsidRPr="00AB1250">
              <w:rPr>
                <w:sz w:val="20"/>
                <w:szCs w:val="20"/>
              </w:rPr>
              <w:t>J01</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07EB795A" w14:textId="77777777" w:rsidR="0035347E" w:rsidRPr="00AB1250" w:rsidRDefault="0035347E" w:rsidP="002A7705">
            <w:pPr>
              <w:spacing w:before="0" w:after="0"/>
              <w:rPr>
                <w:rFonts w:cstheme="minorHAnsi"/>
                <w:sz w:val="20"/>
                <w:szCs w:val="20"/>
              </w:rPr>
            </w:pPr>
            <w:r w:rsidRPr="00AB1250">
              <w:rPr>
                <w:sz w:val="20"/>
                <w:szCs w:val="20"/>
              </w:rPr>
              <w:t>Cestný podjazd – náhrada priecestia Odeská</w:t>
            </w:r>
          </w:p>
        </w:tc>
        <w:tc>
          <w:tcPr>
            <w:tcW w:w="425" w:type="dxa"/>
            <w:tcBorders>
              <w:top w:val="single" w:sz="8" w:space="0" w:color="auto"/>
              <w:left w:val="nil"/>
              <w:bottom w:val="single" w:sz="8" w:space="0" w:color="auto"/>
              <w:right w:val="single" w:sz="4" w:space="0" w:color="auto"/>
            </w:tcBorders>
            <w:vAlign w:val="center"/>
          </w:tcPr>
          <w:p w14:paraId="6F9B2D56" w14:textId="77777777" w:rsidR="0035347E" w:rsidRPr="00AB1250" w:rsidRDefault="0035347E" w:rsidP="002A7705">
            <w:pPr>
              <w:tabs>
                <w:tab w:val="left" w:pos="904"/>
              </w:tabs>
              <w:spacing w:before="0" w:after="0"/>
              <w:jc w:val="center"/>
              <w:rPr>
                <w:rFonts w:cstheme="minorHAnsi"/>
                <w:sz w:val="20"/>
                <w:szCs w:val="20"/>
              </w:rPr>
            </w:pPr>
          </w:p>
        </w:tc>
        <w:tc>
          <w:tcPr>
            <w:tcW w:w="426" w:type="dxa"/>
            <w:tcBorders>
              <w:top w:val="single" w:sz="8" w:space="0" w:color="auto"/>
              <w:left w:val="nil"/>
              <w:bottom w:val="single" w:sz="8" w:space="0" w:color="auto"/>
              <w:right w:val="single" w:sz="4" w:space="0" w:color="auto"/>
            </w:tcBorders>
            <w:vAlign w:val="center"/>
          </w:tcPr>
          <w:p w14:paraId="2F272C90" w14:textId="77777777" w:rsidR="0035347E" w:rsidRPr="00AB1250" w:rsidRDefault="0035347E" w:rsidP="002A7705">
            <w:pPr>
              <w:tabs>
                <w:tab w:val="left" w:pos="904"/>
              </w:tabs>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0CE54E95" w14:textId="77777777" w:rsidR="0035347E" w:rsidRPr="00AB1250" w:rsidRDefault="0035347E" w:rsidP="002A7705">
            <w:pPr>
              <w:tabs>
                <w:tab w:val="left" w:pos="904"/>
              </w:tabs>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54045B6E" w14:textId="77777777" w:rsidR="0035347E" w:rsidRPr="00AB1250" w:rsidRDefault="0035347E" w:rsidP="002A7705">
            <w:pPr>
              <w:tabs>
                <w:tab w:val="left" w:pos="904"/>
              </w:tabs>
              <w:spacing w:before="0" w:after="0"/>
              <w:jc w:val="center"/>
              <w:rPr>
                <w:rFonts w:cstheme="minorHAnsi"/>
                <w:sz w:val="20"/>
                <w:szCs w:val="20"/>
              </w:rPr>
            </w:pPr>
          </w:p>
        </w:tc>
        <w:tc>
          <w:tcPr>
            <w:tcW w:w="420" w:type="dxa"/>
            <w:tcBorders>
              <w:top w:val="single" w:sz="8" w:space="0" w:color="auto"/>
              <w:left w:val="nil"/>
              <w:bottom w:val="single" w:sz="8" w:space="0" w:color="auto"/>
              <w:right w:val="single" w:sz="4" w:space="0" w:color="auto"/>
            </w:tcBorders>
            <w:vAlign w:val="center"/>
          </w:tcPr>
          <w:p w14:paraId="463478BB" w14:textId="77777777" w:rsidR="0035347E" w:rsidRPr="00AB1250" w:rsidRDefault="0035347E" w:rsidP="002A7705">
            <w:pPr>
              <w:tabs>
                <w:tab w:val="left" w:pos="904"/>
              </w:tabs>
              <w:spacing w:before="0" w:after="0"/>
              <w:jc w:val="center"/>
              <w:rPr>
                <w:rFonts w:cstheme="minorHAnsi"/>
                <w:sz w:val="20"/>
                <w:szCs w:val="20"/>
              </w:rPr>
            </w:pPr>
          </w:p>
        </w:tc>
      </w:tr>
      <w:tr w:rsidR="0035347E" w:rsidRPr="00AB1250" w14:paraId="784B410B" w14:textId="77777777" w:rsidTr="002B238D">
        <w:trPr>
          <w:jc w:val="center"/>
        </w:trPr>
        <w:tc>
          <w:tcPr>
            <w:tcW w:w="849"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E8011BF" w14:textId="77777777" w:rsidR="0035347E" w:rsidRPr="00AB1250" w:rsidRDefault="0035347E" w:rsidP="002A7705">
            <w:pPr>
              <w:spacing w:before="0" w:after="0"/>
              <w:rPr>
                <w:rFonts w:cstheme="minorHAnsi"/>
                <w:bCs/>
                <w:sz w:val="20"/>
                <w:szCs w:val="20"/>
              </w:rPr>
            </w:pPr>
            <w:r w:rsidRPr="00AB1250">
              <w:rPr>
                <w:sz w:val="20"/>
                <w:szCs w:val="20"/>
              </w:rPr>
              <w:t>J02</w:t>
            </w:r>
          </w:p>
        </w:tc>
        <w:tc>
          <w:tcPr>
            <w:tcW w:w="6237" w:type="dxa"/>
            <w:tcBorders>
              <w:top w:val="single" w:sz="8" w:space="0" w:color="auto"/>
              <w:left w:val="nil"/>
              <w:bottom w:val="single" w:sz="8" w:space="0" w:color="auto"/>
              <w:right w:val="single" w:sz="4" w:space="0" w:color="auto"/>
            </w:tcBorders>
            <w:tcMar>
              <w:top w:w="0" w:type="dxa"/>
              <w:left w:w="108" w:type="dxa"/>
              <w:bottom w:w="0" w:type="dxa"/>
              <w:right w:w="108" w:type="dxa"/>
            </w:tcMar>
          </w:tcPr>
          <w:p w14:paraId="4235B18A" w14:textId="77777777" w:rsidR="0035347E" w:rsidRPr="00AB1250" w:rsidRDefault="0035347E" w:rsidP="002A7705">
            <w:pPr>
              <w:spacing w:before="0" w:after="0"/>
              <w:rPr>
                <w:rFonts w:cstheme="minorHAnsi"/>
                <w:sz w:val="20"/>
                <w:szCs w:val="20"/>
              </w:rPr>
            </w:pPr>
            <w:r w:rsidRPr="00AB1250">
              <w:rPr>
                <w:sz w:val="20"/>
                <w:szCs w:val="20"/>
              </w:rPr>
              <w:t>Cestný podjazd – náhrada priecestia Vrakunská cesta</w:t>
            </w:r>
          </w:p>
        </w:tc>
        <w:tc>
          <w:tcPr>
            <w:tcW w:w="425" w:type="dxa"/>
            <w:tcBorders>
              <w:top w:val="single" w:sz="8" w:space="0" w:color="auto"/>
              <w:left w:val="nil"/>
              <w:bottom w:val="single" w:sz="8" w:space="0" w:color="auto"/>
              <w:right w:val="single" w:sz="4" w:space="0" w:color="auto"/>
            </w:tcBorders>
            <w:vAlign w:val="center"/>
          </w:tcPr>
          <w:p w14:paraId="20E8DD5E" w14:textId="77777777" w:rsidR="0035347E" w:rsidRPr="00AB1250" w:rsidRDefault="0035347E" w:rsidP="002A7705">
            <w:pPr>
              <w:tabs>
                <w:tab w:val="left" w:pos="904"/>
              </w:tabs>
              <w:spacing w:before="0" w:after="0"/>
              <w:jc w:val="center"/>
              <w:rPr>
                <w:rFonts w:cstheme="minorHAnsi"/>
                <w:sz w:val="20"/>
                <w:szCs w:val="20"/>
              </w:rPr>
            </w:pPr>
          </w:p>
        </w:tc>
        <w:tc>
          <w:tcPr>
            <w:tcW w:w="426" w:type="dxa"/>
            <w:tcBorders>
              <w:top w:val="single" w:sz="8" w:space="0" w:color="auto"/>
              <w:left w:val="nil"/>
              <w:bottom w:val="single" w:sz="8" w:space="0" w:color="auto"/>
              <w:right w:val="single" w:sz="4" w:space="0" w:color="auto"/>
            </w:tcBorders>
            <w:vAlign w:val="center"/>
          </w:tcPr>
          <w:p w14:paraId="208117A6" w14:textId="77777777" w:rsidR="0035347E" w:rsidRPr="00AB1250" w:rsidRDefault="0035347E" w:rsidP="002A7705">
            <w:pPr>
              <w:tabs>
                <w:tab w:val="left" w:pos="904"/>
              </w:tabs>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1374ED23" w14:textId="77777777" w:rsidR="0035347E" w:rsidRPr="00AB1250" w:rsidRDefault="0035347E" w:rsidP="002A7705">
            <w:pPr>
              <w:tabs>
                <w:tab w:val="left" w:pos="904"/>
              </w:tabs>
              <w:spacing w:before="0" w:after="0"/>
              <w:jc w:val="center"/>
              <w:rPr>
                <w:rFonts w:cstheme="minorHAnsi"/>
                <w:sz w:val="20"/>
                <w:szCs w:val="20"/>
              </w:rPr>
            </w:pPr>
            <w:r w:rsidRPr="00AB1250">
              <w:rPr>
                <w:rFonts w:cstheme="minorHAnsi"/>
                <w:sz w:val="20"/>
                <w:szCs w:val="20"/>
              </w:rPr>
              <w:t>X</w:t>
            </w:r>
          </w:p>
        </w:tc>
        <w:tc>
          <w:tcPr>
            <w:tcW w:w="425" w:type="dxa"/>
            <w:tcBorders>
              <w:top w:val="single" w:sz="8" w:space="0" w:color="auto"/>
              <w:left w:val="nil"/>
              <w:bottom w:val="single" w:sz="8" w:space="0" w:color="auto"/>
              <w:right w:val="single" w:sz="4" w:space="0" w:color="auto"/>
            </w:tcBorders>
            <w:vAlign w:val="center"/>
          </w:tcPr>
          <w:p w14:paraId="07BA032D" w14:textId="77777777" w:rsidR="0035347E" w:rsidRPr="00AB1250" w:rsidRDefault="0035347E" w:rsidP="002A7705">
            <w:pPr>
              <w:tabs>
                <w:tab w:val="left" w:pos="904"/>
              </w:tabs>
              <w:spacing w:before="0" w:after="0"/>
              <w:jc w:val="center"/>
              <w:rPr>
                <w:rFonts w:cstheme="minorHAnsi"/>
                <w:sz w:val="20"/>
                <w:szCs w:val="20"/>
              </w:rPr>
            </w:pPr>
          </w:p>
        </w:tc>
        <w:tc>
          <w:tcPr>
            <w:tcW w:w="420" w:type="dxa"/>
            <w:tcBorders>
              <w:top w:val="single" w:sz="8" w:space="0" w:color="auto"/>
              <w:left w:val="nil"/>
              <w:bottom w:val="single" w:sz="8" w:space="0" w:color="auto"/>
              <w:right w:val="single" w:sz="4" w:space="0" w:color="auto"/>
            </w:tcBorders>
            <w:vAlign w:val="center"/>
          </w:tcPr>
          <w:p w14:paraId="06189650" w14:textId="77777777" w:rsidR="0035347E" w:rsidRPr="00AB1250" w:rsidRDefault="0035347E" w:rsidP="002A7705">
            <w:pPr>
              <w:tabs>
                <w:tab w:val="left" w:pos="904"/>
              </w:tabs>
              <w:spacing w:before="0" w:after="0"/>
              <w:jc w:val="center"/>
              <w:rPr>
                <w:rFonts w:cstheme="minorHAnsi"/>
                <w:sz w:val="20"/>
                <w:szCs w:val="20"/>
              </w:rPr>
            </w:pPr>
          </w:p>
        </w:tc>
      </w:tr>
    </w:tbl>
    <w:p w14:paraId="1B1E244C" w14:textId="07875957" w:rsidR="0035347E" w:rsidRPr="00AB1250" w:rsidRDefault="0035347E" w:rsidP="0035347E">
      <w:pPr>
        <w:rPr>
          <w:rFonts w:cstheme="minorHAnsi"/>
          <w:b/>
        </w:rPr>
      </w:pPr>
      <w:r w:rsidRPr="00AB1250">
        <w:rPr>
          <w:rFonts w:cstheme="minorHAnsi"/>
          <w:b/>
        </w:rPr>
        <w:t>Dominantný vplyv budú predstavovať líniové bariéry – tunel</w:t>
      </w:r>
      <w:r w:rsidR="002B238D" w:rsidRPr="00AB1250">
        <w:rPr>
          <w:rFonts w:cstheme="minorHAnsi"/>
          <w:b/>
        </w:rPr>
        <w:t>y v úsekoch</w:t>
      </w:r>
      <w:r w:rsidRPr="00AB1250">
        <w:rPr>
          <w:rFonts w:cstheme="minorHAnsi"/>
          <w:b/>
        </w:rPr>
        <w:t xml:space="preserve"> G01 a B0</w:t>
      </w:r>
      <w:r w:rsidR="007A4C03" w:rsidRPr="00AB1250">
        <w:rPr>
          <w:rFonts w:cstheme="minorHAnsi"/>
          <w:b/>
        </w:rPr>
        <w:t>4</w:t>
      </w:r>
      <w:r w:rsidRPr="00AB1250">
        <w:rPr>
          <w:rFonts w:cstheme="minorHAnsi"/>
          <w:b/>
        </w:rPr>
        <w:t>.</w:t>
      </w:r>
    </w:p>
    <w:p w14:paraId="6E633652" w14:textId="62791069" w:rsidR="0035347E" w:rsidRPr="00AB1250" w:rsidRDefault="0035347E" w:rsidP="0035347E">
      <w:pPr>
        <w:rPr>
          <w:u w:val="single"/>
        </w:rPr>
      </w:pPr>
      <w:r w:rsidRPr="00AB1250">
        <w:rPr>
          <w:u w:val="single"/>
        </w:rPr>
        <w:t xml:space="preserve">Vplyvy </w:t>
      </w:r>
      <w:r w:rsidR="002B238D" w:rsidRPr="00AB1250">
        <w:rPr>
          <w:u w:val="single"/>
        </w:rPr>
        <w:t xml:space="preserve">na podzemné vody </w:t>
      </w:r>
      <w:r w:rsidRPr="00AB1250">
        <w:rPr>
          <w:u w:val="single"/>
        </w:rPr>
        <w:t>počas výstavby</w:t>
      </w:r>
    </w:p>
    <w:p w14:paraId="719F4184" w14:textId="4EF58D39" w:rsidR="0035347E" w:rsidRPr="00AB1250" w:rsidRDefault="0035347E" w:rsidP="0035347E">
      <w:r w:rsidRPr="00AB1250">
        <w:t>K zásahu do hladiny podzemnej vody dôjde výstavbou cestných podjazdov (viď tabuľka vyššie) v alt. 2, 3, 4.1 a 4.2 a výstavbou tretej tunelovej rúry v úseku B04.</w:t>
      </w:r>
      <w:r w:rsidR="002B238D" w:rsidRPr="00AB1250">
        <w:t xml:space="preserve"> </w:t>
      </w:r>
      <w:r w:rsidRPr="00AB1250">
        <w:t>V alt. 4.1 v úseku G je možné predpokladať zhoršen</w:t>
      </w:r>
      <w:r w:rsidR="0007099F" w:rsidRPr="00AB1250">
        <w:t>ú</w:t>
      </w:r>
      <w:r w:rsidRPr="00AB1250">
        <w:t xml:space="preserve"> kvalit</w:t>
      </w:r>
      <w:r w:rsidR="002B238D" w:rsidRPr="00AB1250">
        <w:t>y</w:t>
      </w:r>
      <w:r w:rsidRPr="00AB1250">
        <w:t xml:space="preserve"> podzemných vôd</w:t>
      </w:r>
      <w:r w:rsidR="002B238D" w:rsidRPr="00AB1250">
        <w:t>, preto bude p</w:t>
      </w:r>
      <w:r w:rsidRPr="00AB1250">
        <w:t xml:space="preserve">očas výstavby nutné odčerpávanie vôd a ich prečistenie. </w:t>
      </w:r>
      <w:r w:rsidR="002B238D" w:rsidRPr="00AB1250">
        <w:t xml:space="preserve">Pri výstavbe stavieb pod hladinou podzemnej vody bude potrebné zvoliť vhodný stavebný postup. </w:t>
      </w:r>
    </w:p>
    <w:p w14:paraId="05A166E2" w14:textId="77777777" w:rsidR="0035347E" w:rsidRPr="00AB1250" w:rsidRDefault="0035347E" w:rsidP="0035347E">
      <w:pPr>
        <w:spacing w:after="0"/>
      </w:pPr>
      <w:r w:rsidRPr="00AB1250">
        <w:t>Vplyvy na podzemné vody počas výstavby:</w:t>
      </w:r>
    </w:p>
    <w:tbl>
      <w:tblPr>
        <w:tblW w:w="9139" w:type="dxa"/>
        <w:jc w:val="center"/>
        <w:tblLayout w:type="fixed"/>
        <w:tblCellMar>
          <w:left w:w="70" w:type="dxa"/>
          <w:right w:w="70" w:type="dxa"/>
        </w:tblCellMar>
        <w:tblLook w:val="04A0" w:firstRow="1" w:lastRow="0" w:firstColumn="1" w:lastColumn="0" w:noHBand="0" w:noVBand="1"/>
      </w:tblPr>
      <w:tblGrid>
        <w:gridCol w:w="685"/>
        <w:gridCol w:w="166"/>
        <w:gridCol w:w="743"/>
        <w:gridCol w:w="426"/>
        <w:gridCol w:w="425"/>
        <w:gridCol w:w="425"/>
        <w:gridCol w:w="567"/>
        <w:gridCol w:w="567"/>
        <w:gridCol w:w="5135"/>
      </w:tblGrid>
      <w:tr w:rsidR="002B238D" w:rsidRPr="00AB1250" w14:paraId="11B1ACA0" w14:textId="77777777" w:rsidTr="002B238D">
        <w:trPr>
          <w:trHeight w:val="70"/>
          <w:jc w:val="center"/>
        </w:trPr>
        <w:tc>
          <w:tcPr>
            <w:tcW w:w="15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126CC483" w14:textId="40F74CAD" w:rsidR="002B238D" w:rsidRPr="00AB1250" w:rsidRDefault="002B238D" w:rsidP="002A7705">
            <w:pPr>
              <w:spacing w:before="0" w:after="0" w:line="240" w:lineRule="auto"/>
              <w:rPr>
                <w:b/>
                <w:bCs/>
                <w:sz w:val="20"/>
                <w:szCs w:val="20"/>
                <w:lang w:eastAsia="sk-SK"/>
              </w:rPr>
            </w:pPr>
            <w:r w:rsidRPr="00AB1250">
              <w:rPr>
                <w:b/>
                <w:bCs/>
                <w:sz w:val="20"/>
                <w:szCs w:val="20"/>
                <w:lang w:eastAsia="sk-SK"/>
              </w:rPr>
              <w:t>Podzemné vody</w:t>
            </w:r>
          </w:p>
        </w:tc>
        <w:tc>
          <w:tcPr>
            <w:tcW w:w="2410" w:type="dxa"/>
            <w:gridSpan w:val="5"/>
            <w:tcBorders>
              <w:top w:val="single" w:sz="4" w:space="0" w:color="auto"/>
              <w:left w:val="nil"/>
              <w:bottom w:val="single" w:sz="4" w:space="0" w:color="auto"/>
              <w:right w:val="single" w:sz="4" w:space="0" w:color="000000"/>
            </w:tcBorders>
            <w:shd w:val="clear" w:color="auto" w:fill="FFFFFF"/>
          </w:tcPr>
          <w:p w14:paraId="71BB7DD3"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Variant</w:t>
            </w:r>
          </w:p>
        </w:tc>
        <w:tc>
          <w:tcPr>
            <w:tcW w:w="5135" w:type="dxa"/>
            <w:vMerge w:val="restart"/>
            <w:tcBorders>
              <w:top w:val="single" w:sz="4" w:space="0" w:color="auto"/>
              <w:left w:val="nil"/>
              <w:right w:val="single" w:sz="4" w:space="0" w:color="000000"/>
            </w:tcBorders>
            <w:shd w:val="clear" w:color="auto" w:fill="FFFFFF"/>
            <w:vAlign w:val="center"/>
          </w:tcPr>
          <w:p w14:paraId="40D6F63F" w14:textId="77777777" w:rsidR="002B238D" w:rsidRPr="00AB1250" w:rsidRDefault="002B238D" w:rsidP="002B238D">
            <w:pPr>
              <w:spacing w:before="0" w:after="0" w:line="240" w:lineRule="auto"/>
              <w:jc w:val="center"/>
              <w:rPr>
                <w:b/>
                <w:bCs/>
                <w:sz w:val="20"/>
                <w:szCs w:val="20"/>
                <w:lang w:eastAsia="sk-SK"/>
              </w:rPr>
            </w:pPr>
            <w:r w:rsidRPr="00AB1250">
              <w:rPr>
                <w:b/>
                <w:bCs/>
                <w:sz w:val="20"/>
                <w:szCs w:val="20"/>
                <w:lang w:eastAsia="sk-SK"/>
              </w:rPr>
              <w:t>Poznámka</w:t>
            </w:r>
          </w:p>
        </w:tc>
      </w:tr>
      <w:tr w:rsidR="002B238D" w:rsidRPr="00AB1250" w14:paraId="19F7CF18" w14:textId="77777777" w:rsidTr="00087D8E">
        <w:trPr>
          <w:trHeight w:val="86"/>
          <w:tblHeader/>
          <w:jc w:val="center"/>
        </w:trPr>
        <w:tc>
          <w:tcPr>
            <w:tcW w:w="15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68383284" w14:textId="77777777" w:rsidR="002B238D" w:rsidRPr="00AB1250" w:rsidRDefault="002B238D" w:rsidP="002A7705">
            <w:pPr>
              <w:spacing w:before="0" w:after="0" w:line="240" w:lineRule="auto"/>
              <w:rPr>
                <w:b/>
                <w:bCs/>
                <w:sz w:val="20"/>
                <w:szCs w:val="20"/>
                <w:lang w:eastAsia="sk-SK"/>
              </w:rPr>
            </w:pPr>
          </w:p>
        </w:tc>
        <w:tc>
          <w:tcPr>
            <w:tcW w:w="426" w:type="dxa"/>
            <w:tcBorders>
              <w:top w:val="single" w:sz="4" w:space="0" w:color="auto"/>
              <w:left w:val="nil"/>
              <w:bottom w:val="single" w:sz="4" w:space="0" w:color="auto"/>
              <w:right w:val="single" w:sz="4" w:space="0" w:color="auto"/>
            </w:tcBorders>
            <w:shd w:val="clear" w:color="auto" w:fill="FFFFFF"/>
            <w:vAlign w:val="center"/>
          </w:tcPr>
          <w:p w14:paraId="4EF6DB3A"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4521C6"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2DA3BD"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53EF5869"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1F8A50" w14:textId="77777777" w:rsidR="002B238D" w:rsidRPr="00AB1250" w:rsidRDefault="002B238D" w:rsidP="002A7705">
            <w:pPr>
              <w:spacing w:before="0" w:after="0" w:line="240" w:lineRule="auto"/>
              <w:jc w:val="center"/>
              <w:rPr>
                <w:b/>
                <w:bCs/>
                <w:sz w:val="20"/>
                <w:szCs w:val="20"/>
                <w:lang w:eastAsia="sk-SK"/>
              </w:rPr>
            </w:pPr>
            <w:r w:rsidRPr="00AB1250">
              <w:rPr>
                <w:b/>
                <w:bCs/>
                <w:sz w:val="20"/>
                <w:szCs w:val="20"/>
                <w:lang w:eastAsia="sk-SK"/>
              </w:rPr>
              <w:t>4.2</w:t>
            </w:r>
          </w:p>
        </w:tc>
        <w:tc>
          <w:tcPr>
            <w:tcW w:w="5135" w:type="dxa"/>
            <w:vMerge/>
            <w:tcBorders>
              <w:left w:val="single" w:sz="4" w:space="0" w:color="auto"/>
              <w:bottom w:val="single" w:sz="4" w:space="0" w:color="auto"/>
              <w:right w:val="single" w:sz="4" w:space="0" w:color="000000"/>
            </w:tcBorders>
            <w:shd w:val="clear" w:color="auto" w:fill="FFFFFF"/>
          </w:tcPr>
          <w:p w14:paraId="7509F48E" w14:textId="77777777" w:rsidR="002B238D" w:rsidRPr="00AB1250" w:rsidRDefault="002B238D" w:rsidP="002A7705">
            <w:pPr>
              <w:spacing w:before="0" w:after="0" w:line="240" w:lineRule="auto"/>
              <w:jc w:val="center"/>
              <w:rPr>
                <w:b/>
                <w:bCs/>
                <w:sz w:val="20"/>
                <w:szCs w:val="20"/>
                <w:lang w:eastAsia="sk-SK"/>
              </w:rPr>
            </w:pPr>
          </w:p>
        </w:tc>
      </w:tr>
      <w:tr w:rsidR="0035347E" w:rsidRPr="00AB1250" w14:paraId="7B72205B" w14:textId="77777777" w:rsidTr="002B238D">
        <w:trPr>
          <w:trHeight w:val="199"/>
          <w:jc w:val="center"/>
        </w:trPr>
        <w:tc>
          <w:tcPr>
            <w:tcW w:w="15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52D08796" w14:textId="77777777" w:rsidR="0035347E" w:rsidRPr="00AB1250" w:rsidRDefault="0035347E" w:rsidP="002A7705">
            <w:pPr>
              <w:spacing w:before="0" w:after="0" w:line="240" w:lineRule="auto"/>
              <w:rPr>
                <w:sz w:val="20"/>
                <w:szCs w:val="20"/>
                <w:lang w:eastAsia="sk-SK"/>
              </w:rPr>
            </w:pPr>
            <w:r w:rsidRPr="00AB1250">
              <w:rPr>
                <w:sz w:val="20"/>
                <w:szCs w:val="20"/>
                <w:lang w:eastAsia="sk-SK"/>
              </w:rPr>
              <w:t>Vplyv na podzemné vody</w:t>
            </w:r>
          </w:p>
        </w:tc>
        <w:tc>
          <w:tcPr>
            <w:tcW w:w="426"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4EE645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688CA8E2"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7737DE4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567" w:type="dxa"/>
            <w:tcBorders>
              <w:top w:val="single" w:sz="4" w:space="0" w:color="auto"/>
              <w:left w:val="single" w:sz="4" w:space="0" w:color="auto"/>
              <w:bottom w:val="single" w:sz="4" w:space="0" w:color="auto"/>
              <w:right w:val="single" w:sz="4" w:space="0" w:color="auto"/>
            </w:tcBorders>
            <w:shd w:val="clear" w:color="auto" w:fill="FFCCCC"/>
            <w:vAlign w:val="center"/>
          </w:tcPr>
          <w:p w14:paraId="35577DD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8</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7883B3E3"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5</w:t>
            </w:r>
          </w:p>
        </w:tc>
        <w:tc>
          <w:tcPr>
            <w:tcW w:w="5135" w:type="dxa"/>
            <w:tcBorders>
              <w:top w:val="single" w:sz="4" w:space="0" w:color="auto"/>
              <w:left w:val="single" w:sz="4" w:space="0" w:color="auto"/>
              <w:bottom w:val="single" w:sz="4" w:space="0" w:color="auto"/>
              <w:right w:val="single" w:sz="4" w:space="0" w:color="auto"/>
            </w:tcBorders>
            <w:shd w:val="clear" w:color="auto" w:fill="FFFFFF" w:themeFill="background1"/>
          </w:tcPr>
          <w:p w14:paraId="6F99054C" w14:textId="05AAC337" w:rsidR="0035347E" w:rsidRPr="00AB1250" w:rsidRDefault="0035347E" w:rsidP="002A7705">
            <w:pPr>
              <w:spacing w:before="0" w:after="0" w:line="240" w:lineRule="auto"/>
              <w:rPr>
                <w:sz w:val="20"/>
                <w:szCs w:val="20"/>
              </w:rPr>
            </w:pPr>
            <w:r w:rsidRPr="00AB1250">
              <w:rPr>
                <w:sz w:val="20"/>
                <w:szCs w:val="20"/>
              </w:rPr>
              <w:t>-</w:t>
            </w:r>
            <w:r w:rsidR="002B238D" w:rsidRPr="00AB1250">
              <w:rPr>
                <w:sz w:val="20"/>
                <w:szCs w:val="20"/>
              </w:rPr>
              <w:t xml:space="preserve"> </w:t>
            </w:r>
            <w:r w:rsidRPr="00AB1250">
              <w:rPr>
                <w:sz w:val="20"/>
                <w:szCs w:val="20"/>
              </w:rPr>
              <w:t>výstavba novej tunelovej rúry v B04 vo</w:t>
            </w:r>
            <w:r w:rsidR="002B238D" w:rsidRPr="00AB1250">
              <w:rPr>
                <w:sz w:val="20"/>
                <w:szCs w:val="20"/>
              </w:rPr>
              <w:t xml:space="preserve"> všetkých alternatívach</w:t>
            </w:r>
          </w:p>
          <w:p w14:paraId="5C6D1BEF" w14:textId="6CBD42A8" w:rsidR="0035347E" w:rsidRPr="00AB1250" w:rsidRDefault="0035347E" w:rsidP="002A7705">
            <w:pPr>
              <w:spacing w:before="0" w:after="0" w:line="240" w:lineRule="auto"/>
              <w:rPr>
                <w:sz w:val="20"/>
                <w:szCs w:val="20"/>
              </w:rPr>
            </w:pPr>
            <w:r w:rsidRPr="00AB1250">
              <w:rPr>
                <w:sz w:val="20"/>
                <w:szCs w:val="20"/>
              </w:rPr>
              <w:t>-</w:t>
            </w:r>
            <w:r w:rsidR="002B238D" w:rsidRPr="00AB1250">
              <w:rPr>
                <w:sz w:val="20"/>
                <w:szCs w:val="20"/>
              </w:rPr>
              <w:t xml:space="preserve"> </w:t>
            </w:r>
            <w:r w:rsidRPr="00AB1250">
              <w:rPr>
                <w:sz w:val="20"/>
                <w:szCs w:val="20"/>
              </w:rPr>
              <w:t xml:space="preserve">výstavba nových mimoúrovňových krížení vo </w:t>
            </w:r>
            <w:r w:rsidR="002B238D" w:rsidRPr="00AB1250">
              <w:rPr>
                <w:sz w:val="20"/>
                <w:szCs w:val="20"/>
              </w:rPr>
              <w:t>všetkých alternatívach o</w:t>
            </w:r>
            <w:r w:rsidRPr="00AB1250">
              <w:rPr>
                <w:sz w:val="20"/>
                <w:szCs w:val="20"/>
              </w:rPr>
              <w:t xml:space="preserve">krem </w:t>
            </w:r>
            <w:r w:rsidR="002B238D" w:rsidRPr="00AB1250">
              <w:rPr>
                <w:sz w:val="20"/>
                <w:szCs w:val="20"/>
              </w:rPr>
              <w:t xml:space="preserve">alt. </w:t>
            </w:r>
            <w:r w:rsidRPr="00AB1250">
              <w:rPr>
                <w:sz w:val="20"/>
                <w:szCs w:val="20"/>
              </w:rPr>
              <w:t>1</w:t>
            </w:r>
          </w:p>
          <w:p w14:paraId="60D58C3E" w14:textId="5213AC5D" w:rsidR="0035347E" w:rsidRPr="00AB1250" w:rsidRDefault="0035347E" w:rsidP="002B238D">
            <w:pPr>
              <w:spacing w:before="0" w:after="0" w:line="240" w:lineRule="auto"/>
              <w:rPr>
                <w:sz w:val="20"/>
                <w:szCs w:val="20"/>
              </w:rPr>
            </w:pPr>
            <w:r w:rsidRPr="00AB1250">
              <w:rPr>
                <w:sz w:val="20"/>
                <w:szCs w:val="20"/>
              </w:rPr>
              <w:t>-</w:t>
            </w:r>
            <w:r w:rsidR="002B238D" w:rsidRPr="00AB1250">
              <w:rPr>
                <w:sz w:val="20"/>
                <w:szCs w:val="20"/>
              </w:rPr>
              <w:t xml:space="preserve"> výstavba </w:t>
            </w:r>
            <w:r w:rsidRPr="00AB1250">
              <w:rPr>
                <w:sz w:val="20"/>
                <w:szCs w:val="20"/>
              </w:rPr>
              <w:t>nov</w:t>
            </w:r>
            <w:r w:rsidR="002B238D" w:rsidRPr="00AB1250">
              <w:rPr>
                <w:sz w:val="20"/>
                <w:szCs w:val="20"/>
              </w:rPr>
              <w:t>ého</w:t>
            </w:r>
            <w:r w:rsidRPr="00AB1250">
              <w:rPr>
                <w:sz w:val="20"/>
                <w:szCs w:val="20"/>
              </w:rPr>
              <w:t xml:space="preserve"> tunel</w:t>
            </w:r>
            <w:r w:rsidR="002B238D" w:rsidRPr="00AB1250">
              <w:rPr>
                <w:sz w:val="20"/>
                <w:szCs w:val="20"/>
              </w:rPr>
              <w:t>a</w:t>
            </w:r>
            <w:r w:rsidRPr="00AB1250">
              <w:rPr>
                <w:sz w:val="20"/>
                <w:szCs w:val="20"/>
              </w:rPr>
              <w:t xml:space="preserve"> v úseku G v alt. 4.1</w:t>
            </w:r>
            <w:r w:rsidR="002B238D" w:rsidRPr="00AB1250">
              <w:rPr>
                <w:sz w:val="20"/>
                <w:szCs w:val="20"/>
              </w:rPr>
              <w:t xml:space="preserve"> (</w:t>
            </w:r>
            <w:r w:rsidRPr="00AB1250">
              <w:rPr>
                <w:sz w:val="20"/>
                <w:szCs w:val="20"/>
              </w:rPr>
              <w:t>polozapustená stanica</w:t>
            </w:r>
            <w:r w:rsidR="002B238D" w:rsidRPr="00AB1250">
              <w:rPr>
                <w:sz w:val="20"/>
                <w:szCs w:val="20"/>
              </w:rPr>
              <w:t>)</w:t>
            </w:r>
          </w:p>
        </w:tc>
      </w:tr>
      <w:tr w:rsidR="0035347E" w:rsidRPr="00AB1250" w14:paraId="45B4E167" w14:textId="77777777" w:rsidTr="002B238D">
        <w:trPr>
          <w:trHeight w:val="300"/>
          <w:jc w:val="center"/>
        </w:trPr>
        <w:tc>
          <w:tcPr>
            <w:tcW w:w="1594" w:type="dxa"/>
            <w:gridSpan w:val="3"/>
            <w:tcBorders>
              <w:top w:val="single" w:sz="4" w:space="0" w:color="auto"/>
              <w:left w:val="nil"/>
              <w:bottom w:val="nil"/>
              <w:right w:val="nil"/>
            </w:tcBorders>
            <w:shd w:val="clear" w:color="auto" w:fill="auto"/>
            <w:noWrap/>
            <w:vAlign w:val="center"/>
            <w:hideMark/>
          </w:tcPr>
          <w:p w14:paraId="64502A3C"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26" w:type="dxa"/>
            <w:tcBorders>
              <w:top w:val="nil"/>
              <w:left w:val="nil"/>
              <w:bottom w:val="nil"/>
              <w:right w:val="nil"/>
            </w:tcBorders>
          </w:tcPr>
          <w:p w14:paraId="72711E47"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78A38BDE"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3539AA14"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tcPr>
          <w:p w14:paraId="003E806F"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shd w:val="clear" w:color="auto" w:fill="auto"/>
            <w:noWrap/>
            <w:vAlign w:val="center"/>
            <w:hideMark/>
          </w:tcPr>
          <w:p w14:paraId="78D1DA84" w14:textId="77777777" w:rsidR="0035347E" w:rsidRPr="00AB1250" w:rsidRDefault="0035347E" w:rsidP="002A7705">
            <w:pPr>
              <w:spacing w:before="0" w:after="0" w:line="240" w:lineRule="auto"/>
              <w:jc w:val="center"/>
              <w:rPr>
                <w:sz w:val="20"/>
                <w:szCs w:val="20"/>
                <w:lang w:eastAsia="sk-SK"/>
              </w:rPr>
            </w:pPr>
          </w:p>
        </w:tc>
        <w:tc>
          <w:tcPr>
            <w:tcW w:w="5135" w:type="dxa"/>
            <w:tcBorders>
              <w:top w:val="nil"/>
              <w:left w:val="nil"/>
              <w:bottom w:val="nil"/>
              <w:right w:val="nil"/>
            </w:tcBorders>
          </w:tcPr>
          <w:p w14:paraId="25B90300" w14:textId="77777777" w:rsidR="0035347E" w:rsidRPr="00AB1250" w:rsidRDefault="0035347E" w:rsidP="002A7705">
            <w:pPr>
              <w:spacing w:before="0" w:after="0" w:line="240" w:lineRule="auto"/>
              <w:jc w:val="center"/>
              <w:rPr>
                <w:sz w:val="20"/>
                <w:szCs w:val="20"/>
                <w:lang w:eastAsia="sk-SK"/>
              </w:rPr>
            </w:pPr>
          </w:p>
        </w:tc>
      </w:tr>
      <w:tr w:rsidR="0035347E" w:rsidRPr="00AB1250" w14:paraId="4D94F965" w14:textId="77777777" w:rsidTr="002B238D">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8146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4D742B35" w14:textId="77777777" w:rsidR="0035347E" w:rsidRPr="00AB1250" w:rsidRDefault="0035347E" w:rsidP="002A7705">
            <w:pPr>
              <w:spacing w:before="0" w:after="0" w:line="240" w:lineRule="auto"/>
              <w:rPr>
                <w:sz w:val="20"/>
                <w:szCs w:val="20"/>
                <w:lang w:eastAsia="sk-SK"/>
              </w:rPr>
            </w:pPr>
          </w:p>
        </w:tc>
        <w:tc>
          <w:tcPr>
            <w:tcW w:w="3153" w:type="dxa"/>
            <w:gridSpan w:val="6"/>
            <w:tcBorders>
              <w:top w:val="nil"/>
            </w:tcBorders>
            <w:shd w:val="clear" w:color="auto" w:fill="auto"/>
            <w:noWrap/>
            <w:vAlign w:val="center"/>
            <w:hideMark/>
          </w:tcPr>
          <w:p w14:paraId="7CAA5E07"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135" w:type="dxa"/>
            <w:tcBorders>
              <w:top w:val="nil"/>
            </w:tcBorders>
            <w:shd w:val="clear" w:color="auto" w:fill="auto"/>
            <w:vAlign w:val="center"/>
          </w:tcPr>
          <w:p w14:paraId="2EE62137"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2232CBAA" w14:textId="77777777" w:rsidTr="002B238D">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67307D4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4A438BC6" w14:textId="77777777" w:rsidR="0035347E" w:rsidRPr="00AB1250" w:rsidRDefault="0035347E" w:rsidP="002A7705">
            <w:pPr>
              <w:spacing w:before="0" w:after="0" w:line="240" w:lineRule="auto"/>
              <w:rPr>
                <w:sz w:val="20"/>
                <w:szCs w:val="20"/>
                <w:lang w:eastAsia="sk-SK"/>
              </w:rPr>
            </w:pPr>
          </w:p>
        </w:tc>
        <w:tc>
          <w:tcPr>
            <w:tcW w:w="3153" w:type="dxa"/>
            <w:gridSpan w:val="6"/>
            <w:shd w:val="clear" w:color="auto" w:fill="auto"/>
            <w:noWrap/>
            <w:vAlign w:val="center"/>
            <w:hideMark/>
          </w:tcPr>
          <w:p w14:paraId="1C56097E"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135" w:type="dxa"/>
            <w:tcBorders>
              <w:left w:val="nil"/>
            </w:tcBorders>
          </w:tcPr>
          <w:p w14:paraId="2BB6E318"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20D5CA98" w14:textId="77777777" w:rsidTr="002B238D">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11BBF83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32E76C6" w14:textId="77777777" w:rsidR="0035347E" w:rsidRPr="00AB1250" w:rsidRDefault="0035347E" w:rsidP="002A7705">
            <w:pPr>
              <w:spacing w:before="0" w:after="0" w:line="240" w:lineRule="auto"/>
              <w:rPr>
                <w:sz w:val="20"/>
                <w:szCs w:val="20"/>
                <w:lang w:eastAsia="sk-SK"/>
              </w:rPr>
            </w:pPr>
          </w:p>
        </w:tc>
        <w:tc>
          <w:tcPr>
            <w:tcW w:w="3153" w:type="dxa"/>
            <w:gridSpan w:val="6"/>
            <w:shd w:val="clear" w:color="auto" w:fill="auto"/>
            <w:noWrap/>
            <w:vAlign w:val="center"/>
            <w:hideMark/>
          </w:tcPr>
          <w:p w14:paraId="588F827D"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135" w:type="dxa"/>
            <w:tcBorders>
              <w:left w:val="nil"/>
            </w:tcBorders>
          </w:tcPr>
          <w:p w14:paraId="148DD94B"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7F2CDA30" w14:textId="77777777" w:rsidTr="002B238D">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4C9F37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128E4306" w14:textId="77777777" w:rsidR="0035347E" w:rsidRPr="00AB1250" w:rsidRDefault="0035347E" w:rsidP="002A7705">
            <w:pPr>
              <w:spacing w:before="0" w:after="0" w:line="240" w:lineRule="auto"/>
              <w:rPr>
                <w:sz w:val="20"/>
                <w:szCs w:val="20"/>
                <w:lang w:eastAsia="sk-SK"/>
              </w:rPr>
            </w:pPr>
          </w:p>
        </w:tc>
        <w:tc>
          <w:tcPr>
            <w:tcW w:w="3153" w:type="dxa"/>
            <w:gridSpan w:val="6"/>
            <w:shd w:val="clear" w:color="auto" w:fill="auto"/>
            <w:noWrap/>
            <w:vAlign w:val="center"/>
            <w:hideMark/>
          </w:tcPr>
          <w:p w14:paraId="76ADFD64"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135" w:type="dxa"/>
            <w:tcBorders>
              <w:left w:val="nil"/>
            </w:tcBorders>
          </w:tcPr>
          <w:p w14:paraId="0BDED8B9"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0FF864BD" w14:textId="0C777482" w:rsidR="0035347E" w:rsidRPr="00AB1250" w:rsidRDefault="0035347E" w:rsidP="002B238D">
      <w:pPr>
        <w:keepNext/>
        <w:spacing w:before="240"/>
        <w:rPr>
          <w:u w:val="single"/>
        </w:rPr>
      </w:pPr>
      <w:r w:rsidRPr="00AB1250">
        <w:rPr>
          <w:u w:val="single"/>
        </w:rPr>
        <w:t xml:space="preserve">Vplyvy </w:t>
      </w:r>
      <w:r w:rsidR="002B238D" w:rsidRPr="00AB1250">
        <w:rPr>
          <w:u w:val="single"/>
        </w:rPr>
        <w:t xml:space="preserve">na podzemné vody </w:t>
      </w:r>
      <w:r w:rsidRPr="00AB1250">
        <w:rPr>
          <w:u w:val="single"/>
        </w:rPr>
        <w:t>počas prevádzky</w:t>
      </w:r>
    </w:p>
    <w:p w14:paraId="473D4E72" w14:textId="77777777" w:rsidR="0035347E" w:rsidRPr="00AB1250" w:rsidRDefault="0035347E" w:rsidP="002B238D">
      <w:pPr>
        <w:rPr>
          <w:rFonts w:cstheme="minorHAnsi"/>
        </w:rPr>
      </w:pPr>
      <w:r w:rsidRPr="00AB1250">
        <w:rPr>
          <w:rFonts w:cstheme="minorHAnsi"/>
        </w:rPr>
        <w:t xml:space="preserve">Prevádzka cestných podjazdov nebude mať vplyv na hladinu a kvalitu podzemnej vody. </w:t>
      </w:r>
    </w:p>
    <w:p w14:paraId="15F75690" w14:textId="6213A942" w:rsidR="0035347E" w:rsidRPr="00AB1250" w:rsidRDefault="0035347E" w:rsidP="002B238D">
      <w:pPr>
        <w:rPr>
          <w:rFonts w:cstheme="minorHAnsi"/>
        </w:rPr>
      </w:pPr>
      <w:r w:rsidRPr="00AB1250">
        <w:rPr>
          <w:rFonts w:cstheme="minorHAnsi"/>
        </w:rPr>
        <w:t xml:space="preserve">V prípade úseku </w:t>
      </w:r>
      <w:r w:rsidRPr="00AB1250">
        <w:rPr>
          <w:rFonts w:cstheme="minorHAnsi"/>
          <w:b/>
        </w:rPr>
        <w:t>B04 vo všetkých alt</w:t>
      </w:r>
      <w:r w:rsidR="002B238D" w:rsidRPr="00AB1250">
        <w:rPr>
          <w:rFonts w:cstheme="minorHAnsi"/>
          <w:b/>
        </w:rPr>
        <w:t>ernatívach</w:t>
      </w:r>
      <w:r w:rsidRPr="00AB1250">
        <w:rPr>
          <w:rFonts w:cstheme="minorHAnsi"/>
        </w:rPr>
        <w:t xml:space="preserve"> je plánované strojkoľajnenie trate v úseku Bratislava hlavná stanica – Devínska Nová Ves. Na tomto úseku sú súčasťou trate aj dve jednokoľajné tunelové rúry. Pridaním tretej koľaje bude nutné zo severnej strany vybudovať tretiu tunelovú rúru. Jedná sa o zásah do útvaru podzemných vôd v predkvartérnych horninách. Nakoľko sa jedná o existujúci dvojrúrový tunel, súčasný stav prúdenia podzemných vôd je stabilizovaný. Výstavbou paralelnej tretej tunelovej rúry nepredpokladáme zásadnú zmenu prúdenia podzemných vôd.  </w:t>
      </w:r>
    </w:p>
    <w:p w14:paraId="4CC0A269" w14:textId="6F7FD861" w:rsidR="0035347E" w:rsidRPr="00AB1250" w:rsidRDefault="0035347E" w:rsidP="0035347E">
      <w:pPr>
        <w:rPr>
          <w:rFonts w:cstheme="minorHAnsi"/>
        </w:rPr>
      </w:pPr>
      <w:r w:rsidRPr="00AB1250">
        <w:rPr>
          <w:rFonts w:cstheme="minorHAnsi"/>
        </w:rPr>
        <w:t>Pri vyhodnotení vplyvu líniovej bariéry v úseku</w:t>
      </w:r>
      <w:r w:rsidRPr="00AB1250">
        <w:rPr>
          <w:rFonts w:cstheme="minorHAnsi"/>
          <w:b/>
        </w:rPr>
        <w:t xml:space="preserve"> G01 (filiálka) v alt. 4.1</w:t>
      </w:r>
      <w:r w:rsidRPr="00AB1250">
        <w:rPr>
          <w:rFonts w:cstheme="minorHAnsi"/>
        </w:rPr>
        <w:t xml:space="preserve"> bola rozhodujúcim kritériom hladina podzemnej vody a smer prúdenia podzemnej vody, ktorý je v to</w:t>
      </w:r>
      <w:r w:rsidR="002B238D" w:rsidRPr="00AB1250">
        <w:rPr>
          <w:rFonts w:cstheme="minorHAnsi"/>
        </w:rPr>
        <w:t>mto prípade najmenej priaznivý,</w:t>
      </w:r>
      <w:r w:rsidRPr="00AB1250">
        <w:rPr>
          <w:rFonts w:cstheme="minorHAnsi"/>
        </w:rPr>
        <w:t xml:space="preserve"> takmer kolmý. Ďalším významným faktorom je dĺžka bariéry</w:t>
      </w:r>
      <w:r w:rsidR="002B238D" w:rsidRPr="00AB1250">
        <w:rPr>
          <w:rFonts w:cstheme="minorHAnsi"/>
        </w:rPr>
        <w:t>,</w:t>
      </w:r>
      <w:r w:rsidRPr="00AB1250">
        <w:rPr>
          <w:rFonts w:cstheme="minorHAnsi"/>
        </w:rPr>
        <w:t xml:space="preserve"> </w:t>
      </w:r>
      <w:r w:rsidR="002B238D" w:rsidRPr="00AB1250">
        <w:rPr>
          <w:rFonts w:cstheme="minorHAnsi"/>
        </w:rPr>
        <w:t>v</w:t>
      </w:r>
      <w:r w:rsidRPr="00AB1250">
        <w:rPr>
          <w:rFonts w:cstheme="minorHAnsi"/>
        </w:rPr>
        <w:t xml:space="preserve"> predkladanom variante tunelový traťový úsek pretína celú zvodnenú časť kolektora. </w:t>
      </w:r>
    </w:p>
    <w:p w14:paraId="152376A8" w14:textId="71057F53" w:rsidR="0035347E" w:rsidRPr="00AB1250" w:rsidRDefault="0035347E" w:rsidP="0035347E">
      <w:pPr>
        <w:rPr>
          <w:rFonts w:cstheme="minorHAnsi"/>
        </w:rPr>
      </w:pPr>
      <w:r w:rsidRPr="00AB1250">
        <w:rPr>
          <w:rFonts w:cstheme="minorHAnsi"/>
        </w:rPr>
        <w:t xml:space="preserve">Efekt predmetnej líniovej bariéry, ktorá predstavuje prekážku v dĺžke 1,4 km možno analogicky uviesť na príklade projektu líniovej podzemnej stanice Žilina, pre ktorú bol vypracovaný hydraulický numerický model prúdenia podzemných vôd zapusteného variantu. Prúdenie podzemnej vody na bariéru s dĺžkou </w:t>
      </w:r>
      <w:r w:rsidR="002B238D" w:rsidRPr="00AB1250">
        <w:rPr>
          <w:rFonts w:cstheme="minorHAnsi"/>
        </w:rPr>
        <w:t xml:space="preserve">  </w:t>
      </w:r>
      <w:r w:rsidRPr="00AB1250">
        <w:rPr>
          <w:rFonts w:cstheme="minorHAnsi"/>
        </w:rPr>
        <w:t>2</w:t>
      </w:r>
      <w:r w:rsidR="002B238D" w:rsidRPr="00AB1250">
        <w:rPr>
          <w:rFonts w:cstheme="minorHAnsi"/>
        </w:rPr>
        <w:t xml:space="preserve"> </w:t>
      </w:r>
      <w:r w:rsidRPr="00AB1250">
        <w:rPr>
          <w:rFonts w:cstheme="minorHAnsi"/>
        </w:rPr>
        <w:t>km bolo v tomto prípade pod priaznivejším, hoci porovnateľným uhlom, pričom vzdutie hladiny podzemnej vody predstavovalo hodnotu 40</w:t>
      </w:r>
      <w:r w:rsidR="002B238D" w:rsidRPr="00AB1250">
        <w:rPr>
          <w:rFonts w:cstheme="minorHAnsi"/>
        </w:rPr>
        <w:t xml:space="preserve"> </w:t>
      </w:r>
      <w:r w:rsidRPr="00AB1250">
        <w:rPr>
          <w:rFonts w:cstheme="minorHAnsi"/>
        </w:rPr>
        <w:t>-</w:t>
      </w:r>
      <w:r w:rsidR="002B238D" w:rsidRPr="00AB1250">
        <w:rPr>
          <w:rFonts w:cstheme="minorHAnsi"/>
        </w:rPr>
        <w:t xml:space="preserve"> </w:t>
      </w:r>
      <w:r w:rsidRPr="00AB1250">
        <w:rPr>
          <w:rFonts w:cstheme="minorHAnsi"/>
        </w:rPr>
        <w:t>50cm. Hodnota poklesu hladiny podzemnej vody za bariérou sa pohybovala okolo 0,8 až 1</w:t>
      </w:r>
      <w:r w:rsidR="002B238D" w:rsidRPr="00AB1250">
        <w:rPr>
          <w:rFonts w:cstheme="minorHAnsi"/>
        </w:rPr>
        <w:t xml:space="preserve"> </w:t>
      </w:r>
      <w:r w:rsidRPr="00AB1250">
        <w:rPr>
          <w:rFonts w:cstheme="minorHAnsi"/>
        </w:rPr>
        <w:t>m.</w:t>
      </w:r>
    </w:p>
    <w:p w14:paraId="0C8BBCB6" w14:textId="110F2228" w:rsidR="0035347E" w:rsidRPr="00AB1250" w:rsidRDefault="0035347E" w:rsidP="0035347E">
      <w:pPr>
        <w:rPr>
          <w:rFonts w:cstheme="minorHAnsi"/>
        </w:rPr>
      </w:pPr>
      <w:r w:rsidRPr="00AB1250">
        <w:rPr>
          <w:rFonts w:cstheme="minorHAnsi"/>
        </w:rPr>
        <w:t>Hĺbka hladiny podzemnej vody sa v predmetnom území stanice filiálka pohybuje okolo hodnoty 131</w:t>
      </w:r>
      <w:r w:rsidR="002B238D" w:rsidRPr="00AB1250">
        <w:rPr>
          <w:rFonts w:cstheme="minorHAnsi"/>
        </w:rPr>
        <w:t xml:space="preserve"> </w:t>
      </w:r>
      <w:r w:rsidRPr="00AB1250">
        <w:rPr>
          <w:rFonts w:cstheme="minorHAnsi"/>
        </w:rPr>
        <w:t>-</w:t>
      </w:r>
      <w:r w:rsidR="002B238D" w:rsidRPr="00AB1250">
        <w:rPr>
          <w:rFonts w:cstheme="minorHAnsi"/>
        </w:rPr>
        <w:t xml:space="preserve"> </w:t>
      </w:r>
      <w:r w:rsidRPr="00AB1250">
        <w:rPr>
          <w:rFonts w:cstheme="minorHAnsi"/>
        </w:rPr>
        <w:t>133 m n.</w:t>
      </w:r>
      <w:r w:rsidR="00087D8E" w:rsidRPr="00AB1250">
        <w:rPr>
          <w:rFonts w:cstheme="minorHAnsi"/>
        </w:rPr>
        <w:t xml:space="preserve"> </w:t>
      </w:r>
      <w:r w:rsidRPr="00AB1250">
        <w:rPr>
          <w:rFonts w:cstheme="minorHAnsi"/>
        </w:rPr>
        <w:t>m. Výška hladiny storočnej vody je na úrovni 135,74 m n.</w:t>
      </w:r>
      <w:r w:rsidR="00087D8E" w:rsidRPr="00AB1250">
        <w:rPr>
          <w:rFonts w:cstheme="minorHAnsi"/>
        </w:rPr>
        <w:t xml:space="preserve"> </w:t>
      </w:r>
      <w:r w:rsidRPr="00AB1250">
        <w:rPr>
          <w:rFonts w:cstheme="minorHAnsi"/>
        </w:rPr>
        <w:t>m. pre filiálku a 136,40 m n.</w:t>
      </w:r>
      <w:r w:rsidR="00087D8E" w:rsidRPr="00AB1250">
        <w:rPr>
          <w:rFonts w:cstheme="minorHAnsi"/>
        </w:rPr>
        <w:t xml:space="preserve"> </w:t>
      </w:r>
      <w:r w:rsidRPr="00AB1250">
        <w:rPr>
          <w:rFonts w:cstheme="minorHAnsi"/>
        </w:rPr>
        <w:t>m.  pre zastávku Slovany (zdroj SHMÚ). Vzdutie hladiny pôsobením líniovej bariéry o</w:t>
      </w:r>
      <w:r w:rsidR="00087D8E" w:rsidRPr="00AB1250">
        <w:rPr>
          <w:rFonts w:cstheme="minorHAnsi"/>
        </w:rPr>
        <w:t> </w:t>
      </w:r>
      <w:r w:rsidRPr="00AB1250">
        <w:rPr>
          <w:rFonts w:cstheme="minorHAnsi"/>
        </w:rPr>
        <w:t>40</w:t>
      </w:r>
      <w:r w:rsidR="00087D8E" w:rsidRPr="00AB1250">
        <w:rPr>
          <w:rFonts w:cstheme="minorHAnsi"/>
        </w:rPr>
        <w:t xml:space="preserve"> </w:t>
      </w:r>
      <w:r w:rsidRPr="00AB1250">
        <w:rPr>
          <w:rFonts w:cstheme="minorHAnsi"/>
        </w:rPr>
        <w:t>-</w:t>
      </w:r>
      <w:r w:rsidR="00087D8E" w:rsidRPr="00AB1250">
        <w:rPr>
          <w:rFonts w:cstheme="minorHAnsi"/>
        </w:rPr>
        <w:t xml:space="preserve"> </w:t>
      </w:r>
      <w:r w:rsidRPr="00AB1250">
        <w:rPr>
          <w:rFonts w:cstheme="minorHAnsi"/>
        </w:rPr>
        <w:t>50 cm by pri výskyte hladín storočnej vody predstavovalo dosiahnutie hodnoty v prípade filiálky 136,2 m n.</w:t>
      </w:r>
      <w:r w:rsidR="00087D8E" w:rsidRPr="00AB1250">
        <w:rPr>
          <w:rFonts w:cstheme="minorHAnsi"/>
        </w:rPr>
        <w:t xml:space="preserve"> </w:t>
      </w:r>
      <w:r w:rsidRPr="00AB1250">
        <w:rPr>
          <w:rFonts w:cstheme="minorHAnsi"/>
        </w:rPr>
        <w:t>m. V tejto úrovni je možné predpokladať potenciálny kontakt s existujúcimi stavbami.</w:t>
      </w:r>
    </w:p>
    <w:p w14:paraId="67D35600" w14:textId="5C2855BA" w:rsidR="0035347E" w:rsidRPr="00AB1250" w:rsidRDefault="0035347E" w:rsidP="0035347E">
      <w:pPr>
        <w:rPr>
          <w:rFonts w:cstheme="minorHAnsi"/>
        </w:rPr>
      </w:pPr>
      <w:r w:rsidRPr="00AB1250">
        <w:rPr>
          <w:rFonts w:cstheme="minorHAnsi"/>
        </w:rPr>
        <w:t xml:space="preserve">Počas projektovej prípravy bude potrebné tieto vplyvy </w:t>
      </w:r>
      <w:r w:rsidR="00087D8E" w:rsidRPr="00AB1250">
        <w:rPr>
          <w:rFonts w:cstheme="minorHAnsi"/>
        </w:rPr>
        <w:t xml:space="preserve">podrobne </w:t>
      </w:r>
      <w:r w:rsidRPr="00AB1250">
        <w:rPr>
          <w:rFonts w:cstheme="minorHAnsi"/>
        </w:rPr>
        <w:t>vyhodnotiť a na základe hydraulického numerického modelu navrhnúť systém účinných opatrení (aktívne sledovanie hladiny podzemnej vody, čerpanie vody pri dosiahnutí kritickej hodnoty hladiny podzemnej vody, vhodná náhrada časti nepriepustného podložia priepustným atď</w:t>
      </w:r>
      <w:r w:rsidR="00087D8E" w:rsidRPr="00AB1250">
        <w:rPr>
          <w:rFonts w:cstheme="minorHAnsi"/>
        </w:rPr>
        <w:t>.</w:t>
      </w:r>
      <w:r w:rsidRPr="00AB1250">
        <w:rPr>
          <w:rFonts w:cstheme="minorHAnsi"/>
        </w:rPr>
        <w:t>).</w:t>
      </w:r>
    </w:p>
    <w:p w14:paraId="31972D92" w14:textId="7D6B21FF" w:rsidR="0035347E" w:rsidRPr="00AB1250" w:rsidRDefault="0035347E" w:rsidP="0035347E">
      <w:pPr>
        <w:spacing w:after="0"/>
      </w:pPr>
      <w:r w:rsidRPr="00AB1250">
        <w:t xml:space="preserve">Vplyvy na podzemné vody počas </w:t>
      </w:r>
      <w:r w:rsidR="002A7705" w:rsidRPr="00AB1250">
        <w:t>prevádzk</w:t>
      </w:r>
      <w:r w:rsidRPr="00AB1250">
        <w:t>y:</w:t>
      </w:r>
    </w:p>
    <w:tbl>
      <w:tblPr>
        <w:tblW w:w="9139" w:type="dxa"/>
        <w:jc w:val="center"/>
        <w:tblLayout w:type="fixed"/>
        <w:tblCellMar>
          <w:left w:w="70" w:type="dxa"/>
          <w:right w:w="70" w:type="dxa"/>
        </w:tblCellMar>
        <w:tblLook w:val="04A0" w:firstRow="1" w:lastRow="0" w:firstColumn="1" w:lastColumn="0" w:noHBand="0" w:noVBand="1"/>
      </w:tblPr>
      <w:tblGrid>
        <w:gridCol w:w="685"/>
        <w:gridCol w:w="166"/>
        <w:gridCol w:w="743"/>
        <w:gridCol w:w="407"/>
        <w:gridCol w:w="444"/>
        <w:gridCol w:w="425"/>
        <w:gridCol w:w="567"/>
        <w:gridCol w:w="457"/>
        <w:gridCol w:w="110"/>
        <w:gridCol w:w="5135"/>
      </w:tblGrid>
      <w:tr w:rsidR="00087D8E" w:rsidRPr="00AB1250" w14:paraId="0AB8B5EB" w14:textId="77777777" w:rsidTr="00087D8E">
        <w:trPr>
          <w:trHeight w:val="70"/>
          <w:jc w:val="center"/>
        </w:trPr>
        <w:tc>
          <w:tcPr>
            <w:tcW w:w="15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0FBBFF47" w14:textId="77777777" w:rsidR="00087D8E" w:rsidRPr="00AB1250" w:rsidRDefault="00087D8E" w:rsidP="002A7705">
            <w:pPr>
              <w:spacing w:before="0" w:after="0" w:line="240" w:lineRule="auto"/>
              <w:rPr>
                <w:b/>
                <w:bCs/>
                <w:sz w:val="20"/>
                <w:szCs w:val="20"/>
                <w:lang w:eastAsia="sk-SK"/>
              </w:rPr>
            </w:pPr>
          </w:p>
          <w:p w14:paraId="3A3CF3FA" w14:textId="48BFC5AD" w:rsidR="00087D8E" w:rsidRPr="00AB1250" w:rsidRDefault="00087D8E" w:rsidP="002A7705">
            <w:pPr>
              <w:spacing w:before="0" w:after="0" w:line="240" w:lineRule="auto"/>
              <w:rPr>
                <w:b/>
                <w:bCs/>
                <w:sz w:val="20"/>
                <w:szCs w:val="20"/>
                <w:lang w:eastAsia="sk-SK"/>
              </w:rPr>
            </w:pPr>
            <w:r w:rsidRPr="00AB1250">
              <w:rPr>
                <w:b/>
                <w:bCs/>
                <w:sz w:val="20"/>
                <w:szCs w:val="20"/>
                <w:lang w:eastAsia="sk-SK"/>
              </w:rPr>
              <w:t>Podzemné vody</w:t>
            </w:r>
          </w:p>
        </w:tc>
        <w:tc>
          <w:tcPr>
            <w:tcW w:w="2410" w:type="dxa"/>
            <w:gridSpan w:val="6"/>
            <w:tcBorders>
              <w:top w:val="single" w:sz="4" w:space="0" w:color="auto"/>
              <w:left w:val="nil"/>
              <w:bottom w:val="single" w:sz="4" w:space="0" w:color="auto"/>
              <w:right w:val="single" w:sz="4" w:space="0" w:color="000000"/>
            </w:tcBorders>
            <w:shd w:val="clear" w:color="auto" w:fill="FFFFFF"/>
          </w:tcPr>
          <w:p w14:paraId="4F68859A"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Variant</w:t>
            </w:r>
          </w:p>
        </w:tc>
        <w:tc>
          <w:tcPr>
            <w:tcW w:w="5135" w:type="dxa"/>
            <w:vMerge w:val="restart"/>
            <w:tcBorders>
              <w:top w:val="single" w:sz="4" w:space="0" w:color="auto"/>
              <w:left w:val="nil"/>
              <w:right w:val="single" w:sz="4" w:space="0" w:color="000000"/>
            </w:tcBorders>
            <w:shd w:val="clear" w:color="auto" w:fill="FFFFFF"/>
            <w:vAlign w:val="center"/>
          </w:tcPr>
          <w:p w14:paraId="77DA3F3B" w14:textId="77777777" w:rsidR="00087D8E" w:rsidRPr="00AB1250" w:rsidRDefault="00087D8E" w:rsidP="00087D8E">
            <w:pPr>
              <w:spacing w:before="0" w:after="0" w:line="240" w:lineRule="auto"/>
              <w:jc w:val="center"/>
              <w:rPr>
                <w:b/>
                <w:bCs/>
                <w:sz w:val="20"/>
                <w:szCs w:val="20"/>
                <w:lang w:eastAsia="sk-SK"/>
              </w:rPr>
            </w:pPr>
            <w:r w:rsidRPr="00AB1250">
              <w:rPr>
                <w:b/>
                <w:bCs/>
                <w:sz w:val="20"/>
                <w:szCs w:val="20"/>
                <w:lang w:eastAsia="sk-SK"/>
              </w:rPr>
              <w:t>Poznámka</w:t>
            </w:r>
          </w:p>
        </w:tc>
      </w:tr>
      <w:tr w:rsidR="00087D8E" w:rsidRPr="00AB1250" w14:paraId="43A54911" w14:textId="77777777" w:rsidTr="00087D8E">
        <w:trPr>
          <w:trHeight w:val="86"/>
          <w:tblHeader/>
          <w:jc w:val="center"/>
        </w:trPr>
        <w:tc>
          <w:tcPr>
            <w:tcW w:w="15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6B27B908" w14:textId="77777777" w:rsidR="00087D8E" w:rsidRPr="00AB1250" w:rsidRDefault="00087D8E" w:rsidP="002A7705">
            <w:pPr>
              <w:spacing w:before="0" w:after="0" w:line="240" w:lineRule="auto"/>
              <w:rPr>
                <w:b/>
                <w:bCs/>
                <w:sz w:val="20"/>
                <w:szCs w:val="20"/>
                <w:lang w:eastAsia="sk-SK"/>
              </w:rPr>
            </w:pPr>
          </w:p>
        </w:tc>
        <w:tc>
          <w:tcPr>
            <w:tcW w:w="407" w:type="dxa"/>
            <w:tcBorders>
              <w:top w:val="single" w:sz="4" w:space="0" w:color="auto"/>
              <w:left w:val="nil"/>
              <w:bottom w:val="single" w:sz="4" w:space="0" w:color="auto"/>
              <w:right w:val="single" w:sz="4" w:space="0" w:color="auto"/>
            </w:tcBorders>
            <w:shd w:val="clear" w:color="auto" w:fill="FFFFFF"/>
            <w:vAlign w:val="center"/>
          </w:tcPr>
          <w:p w14:paraId="6DF25EBD"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1</w:t>
            </w:r>
          </w:p>
        </w:tc>
        <w:tc>
          <w:tcPr>
            <w:tcW w:w="4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297C2A"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08D0259"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C9FAE74"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F472BB"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4.2</w:t>
            </w:r>
          </w:p>
        </w:tc>
        <w:tc>
          <w:tcPr>
            <w:tcW w:w="5135" w:type="dxa"/>
            <w:vMerge/>
            <w:tcBorders>
              <w:left w:val="single" w:sz="4" w:space="0" w:color="auto"/>
              <w:bottom w:val="single" w:sz="4" w:space="0" w:color="auto"/>
              <w:right w:val="single" w:sz="4" w:space="0" w:color="000000"/>
            </w:tcBorders>
            <w:shd w:val="clear" w:color="auto" w:fill="FFFFFF"/>
          </w:tcPr>
          <w:p w14:paraId="40E24607" w14:textId="77777777" w:rsidR="00087D8E" w:rsidRPr="00AB1250" w:rsidRDefault="00087D8E" w:rsidP="002A7705">
            <w:pPr>
              <w:spacing w:before="0" w:after="0" w:line="240" w:lineRule="auto"/>
              <w:jc w:val="center"/>
              <w:rPr>
                <w:b/>
                <w:bCs/>
                <w:sz w:val="20"/>
                <w:szCs w:val="20"/>
                <w:lang w:eastAsia="sk-SK"/>
              </w:rPr>
            </w:pPr>
          </w:p>
        </w:tc>
      </w:tr>
      <w:tr w:rsidR="0035347E" w:rsidRPr="00AB1250" w14:paraId="08517768" w14:textId="77777777" w:rsidTr="006A7B70">
        <w:trPr>
          <w:trHeight w:val="199"/>
          <w:jc w:val="center"/>
        </w:trPr>
        <w:tc>
          <w:tcPr>
            <w:tcW w:w="15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36F0F8CD" w14:textId="77777777" w:rsidR="0035347E" w:rsidRPr="00AB1250" w:rsidRDefault="0035347E" w:rsidP="002A7705">
            <w:pPr>
              <w:spacing w:before="0" w:after="0" w:line="240" w:lineRule="auto"/>
              <w:rPr>
                <w:sz w:val="20"/>
                <w:szCs w:val="20"/>
                <w:lang w:eastAsia="sk-SK"/>
              </w:rPr>
            </w:pPr>
            <w:r w:rsidRPr="00AB1250">
              <w:rPr>
                <w:sz w:val="20"/>
                <w:szCs w:val="20"/>
                <w:lang w:eastAsia="sk-SK"/>
              </w:rPr>
              <w:t>Vplyv na podzemné vody</w:t>
            </w:r>
          </w:p>
        </w:tc>
        <w:tc>
          <w:tcPr>
            <w:tcW w:w="407"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5585B25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1</w:t>
            </w:r>
          </w:p>
        </w:tc>
        <w:tc>
          <w:tcPr>
            <w:tcW w:w="444"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051722E7"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63A297FC"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2</w:t>
            </w:r>
          </w:p>
        </w:tc>
        <w:tc>
          <w:tcPr>
            <w:tcW w:w="567" w:type="dxa"/>
            <w:tcBorders>
              <w:top w:val="single" w:sz="4" w:space="0" w:color="auto"/>
              <w:left w:val="single" w:sz="4" w:space="0" w:color="auto"/>
              <w:bottom w:val="single" w:sz="4" w:space="0" w:color="auto"/>
              <w:right w:val="single" w:sz="4" w:space="0" w:color="auto"/>
            </w:tcBorders>
            <w:shd w:val="clear" w:color="auto" w:fill="FFCCCC"/>
            <w:vAlign w:val="center"/>
          </w:tcPr>
          <w:p w14:paraId="6FAD94DB" w14:textId="34362E41" w:rsidR="0035347E" w:rsidRPr="00AB1250" w:rsidRDefault="006A7B70" w:rsidP="002A7705">
            <w:pPr>
              <w:spacing w:before="0" w:after="0" w:line="240" w:lineRule="auto"/>
              <w:jc w:val="center"/>
              <w:rPr>
                <w:sz w:val="20"/>
                <w:szCs w:val="20"/>
                <w:lang w:eastAsia="sk-SK"/>
              </w:rPr>
            </w:pPr>
            <w:r w:rsidRPr="00AB1250">
              <w:rPr>
                <w:sz w:val="20"/>
                <w:szCs w:val="20"/>
                <w:lang w:eastAsia="sk-SK"/>
              </w:rPr>
              <w:t>8</w:t>
            </w:r>
          </w:p>
        </w:tc>
        <w:tc>
          <w:tcPr>
            <w:tcW w:w="567"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71348E7D"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2</w:t>
            </w:r>
          </w:p>
        </w:tc>
        <w:tc>
          <w:tcPr>
            <w:tcW w:w="5135" w:type="dxa"/>
            <w:tcBorders>
              <w:top w:val="single" w:sz="4" w:space="0" w:color="auto"/>
              <w:left w:val="single" w:sz="4" w:space="0" w:color="auto"/>
              <w:bottom w:val="single" w:sz="4" w:space="0" w:color="auto"/>
              <w:right w:val="single" w:sz="4" w:space="0" w:color="auto"/>
            </w:tcBorders>
            <w:shd w:val="clear" w:color="auto" w:fill="FFFFFF" w:themeFill="background1"/>
          </w:tcPr>
          <w:p w14:paraId="1D994F07" w14:textId="19571354" w:rsidR="006A7B70" w:rsidRPr="00AB1250" w:rsidRDefault="006A7B70" w:rsidP="002A7705">
            <w:pPr>
              <w:spacing w:before="0" w:after="0" w:line="240" w:lineRule="auto"/>
              <w:rPr>
                <w:sz w:val="20"/>
                <w:szCs w:val="20"/>
              </w:rPr>
            </w:pPr>
            <w:r w:rsidRPr="00AB1250">
              <w:rPr>
                <w:sz w:val="20"/>
                <w:szCs w:val="20"/>
              </w:rPr>
              <w:t>nová trvalá líniová prekážka (tunel dĺ. 1,4km) pre prúdenie podzemných vôd z Malých Karpát v celej zvodni v alt. 4.1 úsek G</w:t>
            </w:r>
          </w:p>
          <w:p w14:paraId="084B5836" w14:textId="15E79695" w:rsidR="0035347E" w:rsidRPr="00AB1250" w:rsidRDefault="0035347E" w:rsidP="002A7705">
            <w:pPr>
              <w:spacing w:before="0" w:after="0" w:line="240" w:lineRule="auto"/>
              <w:rPr>
                <w:sz w:val="20"/>
                <w:szCs w:val="20"/>
              </w:rPr>
            </w:pPr>
            <w:r w:rsidRPr="00AB1250">
              <w:rPr>
                <w:sz w:val="20"/>
                <w:szCs w:val="20"/>
              </w:rPr>
              <w:t>-</w:t>
            </w:r>
            <w:r w:rsidR="00087D8E" w:rsidRPr="00AB1250">
              <w:rPr>
                <w:sz w:val="20"/>
                <w:szCs w:val="20"/>
              </w:rPr>
              <w:t xml:space="preserve"> </w:t>
            </w:r>
            <w:r w:rsidRPr="00AB1250">
              <w:rPr>
                <w:sz w:val="20"/>
                <w:szCs w:val="20"/>
              </w:rPr>
              <w:t xml:space="preserve">výstavba novej tunelovej rúry v B04 vo </w:t>
            </w:r>
            <w:r w:rsidR="00087D8E" w:rsidRPr="00AB1250">
              <w:rPr>
                <w:sz w:val="20"/>
                <w:szCs w:val="20"/>
              </w:rPr>
              <w:t>všetkých alternatívach</w:t>
            </w:r>
          </w:p>
          <w:p w14:paraId="4D83BA67" w14:textId="45F0AB9D" w:rsidR="0035347E" w:rsidRPr="00AB1250" w:rsidRDefault="0035347E" w:rsidP="002A7705">
            <w:pPr>
              <w:spacing w:before="0" w:after="0" w:line="240" w:lineRule="auto"/>
              <w:rPr>
                <w:sz w:val="20"/>
                <w:szCs w:val="20"/>
              </w:rPr>
            </w:pPr>
            <w:r w:rsidRPr="00AB1250">
              <w:rPr>
                <w:sz w:val="20"/>
                <w:szCs w:val="20"/>
              </w:rPr>
              <w:t>-</w:t>
            </w:r>
            <w:r w:rsidR="00087D8E" w:rsidRPr="00AB1250">
              <w:rPr>
                <w:sz w:val="20"/>
                <w:szCs w:val="20"/>
              </w:rPr>
              <w:t xml:space="preserve"> </w:t>
            </w:r>
            <w:r w:rsidRPr="00AB1250">
              <w:rPr>
                <w:sz w:val="20"/>
                <w:szCs w:val="20"/>
              </w:rPr>
              <w:t xml:space="preserve">výstavba nových mimoúrovňových krížení vo </w:t>
            </w:r>
            <w:r w:rsidR="00087D8E" w:rsidRPr="00AB1250">
              <w:rPr>
                <w:sz w:val="20"/>
                <w:szCs w:val="20"/>
              </w:rPr>
              <w:t xml:space="preserve">všetkých alternatívach </w:t>
            </w:r>
            <w:r w:rsidRPr="00AB1250">
              <w:rPr>
                <w:sz w:val="20"/>
                <w:szCs w:val="20"/>
              </w:rPr>
              <w:t xml:space="preserve">okrem </w:t>
            </w:r>
            <w:r w:rsidR="00087D8E" w:rsidRPr="00AB1250">
              <w:rPr>
                <w:sz w:val="20"/>
                <w:szCs w:val="20"/>
              </w:rPr>
              <w:t xml:space="preserve">alt. </w:t>
            </w:r>
            <w:r w:rsidRPr="00AB1250">
              <w:rPr>
                <w:sz w:val="20"/>
                <w:szCs w:val="20"/>
              </w:rPr>
              <w:t>1</w:t>
            </w:r>
          </w:p>
          <w:p w14:paraId="5192D064" w14:textId="67A06F7F" w:rsidR="0035347E" w:rsidRPr="00AB1250" w:rsidRDefault="0035347E" w:rsidP="00087D8E">
            <w:pPr>
              <w:spacing w:before="0" w:after="0" w:line="240" w:lineRule="auto"/>
              <w:rPr>
                <w:sz w:val="20"/>
                <w:szCs w:val="20"/>
              </w:rPr>
            </w:pPr>
            <w:r w:rsidRPr="00AB1250">
              <w:rPr>
                <w:sz w:val="20"/>
                <w:szCs w:val="20"/>
              </w:rPr>
              <w:t>-</w:t>
            </w:r>
            <w:r w:rsidR="00087D8E" w:rsidRPr="00AB1250">
              <w:rPr>
                <w:sz w:val="20"/>
                <w:szCs w:val="20"/>
              </w:rPr>
              <w:t xml:space="preserve"> výstavba </w:t>
            </w:r>
            <w:r w:rsidRPr="00AB1250">
              <w:rPr>
                <w:sz w:val="20"/>
                <w:szCs w:val="20"/>
              </w:rPr>
              <w:t>nov</w:t>
            </w:r>
            <w:r w:rsidR="00087D8E" w:rsidRPr="00AB1250">
              <w:rPr>
                <w:sz w:val="20"/>
                <w:szCs w:val="20"/>
              </w:rPr>
              <w:t>ého</w:t>
            </w:r>
            <w:r w:rsidRPr="00AB1250">
              <w:rPr>
                <w:sz w:val="20"/>
                <w:szCs w:val="20"/>
              </w:rPr>
              <w:t xml:space="preserve"> tunel</w:t>
            </w:r>
            <w:r w:rsidR="00087D8E" w:rsidRPr="00AB1250">
              <w:rPr>
                <w:sz w:val="20"/>
                <w:szCs w:val="20"/>
              </w:rPr>
              <w:t>a v úseku G v alt. 4.1 (</w:t>
            </w:r>
            <w:r w:rsidRPr="00AB1250">
              <w:rPr>
                <w:sz w:val="20"/>
                <w:szCs w:val="20"/>
              </w:rPr>
              <w:t>polozapustená stanica</w:t>
            </w:r>
            <w:r w:rsidR="00087D8E" w:rsidRPr="00AB1250">
              <w:rPr>
                <w:sz w:val="20"/>
                <w:szCs w:val="20"/>
              </w:rPr>
              <w:t>)</w:t>
            </w:r>
          </w:p>
        </w:tc>
      </w:tr>
      <w:tr w:rsidR="0035347E" w:rsidRPr="00AB1250" w14:paraId="784C3B43" w14:textId="77777777" w:rsidTr="00087D8E">
        <w:trPr>
          <w:trHeight w:val="300"/>
          <w:jc w:val="center"/>
        </w:trPr>
        <w:tc>
          <w:tcPr>
            <w:tcW w:w="1594" w:type="dxa"/>
            <w:gridSpan w:val="3"/>
            <w:tcBorders>
              <w:top w:val="single" w:sz="4" w:space="0" w:color="auto"/>
              <w:left w:val="nil"/>
              <w:bottom w:val="nil"/>
              <w:right w:val="nil"/>
            </w:tcBorders>
            <w:shd w:val="clear" w:color="auto" w:fill="auto"/>
            <w:noWrap/>
            <w:vAlign w:val="center"/>
            <w:hideMark/>
          </w:tcPr>
          <w:p w14:paraId="385E738C"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07" w:type="dxa"/>
            <w:tcBorders>
              <w:top w:val="nil"/>
              <w:left w:val="nil"/>
              <w:bottom w:val="nil"/>
              <w:right w:val="nil"/>
            </w:tcBorders>
          </w:tcPr>
          <w:p w14:paraId="1A83A67E" w14:textId="77777777" w:rsidR="0035347E" w:rsidRPr="00AB1250" w:rsidRDefault="0035347E" w:rsidP="002A7705">
            <w:pPr>
              <w:spacing w:before="0" w:after="0" w:line="240" w:lineRule="auto"/>
              <w:rPr>
                <w:sz w:val="20"/>
                <w:szCs w:val="20"/>
                <w:lang w:eastAsia="sk-SK"/>
              </w:rPr>
            </w:pPr>
          </w:p>
        </w:tc>
        <w:tc>
          <w:tcPr>
            <w:tcW w:w="444" w:type="dxa"/>
            <w:tcBorders>
              <w:top w:val="nil"/>
              <w:left w:val="nil"/>
              <w:bottom w:val="nil"/>
              <w:right w:val="nil"/>
            </w:tcBorders>
            <w:shd w:val="clear" w:color="auto" w:fill="auto"/>
            <w:noWrap/>
            <w:vAlign w:val="center"/>
            <w:hideMark/>
          </w:tcPr>
          <w:p w14:paraId="4796E113"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024583AD"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tcPr>
          <w:p w14:paraId="3FD93B4C" w14:textId="77777777" w:rsidR="0035347E" w:rsidRPr="00AB1250" w:rsidRDefault="0035347E" w:rsidP="002A7705">
            <w:pPr>
              <w:spacing w:before="0" w:after="0" w:line="240" w:lineRule="auto"/>
              <w:jc w:val="center"/>
              <w:rPr>
                <w:sz w:val="20"/>
                <w:szCs w:val="20"/>
                <w:lang w:eastAsia="sk-SK"/>
              </w:rPr>
            </w:pPr>
          </w:p>
        </w:tc>
        <w:tc>
          <w:tcPr>
            <w:tcW w:w="567" w:type="dxa"/>
            <w:gridSpan w:val="2"/>
            <w:tcBorders>
              <w:top w:val="nil"/>
              <w:left w:val="nil"/>
              <w:bottom w:val="nil"/>
              <w:right w:val="nil"/>
            </w:tcBorders>
            <w:shd w:val="clear" w:color="auto" w:fill="auto"/>
            <w:noWrap/>
            <w:vAlign w:val="center"/>
            <w:hideMark/>
          </w:tcPr>
          <w:p w14:paraId="0BC495FA" w14:textId="77777777" w:rsidR="0035347E" w:rsidRPr="00AB1250" w:rsidRDefault="0035347E" w:rsidP="002A7705">
            <w:pPr>
              <w:spacing w:before="0" w:after="0" w:line="240" w:lineRule="auto"/>
              <w:jc w:val="center"/>
              <w:rPr>
                <w:sz w:val="20"/>
                <w:szCs w:val="20"/>
                <w:lang w:eastAsia="sk-SK"/>
              </w:rPr>
            </w:pPr>
          </w:p>
        </w:tc>
        <w:tc>
          <w:tcPr>
            <w:tcW w:w="5135" w:type="dxa"/>
            <w:tcBorders>
              <w:top w:val="nil"/>
              <w:left w:val="nil"/>
              <w:bottom w:val="nil"/>
              <w:right w:val="nil"/>
            </w:tcBorders>
          </w:tcPr>
          <w:p w14:paraId="0FBA4741" w14:textId="77777777" w:rsidR="0035347E" w:rsidRPr="00AB1250" w:rsidRDefault="0035347E" w:rsidP="002A7705">
            <w:pPr>
              <w:spacing w:before="0" w:after="0" w:line="240" w:lineRule="auto"/>
              <w:jc w:val="center"/>
              <w:rPr>
                <w:sz w:val="20"/>
                <w:szCs w:val="20"/>
                <w:lang w:eastAsia="sk-SK"/>
              </w:rPr>
            </w:pPr>
          </w:p>
        </w:tc>
      </w:tr>
      <w:tr w:rsidR="0035347E" w:rsidRPr="00AB1250" w14:paraId="4D99EA87" w14:textId="77777777" w:rsidTr="0035347E">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A717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1D2F2936" w14:textId="77777777" w:rsidR="0035347E" w:rsidRPr="00AB1250" w:rsidRDefault="0035347E" w:rsidP="002A7705">
            <w:pPr>
              <w:spacing w:before="0" w:after="0" w:line="240" w:lineRule="auto"/>
              <w:rPr>
                <w:sz w:val="20"/>
                <w:szCs w:val="20"/>
                <w:lang w:eastAsia="sk-SK"/>
              </w:rPr>
            </w:pPr>
          </w:p>
        </w:tc>
        <w:tc>
          <w:tcPr>
            <w:tcW w:w="3043" w:type="dxa"/>
            <w:gridSpan w:val="6"/>
            <w:tcBorders>
              <w:top w:val="nil"/>
            </w:tcBorders>
            <w:shd w:val="clear" w:color="auto" w:fill="auto"/>
            <w:noWrap/>
            <w:vAlign w:val="center"/>
            <w:hideMark/>
          </w:tcPr>
          <w:p w14:paraId="354CCDB1"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245" w:type="dxa"/>
            <w:gridSpan w:val="2"/>
            <w:tcBorders>
              <w:top w:val="nil"/>
            </w:tcBorders>
            <w:shd w:val="clear" w:color="auto" w:fill="auto"/>
            <w:vAlign w:val="center"/>
          </w:tcPr>
          <w:p w14:paraId="5E7BC74E"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18C1D801" w14:textId="77777777" w:rsidTr="0035347E">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24C72C2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7F6090C"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04C5D745"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245" w:type="dxa"/>
            <w:gridSpan w:val="2"/>
            <w:tcBorders>
              <w:left w:val="nil"/>
            </w:tcBorders>
          </w:tcPr>
          <w:p w14:paraId="34E0379A"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17F7880C" w14:textId="77777777" w:rsidTr="0035347E">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5F8855A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C4B102F"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36B8A21B"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245" w:type="dxa"/>
            <w:gridSpan w:val="2"/>
            <w:tcBorders>
              <w:left w:val="nil"/>
            </w:tcBorders>
          </w:tcPr>
          <w:p w14:paraId="642FC723"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2D8CAEE7" w14:textId="77777777" w:rsidTr="0035347E">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E2AF148"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076FE1F"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0FFFB020"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245" w:type="dxa"/>
            <w:gridSpan w:val="2"/>
            <w:tcBorders>
              <w:left w:val="nil"/>
            </w:tcBorders>
          </w:tcPr>
          <w:p w14:paraId="5F146C54"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78C61F9A" w14:textId="77777777" w:rsidR="0035347E" w:rsidRPr="00AB1250" w:rsidRDefault="0035347E" w:rsidP="00964D60">
      <w:pPr>
        <w:pStyle w:val="Nadpis3"/>
        <w:rPr>
          <w:color w:val="auto"/>
        </w:rPr>
      </w:pPr>
      <w:bookmarkStart w:id="155" w:name="_Toc5602249"/>
      <w:r w:rsidRPr="00AB1250">
        <w:rPr>
          <w:color w:val="auto"/>
        </w:rPr>
        <w:t>Vplyvy na hlukové pomery</w:t>
      </w:r>
      <w:bookmarkEnd w:id="155"/>
    </w:p>
    <w:p w14:paraId="63B75845" w14:textId="7E308E81" w:rsidR="0035347E" w:rsidRPr="00AB1250" w:rsidRDefault="0035347E" w:rsidP="0035347E">
      <w:r w:rsidRPr="00AB1250">
        <w:t xml:space="preserve">Z pohľadu vplyvov na obyvateľstvo je najvýznamnejším environmentálnym vplyvom hluková záťaž.  </w:t>
      </w:r>
    </w:p>
    <w:p w14:paraId="0BC23CB1" w14:textId="6ED591B3" w:rsidR="0035347E" w:rsidRPr="00AB1250" w:rsidRDefault="0035347E" w:rsidP="0035347E">
      <w:r w:rsidRPr="00AB1250">
        <w:t xml:space="preserve">Hygienické limity pre emisie hluku sú v súčasnosti </w:t>
      </w:r>
      <w:r w:rsidR="00087D8E" w:rsidRPr="00AB1250">
        <w:t>v dotknutom území prekračované, ž</w:t>
      </w:r>
      <w:r w:rsidRPr="00AB1250">
        <w:t>elezničná infraštruktúra je v nevyhovujúcom technickom s</w:t>
      </w:r>
      <w:r w:rsidR="00087D8E" w:rsidRPr="00AB1250">
        <w:t>tave a</w:t>
      </w:r>
      <w:r w:rsidRPr="00AB1250">
        <w:t xml:space="preserve"> existujúce železničné trate nie sú vybavené protihlukovými opatreniami. </w:t>
      </w:r>
      <w:r w:rsidR="00087D8E" w:rsidRPr="00AB1250">
        <w:t>Generované e</w:t>
      </w:r>
      <w:r w:rsidRPr="00AB1250">
        <w:t>misie hluku negatívne vplývajú na zdravie obyvateľstva.</w:t>
      </w:r>
    </w:p>
    <w:p w14:paraId="359EFBD0" w14:textId="631C0557" w:rsidR="0035347E" w:rsidRPr="00AB1250" w:rsidRDefault="0035347E" w:rsidP="0035347E">
      <w:pPr>
        <w:rPr>
          <w:u w:val="single"/>
        </w:rPr>
      </w:pPr>
      <w:r w:rsidRPr="00AB1250">
        <w:rPr>
          <w:u w:val="single"/>
        </w:rPr>
        <w:t>Vplyv</w:t>
      </w:r>
      <w:r w:rsidR="00087D8E" w:rsidRPr="00AB1250">
        <w:rPr>
          <w:u w:val="single"/>
        </w:rPr>
        <w:t>y na hlukové pomery</w:t>
      </w:r>
      <w:r w:rsidRPr="00AB1250">
        <w:rPr>
          <w:u w:val="single"/>
        </w:rPr>
        <w:t xml:space="preserve"> počas výstavby:</w:t>
      </w:r>
    </w:p>
    <w:p w14:paraId="2F2F262B" w14:textId="2CC72942" w:rsidR="0035347E" w:rsidRPr="00AB1250" w:rsidRDefault="0035347E" w:rsidP="0035347E">
      <w:r w:rsidRPr="00AB1250">
        <w:t>Výstavba železničného uzla Bratislava bude predstavovať rozsiahly súbor prác spojených so zemnými prácami, prejazdmi ťažkých mechanizmov, zakladaním stavieb atď. Obdobie výstavby</w:t>
      </w:r>
      <w:r w:rsidR="00087D8E" w:rsidRPr="00AB1250">
        <w:t xml:space="preserve"> tak</w:t>
      </w:r>
      <w:r w:rsidRPr="00AB1250">
        <w:t xml:space="preserve"> predstavuje dočasné významné zhoršenie hlukových pomerov v</w:t>
      </w:r>
      <w:r w:rsidR="00087D8E" w:rsidRPr="00AB1250">
        <w:t xml:space="preserve"> dotknutom </w:t>
      </w:r>
      <w:r w:rsidRPr="00AB1250">
        <w:t xml:space="preserve">území. </w:t>
      </w:r>
    </w:p>
    <w:p w14:paraId="3ED7FDAA" w14:textId="1685329C" w:rsidR="0035347E" w:rsidRPr="00AB1250" w:rsidRDefault="0035347E" w:rsidP="0035347E">
      <w:r w:rsidRPr="00AB1250">
        <w:t xml:space="preserve">Keďže modernizácia úsekov je v porovnaní s rekonštrukciou technicky náročnejšia a predstavuje ďaleko väčší objem </w:t>
      </w:r>
      <w:r w:rsidR="00087D8E" w:rsidRPr="00AB1250">
        <w:t xml:space="preserve">stavebných </w:t>
      </w:r>
      <w:r w:rsidRPr="00AB1250">
        <w:t xml:space="preserve">prác, negatívny dopad zvýšenej hlukovej záťaže sa bude prejavovať </w:t>
      </w:r>
      <w:r w:rsidR="00087D8E" w:rsidRPr="00AB1250">
        <w:t xml:space="preserve">výraznejšie a </w:t>
      </w:r>
      <w:r w:rsidRPr="00AB1250">
        <w:t xml:space="preserve">počas dlhšieho časového obdobia. </w:t>
      </w:r>
    </w:p>
    <w:p w14:paraId="7F2B2584" w14:textId="6FBD1D88" w:rsidR="0035347E" w:rsidRPr="00AB1250" w:rsidRDefault="0035347E" w:rsidP="00B81C75">
      <w:pPr>
        <w:spacing w:after="0"/>
        <w:contextualSpacing/>
      </w:pPr>
      <w:r w:rsidRPr="00AB1250">
        <w:t>Jednotlivé alternatívy sa z pohľadu hlukovej záťaže počas výstavby odlišujú</w:t>
      </w:r>
      <w:r w:rsidR="00087D8E" w:rsidRPr="00AB1250">
        <w:t>, významnými rozdielmi sú najmä</w:t>
      </w:r>
      <w:r w:rsidRPr="00AB1250">
        <w:t>:</w:t>
      </w:r>
    </w:p>
    <w:p w14:paraId="354B3316" w14:textId="5219305B" w:rsidR="0035347E" w:rsidRPr="00AB1250" w:rsidRDefault="00087D8E" w:rsidP="00B81C75">
      <w:pPr>
        <w:pStyle w:val="Odsekzoznamu"/>
        <w:numPr>
          <w:ilvl w:val="0"/>
          <w:numId w:val="39"/>
        </w:numPr>
        <w:spacing w:after="0"/>
        <w:contextualSpacing/>
        <w:rPr>
          <w:rFonts w:asciiTheme="minorHAnsi" w:hAnsiTheme="minorHAnsi" w:cstheme="minorHAnsi"/>
          <w:lang w:val="sk-SK"/>
        </w:rPr>
      </w:pPr>
      <w:r w:rsidRPr="00AB1250">
        <w:rPr>
          <w:rFonts w:asciiTheme="minorHAnsi" w:hAnsiTheme="minorHAnsi" w:cstheme="minorHAnsi"/>
          <w:lang w:val="sk-SK"/>
        </w:rPr>
        <w:t>vý</w:t>
      </w:r>
      <w:r w:rsidR="0035347E" w:rsidRPr="00AB1250">
        <w:rPr>
          <w:rFonts w:asciiTheme="minorHAnsi" w:hAnsiTheme="minorHAnsi" w:cstheme="minorHAnsi"/>
          <w:lang w:val="sk-SK"/>
        </w:rPr>
        <w:t xml:space="preserve">stavba estakády resp. zapustenej stanice v úseku G v alt. 4.1 a 4.2 </w:t>
      </w:r>
      <w:r w:rsidRPr="00AB1250">
        <w:rPr>
          <w:rFonts w:asciiTheme="minorHAnsi" w:hAnsiTheme="minorHAnsi" w:cstheme="minorHAnsi"/>
          <w:lang w:val="sk-SK"/>
        </w:rPr>
        <w:t>(</w:t>
      </w:r>
      <w:r w:rsidR="0035347E" w:rsidRPr="00AB1250">
        <w:rPr>
          <w:rFonts w:asciiTheme="minorHAnsi" w:hAnsiTheme="minorHAnsi" w:cstheme="minorHAnsi"/>
          <w:lang w:val="sk-SK"/>
        </w:rPr>
        <w:t>nový líniový zdroj hluku v husto obývanom mestskom prostredí</w:t>
      </w:r>
      <w:r w:rsidRPr="00AB1250">
        <w:rPr>
          <w:rFonts w:asciiTheme="minorHAnsi" w:hAnsiTheme="minorHAnsi" w:cstheme="minorHAnsi"/>
          <w:lang w:val="sk-SK"/>
        </w:rPr>
        <w:t>),</w:t>
      </w:r>
    </w:p>
    <w:p w14:paraId="20F3AFD5" w14:textId="1A1A6BD9" w:rsidR="0035347E" w:rsidRPr="00AB1250" w:rsidRDefault="00087D8E" w:rsidP="00B81C75">
      <w:pPr>
        <w:pStyle w:val="Odsekzoznamu"/>
        <w:numPr>
          <w:ilvl w:val="0"/>
          <w:numId w:val="39"/>
        </w:numPr>
        <w:spacing w:after="0"/>
        <w:contextualSpacing/>
        <w:rPr>
          <w:rFonts w:asciiTheme="minorHAnsi" w:hAnsiTheme="minorHAnsi" w:cstheme="minorHAnsi"/>
          <w:lang w:val="sk-SK"/>
        </w:rPr>
      </w:pPr>
      <w:r w:rsidRPr="00AB1250">
        <w:rPr>
          <w:rFonts w:asciiTheme="minorHAnsi" w:hAnsiTheme="minorHAnsi" w:cstheme="minorHAnsi"/>
          <w:lang w:val="sk-SK"/>
        </w:rPr>
        <w:t>r</w:t>
      </w:r>
      <w:r w:rsidR="0035347E" w:rsidRPr="00AB1250">
        <w:rPr>
          <w:rFonts w:asciiTheme="minorHAnsi" w:hAnsiTheme="minorHAnsi" w:cstheme="minorHAnsi"/>
          <w:lang w:val="sk-SK"/>
        </w:rPr>
        <w:t xml:space="preserve">ealizácia druhej koľaje a modernizácia úseku J01 v alt. 2 a 3 </w:t>
      </w:r>
      <w:r w:rsidRPr="00AB1250">
        <w:rPr>
          <w:rFonts w:asciiTheme="minorHAnsi" w:hAnsiTheme="minorHAnsi" w:cstheme="minorHAnsi"/>
          <w:lang w:val="sk-SK"/>
        </w:rPr>
        <w:t xml:space="preserve">(technicky a časovo náročné práce vyvolávajúce </w:t>
      </w:r>
      <w:r w:rsidR="0035347E" w:rsidRPr="00AB1250">
        <w:rPr>
          <w:rFonts w:asciiTheme="minorHAnsi" w:hAnsiTheme="minorHAnsi" w:cstheme="minorHAnsi"/>
          <w:lang w:val="sk-SK"/>
        </w:rPr>
        <w:t>hlukov</w:t>
      </w:r>
      <w:r w:rsidRPr="00AB1250">
        <w:rPr>
          <w:rFonts w:asciiTheme="minorHAnsi" w:hAnsiTheme="minorHAnsi" w:cstheme="minorHAnsi"/>
          <w:lang w:val="sk-SK"/>
        </w:rPr>
        <w:t>ú</w:t>
      </w:r>
      <w:r w:rsidR="0035347E" w:rsidRPr="00AB1250">
        <w:rPr>
          <w:rFonts w:asciiTheme="minorHAnsi" w:hAnsiTheme="minorHAnsi" w:cstheme="minorHAnsi"/>
          <w:lang w:val="sk-SK"/>
        </w:rPr>
        <w:t xml:space="preserve"> záťaž trvajúcu násobne dlhšie ako</w:t>
      </w:r>
      <w:r w:rsidRPr="00AB1250">
        <w:rPr>
          <w:rFonts w:asciiTheme="minorHAnsi" w:hAnsiTheme="minorHAnsi" w:cstheme="minorHAnsi"/>
          <w:lang w:val="sk-SK"/>
        </w:rPr>
        <w:t xml:space="preserve"> v prípade</w:t>
      </w:r>
      <w:r w:rsidR="0035347E" w:rsidRPr="00AB1250">
        <w:rPr>
          <w:rFonts w:asciiTheme="minorHAnsi" w:hAnsiTheme="minorHAnsi" w:cstheme="minorHAnsi"/>
          <w:lang w:val="sk-SK"/>
        </w:rPr>
        <w:t xml:space="preserve"> rekonštrukci</w:t>
      </w:r>
      <w:r w:rsidRPr="00AB1250">
        <w:rPr>
          <w:rFonts w:asciiTheme="minorHAnsi" w:hAnsiTheme="minorHAnsi" w:cstheme="minorHAnsi"/>
          <w:lang w:val="sk-SK"/>
        </w:rPr>
        <w:t>e</w:t>
      </w:r>
      <w:r w:rsidR="0035347E" w:rsidRPr="00AB1250">
        <w:rPr>
          <w:rFonts w:asciiTheme="minorHAnsi" w:hAnsiTheme="minorHAnsi" w:cstheme="minorHAnsi"/>
          <w:lang w:val="sk-SK"/>
        </w:rPr>
        <w:t xml:space="preserve"> úse</w:t>
      </w:r>
      <w:r w:rsidRPr="00AB1250">
        <w:rPr>
          <w:rFonts w:asciiTheme="minorHAnsi" w:hAnsiTheme="minorHAnsi" w:cstheme="minorHAnsi"/>
          <w:lang w:val="sk-SK"/>
        </w:rPr>
        <w:t xml:space="preserve">ku v </w:t>
      </w:r>
      <w:r w:rsidR="0035347E" w:rsidRPr="00AB1250">
        <w:rPr>
          <w:rFonts w:asciiTheme="minorHAnsi" w:hAnsiTheme="minorHAnsi" w:cstheme="minorHAnsi"/>
          <w:lang w:val="sk-SK"/>
        </w:rPr>
        <w:t>alt. 1 a 4.1, 4.2)</w:t>
      </w:r>
      <w:r w:rsidRPr="00AB1250">
        <w:rPr>
          <w:rFonts w:asciiTheme="minorHAnsi" w:hAnsiTheme="minorHAnsi" w:cstheme="minorHAnsi"/>
          <w:lang w:val="sk-SK"/>
        </w:rPr>
        <w:t>.</w:t>
      </w:r>
    </w:p>
    <w:p w14:paraId="53E3E6AF" w14:textId="15C48BE7" w:rsidR="00087D8E" w:rsidRPr="00AB1250" w:rsidRDefault="00087D8E" w:rsidP="00087D8E">
      <w:pPr>
        <w:spacing w:after="0"/>
        <w:rPr>
          <w:rFonts w:asciiTheme="minorHAnsi" w:hAnsiTheme="minorHAnsi" w:cstheme="minorHAnsi"/>
        </w:rPr>
      </w:pPr>
      <w:r w:rsidRPr="00AB1250">
        <w:rPr>
          <w:rFonts w:asciiTheme="minorHAnsi" w:hAnsiTheme="minorHAnsi" w:cstheme="minorHAnsi"/>
        </w:rPr>
        <w:t>Najvýznamnejším vplyvom na hlukovú záťaž v období výstavby bude modernizácia úsekov a strojkoľajnenie trate v husto obývaných oblastiach (v úsekoch B04, C01, D01, F01), ktorá je navrhovaná vo všetkých alternatívach.</w:t>
      </w:r>
    </w:p>
    <w:p w14:paraId="4D718BDF" w14:textId="77777777" w:rsidR="0035347E" w:rsidRPr="00AB1250" w:rsidRDefault="0035347E" w:rsidP="0035347E">
      <w:pPr>
        <w:spacing w:after="0"/>
      </w:pPr>
      <w:r w:rsidRPr="00AB1250">
        <w:t>Vplyvy na hlukové pomery počas výstavby:</w:t>
      </w:r>
    </w:p>
    <w:tbl>
      <w:tblPr>
        <w:tblW w:w="9139" w:type="dxa"/>
        <w:jc w:val="center"/>
        <w:tblLayout w:type="fixed"/>
        <w:tblCellMar>
          <w:left w:w="70" w:type="dxa"/>
          <w:right w:w="70" w:type="dxa"/>
        </w:tblCellMar>
        <w:tblLook w:val="04A0" w:firstRow="1" w:lastRow="0" w:firstColumn="1" w:lastColumn="0" w:noHBand="0" w:noVBand="1"/>
      </w:tblPr>
      <w:tblGrid>
        <w:gridCol w:w="685"/>
        <w:gridCol w:w="166"/>
        <w:gridCol w:w="743"/>
        <w:gridCol w:w="426"/>
        <w:gridCol w:w="425"/>
        <w:gridCol w:w="425"/>
        <w:gridCol w:w="425"/>
        <w:gridCol w:w="567"/>
        <w:gridCol w:w="32"/>
        <w:gridCol w:w="5245"/>
      </w:tblGrid>
      <w:tr w:rsidR="00087D8E" w:rsidRPr="00AB1250" w14:paraId="70AF164B" w14:textId="77777777" w:rsidTr="00087D8E">
        <w:trPr>
          <w:trHeight w:val="70"/>
          <w:jc w:val="center"/>
        </w:trPr>
        <w:tc>
          <w:tcPr>
            <w:tcW w:w="159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2F9FD674" w14:textId="53999005" w:rsidR="00087D8E" w:rsidRPr="00AB1250" w:rsidRDefault="00087D8E" w:rsidP="002A7705">
            <w:pPr>
              <w:spacing w:before="0" w:after="0" w:line="240" w:lineRule="auto"/>
              <w:rPr>
                <w:b/>
                <w:bCs/>
                <w:sz w:val="20"/>
                <w:szCs w:val="20"/>
                <w:lang w:eastAsia="sk-SK"/>
              </w:rPr>
            </w:pPr>
            <w:r w:rsidRPr="00AB1250">
              <w:rPr>
                <w:b/>
                <w:bCs/>
                <w:sz w:val="20"/>
                <w:szCs w:val="20"/>
                <w:lang w:eastAsia="sk-SK"/>
              </w:rPr>
              <w:t>Hlukové pomery</w:t>
            </w:r>
          </w:p>
        </w:tc>
        <w:tc>
          <w:tcPr>
            <w:tcW w:w="2268" w:type="dxa"/>
            <w:gridSpan w:val="5"/>
            <w:tcBorders>
              <w:top w:val="single" w:sz="4" w:space="0" w:color="auto"/>
              <w:left w:val="nil"/>
              <w:bottom w:val="single" w:sz="4" w:space="0" w:color="auto"/>
              <w:right w:val="single" w:sz="4" w:space="0" w:color="000000"/>
            </w:tcBorders>
            <w:shd w:val="clear" w:color="auto" w:fill="FFFFFF"/>
          </w:tcPr>
          <w:p w14:paraId="21F2FF3A"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Variant</w:t>
            </w:r>
          </w:p>
        </w:tc>
        <w:tc>
          <w:tcPr>
            <w:tcW w:w="5277" w:type="dxa"/>
            <w:gridSpan w:val="2"/>
            <w:vMerge w:val="restart"/>
            <w:tcBorders>
              <w:top w:val="single" w:sz="4" w:space="0" w:color="auto"/>
              <w:left w:val="nil"/>
              <w:right w:val="single" w:sz="4" w:space="0" w:color="000000"/>
            </w:tcBorders>
            <w:shd w:val="clear" w:color="auto" w:fill="FFFFFF"/>
            <w:vAlign w:val="center"/>
          </w:tcPr>
          <w:p w14:paraId="02361ACF" w14:textId="77777777" w:rsidR="00087D8E" w:rsidRPr="00AB1250" w:rsidRDefault="00087D8E" w:rsidP="00087D8E">
            <w:pPr>
              <w:spacing w:before="0" w:after="0" w:line="240" w:lineRule="auto"/>
              <w:jc w:val="center"/>
              <w:rPr>
                <w:b/>
                <w:bCs/>
                <w:sz w:val="20"/>
                <w:szCs w:val="20"/>
                <w:lang w:eastAsia="sk-SK"/>
              </w:rPr>
            </w:pPr>
            <w:r w:rsidRPr="00AB1250">
              <w:rPr>
                <w:b/>
                <w:bCs/>
                <w:sz w:val="20"/>
                <w:szCs w:val="20"/>
                <w:lang w:eastAsia="sk-SK"/>
              </w:rPr>
              <w:t>Poznámka</w:t>
            </w:r>
          </w:p>
        </w:tc>
      </w:tr>
      <w:tr w:rsidR="00087D8E" w:rsidRPr="00AB1250" w14:paraId="139E99CB" w14:textId="77777777" w:rsidTr="00087D8E">
        <w:trPr>
          <w:trHeight w:val="86"/>
          <w:tblHeader/>
          <w:jc w:val="center"/>
        </w:trPr>
        <w:tc>
          <w:tcPr>
            <w:tcW w:w="159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07F723B4" w14:textId="77777777" w:rsidR="00087D8E" w:rsidRPr="00AB1250" w:rsidRDefault="00087D8E" w:rsidP="002A7705">
            <w:pPr>
              <w:spacing w:before="0" w:after="0" w:line="240" w:lineRule="auto"/>
              <w:rPr>
                <w:b/>
                <w:bCs/>
                <w:sz w:val="20"/>
                <w:szCs w:val="20"/>
                <w:lang w:eastAsia="sk-SK"/>
              </w:rPr>
            </w:pPr>
          </w:p>
        </w:tc>
        <w:tc>
          <w:tcPr>
            <w:tcW w:w="426" w:type="dxa"/>
            <w:tcBorders>
              <w:top w:val="single" w:sz="4" w:space="0" w:color="auto"/>
              <w:left w:val="nil"/>
              <w:bottom w:val="single" w:sz="4" w:space="0" w:color="auto"/>
              <w:right w:val="single" w:sz="4" w:space="0" w:color="auto"/>
            </w:tcBorders>
            <w:shd w:val="clear" w:color="auto" w:fill="FFFFFF"/>
            <w:vAlign w:val="center"/>
          </w:tcPr>
          <w:p w14:paraId="2F215C86"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DE759FF"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7452E5"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3</w:t>
            </w: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14:paraId="4C9CEB11"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F2B6C7" w14:textId="77777777" w:rsidR="00087D8E" w:rsidRPr="00AB1250" w:rsidRDefault="00087D8E" w:rsidP="002A7705">
            <w:pPr>
              <w:spacing w:before="0" w:after="0" w:line="240" w:lineRule="auto"/>
              <w:jc w:val="center"/>
              <w:rPr>
                <w:b/>
                <w:bCs/>
                <w:sz w:val="20"/>
                <w:szCs w:val="20"/>
                <w:lang w:eastAsia="sk-SK"/>
              </w:rPr>
            </w:pPr>
            <w:r w:rsidRPr="00AB1250">
              <w:rPr>
                <w:b/>
                <w:bCs/>
                <w:sz w:val="20"/>
                <w:szCs w:val="20"/>
                <w:lang w:eastAsia="sk-SK"/>
              </w:rPr>
              <w:t>4.2</w:t>
            </w:r>
          </w:p>
        </w:tc>
        <w:tc>
          <w:tcPr>
            <w:tcW w:w="5277" w:type="dxa"/>
            <w:gridSpan w:val="2"/>
            <w:vMerge/>
            <w:tcBorders>
              <w:left w:val="single" w:sz="4" w:space="0" w:color="auto"/>
              <w:bottom w:val="single" w:sz="4" w:space="0" w:color="auto"/>
              <w:right w:val="single" w:sz="4" w:space="0" w:color="000000"/>
            </w:tcBorders>
            <w:shd w:val="clear" w:color="auto" w:fill="FFFFFF"/>
          </w:tcPr>
          <w:p w14:paraId="0C5AD4B3" w14:textId="77777777" w:rsidR="00087D8E" w:rsidRPr="00AB1250" w:rsidRDefault="00087D8E" w:rsidP="002A7705">
            <w:pPr>
              <w:spacing w:before="0" w:after="0" w:line="240" w:lineRule="auto"/>
              <w:jc w:val="center"/>
              <w:rPr>
                <w:b/>
                <w:bCs/>
                <w:sz w:val="20"/>
                <w:szCs w:val="20"/>
                <w:lang w:eastAsia="sk-SK"/>
              </w:rPr>
            </w:pPr>
          </w:p>
        </w:tc>
      </w:tr>
      <w:tr w:rsidR="0035347E" w:rsidRPr="00AB1250" w14:paraId="16A57A01" w14:textId="77777777" w:rsidTr="00087D8E">
        <w:trPr>
          <w:trHeight w:val="199"/>
          <w:jc w:val="center"/>
        </w:trPr>
        <w:tc>
          <w:tcPr>
            <w:tcW w:w="1594" w:type="dxa"/>
            <w:gridSpan w:val="3"/>
            <w:tcBorders>
              <w:top w:val="nil"/>
              <w:left w:val="single" w:sz="4" w:space="0" w:color="auto"/>
              <w:bottom w:val="single" w:sz="4" w:space="0" w:color="auto"/>
              <w:right w:val="single" w:sz="4" w:space="0" w:color="auto"/>
            </w:tcBorders>
            <w:shd w:val="clear" w:color="auto" w:fill="auto"/>
            <w:noWrap/>
            <w:vAlign w:val="center"/>
            <w:hideMark/>
          </w:tcPr>
          <w:p w14:paraId="467EAE27" w14:textId="77777777" w:rsidR="0035347E" w:rsidRPr="00AB1250" w:rsidRDefault="0035347E" w:rsidP="002A7705">
            <w:pPr>
              <w:spacing w:before="0" w:after="0" w:line="240" w:lineRule="auto"/>
              <w:rPr>
                <w:sz w:val="20"/>
                <w:szCs w:val="20"/>
                <w:lang w:eastAsia="sk-SK"/>
              </w:rPr>
            </w:pPr>
            <w:r w:rsidRPr="00AB1250">
              <w:rPr>
                <w:sz w:val="20"/>
                <w:szCs w:val="20"/>
                <w:lang w:eastAsia="sk-SK"/>
              </w:rPr>
              <w:t>Vplyv na hlukové pomery</w:t>
            </w:r>
          </w:p>
        </w:tc>
        <w:tc>
          <w:tcPr>
            <w:tcW w:w="426" w:type="dxa"/>
            <w:tcBorders>
              <w:top w:val="single" w:sz="4" w:space="0" w:color="auto"/>
              <w:left w:val="nil"/>
              <w:bottom w:val="single" w:sz="4" w:space="0" w:color="auto"/>
              <w:right w:val="single" w:sz="4" w:space="0" w:color="auto"/>
            </w:tcBorders>
            <w:shd w:val="clear" w:color="auto" w:fill="FFCCCC"/>
            <w:vAlign w:val="center"/>
          </w:tcPr>
          <w:p w14:paraId="04EBEADC"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8</w:t>
            </w:r>
          </w:p>
        </w:tc>
        <w:tc>
          <w:tcPr>
            <w:tcW w:w="425" w:type="dxa"/>
            <w:tcBorders>
              <w:top w:val="single" w:sz="4" w:space="0" w:color="auto"/>
              <w:left w:val="single" w:sz="4" w:space="0" w:color="auto"/>
              <w:bottom w:val="single" w:sz="4" w:space="0" w:color="auto"/>
              <w:right w:val="single" w:sz="4" w:space="0" w:color="auto"/>
            </w:tcBorders>
            <w:shd w:val="clear" w:color="auto" w:fill="FFCCCC"/>
            <w:noWrap/>
            <w:vAlign w:val="center"/>
          </w:tcPr>
          <w:p w14:paraId="699DA17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9</w:t>
            </w:r>
          </w:p>
        </w:tc>
        <w:tc>
          <w:tcPr>
            <w:tcW w:w="425" w:type="dxa"/>
            <w:tcBorders>
              <w:top w:val="single" w:sz="4" w:space="0" w:color="auto"/>
              <w:left w:val="single" w:sz="4" w:space="0" w:color="auto"/>
              <w:bottom w:val="single" w:sz="4" w:space="0" w:color="auto"/>
              <w:right w:val="single" w:sz="4" w:space="0" w:color="auto"/>
            </w:tcBorders>
            <w:shd w:val="clear" w:color="auto" w:fill="FFCCCC"/>
            <w:noWrap/>
            <w:vAlign w:val="center"/>
          </w:tcPr>
          <w:p w14:paraId="5F48E84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9</w:t>
            </w:r>
          </w:p>
        </w:tc>
        <w:tc>
          <w:tcPr>
            <w:tcW w:w="425" w:type="dxa"/>
            <w:tcBorders>
              <w:top w:val="single" w:sz="4" w:space="0" w:color="auto"/>
              <w:left w:val="single" w:sz="4" w:space="0" w:color="auto"/>
              <w:bottom w:val="single" w:sz="4" w:space="0" w:color="auto"/>
              <w:right w:val="single" w:sz="4" w:space="0" w:color="auto"/>
            </w:tcBorders>
            <w:shd w:val="clear" w:color="auto" w:fill="FFCCCC"/>
            <w:vAlign w:val="center"/>
          </w:tcPr>
          <w:p w14:paraId="0B043B5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9</w:t>
            </w:r>
          </w:p>
        </w:tc>
        <w:tc>
          <w:tcPr>
            <w:tcW w:w="567" w:type="dxa"/>
            <w:tcBorders>
              <w:top w:val="single" w:sz="4" w:space="0" w:color="auto"/>
              <w:left w:val="single" w:sz="4" w:space="0" w:color="auto"/>
              <w:bottom w:val="single" w:sz="4" w:space="0" w:color="auto"/>
              <w:right w:val="single" w:sz="4" w:space="0" w:color="auto"/>
            </w:tcBorders>
            <w:shd w:val="clear" w:color="auto" w:fill="FFCCCC"/>
            <w:noWrap/>
            <w:vAlign w:val="center"/>
          </w:tcPr>
          <w:p w14:paraId="3C657E5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10</w:t>
            </w:r>
          </w:p>
        </w:tc>
        <w:tc>
          <w:tcPr>
            <w:tcW w:w="527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CAD254E" w14:textId="120FD0CB" w:rsidR="0035347E" w:rsidRPr="00AB1250" w:rsidRDefault="0035347E" w:rsidP="002A7705">
            <w:pPr>
              <w:spacing w:before="0" w:after="0" w:line="240" w:lineRule="auto"/>
              <w:rPr>
                <w:sz w:val="20"/>
                <w:szCs w:val="20"/>
              </w:rPr>
            </w:pPr>
            <w:r w:rsidRPr="00AB1250">
              <w:rPr>
                <w:sz w:val="20"/>
                <w:szCs w:val="20"/>
              </w:rPr>
              <w:t>-</w:t>
            </w:r>
            <w:r w:rsidR="00087D8E" w:rsidRPr="00AB1250">
              <w:rPr>
                <w:sz w:val="20"/>
                <w:szCs w:val="20"/>
              </w:rPr>
              <w:t xml:space="preserve"> </w:t>
            </w:r>
            <w:r w:rsidRPr="00AB1250">
              <w:rPr>
                <w:sz w:val="20"/>
                <w:szCs w:val="20"/>
              </w:rPr>
              <w:t>v</w:t>
            </w:r>
            <w:r w:rsidR="00087D8E" w:rsidRPr="00AB1250">
              <w:rPr>
                <w:sz w:val="20"/>
                <w:szCs w:val="20"/>
              </w:rPr>
              <w:t> </w:t>
            </w:r>
            <w:r w:rsidRPr="00AB1250">
              <w:rPr>
                <w:sz w:val="20"/>
                <w:szCs w:val="20"/>
              </w:rPr>
              <w:t>alt</w:t>
            </w:r>
            <w:r w:rsidR="00087D8E" w:rsidRPr="00AB1250">
              <w:rPr>
                <w:sz w:val="20"/>
                <w:szCs w:val="20"/>
              </w:rPr>
              <w:t>.</w:t>
            </w:r>
            <w:r w:rsidRPr="00AB1250">
              <w:rPr>
                <w:sz w:val="20"/>
                <w:szCs w:val="20"/>
              </w:rPr>
              <w:t xml:space="preserve"> 2 a 3 dochádza k technicky a časovo náročnej výstavbe tretej koľaje a modernizácii úseku J01</w:t>
            </w:r>
          </w:p>
          <w:p w14:paraId="397CD650" w14:textId="01761063" w:rsidR="0035347E" w:rsidRPr="00AB1250" w:rsidRDefault="0035347E" w:rsidP="002A7705">
            <w:pPr>
              <w:spacing w:before="0" w:after="0" w:line="240" w:lineRule="auto"/>
              <w:rPr>
                <w:sz w:val="20"/>
                <w:szCs w:val="20"/>
              </w:rPr>
            </w:pPr>
            <w:r w:rsidRPr="00AB1250">
              <w:rPr>
                <w:sz w:val="20"/>
                <w:szCs w:val="20"/>
              </w:rPr>
              <w:t>-</w:t>
            </w:r>
            <w:r w:rsidR="00087D8E" w:rsidRPr="00AB1250">
              <w:rPr>
                <w:sz w:val="20"/>
                <w:szCs w:val="20"/>
              </w:rPr>
              <w:t xml:space="preserve"> </w:t>
            </w:r>
            <w:r w:rsidRPr="00AB1250">
              <w:rPr>
                <w:sz w:val="20"/>
                <w:szCs w:val="20"/>
              </w:rPr>
              <w:t xml:space="preserve">v alt. 4.1 a 4.2 </w:t>
            </w:r>
            <w:r w:rsidR="00087D8E" w:rsidRPr="00AB1250">
              <w:rPr>
                <w:sz w:val="20"/>
                <w:szCs w:val="20"/>
              </w:rPr>
              <w:t xml:space="preserve">dochádza k </w:t>
            </w:r>
            <w:r w:rsidRPr="00AB1250">
              <w:rPr>
                <w:sz w:val="20"/>
                <w:szCs w:val="20"/>
              </w:rPr>
              <w:t>náročn</w:t>
            </w:r>
            <w:r w:rsidR="00087D8E" w:rsidRPr="00AB1250">
              <w:rPr>
                <w:sz w:val="20"/>
                <w:szCs w:val="20"/>
              </w:rPr>
              <w:t>ej</w:t>
            </w:r>
            <w:r w:rsidRPr="00AB1250">
              <w:rPr>
                <w:sz w:val="20"/>
                <w:szCs w:val="20"/>
              </w:rPr>
              <w:t xml:space="preserve"> výstavb</w:t>
            </w:r>
            <w:r w:rsidR="00087D8E" w:rsidRPr="00AB1250">
              <w:rPr>
                <w:sz w:val="20"/>
                <w:szCs w:val="20"/>
              </w:rPr>
              <w:t>e</w:t>
            </w:r>
            <w:r w:rsidRPr="00AB1250">
              <w:rPr>
                <w:sz w:val="20"/>
                <w:szCs w:val="20"/>
              </w:rPr>
              <w:t xml:space="preserve"> filiálky, v prípade variantu 4.1 č</w:t>
            </w:r>
            <w:r w:rsidR="00087D8E" w:rsidRPr="00AB1250">
              <w:rPr>
                <w:sz w:val="20"/>
                <w:szCs w:val="20"/>
              </w:rPr>
              <w:t>iastočne eliminovanej</w:t>
            </w:r>
            <w:r w:rsidRPr="00AB1250">
              <w:rPr>
                <w:sz w:val="20"/>
                <w:szCs w:val="20"/>
              </w:rPr>
              <w:t xml:space="preserve"> tunelovým úsekom</w:t>
            </w:r>
          </w:p>
          <w:p w14:paraId="05367EA7" w14:textId="56C0AB5D" w:rsidR="0035347E" w:rsidRPr="00AB1250" w:rsidRDefault="0035347E" w:rsidP="002A7705">
            <w:pPr>
              <w:spacing w:before="0" w:after="0" w:line="240" w:lineRule="auto"/>
              <w:rPr>
                <w:sz w:val="20"/>
                <w:szCs w:val="20"/>
              </w:rPr>
            </w:pPr>
            <w:r w:rsidRPr="00AB1250">
              <w:rPr>
                <w:sz w:val="20"/>
                <w:szCs w:val="20"/>
              </w:rPr>
              <w:t>-</w:t>
            </w:r>
            <w:r w:rsidR="00087D8E" w:rsidRPr="00AB1250">
              <w:rPr>
                <w:sz w:val="20"/>
                <w:szCs w:val="20"/>
              </w:rPr>
              <w:t xml:space="preserve"> </w:t>
            </w:r>
            <w:r w:rsidRPr="00AB1250">
              <w:rPr>
                <w:sz w:val="20"/>
                <w:szCs w:val="20"/>
              </w:rPr>
              <w:t>vo všetkých variantoch náročná výstavba a modernizácie úsekov v husto obývaných oblastiach</w:t>
            </w:r>
          </w:p>
        </w:tc>
      </w:tr>
      <w:tr w:rsidR="0035347E" w:rsidRPr="00AB1250" w14:paraId="0A5AF86D" w14:textId="77777777" w:rsidTr="00087D8E">
        <w:trPr>
          <w:trHeight w:val="300"/>
          <w:jc w:val="center"/>
        </w:trPr>
        <w:tc>
          <w:tcPr>
            <w:tcW w:w="1594" w:type="dxa"/>
            <w:gridSpan w:val="3"/>
            <w:tcBorders>
              <w:top w:val="single" w:sz="4" w:space="0" w:color="auto"/>
              <w:left w:val="nil"/>
              <w:bottom w:val="nil"/>
              <w:right w:val="nil"/>
            </w:tcBorders>
            <w:shd w:val="clear" w:color="auto" w:fill="auto"/>
            <w:noWrap/>
            <w:vAlign w:val="center"/>
            <w:hideMark/>
          </w:tcPr>
          <w:p w14:paraId="654627B7"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26" w:type="dxa"/>
            <w:tcBorders>
              <w:top w:val="nil"/>
              <w:left w:val="nil"/>
              <w:bottom w:val="nil"/>
              <w:right w:val="nil"/>
            </w:tcBorders>
          </w:tcPr>
          <w:p w14:paraId="4F6E8FE4"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5F92F3B2"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239BD3A6" w14:textId="77777777" w:rsidR="0035347E" w:rsidRPr="00AB1250" w:rsidRDefault="0035347E" w:rsidP="002A7705">
            <w:pPr>
              <w:spacing w:before="0" w:after="0" w:line="240" w:lineRule="auto"/>
              <w:jc w:val="center"/>
              <w:rPr>
                <w:sz w:val="20"/>
                <w:szCs w:val="20"/>
                <w:lang w:eastAsia="sk-SK"/>
              </w:rPr>
            </w:pPr>
          </w:p>
        </w:tc>
        <w:tc>
          <w:tcPr>
            <w:tcW w:w="425" w:type="dxa"/>
            <w:tcBorders>
              <w:top w:val="nil"/>
              <w:left w:val="nil"/>
              <w:bottom w:val="nil"/>
              <w:right w:val="nil"/>
            </w:tcBorders>
          </w:tcPr>
          <w:p w14:paraId="2C1354EF"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shd w:val="clear" w:color="auto" w:fill="auto"/>
            <w:noWrap/>
            <w:vAlign w:val="center"/>
            <w:hideMark/>
          </w:tcPr>
          <w:p w14:paraId="7CAE0F31" w14:textId="77777777" w:rsidR="0035347E" w:rsidRPr="00AB1250" w:rsidRDefault="0035347E" w:rsidP="002A7705">
            <w:pPr>
              <w:spacing w:before="0" w:after="0" w:line="240" w:lineRule="auto"/>
              <w:jc w:val="center"/>
              <w:rPr>
                <w:sz w:val="20"/>
                <w:szCs w:val="20"/>
                <w:lang w:eastAsia="sk-SK"/>
              </w:rPr>
            </w:pPr>
          </w:p>
        </w:tc>
        <w:tc>
          <w:tcPr>
            <w:tcW w:w="5277" w:type="dxa"/>
            <w:gridSpan w:val="2"/>
            <w:tcBorders>
              <w:top w:val="nil"/>
              <w:left w:val="nil"/>
              <w:bottom w:val="nil"/>
              <w:right w:val="nil"/>
            </w:tcBorders>
          </w:tcPr>
          <w:p w14:paraId="3C89B7BF" w14:textId="77777777" w:rsidR="0035347E" w:rsidRPr="00AB1250" w:rsidRDefault="0035347E" w:rsidP="002A7705">
            <w:pPr>
              <w:spacing w:before="0" w:after="0" w:line="240" w:lineRule="auto"/>
              <w:jc w:val="center"/>
              <w:rPr>
                <w:sz w:val="20"/>
                <w:szCs w:val="20"/>
                <w:lang w:eastAsia="sk-SK"/>
              </w:rPr>
            </w:pPr>
          </w:p>
        </w:tc>
      </w:tr>
      <w:tr w:rsidR="0035347E" w:rsidRPr="00AB1250" w14:paraId="4EB54976" w14:textId="77777777" w:rsidTr="0035347E">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91F80"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163A4A4B" w14:textId="77777777" w:rsidR="0035347E" w:rsidRPr="00AB1250" w:rsidRDefault="0035347E" w:rsidP="002A7705">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5540DC16"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245" w:type="dxa"/>
            <w:tcBorders>
              <w:top w:val="nil"/>
            </w:tcBorders>
            <w:shd w:val="clear" w:color="auto" w:fill="auto"/>
            <w:vAlign w:val="center"/>
          </w:tcPr>
          <w:p w14:paraId="344824B7"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7D6FFD1E" w14:textId="77777777" w:rsidTr="0035347E">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1BD00A90"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1731EFDC"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71CB9194"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245" w:type="dxa"/>
            <w:tcBorders>
              <w:left w:val="nil"/>
            </w:tcBorders>
          </w:tcPr>
          <w:p w14:paraId="299CBF9F"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2BBAD80C" w14:textId="77777777" w:rsidTr="0035347E">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4C4E573E"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475BC5D"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63C829A1"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245" w:type="dxa"/>
            <w:tcBorders>
              <w:left w:val="nil"/>
            </w:tcBorders>
          </w:tcPr>
          <w:p w14:paraId="10F1EA6B"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77892E4E" w14:textId="77777777" w:rsidTr="0035347E">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FF21A5"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0BBA9641" w14:textId="77777777" w:rsidR="0035347E" w:rsidRPr="00AB1250" w:rsidRDefault="0035347E" w:rsidP="002A7705">
            <w:pPr>
              <w:spacing w:before="0" w:after="0" w:line="240" w:lineRule="auto"/>
              <w:rPr>
                <w:sz w:val="20"/>
                <w:szCs w:val="20"/>
                <w:lang w:eastAsia="sk-SK"/>
              </w:rPr>
            </w:pPr>
          </w:p>
        </w:tc>
        <w:tc>
          <w:tcPr>
            <w:tcW w:w="3043" w:type="dxa"/>
            <w:gridSpan w:val="7"/>
            <w:shd w:val="clear" w:color="auto" w:fill="auto"/>
            <w:noWrap/>
            <w:vAlign w:val="center"/>
            <w:hideMark/>
          </w:tcPr>
          <w:p w14:paraId="1022F0E4"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245" w:type="dxa"/>
            <w:tcBorders>
              <w:left w:val="nil"/>
            </w:tcBorders>
          </w:tcPr>
          <w:p w14:paraId="278013ED"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107FF256" w14:textId="1478C85E" w:rsidR="0035347E" w:rsidRPr="00AB1250" w:rsidRDefault="0035347E" w:rsidP="00087D8E">
      <w:pPr>
        <w:spacing w:before="240"/>
        <w:rPr>
          <w:rFonts w:cstheme="minorHAnsi"/>
          <w:u w:val="single"/>
        </w:rPr>
      </w:pPr>
      <w:r w:rsidRPr="00AB1250">
        <w:rPr>
          <w:rFonts w:cstheme="minorHAnsi"/>
          <w:u w:val="single"/>
        </w:rPr>
        <w:t xml:space="preserve">Vplyvy </w:t>
      </w:r>
      <w:r w:rsidR="00087D8E" w:rsidRPr="00AB1250">
        <w:rPr>
          <w:rFonts w:cstheme="minorHAnsi"/>
          <w:u w:val="single"/>
        </w:rPr>
        <w:t xml:space="preserve">na hlukové pomery </w:t>
      </w:r>
      <w:r w:rsidRPr="00AB1250">
        <w:rPr>
          <w:rFonts w:cstheme="minorHAnsi"/>
          <w:u w:val="single"/>
        </w:rPr>
        <w:t xml:space="preserve">počas prevádzky </w:t>
      </w:r>
    </w:p>
    <w:p w14:paraId="1780770E" w14:textId="77777777" w:rsidR="0035347E" w:rsidRPr="00AB1250" w:rsidRDefault="0035347E" w:rsidP="0035347E">
      <w:pPr>
        <w:rPr>
          <w:rFonts w:asciiTheme="minorHAnsi" w:hAnsiTheme="minorHAnsi" w:cstheme="minorHAnsi"/>
        </w:rPr>
      </w:pPr>
      <w:r w:rsidRPr="00AB1250">
        <w:rPr>
          <w:rFonts w:asciiTheme="minorHAnsi" w:hAnsiTheme="minorHAnsi" w:cstheme="minorHAnsi"/>
        </w:rPr>
        <w:t>Realizáciou hodnoteného projektu dôjde k nasledujúcim možným zmenám:</w:t>
      </w:r>
    </w:p>
    <w:p w14:paraId="36641533" w14:textId="2264C9E5" w:rsidR="0035347E" w:rsidRPr="00AB1250" w:rsidRDefault="00E02029" w:rsidP="00AB68B2">
      <w:pPr>
        <w:pStyle w:val="Odsekzoznamu"/>
        <w:numPr>
          <w:ilvl w:val="0"/>
          <w:numId w:val="40"/>
        </w:numPr>
        <w:rPr>
          <w:rFonts w:asciiTheme="minorHAnsi" w:hAnsiTheme="minorHAnsi" w:cstheme="minorHAnsi"/>
          <w:lang w:val="sk-SK"/>
        </w:rPr>
      </w:pPr>
      <w:r w:rsidRPr="00AB1250">
        <w:rPr>
          <w:rFonts w:asciiTheme="minorHAnsi" w:hAnsiTheme="minorHAnsi" w:cstheme="minorHAnsi"/>
          <w:lang w:val="sk-SK"/>
        </w:rPr>
        <w:t>V</w:t>
      </w:r>
      <w:r w:rsidR="0035347E" w:rsidRPr="00AB1250">
        <w:rPr>
          <w:rFonts w:asciiTheme="minorHAnsi" w:hAnsiTheme="minorHAnsi" w:cstheme="minorHAnsi"/>
          <w:lang w:val="sk-SK"/>
        </w:rPr>
        <w:t> prípade modernizácie úseku dôj</w:t>
      </w:r>
      <w:r w:rsidR="00087D8E" w:rsidRPr="00AB1250">
        <w:rPr>
          <w:rFonts w:asciiTheme="minorHAnsi" w:hAnsiTheme="minorHAnsi" w:cstheme="minorHAnsi"/>
          <w:lang w:val="sk-SK"/>
        </w:rPr>
        <w:t>de k jeho kompletnej prestavbe, t. j. vybudovanie nového žel. zvršku a spodku</w:t>
      </w:r>
      <w:r w:rsidR="0035347E" w:rsidRPr="00AB1250">
        <w:rPr>
          <w:rFonts w:asciiTheme="minorHAnsi" w:hAnsiTheme="minorHAnsi" w:cstheme="minorHAnsi"/>
          <w:lang w:val="sk-SK"/>
        </w:rPr>
        <w:t xml:space="preserve">, prestavba mostných objektov, </w:t>
      </w:r>
      <w:r w:rsidRPr="00AB1250">
        <w:rPr>
          <w:rFonts w:asciiTheme="minorHAnsi" w:hAnsiTheme="minorHAnsi" w:cstheme="minorHAnsi"/>
          <w:lang w:val="sk-SK"/>
        </w:rPr>
        <w:t xml:space="preserve">výstavba </w:t>
      </w:r>
      <w:r w:rsidR="0035347E" w:rsidRPr="00AB1250">
        <w:rPr>
          <w:rFonts w:asciiTheme="minorHAnsi" w:hAnsiTheme="minorHAnsi" w:cstheme="minorHAnsi"/>
          <w:lang w:val="sk-SK"/>
        </w:rPr>
        <w:t>protihlukov</w:t>
      </w:r>
      <w:r w:rsidRPr="00AB1250">
        <w:rPr>
          <w:rFonts w:asciiTheme="minorHAnsi" w:hAnsiTheme="minorHAnsi" w:cstheme="minorHAnsi"/>
          <w:lang w:val="sk-SK"/>
        </w:rPr>
        <w:t>ých</w:t>
      </w:r>
      <w:r w:rsidR="0035347E" w:rsidRPr="00AB1250">
        <w:rPr>
          <w:rFonts w:asciiTheme="minorHAnsi" w:hAnsiTheme="minorHAnsi" w:cstheme="minorHAnsi"/>
          <w:lang w:val="sk-SK"/>
        </w:rPr>
        <w:t xml:space="preserve"> opatren</w:t>
      </w:r>
      <w:r w:rsidRPr="00AB1250">
        <w:rPr>
          <w:rFonts w:asciiTheme="minorHAnsi" w:hAnsiTheme="minorHAnsi" w:cstheme="minorHAnsi"/>
          <w:lang w:val="sk-SK"/>
        </w:rPr>
        <w:t>í navrhnutých</w:t>
      </w:r>
      <w:r w:rsidR="0035347E" w:rsidRPr="00AB1250">
        <w:rPr>
          <w:rFonts w:asciiTheme="minorHAnsi" w:hAnsiTheme="minorHAnsi" w:cstheme="minorHAnsi"/>
          <w:lang w:val="sk-SK"/>
        </w:rPr>
        <w:t xml:space="preserve"> na základe </w:t>
      </w:r>
      <w:r w:rsidRPr="00AB1250">
        <w:rPr>
          <w:rFonts w:asciiTheme="minorHAnsi" w:hAnsiTheme="minorHAnsi" w:cstheme="minorHAnsi"/>
          <w:lang w:val="sk-SK"/>
        </w:rPr>
        <w:t xml:space="preserve">spracovaných </w:t>
      </w:r>
      <w:r w:rsidR="0035347E" w:rsidRPr="00AB1250">
        <w:rPr>
          <w:rFonts w:asciiTheme="minorHAnsi" w:hAnsiTheme="minorHAnsi" w:cstheme="minorHAnsi"/>
          <w:lang w:val="sk-SK"/>
        </w:rPr>
        <w:t xml:space="preserve">hlukových štúdií, </w:t>
      </w:r>
      <w:r w:rsidRPr="00AB1250">
        <w:rPr>
          <w:rFonts w:asciiTheme="minorHAnsi" w:hAnsiTheme="minorHAnsi" w:cstheme="minorHAnsi"/>
          <w:lang w:val="sk-SK"/>
        </w:rPr>
        <w:t xml:space="preserve">realizácia </w:t>
      </w:r>
      <w:r w:rsidR="0035347E" w:rsidRPr="00AB1250">
        <w:rPr>
          <w:rFonts w:asciiTheme="minorHAnsi" w:hAnsiTheme="minorHAnsi" w:cstheme="minorHAnsi"/>
          <w:lang w:val="sk-SK"/>
        </w:rPr>
        <w:t>mimoúrovňov</w:t>
      </w:r>
      <w:r w:rsidRPr="00AB1250">
        <w:rPr>
          <w:rFonts w:asciiTheme="minorHAnsi" w:hAnsiTheme="minorHAnsi" w:cstheme="minorHAnsi"/>
          <w:lang w:val="sk-SK"/>
        </w:rPr>
        <w:t>ých</w:t>
      </w:r>
      <w:r w:rsidR="0035347E" w:rsidRPr="00AB1250">
        <w:rPr>
          <w:rFonts w:asciiTheme="minorHAnsi" w:hAnsiTheme="minorHAnsi" w:cstheme="minorHAnsi"/>
          <w:lang w:val="sk-SK"/>
        </w:rPr>
        <w:t xml:space="preserve"> krížen</w:t>
      </w:r>
      <w:r w:rsidRPr="00AB1250">
        <w:rPr>
          <w:rFonts w:asciiTheme="minorHAnsi" w:hAnsiTheme="minorHAnsi" w:cstheme="minorHAnsi"/>
          <w:lang w:val="sk-SK"/>
        </w:rPr>
        <w:t>í</w:t>
      </w:r>
      <w:r w:rsidR="0035347E" w:rsidRPr="00AB1250">
        <w:rPr>
          <w:rFonts w:asciiTheme="minorHAnsi" w:hAnsiTheme="minorHAnsi" w:cstheme="minorHAnsi"/>
          <w:lang w:val="sk-SK"/>
        </w:rPr>
        <w:t xml:space="preserve">. Samotné </w:t>
      </w:r>
      <w:r w:rsidRPr="00AB1250">
        <w:rPr>
          <w:rFonts w:asciiTheme="minorHAnsi" w:hAnsiTheme="minorHAnsi" w:cstheme="minorHAnsi"/>
          <w:lang w:val="sk-SK"/>
        </w:rPr>
        <w:t>z</w:t>
      </w:r>
      <w:r w:rsidR="0035347E" w:rsidRPr="00AB1250">
        <w:rPr>
          <w:rFonts w:asciiTheme="minorHAnsi" w:hAnsiTheme="minorHAnsi" w:cstheme="minorHAnsi"/>
          <w:lang w:val="sk-SK"/>
        </w:rPr>
        <w:t xml:space="preserve">lepšenie technických parametrov </w:t>
      </w:r>
      <w:r w:rsidRPr="00AB1250">
        <w:rPr>
          <w:rFonts w:asciiTheme="minorHAnsi" w:hAnsiTheme="minorHAnsi" w:cstheme="minorHAnsi"/>
          <w:lang w:val="sk-SK"/>
        </w:rPr>
        <w:t>vyvolá</w:t>
      </w:r>
      <w:r w:rsidR="0035347E" w:rsidRPr="00AB1250">
        <w:rPr>
          <w:rFonts w:asciiTheme="minorHAnsi" w:hAnsiTheme="minorHAnsi" w:cstheme="minorHAnsi"/>
          <w:lang w:val="sk-SK"/>
        </w:rPr>
        <w:t xml:space="preserve"> významné zníženie hlukovej záťaže, protihlukové opatrenia zabezpečia dodržanie hygienických limitov</w:t>
      </w:r>
      <w:r w:rsidRPr="00AB1250">
        <w:rPr>
          <w:rFonts w:asciiTheme="minorHAnsi" w:hAnsiTheme="minorHAnsi" w:cstheme="minorHAnsi"/>
          <w:lang w:val="sk-SK"/>
        </w:rPr>
        <w:t xml:space="preserve"> určených právnymi predpismi</w:t>
      </w:r>
      <w:r w:rsidR="0035347E" w:rsidRPr="00AB1250">
        <w:rPr>
          <w:rFonts w:asciiTheme="minorHAnsi" w:hAnsiTheme="minorHAnsi" w:cstheme="minorHAnsi"/>
          <w:lang w:val="sk-SK"/>
        </w:rPr>
        <w:t>. Úseky, ktoré budú modernizované, budú obyvateľstvom vnímané ako pozitívna zmena</w:t>
      </w:r>
      <w:r w:rsidRPr="00AB1250">
        <w:rPr>
          <w:rFonts w:asciiTheme="minorHAnsi" w:hAnsiTheme="minorHAnsi" w:cstheme="minorHAnsi"/>
          <w:lang w:val="sk-SK"/>
        </w:rPr>
        <w:t xml:space="preserve"> v porovnaní so súčasným stavom</w:t>
      </w:r>
      <w:r w:rsidR="0035347E" w:rsidRPr="00AB1250">
        <w:rPr>
          <w:rFonts w:asciiTheme="minorHAnsi" w:hAnsiTheme="minorHAnsi" w:cstheme="minorHAnsi"/>
          <w:lang w:val="sk-SK"/>
        </w:rPr>
        <w:t>.</w:t>
      </w:r>
    </w:p>
    <w:p w14:paraId="388E1973" w14:textId="10D0DC69" w:rsidR="0035347E" w:rsidRPr="00AB1250" w:rsidRDefault="00E02029" w:rsidP="00AB68B2">
      <w:pPr>
        <w:pStyle w:val="Odsekzoznamu"/>
        <w:numPr>
          <w:ilvl w:val="0"/>
          <w:numId w:val="40"/>
        </w:numPr>
        <w:rPr>
          <w:rFonts w:asciiTheme="minorHAnsi" w:hAnsiTheme="minorHAnsi" w:cstheme="minorHAnsi"/>
          <w:lang w:val="sk-SK"/>
        </w:rPr>
      </w:pPr>
      <w:r w:rsidRPr="00AB1250">
        <w:rPr>
          <w:rFonts w:asciiTheme="minorHAnsi" w:hAnsiTheme="minorHAnsi" w:cstheme="minorHAnsi"/>
          <w:lang w:val="sk-SK"/>
        </w:rPr>
        <w:t>V</w:t>
      </w:r>
      <w:r w:rsidR="0035347E" w:rsidRPr="00AB1250">
        <w:rPr>
          <w:rFonts w:asciiTheme="minorHAnsi" w:hAnsiTheme="minorHAnsi" w:cstheme="minorHAnsi"/>
          <w:lang w:val="sk-SK"/>
        </w:rPr>
        <w:t xml:space="preserve"> prípade modernizácie úseku a zvýšenia kapacity </w:t>
      </w:r>
      <w:r w:rsidRPr="00AB1250">
        <w:rPr>
          <w:rFonts w:asciiTheme="minorHAnsi" w:hAnsiTheme="minorHAnsi" w:cstheme="minorHAnsi"/>
          <w:lang w:val="sk-SK"/>
        </w:rPr>
        <w:t xml:space="preserve">žel. </w:t>
      </w:r>
      <w:r w:rsidR="0035347E" w:rsidRPr="00AB1250">
        <w:rPr>
          <w:rFonts w:asciiTheme="minorHAnsi" w:hAnsiTheme="minorHAnsi" w:cstheme="minorHAnsi"/>
          <w:lang w:val="sk-SK"/>
        </w:rPr>
        <w:t>trate pridaním koľaje dôjde k navýšeniu prejazdov vlakových súprav. Významné technické zlepšenie a</w:t>
      </w:r>
      <w:r w:rsidRPr="00AB1250">
        <w:rPr>
          <w:rFonts w:asciiTheme="minorHAnsi" w:hAnsiTheme="minorHAnsi" w:cstheme="minorHAnsi"/>
          <w:lang w:val="sk-SK"/>
        </w:rPr>
        <w:t xml:space="preserve"> navrhované </w:t>
      </w:r>
      <w:r w:rsidR="0035347E" w:rsidRPr="00AB1250">
        <w:rPr>
          <w:rFonts w:asciiTheme="minorHAnsi" w:hAnsiTheme="minorHAnsi" w:cstheme="minorHAnsi"/>
          <w:lang w:val="sk-SK"/>
        </w:rPr>
        <w:t xml:space="preserve">protihlukové opatrenia však budú predstavovať značné zlepšenie akustických pomerov </w:t>
      </w:r>
      <w:r w:rsidRPr="00AB1250">
        <w:rPr>
          <w:rFonts w:asciiTheme="minorHAnsi" w:hAnsiTheme="minorHAnsi" w:cstheme="minorHAnsi"/>
          <w:lang w:val="sk-SK"/>
        </w:rPr>
        <w:t xml:space="preserve">a </w:t>
      </w:r>
      <w:r w:rsidR="0035347E" w:rsidRPr="00AB1250">
        <w:rPr>
          <w:rFonts w:asciiTheme="minorHAnsi" w:hAnsiTheme="minorHAnsi" w:cstheme="minorHAnsi"/>
          <w:lang w:val="sk-SK"/>
        </w:rPr>
        <w:t>napriek navýšeniu kapacity a dôjde k pozitívnej zmene.</w:t>
      </w:r>
    </w:p>
    <w:p w14:paraId="3E73150A" w14:textId="1115EC02" w:rsidR="0035347E" w:rsidRPr="00AB1250" w:rsidRDefault="00E02029" w:rsidP="00AB68B2">
      <w:pPr>
        <w:pStyle w:val="Odsekzoznamu"/>
        <w:numPr>
          <w:ilvl w:val="0"/>
          <w:numId w:val="40"/>
        </w:numPr>
        <w:rPr>
          <w:rFonts w:asciiTheme="minorHAnsi" w:hAnsiTheme="minorHAnsi" w:cstheme="minorHAnsi"/>
          <w:lang w:val="sk-SK"/>
        </w:rPr>
      </w:pPr>
      <w:r w:rsidRPr="00AB1250">
        <w:rPr>
          <w:rFonts w:asciiTheme="minorHAnsi" w:hAnsiTheme="minorHAnsi" w:cstheme="minorHAnsi"/>
          <w:lang w:val="sk-SK"/>
        </w:rPr>
        <w:t>V</w:t>
      </w:r>
      <w:r w:rsidR="0035347E" w:rsidRPr="00AB1250">
        <w:rPr>
          <w:rFonts w:asciiTheme="minorHAnsi" w:hAnsiTheme="minorHAnsi" w:cstheme="minorHAnsi"/>
          <w:lang w:val="sk-SK"/>
        </w:rPr>
        <w:t> prípade úsekov určených na rekonštrukciu v rozsahu obnovy zvršku dôjde k miernemu zlepšeniu technických parametrov, nebudú však realizované protihlukové opatrenia</w:t>
      </w:r>
      <w:r w:rsidRPr="00AB1250">
        <w:rPr>
          <w:rFonts w:asciiTheme="minorHAnsi" w:hAnsiTheme="minorHAnsi" w:cstheme="minorHAnsi"/>
          <w:lang w:val="sk-SK"/>
        </w:rPr>
        <w:t xml:space="preserve"> a</w:t>
      </w:r>
      <w:r w:rsidR="0035347E" w:rsidRPr="00AB1250">
        <w:rPr>
          <w:rFonts w:asciiTheme="minorHAnsi" w:hAnsiTheme="minorHAnsi" w:cstheme="minorHAnsi"/>
          <w:lang w:val="sk-SK"/>
        </w:rPr>
        <w:t xml:space="preserve"> výsledný vplyv bude pravdepodobne ekvivalentný súčasnému stavu</w:t>
      </w:r>
      <w:r w:rsidRPr="00AB1250">
        <w:rPr>
          <w:rFonts w:asciiTheme="minorHAnsi" w:hAnsiTheme="minorHAnsi" w:cstheme="minorHAnsi"/>
          <w:lang w:val="sk-SK"/>
        </w:rPr>
        <w:t xml:space="preserve"> (tzn.</w:t>
      </w:r>
      <w:r w:rsidR="0035347E" w:rsidRPr="00AB1250">
        <w:rPr>
          <w:rFonts w:asciiTheme="minorHAnsi" w:hAnsiTheme="minorHAnsi" w:cstheme="minorHAnsi"/>
          <w:lang w:val="sk-SK"/>
        </w:rPr>
        <w:t> </w:t>
      </w:r>
      <w:r w:rsidRPr="00AB1250">
        <w:rPr>
          <w:rFonts w:asciiTheme="minorHAnsi" w:hAnsiTheme="minorHAnsi" w:cstheme="minorHAnsi"/>
          <w:lang w:val="sk-SK"/>
        </w:rPr>
        <w:t>b</w:t>
      </w:r>
      <w:r w:rsidR="0035347E" w:rsidRPr="00AB1250">
        <w:rPr>
          <w:rFonts w:asciiTheme="minorHAnsi" w:hAnsiTheme="minorHAnsi" w:cstheme="minorHAnsi"/>
          <w:lang w:val="sk-SK"/>
        </w:rPr>
        <w:t>udú</w:t>
      </w:r>
      <w:r w:rsidRPr="00AB1250">
        <w:rPr>
          <w:rFonts w:asciiTheme="minorHAnsi" w:hAnsiTheme="minorHAnsi" w:cstheme="minorHAnsi"/>
          <w:lang w:val="sk-SK"/>
        </w:rPr>
        <w:t xml:space="preserve"> naďalej</w:t>
      </w:r>
      <w:r w:rsidR="0035347E" w:rsidRPr="00AB1250">
        <w:rPr>
          <w:rFonts w:asciiTheme="minorHAnsi" w:hAnsiTheme="minorHAnsi" w:cstheme="minorHAnsi"/>
          <w:lang w:val="sk-SK"/>
        </w:rPr>
        <w:t xml:space="preserve"> prekračované hygienické limity</w:t>
      </w:r>
      <w:r w:rsidRPr="00AB1250">
        <w:rPr>
          <w:rFonts w:asciiTheme="minorHAnsi" w:hAnsiTheme="minorHAnsi" w:cstheme="minorHAnsi"/>
          <w:lang w:val="sk-SK"/>
        </w:rPr>
        <w:t>).</w:t>
      </w:r>
    </w:p>
    <w:p w14:paraId="5FFAE651" w14:textId="66DCF579" w:rsidR="0035347E" w:rsidRPr="00AB1250" w:rsidRDefault="00E02029" w:rsidP="00AB68B2">
      <w:pPr>
        <w:pStyle w:val="Odsekzoznamu"/>
        <w:numPr>
          <w:ilvl w:val="0"/>
          <w:numId w:val="40"/>
        </w:numPr>
        <w:rPr>
          <w:rFonts w:asciiTheme="minorHAnsi" w:hAnsiTheme="minorHAnsi" w:cstheme="minorHAnsi"/>
          <w:lang w:val="sk-SK"/>
        </w:rPr>
      </w:pPr>
      <w:r w:rsidRPr="00AB1250">
        <w:rPr>
          <w:rFonts w:asciiTheme="minorHAnsi" w:hAnsiTheme="minorHAnsi" w:cstheme="minorHAnsi"/>
          <w:lang w:val="sk-SK"/>
        </w:rPr>
        <w:t>V prípade revitalizácie</w:t>
      </w:r>
      <w:r w:rsidR="0035347E" w:rsidRPr="00AB1250">
        <w:rPr>
          <w:rFonts w:asciiTheme="minorHAnsi" w:hAnsiTheme="minorHAnsi" w:cstheme="minorHAnsi"/>
          <w:lang w:val="sk-SK"/>
        </w:rPr>
        <w:t xml:space="preserve"> úsekov, ktoré b</w:t>
      </w:r>
      <w:r w:rsidRPr="00AB1250">
        <w:rPr>
          <w:rFonts w:asciiTheme="minorHAnsi" w:hAnsiTheme="minorHAnsi" w:cstheme="minorHAnsi"/>
          <w:lang w:val="sk-SK"/>
        </w:rPr>
        <w:t xml:space="preserve">oli dlhšiu dobu mimo prevádzky budú </w:t>
      </w:r>
      <w:r w:rsidR="0035347E" w:rsidRPr="00AB1250">
        <w:rPr>
          <w:rFonts w:asciiTheme="minorHAnsi" w:hAnsiTheme="minorHAnsi" w:cstheme="minorHAnsi"/>
          <w:lang w:val="sk-SK"/>
        </w:rPr>
        <w:t>nové úseky navrhnuté tak, aby spĺňali hygienické limity</w:t>
      </w:r>
      <w:r w:rsidRPr="00AB1250">
        <w:rPr>
          <w:rFonts w:asciiTheme="minorHAnsi" w:hAnsiTheme="minorHAnsi" w:cstheme="minorHAnsi"/>
          <w:lang w:val="sk-SK"/>
        </w:rPr>
        <w:t>, p</w:t>
      </w:r>
      <w:r w:rsidR="0035347E" w:rsidRPr="00AB1250">
        <w:rPr>
          <w:rFonts w:asciiTheme="minorHAnsi" w:hAnsiTheme="minorHAnsi" w:cstheme="minorHAnsi"/>
          <w:lang w:val="sk-SK"/>
        </w:rPr>
        <w:t xml:space="preserve">očíta sa s nákladnými protihlukovými opatreniami. Napriek dosiahnutiu hygienických limitov bude </w:t>
      </w:r>
      <w:r w:rsidRPr="00AB1250">
        <w:rPr>
          <w:rFonts w:asciiTheme="minorHAnsi" w:hAnsiTheme="minorHAnsi" w:cstheme="minorHAnsi"/>
          <w:lang w:val="sk-SK"/>
        </w:rPr>
        <w:t xml:space="preserve">však </w:t>
      </w:r>
      <w:r w:rsidR="0035347E" w:rsidRPr="00AB1250">
        <w:rPr>
          <w:rFonts w:asciiTheme="minorHAnsi" w:hAnsiTheme="minorHAnsi" w:cstheme="minorHAnsi"/>
          <w:lang w:val="sk-SK"/>
        </w:rPr>
        <w:t xml:space="preserve">výsledný vplyv vnímaný </w:t>
      </w:r>
      <w:r w:rsidRPr="00AB1250">
        <w:rPr>
          <w:rFonts w:asciiTheme="minorHAnsi" w:hAnsiTheme="minorHAnsi" w:cstheme="minorHAnsi"/>
          <w:lang w:val="sk-SK"/>
        </w:rPr>
        <w:t xml:space="preserve">dotknutým obyvateľstvom </w:t>
      </w:r>
      <w:r w:rsidR="0035347E" w:rsidRPr="00AB1250">
        <w:rPr>
          <w:rFonts w:asciiTheme="minorHAnsi" w:hAnsiTheme="minorHAnsi" w:cstheme="minorHAnsi"/>
          <w:lang w:val="sk-SK"/>
        </w:rPr>
        <w:t>negatívne vzhľadom na prítomnosť nového zdroja hluku</w:t>
      </w:r>
      <w:r w:rsidRPr="00AB1250">
        <w:rPr>
          <w:rFonts w:asciiTheme="minorHAnsi" w:hAnsiTheme="minorHAnsi" w:cstheme="minorHAnsi"/>
          <w:lang w:val="sk-SK"/>
        </w:rPr>
        <w:t>.</w:t>
      </w:r>
    </w:p>
    <w:p w14:paraId="5A18464A" w14:textId="77777777" w:rsidR="0035347E" w:rsidRPr="00AB1250" w:rsidRDefault="0035347E" w:rsidP="0035347E">
      <w:pPr>
        <w:spacing w:after="0"/>
      </w:pPr>
      <w:r w:rsidRPr="00AB1250">
        <w:t>Vplyvy na hlukové pomery počas výstavby:</w:t>
      </w:r>
    </w:p>
    <w:tbl>
      <w:tblPr>
        <w:tblW w:w="9249" w:type="dxa"/>
        <w:jc w:val="center"/>
        <w:tblLayout w:type="fixed"/>
        <w:tblCellMar>
          <w:left w:w="70" w:type="dxa"/>
          <w:right w:w="70" w:type="dxa"/>
        </w:tblCellMar>
        <w:tblLook w:val="04A0" w:firstRow="1" w:lastRow="0" w:firstColumn="1" w:lastColumn="0" w:noHBand="0" w:noVBand="1"/>
      </w:tblPr>
      <w:tblGrid>
        <w:gridCol w:w="685"/>
        <w:gridCol w:w="166"/>
        <w:gridCol w:w="798"/>
        <w:gridCol w:w="407"/>
        <w:gridCol w:w="444"/>
        <w:gridCol w:w="425"/>
        <w:gridCol w:w="567"/>
        <w:gridCol w:w="402"/>
        <w:gridCol w:w="165"/>
        <w:gridCol w:w="5190"/>
      </w:tblGrid>
      <w:tr w:rsidR="00E02029" w:rsidRPr="00AB1250" w14:paraId="47662FF3" w14:textId="77777777" w:rsidTr="00E02029">
        <w:trPr>
          <w:trHeight w:val="70"/>
          <w:jc w:val="center"/>
        </w:trPr>
        <w:tc>
          <w:tcPr>
            <w:tcW w:w="1649"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704D616B" w14:textId="77777777" w:rsidR="00E02029" w:rsidRPr="00AB1250" w:rsidRDefault="00E02029" w:rsidP="002A7705">
            <w:pPr>
              <w:spacing w:before="0" w:after="0" w:line="240" w:lineRule="auto"/>
              <w:rPr>
                <w:b/>
                <w:bCs/>
                <w:sz w:val="20"/>
                <w:szCs w:val="20"/>
                <w:lang w:eastAsia="sk-SK"/>
              </w:rPr>
            </w:pPr>
          </w:p>
          <w:p w14:paraId="639F2C39" w14:textId="0547BEC0" w:rsidR="00E02029" w:rsidRPr="00AB1250" w:rsidRDefault="00E02029" w:rsidP="002A7705">
            <w:pPr>
              <w:spacing w:before="0" w:after="0" w:line="240" w:lineRule="auto"/>
              <w:rPr>
                <w:b/>
                <w:bCs/>
                <w:sz w:val="20"/>
                <w:szCs w:val="20"/>
                <w:lang w:eastAsia="sk-SK"/>
              </w:rPr>
            </w:pPr>
            <w:r w:rsidRPr="00AB1250">
              <w:rPr>
                <w:b/>
                <w:bCs/>
                <w:sz w:val="20"/>
                <w:szCs w:val="20"/>
                <w:lang w:eastAsia="sk-SK"/>
              </w:rPr>
              <w:t>Hlukové pomery</w:t>
            </w:r>
          </w:p>
        </w:tc>
        <w:tc>
          <w:tcPr>
            <w:tcW w:w="2410" w:type="dxa"/>
            <w:gridSpan w:val="6"/>
            <w:tcBorders>
              <w:top w:val="single" w:sz="4" w:space="0" w:color="auto"/>
              <w:left w:val="nil"/>
              <w:bottom w:val="single" w:sz="4" w:space="0" w:color="auto"/>
              <w:right w:val="single" w:sz="4" w:space="0" w:color="000000"/>
            </w:tcBorders>
            <w:shd w:val="clear" w:color="auto" w:fill="FFFFFF"/>
          </w:tcPr>
          <w:p w14:paraId="6C706557"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Variant</w:t>
            </w:r>
          </w:p>
        </w:tc>
        <w:tc>
          <w:tcPr>
            <w:tcW w:w="5190" w:type="dxa"/>
            <w:vMerge w:val="restart"/>
            <w:tcBorders>
              <w:top w:val="single" w:sz="4" w:space="0" w:color="auto"/>
              <w:left w:val="nil"/>
              <w:right w:val="single" w:sz="4" w:space="0" w:color="000000"/>
            </w:tcBorders>
            <w:shd w:val="clear" w:color="auto" w:fill="FFFFFF"/>
            <w:vAlign w:val="center"/>
          </w:tcPr>
          <w:p w14:paraId="2EECA441" w14:textId="77777777" w:rsidR="00E02029" w:rsidRPr="00AB1250" w:rsidRDefault="00E02029" w:rsidP="00E02029">
            <w:pPr>
              <w:spacing w:before="0" w:after="0" w:line="240" w:lineRule="auto"/>
              <w:jc w:val="center"/>
              <w:rPr>
                <w:b/>
                <w:bCs/>
                <w:sz w:val="20"/>
                <w:szCs w:val="20"/>
                <w:lang w:eastAsia="sk-SK"/>
              </w:rPr>
            </w:pPr>
            <w:r w:rsidRPr="00AB1250">
              <w:rPr>
                <w:b/>
                <w:bCs/>
                <w:sz w:val="20"/>
                <w:szCs w:val="20"/>
                <w:lang w:eastAsia="sk-SK"/>
              </w:rPr>
              <w:t>Poznámka</w:t>
            </w:r>
          </w:p>
        </w:tc>
      </w:tr>
      <w:tr w:rsidR="00E02029" w:rsidRPr="00AB1250" w14:paraId="6712B41E" w14:textId="77777777" w:rsidTr="00E02029">
        <w:trPr>
          <w:trHeight w:val="86"/>
          <w:tblHeader/>
          <w:jc w:val="center"/>
        </w:trPr>
        <w:tc>
          <w:tcPr>
            <w:tcW w:w="1649"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364A4B0E" w14:textId="77777777" w:rsidR="00E02029" w:rsidRPr="00AB1250" w:rsidRDefault="00E02029" w:rsidP="002A7705">
            <w:pPr>
              <w:spacing w:before="0" w:after="0" w:line="240" w:lineRule="auto"/>
              <w:rPr>
                <w:b/>
                <w:bCs/>
                <w:sz w:val="20"/>
                <w:szCs w:val="20"/>
                <w:lang w:eastAsia="sk-SK"/>
              </w:rPr>
            </w:pPr>
          </w:p>
        </w:tc>
        <w:tc>
          <w:tcPr>
            <w:tcW w:w="407" w:type="dxa"/>
            <w:tcBorders>
              <w:top w:val="single" w:sz="4" w:space="0" w:color="auto"/>
              <w:left w:val="nil"/>
              <w:bottom w:val="single" w:sz="4" w:space="0" w:color="auto"/>
              <w:right w:val="single" w:sz="4" w:space="0" w:color="auto"/>
            </w:tcBorders>
            <w:shd w:val="clear" w:color="auto" w:fill="FFFFFF"/>
            <w:vAlign w:val="center"/>
          </w:tcPr>
          <w:p w14:paraId="5B2E2064"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1</w:t>
            </w:r>
          </w:p>
        </w:tc>
        <w:tc>
          <w:tcPr>
            <w:tcW w:w="4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9D8109"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6BEE8B"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73AB0DC7"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4.1</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3C8FD8" w14:textId="77777777" w:rsidR="00E02029" w:rsidRPr="00AB1250" w:rsidRDefault="00E02029" w:rsidP="002A7705">
            <w:pPr>
              <w:spacing w:before="0" w:after="0" w:line="240" w:lineRule="auto"/>
              <w:jc w:val="center"/>
              <w:rPr>
                <w:b/>
                <w:bCs/>
                <w:sz w:val="20"/>
                <w:szCs w:val="20"/>
                <w:lang w:eastAsia="sk-SK"/>
              </w:rPr>
            </w:pPr>
            <w:r w:rsidRPr="00AB1250">
              <w:rPr>
                <w:b/>
                <w:bCs/>
                <w:sz w:val="20"/>
                <w:szCs w:val="20"/>
                <w:lang w:eastAsia="sk-SK"/>
              </w:rPr>
              <w:t>4.2</w:t>
            </w:r>
          </w:p>
        </w:tc>
        <w:tc>
          <w:tcPr>
            <w:tcW w:w="5190" w:type="dxa"/>
            <w:vMerge/>
            <w:tcBorders>
              <w:left w:val="single" w:sz="4" w:space="0" w:color="auto"/>
              <w:bottom w:val="single" w:sz="4" w:space="0" w:color="auto"/>
              <w:right w:val="single" w:sz="4" w:space="0" w:color="000000"/>
            </w:tcBorders>
            <w:shd w:val="clear" w:color="auto" w:fill="FFFFFF"/>
          </w:tcPr>
          <w:p w14:paraId="22671162" w14:textId="77777777" w:rsidR="00E02029" w:rsidRPr="00AB1250" w:rsidRDefault="00E02029" w:rsidP="002A7705">
            <w:pPr>
              <w:spacing w:before="0" w:after="0" w:line="240" w:lineRule="auto"/>
              <w:jc w:val="center"/>
              <w:rPr>
                <w:b/>
                <w:bCs/>
                <w:sz w:val="20"/>
                <w:szCs w:val="20"/>
                <w:lang w:eastAsia="sk-SK"/>
              </w:rPr>
            </w:pPr>
          </w:p>
        </w:tc>
      </w:tr>
      <w:tr w:rsidR="00E02029" w:rsidRPr="00AB1250" w14:paraId="47F63B66" w14:textId="77777777" w:rsidTr="00E02029">
        <w:trPr>
          <w:trHeight w:val="199"/>
          <w:jc w:val="center"/>
        </w:trPr>
        <w:tc>
          <w:tcPr>
            <w:tcW w:w="1649" w:type="dxa"/>
            <w:gridSpan w:val="3"/>
            <w:tcBorders>
              <w:top w:val="nil"/>
              <w:left w:val="single" w:sz="4" w:space="0" w:color="auto"/>
              <w:bottom w:val="single" w:sz="4" w:space="0" w:color="auto"/>
              <w:right w:val="single" w:sz="4" w:space="0" w:color="auto"/>
            </w:tcBorders>
            <w:shd w:val="clear" w:color="auto" w:fill="auto"/>
            <w:noWrap/>
            <w:vAlign w:val="center"/>
            <w:hideMark/>
          </w:tcPr>
          <w:p w14:paraId="5394C2BB" w14:textId="77777777" w:rsidR="0035347E" w:rsidRPr="00AB1250" w:rsidRDefault="0035347E" w:rsidP="002A7705">
            <w:pPr>
              <w:spacing w:before="0" w:after="0" w:line="240" w:lineRule="auto"/>
              <w:rPr>
                <w:sz w:val="20"/>
                <w:szCs w:val="20"/>
                <w:lang w:eastAsia="sk-SK"/>
              </w:rPr>
            </w:pPr>
            <w:r w:rsidRPr="00AB1250">
              <w:rPr>
                <w:sz w:val="20"/>
                <w:szCs w:val="20"/>
                <w:lang w:eastAsia="sk-SK"/>
              </w:rPr>
              <w:t>Vplyv na hlukové pomery</w:t>
            </w:r>
          </w:p>
        </w:tc>
        <w:tc>
          <w:tcPr>
            <w:tcW w:w="407"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CFF65FD"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4</w:t>
            </w:r>
          </w:p>
        </w:tc>
        <w:tc>
          <w:tcPr>
            <w:tcW w:w="444"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3CF85D86"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3</w:t>
            </w:r>
          </w:p>
        </w:tc>
        <w:tc>
          <w:tcPr>
            <w:tcW w:w="4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1F28A38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3</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515BD84"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6</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5E14647E"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7</w:t>
            </w:r>
          </w:p>
        </w:tc>
        <w:tc>
          <w:tcPr>
            <w:tcW w:w="5190" w:type="dxa"/>
            <w:tcBorders>
              <w:top w:val="single" w:sz="4" w:space="0" w:color="auto"/>
              <w:left w:val="single" w:sz="4" w:space="0" w:color="auto"/>
              <w:bottom w:val="single" w:sz="4" w:space="0" w:color="auto"/>
              <w:right w:val="single" w:sz="4" w:space="0" w:color="auto"/>
            </w:tcBorders>
            <w:shd w:val="clear" w:color="auto" w:fill="FFFFFF" w:themeFill="background1"/>
          </w:tcPr>
          <w:p w14:paraId="4F601335" w14:textId="62B1A5AC" w:rsidR="0035347E" w:rsidRPr="00AB1250" w:rsidRDefault="0035347E" w:rsidP="002A7705">
            <w:pPr>
              <w:spacing w:before="0" w:after="0" w:line="240" w:lineRule="auto"/>
              <w:rPr>
                <w:sz w:val="20"/>
                <w:szCs w:val="20"/>
              </w:rPr>
            </w:pPr>
            <w:r w:rsidRPr="00AB1250">
              <w:rPr>
                <w:sz w:val="20"/>
                <w:szCs w:val="20"/>
              </w:rPr>
              <w:t>-</w:t>
            </w:r>
            <w:r w:rsidR="00E02029" w:rsidRPr="00AB1250">
              <w:rPr>
                <w:sz w:val="20"/>
                <w:szCs w:val="20"/>
              </w:rPr>
              <w:t xml:space="preserve"> </w:t>
            </w:r>
            <w:r w:rsidRPr="00AB1250">
              <w:rPr>
                <w:sz w:val="20"/>
                <w:szCs w:val="20"/>
              </w:rPr>
              <w:t>v</w:t>
            </w:r>
            <w:r w:rsidR="00E02029" w:rsidRPr="00AB1250">
              <w:rPr>
                <w:sz w:val="20"/>
                <w:szCs w:val="20"/>
              </w:rPr>
              <w:t> </w:t>
            </w:r>
            <w:r w:rsidRPr="00AB1250">
              <w:rPr>
                <w:sz w:val="20"/>
                <w:szCs w:val="20"/>
              </w:rPr>
              <w:t>alt</w:t>
            </w:r>
            <w:r w:rsidR="00E02029" w:rsidRPr="00AB1250">
              <w:rPr>
                <w:sz w:val="20"/>
                <w:szCs w:val="20"/>
              </w:rPr>
              <w:t>.</w:t>
            </w:r>
            <w:r w:rsidRPr="00AB1250">
              <w:rPr>
                <w:sz w:val="20"/>
                <w:szCs w:val="20"/>
              </w:rPr>
              <w:t xml:space="preserve"> 2 a 3 dochádza k významnému zlepšeniu hlukových pomerov aj na úseku J01</w:t>
            </w:r>
          </w:p>
          <w:p w14:paraId="33CDC580" w14:textId="48163269" w:rsidR="0035347E" w:rsidRPr="00AB1250" w:rsidRDefault="0035347E" w:rsidP="002A7705">
            <w:pPr>
              <w:spacing w:before="0" w:after="0" w:line="240" w:lineRule="auto"/>
              <w:rPr>
                <w:sz w:val="20"/>
                <w:szCs w:val="20"/>
              </w:rPr>
            </w:pPr>
            <w:r w:rsidRPr="00AB1250">
              <w:rPr>
                <w:sz w:val="20"/>
                <w:szCs w:val="20"/>
              </w:rPr>
              <w:t>-</w:t>
            </w:r>
            <w:r w:rsidR="00E02029" w:rsidRPr="00AB1250">
              <w:rPr>
                <w:sz w:val="20"/>
                <w:szCs w:val="20"/>
              </w:rPr>
              <w:t xml:space="preserve"> </w:t>
            </w:r>
            <w:r w:rsidRPr="00AB1250">
              <w:rPr>
                <w:sz w:val="20"/>
                <w:szCs w:val="20"/>
              </w:rPr>
              <w:t>v alt. 4.1 a 4.2 zostáva úsek J01 nezmodernizovaný, nedôjde k dosiahnutiu hyg. limi</w:t>
            </w:r>
            <w:r w:rsidR="00E02029" w:rsidRPr="00AB1250">
              <w:rPr>
                <w:sz w:val="20"/>
                <w:szCs w:val="20"/>
              </w:rPr>
              <w:t xml:space="preserve">tov, pribúda nový zdroj hluku - </w:t>
            </w:r>
            <w:r w:rsidRPr="00AB1250">
              <w:rPr>
                <w:sz w:val="20"/>
                <w:szCs w:val="20"/>
              </w:rPr>
              <w:t>stanica filiálka</w:t>
            </w:r>
            <w:r w:rsidR="00E02029" w:rsidRPr="00AB1250">
              <w:rPr>
                <w:sz w:val="20"/>
                <w:szCs w:val="20"/>
              </w:rPr>
              <w:t xml:space="preserve"> (v</w:t>
            </w:r>
            <w:r w:rsidRPr="00AB1250">
              <w:rPr>
                <w:sz w:val="20"/>
                <w:szCs w:val="20"/>
              </w:rPr>
              <w:t> prípade 4.1 je čiastočne nový zdroj hlu</w:t>
            </w:r>
            <w:r w:rsidR="00E02029" w:rsidRPr="00AB1250">
              <w:rPr>
                <w:sz w:val="20"/>
                <w:szCs w:val="20"/>
              </w:rPr>
              <w:t>ku limitovaný tunelovým úsekom)</w:t>
            </w:r>
          </w:p>
          <w:p w14:paraId="781E92E4" w14:textId="7377AB75" w:rsidR="0035347E" w:rsidRPr="00AB1250" w:rsidRDefault="0035347E" w:rsidP="002A7705">
            <w:pPr>
              <w:spacing w:before="0" w:after="0" w:line="240" w:lineRule="auto"/>
              <w:rPr>
                <w:sz w:val="20"/>
                <w:szCs w:val="20"/>
              </w:rPr>
            </w:pPr>
            <w:r w:rsidRPr="00AB1250">
              <w:rPr>
                <w:sz w:val="20"/>
                <w:szCs w:val="20"/>
              </w:rPr>
              <w:t>-</w:t>
            </w:r>
            <w:r w:rsidR="00E02029" w:rsidRPr="00AB1250">
              <w:rPr>
                <w:sz w:val="20"/>
                <w:szCs w:val="20"/>
              </w:rPr>
              <w:t xml:space="preserve"> v </w:t>
            </w:r>
            <w:r w:rsidRPr="00AB1250">
              <w:rPr>
                <w:sz w:val="20"/>
                <w:szCs w:val="20"/>
              </w:rPr>
              <w:t>alt. 1 zostáva úsek B02 nezmodernizovaný, nedôjde k dosiahnutiu hyg. limitov</w:t>
            </w:r>
          </w:p>
        </w:tc>
      </w:tr>
      <w:tr w:rsidR="00E02029" w:rsidRPr="00AB1250" w14:paraId="7700B9BA" w14:textId="77777777" w:rsidTr="00E02029">
        <w:trPr>
          <w:trHeight w:val="300"/>
          <w:jc w:val="center"/>
        </w:trPr>
        <w:tc>
          <w:tcPr>
            <w:tcW w:w="2056" w:type="dxa"/>
            <w:gridSpan w:val="4"/>
            <w:tcBorders>
              <w:top w:val="single" w:sz="4" w:space="0" w:color="auto"/>
              <w:left w:val="nil"/>
              <w:bottom w:val="nil"/>
              <w:right w:val="nil"/>
            </w:tcBorders>
            <w:shd w:val="clear" w:color="auto" w:fill="auto"/>
            <w:noWrap/>
            <w:vAlign w:val="center"/>
            <w:hideMark/>
          </w:tcPr>
          <w:p w14:paraId="4C519A96" w14:textId="77777777" w:rsidR="0035347E" w:rsidRPr="00AB1250" w:rsidRDefault="0035347E" w:rsidP="002A7705">
            <w:pPr>
              <w:spacing w:before="0" w:after="0" w:line="240" w:lineRule="auto"/>
              <w:rPr>
                <w:sz w:val="20"/>
                <w:szCs w:val="20"/>
                <w:lang w:eastAsia="sk-SK"/>
              </w:rPr>
            </w:pPr>
            <w:r w:rsidRPr="00AB1250">
              <w:rPr>
                <w:sz w:val="20"/>
                <w:szCs w:val="20"/>
                <w:lang w:eastAsia="sk-SK"/>
              </w:rPr>
              <w:t>Vysvetlivky</w:t>
            </w:r>
          </w:p>
        </w:tc>
        <w:tc>
          <w:tcPr>
            <w:tcW w:w="444" w:type="dxa"/>
            <w:tcBorders>
              <w:top w:val="nil"/>
              <w:left w:val="nil"/>
              <w:bottom w:val="nil"/>
              <w:right w:val="nil"/>
            </w:tcBorders>
            <w:shd w:val="clear" w:color="auto" w:fill="auto"/>
            <w:noWrap/>
            <w:vAlign w:val="center"/>
            <w:hideMark/>
          </w:tcPr>
          <w:p w14:paraId="71A440DC" w14:textId="77777777" w:rsidR="0035347E" w:rsidRPr="00AB1250" w:rsidRDefault="0035347E" w:rsidP="002A7705">
            <w:pPr>
              <w:spacing w:before="0"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455925FE" w14:textId="77777777" w:rsidR="0035347E" w:rsidRPr="00AB1250" w:rsidRDefault="0035347E" w:rsidP="002A7705">
            <w:pPr>
              <w:spacing w:before="0" w:after="0" w:line="240" w:lineRule="auto"/>
              <w:jc w:val="center"/>
              <w:rPr>
                <w:sz w:val="20"/>
                <w:szCs w:val="20"/>
                <w:lang w:eastAsia="sk-SK"/>
              </w:rPr>
            </w:pPr>
          </w:p>
        </w:tc>
        <w:tc>
          <w:tcPr>
            <w:tcW w:w="567" w:type="dxa"/>
            <w:tcBorders>
              <w:top w:val="nil"/>
              <w:left w:val="nil"/>
              <w:bottom w:val="nil"/>
              <w:right w:val="nil"/>
            </w:tcBorders>
          </w:tcPr>
          <w:p w14:paraId="081354AC" w14:textId="77777777" w:rsidR="0035347E" w:rsidRPr="00AB1250" w:rsidRDefault="0035347E" w:rsidP="002A7705">
            <w:pPr>
              <w:spacing w:before="0" w:after="0" w:line="240" w:lineRule="auto"/>
              <w:jc w:val="center"/>
              <w:rPr>
                <w:sz w:val="20"/>
                <w:szCs w:val="20"/>
                <w:lang w:eastAsia="sk-SK"/>
              </w:rPr>
            </w:pPr>
          </w:p>
        </w:tc>
        <w:tc>
          <w:tcPr>
            <w:tcW w:w="567" w:type="dxa"/>
            <w:gridSpan w:val="2"/>
            <w:tcBorders>
              <w:top w:val="nil"/>
              <w:left w:val="nil"/>
              <w:bottom w:val="nil"/>
              <w:right w:val="nil"/>
            </w:tcBorders>
            <w:shd w:val="clear" w:color="auto" w:fill="auto"/>
            <w:noWrap/>
            <w:vAlign w:val="center"/>
            <w:hideMark/>
          </w:tcPr>
          <w:p w14:paraId="68A40454" w14:textId="77777777" w:rsidR="0035347E" w:rsidRPr="00AB1250" w:rsidRDefault="0035347E" w:rsidP="002A7705">
            <w:pPr>
              <w:spacing w:before="0" w:after="0" w:line="240" w:lineRule="auto"/>
              <w:jc w:val="center"/>
              <w:rPr>
                <w:sz w:val="20"/>
                <w:szCs w:val="20"/>
                <w:lang w:eastAsia="sk-SK"/>
              </w:rPr>
            </w:pPr>
          </w:p>
        </w:tc>
        <w:tc>
          <w:tcPr>
            <w:tcW w:w="5190" w:type="dxa"/>
            <w:tcBorders>
              <w:top w:val="nil"/>
              <w:left w:val="nil"/>
              <w:bottom w:val="nil"/>
              <w:right w:val="nil"/>
            </w:tcBorders>
          </w:tcPr>
          <w:p w14:paraId="7746ED0B" w14:textId="77777777" w:rsidR="0035347E" w:rsidRPr="00AB1250" w:rsidRDefault="0035347E" w:rsidP="002A7705">
            <w:pPr>
              <w:spacing w:before="0" w:after="0" w:line="240" w:lineRule="auto"/>
              <w:jc w:val="center"/>
              <w:rPr>
                <w:sz w:val="20"/>
                <w:szCs w:val="20"/>
                <w:lang w:eastAsia="sk-SK"/>
              </w:rPr>
            </w:pPr>
          </w:p>
        </w:tc>
      </w:tr>
      <w:tr w:rsidR="0035347E" w:rsidRPr="00AB1250" w14:paraId="56CBBFE1" w14:textId="77777777" w:rsidTr="00E02029">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202CA"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0691E0B8" w14:textId="77777777" w:rsidR="0035347E" w:rsidRPr="00AB1250" w:rsidRDefault="0035347E" w:rsidP="002A7705">
            <w:pPr>
              <w:spacing w:before="0" w:after="0" w:line="240" w:lineRule="auto"/>
              <w:rPr>
                <w:sz w:val="20"/>
                <w:szCs w:val="20"/>
                <w:lang w:eastAsia="sk-SK"/>
              </w:rPr>
            </w:pPr>
          </w:p>
        </w:tc>
        <w:tc>
          <w:tcPr>
            <w:tcW w:w="3043" w:type="dxa"/>
            <w:gridSpan w:val="6"/>
            <w:tcBorders>
              <w:top w:val="nil"/>
            </w:tcBorders>
            <w:shd w:val="clear" w:color="auto" w:fill="auto"/>
            <w:noWrap/>
            <w:vAlign w:val="center"/>
            <w:hideMark/>
          </w:tcPr>
          <w:p w14:paraId="2566A486" w14:textId="77777777" w:rsidR="0035347E" w:rsidRPr="00AB1250" w:rsidRDefault="0035347E" w:rsidP="002A7705">
            <w:pPr>
              <w:spacing w:before="0" w:after="0" w:line="240" w:lineRule="auto"/>
              <w:rPr>
                <w:sz w:val="20"/>
                <w:szCs w:val="20"/>
                <w:lang w:eastAsia="sk-SK"/>
              </w:rPr>
            </w:pPr>
            <w:r w:rsidRPr="00AB1250">
              <w:rPr>
                <w:sz w:val="20"/>
                <w:szCs w:val="20"/>
                <w:lang w:eastAsia="sk-SK"/>
              </w:rPr>
              <w:t>neutrálny, alebo pozitívny vplyv</w:t>
            </w:r>
          </w:p>
        </w:tc>
        <w:tc>
          <w:tcPr>
            <w:tcW w:w="5355" w:type="dxa"/>
            <w:gridSpan w:val="2"/>
            <w:tcBorders>
              <w:top w:val="nil"/>
            </w:tcBorders>
            <w:shd w:val="clear" w:color="auto" w:fill="auto"/>
            <w:vAlign w:val="center"/>
          </w:tcPr>
          <w:p w14:paraId="6DC26C90" w14:textId="77777777" w:rsidR="0035347E" w:rsidRPr="00AB1250" w:rsidRDefault="0035347E" w:rsidP="002A7705">
            <w:pPr>
              <w:spacing w:before="0" w:after="0" w:line="240" w:lineRule="auto"/>
              <w:rPr>
                <w:sz w:val="20"/>
                <w:szCs w:val="20"/>
                <w:lang w:eastAsia="sk-SK"/>
              </w:rPr>
            </w:pPr>
            <w:r w:rsidRPr="00AB1250">
              <w:rPr>
                <w:sz w:val="20"/>
                <w:szCs w:val="20"/>
                <w:lang w:eastAsia="sk-SK"/>
              </w:rPr>
              <w:t>0</w:t>
            </w:r>
          </w:p>
        </w:tc>
      </w:tr>
      <w:tr w:rsidR="0035347E" w:rsidRPr="00AB1250" w14:paraId="60DAA137" w14:textId="77777777" w:rsidTr="00E02029">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618D0669"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A3BC4A8"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61F44B0E" w14:textId="77777777" w:rsidR="0035347E" w:rsidRPr="00AB1250" w:rsidRDefault="0035347E" w:rsidP="002A7705">
            <w:pPr>
              <w:spacing w:before="0" w:after="0" w:line="240" w:lineRule="auto"/>
              <w:rPr>
                <w:sz w:val="20"/>
                <w:szCs w:val="20"/>
                <w:lang w:eastAsia="sk-SK"/>
              </w:rPr>
            </w:pPr>
            <w:r w:rsidRPr="00AB1250">
              <w:rPr>
                <w:sz w:val="20"/>
                <w:szCs w:val="20"/>
                <w:lang w:eastAsia="sk-SK"/>
              </w:rPr>
              <w:t>málo významný negatívny vplyv</w:t>
            </w:r>
          </w:p>
        </w:tc>
        <w:tc>
          <w:tcPr>
            <w:tcW w:w="5355" w:type="dxa"/>
            <w:gridSpan w:val="2"/>
            <w:tcBorders>
              <w:left w:val="nil"/>
            </w:tcBorders>
          </w:tcPr>
          <w:p w14:paraId="73F032D2" w14:textId="77777777" w:rsidR="0035347E" w:rsidRPr="00AB1250" w:rsidRDefault="0035347E" w:rsidP="002A7705">
            <w:pPr>
              <w:spacing w:before="0" w:after="0" w:line="240" w:lineRule="auto"/>
              <w:rPr>
                <w:sz w:val="20"/>
                <w:szCs w:val="20"/>
                <w:lang w:eastAsia="sk-SK"/>
              </w:rPr>
            </w:pPr>
            <w:r w:rsidRPr="00AB1250">
              <w:rPr>
                <w:sz w:val="20"/>
                <w:szCs w:val="20"/>
                <w:lang w:eastAsia="sk-SK"/>
              </w:rPr>
              <w:t>1-3</w:t>
            </w:r>
          </w:p>
        </w:tc>
      </w:tr>
      <w:tr w:rsidR="0035347E" w:rsidRPr="00AB1250" w14:paraId="453428FB" w14:textId="77777777" w:rsidTr="00E02029">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E67AFCB"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ACFDF68"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03BA5866" w14:textId="77777777" w:rsidR="0035347E" w:rsidRPr="00AB1250" w:rsidRDefault="0035347E" w:rsidP="002A7705">
            <w:pPr>
              <w:spacing w:before="0" w:after="0" w:line="240" w:lineRule="auto"/>
              <w:rPr>
                <w:sz w:val="20"/>
                <w:szCs w:val="20"/>
                <w:lang w:eastAsia="sk-SK"/>
              </w:rPr>
            </w:pPr>
            <w:r w:rsidRPr="00AB1250">
              <w:rPr>
                <w:sz w:val="20"/>
                <w:szCs w:val="20"/>
                <w:lang w:eastAsia="sk-SK"/>
              </w:rPr>
              <w:t>mierne významný negatívny vplyv</w:t>
            </w:r>
          </w:p>
        </w:tc>
        <w:tc>
          <w:tcPr>
            <w:tcW w:w="5355" w:type="dxa"/>
            <w:gridSpan w:val="2"/>
            <w:tcBorders>
              <w:left w:val="nil"/>
            </w:tcBorders>
          </w:tcPr>
          <w:p w14:paraId="1EDDFCB3" w14:textId="77777777" w:rsidR="0035347E" w:rsidRPr="00AB1250" w:rsidRDefault="0035347E" w:rsidP="002A7705">
            <w:pPr>
              <w:spacing w:before="0" w:after="0" w:line="240" w:lineRule="auto"/>
              <w:rPr>
                <w:sz w:val="20"/>
                <w:szCs w:val="20"/>
                <w:lang w:eastAsia="sk-SK"/>
              </w:rPr>
            </w:pPr>
            <w:r w:rsidRPr="00AB1250">
              <w:rPr>
                <w:sz w:val="20"/>
                <w:szCs w:val="20"/>
                <w:lang w:eastAsia="sk-SK"/>
              </w:rPr>
              <w:t>4-7</w:t>
            </w:r>
          </w:p>
        </w:tc>
      </w:tr>
      <w:tr w:rsidR="0035347E" w:rsidRPr="00AB1250" w14:paraId="46F2A441" w14:textId="77777777" w:rsidTr="00E02029">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D1509BC" w14:textId="77777777" w:rsidR="0035347E" w:rsidRPr="00AB1250" w:rsidRDefault="0035347E" w:rsidP="002A7705">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2B23685C" w14:textId="77777777" w:rsidR="0035347E" w:rsidRPr="00AB1250" w:rsidRDefault="0035347E" w:rsidP="002A7705">
            <w:pPr>
              <w:spacing w:before="0" w:after="0" w:line="240" w:lineRule="auto"/>
              <w:rPr>
                <w:sz w:val="20"/>
                <w:szCs w:val="20"/>
                <w:lang w:eastAsia="sk-SK"/>
              </w:rPr>
            </w:pPr>
          </w:p>
        </w:tc>
        <w:tc>
          <w:tcPr>
            <w:tcW w:w="3043" w:type="dxa"/>
            <w:gridSpan w:val="6"/>
            <w:shd w:val="clear" w:color="auto" w:fill="auto"/>
            <w:noWrap/>
            <w:vAlign w:val="center"/>
            <w:hideMark/>
          </w:tcPr>
          <w:p w14:paraId="08675D07" w14:textId="77777777" w:rsidR="0035347E" w:rsidRPr="00AB1250" w:rsidRDefault="0035347E" w:rsidP="002A7705">
            <w:pPr>
              <w:spacing w:before="0" w:after="0" w:line="240" w:lineRule="auto"/>
              <w:rPr>
                <w:sz w:val="20"/>
                <w:szCs w:val="20"/>
                <w:lang w:eastAsia="sk-SK"/>
              </w:rPr>
            </w:pPr>
            <w:r w:rsidRPr="00AB1250">
              <w:rPr>
                <w:sz w:val="20"/>
                <w:szCs w:val="20"/>
                <w:lang w:eastAsia="sk-SK"/>
              </w:rPr>
              <w:t>významný negatívny vplyv</w:t>
            </w:r>
          </w:p>
        </w:tc>
        <w:tc>
          <w:tcPr>
            <w:tcW w:w="5355" w:type="dxa"/>
            <w:gridSpan w:val="2"/>
            <w:tcBorders>
              <w:left w:val="nil"/>
            </w:tcBorders>
          </w:tcPr>
          <w:p w14:paraId="00689396" w14:textId="77777777" w:rsidR="0035347E" w:rsidRPr="00AB1250" w:rsidRDefault="0035347E" w:rsidP="002A7705">
            <w:pPr>
              <w:spacing w:before="0" w:after="0" w:line="240" w:lineRule="auto"/>
              <w:rPr>
                <w:sz w:val="20"/>
                <w:szCs w:val="20"/>
                <w:lang w:eastAsia="sk-SK"/>
              </w:rPr>
            </w:pPr>
            <w:r w:rsidRPr="00AB1250">
              <w:rPr>
                <w:sz w:val="20"/>
                <w:szCs w:val="20"/>
                <w:lang w:eastAsia="sk-SK"/>
              </w:rPr>
              <w:t>8-10</w:t>
            </w:r>
          </w:p>
        </w:tc>
      </w:tr>
    </w:tbl>
    <w:p w14:paraId="7F6B0BAC" w14:textId="77777777" w:rsidR="0035347E" w:rsidRPr="00AB1250" w:rsidRDefault="0035347E" w:rsidP="00964D60">
      <w:pPr>
        <w:pStyle w:val="Nadpis3"/>
        <w:rPr>
          <w:color w:val="auto"/>
        </w:rPr>
      </w:pPr>
      <w:bookmarkStart w:id="156" w:name="_Toc462812184"/>
      <w:bookmarkStart w:id="157" w:name="_Toc479159174"/>
      <w:bookmarkStart w:id="158" w:name="_Toc5602250"/>
      <w:r w:rsidRPr="00AB1250">
        <w:rPr>
          <w:color w:val="auto"/>
        </w:rPr>
        <w:t>Vplyvy na kvalitu ovzdušia</w:t>
      </w:r>
      <w:bookmarkEnd w:id="156"/>
      <w:bookmarkEnd w:id="157"/>
      <w:bookmarkEnd w:id="158"/>
    </w:p>
    <w:p w14:paraId="48ABB4FA" w14:textId="112E236F" w:rsidR="0035347E" w:rsidRPr="00AB1250" w:rsidRDefault="0035347E" w:rsidP="0035347E">
      <w:r w:rsidRPr="00AB1250">
        <w:t xml:space="preserve">Jedným z cieľov modernizácie železničného koridoru je presun </w:t>
      </w:r>
      <w:r w:rsidR="00E02029" w:rsidRPr="00AB1250">
        <w:t xml:space="preserve">prepravných </w:t>
      </w:r>
      <w:r w:rsidRPr="00AB1250">
        <w:t xml:space="preserve">výkonov z nákladnej ale aj osobnej automobilovej dopravy na dopravu železničnú. Pokles dopravného zaťaženia paralelnej dopravnej cestnej siete sa pozitívne prejaví na množstve </w:t>
      </w:r>
      <w:r w:rsidR="00E02029" w:rsidRPr="00AB1250">
        <w:t xml:space="preserve">vypúšťaných </w:t>
      </w:r>
      <w:r w:rsidRPr="00AB1250">
        <w:t>emisií výfukových plynov a </w:t>
      </w:r>
      <w:r w:rsidR="00E02029" w:rsidRPr="00AB1250">
        <w:t>následne</w:t>
      </w:r>
      <w:r w:rsidRPr="00AB1250">
        <w:t xml:space="preserve"> aj na podiele na skleníkovom efekte.  </w:t>
      </w:r>
    </w:p>
    <w:p w14:paraId="149F7672" w14:textId="633BDBFB" w:rsidR="0035347E" w:rsidRPr="00AB1250" w:rsidRDefault="0035347E" w:rsidP="0035347E">
      <w:r w:rsidRPr="00AB1250">
        <w:rPr>
          <w:lang w:eastAsia="en-US"/>
        </w:rPr>
        <w:t>V súčasnosti sú v železničnom uzle prevádzkovan</w:t>
      </w:r>
      <w:r w:rsidR="00E02029" w:rsidRPr="00AB1250">
        <w:rPr>
          <w:lang w:eastAsia="en-US"/>
        </w:rPr>
        <w:t xml:space="preserve">é dva neelektrifikované úseky </w:t>
      </w:r>
      <w:r w:rsidRPr="00AB1250">
        <w:rPr>
          <w:lang w:eastAsia="en-US"/>
        </w:rPr>
        <w:t>A01 Devínska Nová Ves št. hr. - Devínska Nová Ves (mimo) a J</w:t>
      </w:r>
      <w:r w:rsidRPr="00AB1250">
        <w:t xml:space="preserve"> Bratislava-Nové Mesto (mimo) - Podunajské Biskupice. Všetky vlaky, ktoré prichádzajú po tejto trati A 01 z Rakúska a končia na hlavnej stanici, sú poháňané dieselovou trakciou aj v nadväzujúcom úseku B Devínska Nová Ves – Bratislava hl. stanica. Všetky vlaky na A01 a časť vlakov prechádzajúcich cez úseky B01, B02, B03, B04 a B05 sú </w:t>
      </w:r>
      <w:r w:rsidR="00E02029" w:rsidRPr="00AB1250">
        <w:t xml:space="preserve">tak </w:t>
      </w:r>
      <w:r w:rsidRPr="00AB1250">
        <w:t>mobilným zdrojom znečistenia ovzdušia.</w:t>
      </w:r>
    </w:p>
    <w:p w14:paraId="448FBAF8" w14:textId="0275713A" w:rsidR="0035347E" w:rsidRPr="00AB1250" w:rsidRDefault="0035347E" w:rsidP="0035347E">
      <w:pPr>
        <w:spacing w:after="200"/>
        <w:rPr>
          <w:u w:val="single"/>
        </w:rPr>
      </w:pPr>
      <w:r w:rsidRPr="00AB1250">
        <w:rPr>
          <w:u w:val="single"/>
        </w:rPr>
        <w:t xml:space="preserve">Vplyv </w:t>
      </w:r>
      <w:r w:rsidR="00E02029" w:rsidRPr="00AB1250">
        <w:rPr>
          <w:u w:val="single"/>
        </w:rPr>
        <w:t xml:space="preserve">na ovzdušie </w:t>
      </w:r>
      <w:r w:rsidRPr="00AB1250">
        <w:rPr>
          <w:u w:val="single"/>
        </w:rPr>
        <w:t>počas výstavby</w:t>
      </w:r>
    </w:p>
    <w:p w14:paraId="5904A7D7" w14:textId="4C53018E" w:rsidR="0035347E" w:rsidRPr="00AB1250" w:rsidRDefault="0035347E" w:rsidP="0035347E">
      <w:pPr>
        <w:spacing w:after="200"/>
      </w:pPr>
      <w:r w:rsidRPr="00AB1250">
        <w:t>K dočasnému negatívnemu pôsobeniu na ovzdušie dôjde</w:t>
      </w:r>
      <w:r w:rsidR="00E02029" w:rsidRPr="00AB1250">
        <w:t xml:space="preserve"> </w:t>
      </w:r>
      <w:r w:rsidRPr="00AB1250">
        <w:t>v období výstavby, kedy bude vykonávaním zemných prác a</w:t>
      </w:r>
      <w:r w:rsidR="00E02029" w:rsidRPr="00AB1250">
        <w:t> využívaním</w:t>
      </w:r>
      <w:r w:rsidRPr="00AB1250">
        <w:t xml:space="preserve"> recyklačných základní zvýšená prašnosť prostredia. K dočasnému vplyvu na ovzdušie možno tiež priradiť spaľovanie motorových palív nákladnými autami a ťažkými stavebnými mechanizmami. </w:t>
      </w:r>
    </w:p>
    <w:p w14:paraId="22A7C497" w14:textId="77777777" w:rsidR="0035347E" w:rsidRPr="00AB1250" w:rsidRDefault="0035347E" w:rsidP="0035347E">
      <w:pPr>
        <w:spacing w:after="0"/>
      </w:pPr>
      <w:r w:rsidRPr="00AB1250">
        <w:t>Vplyvy na kvalitu ovzdušia počas výstavby:</w:t>
      </w:r>
    </w:p>
    <w:tbl>
      <w:tblPr>
        <w:tblW w:w="9249" w:type="dxa"/>
        <w:jc w:val="center"/>
        <w:tblLayout w:type="fixed"/>
        <w:tblCellMar>
          <w:left w:w="70" w:type="dxa"/>
          <w:right w:w="70" w:type="dxa"/>
        </w:tblCellMar>
        <w:tblLook w:val="04A0" w:firstRow="1" w:lastRow="0" w:firstColumn="1" w:lastColumn="0" w:noHBand="0" w:noVBand="1"/>
      </w:tblPr>
      <w:tblGrid>
        <w:gridCol w:w="685"/>
        <w:gridCol w:w="166"/>
        <w:gridCol w:w="373"/>
        <w:gridCol w:w="567"/>
        <w:gridCol w:w="425"/>
        <w:gridCol w:w="567"/>
        <w:gridCol w:w="567"/>
        <w:gridCol w:w="544"/>
        <w:gridCol w:w="23"/>
        <w:gridCol w:w="5332"/>
      </w:tblGrid>
      <w:tr w:rsidR="00E02029" w:rsidRPr="00AB1250" w14:paraId="58A24193" w14:textId="77777777" w:rsidTr="00E02029">
        <w:trPr>
          <w:trHeight w:val="70"/>
          <w:jc w:val="center"/>
        </w:trPr>
        <w:tc>
          <w:tcPr>
            <w:tcW w:w="1224"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04A2C1BC" w14:textId="7EA30986" w:rsidR="00E02029" w:rsidRPr="00AB1250" w:rsidRDefault="003733D7" w:rsidP="0035347E">
            <w:pPr>
              <w:spacing w:after="0" w:line="240" w:lineRule="auto"/>
              <w:rPr>
                <w:b/>
                <w:bCs/>
                <w:sz w:val="20"/>
                <w:szCs w:val="20"/>
                <w:lang w:eastAsia="sk-SK"/>
              </w:rPr>
            </w:pPr>
            <w:r w:rsidRPr="00AB1250">
              <w:rPr>
                <w:b/>
                <w:bCs/>
                <w:sz w:val="20"/>
                <w:szCs w:val="20"/>
                <w:lang w:eastAsia="sk-SK"/>
              </w:rPr>
              <w:t>Ovzdušie</w:t>
            </w:r>
          </w:p>
        </w:tc>
        <w:tc>
          <w:tcPr>
            <w:tcW w:w="2693" w:type="dxa"/>
            <w:gridSpan w:val="6"/>
            <w:tcBorders>
              <w:top w:val="single" w:sz="4" w:space="0" w:color="auto"/>
              <w:left w:val="nil"/>
              <w:bottom w:val="single" w:sz="4" w:space="0" w:color="auto"/>
              <w:right w:val="single" w:sz="4" w:space="0" w:color="000000"/>
            </w:tcBorders>
            <w:shd w:val="clear" w:color="auto" w:fill="FFFFFF"/>
          </w:tcPr>
          <w:p w14:paraId="72EEF102"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Variant</w:t>
            </w:r>
          </w:p>
        </w:tc>
        <w:tc>
          <w:tcPr>
            <w:tcW w:w="5332" w:type="dxa"/>
            <w:vMerge w:val="restart"/>
            <w:tcBorders>
              <w:top w:val="single" w:sz="4" w:space="0" w:color="auto"/>
              <w:left w:val="nil"/>
              <w:right w:val="single" w:sz="4" w:space="0" w:color="000000"/>
            </w:tcBorders>
            <w:shd w:val="clear" w:color="auto" w:fill="FFFFFF"/>
          </w:tcPr>
          <w:p w14:paraId="53A0BDE8"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Poznámka</w:t>
            </w:r>
          </w:p>
        </w:tc>
      </w:tr>
      <w:tr w:rsidR="00E02029" w:rsidRPr="00AB1250" w14:paraId="0B548A16" w14:textId="77777777" w:rsidTr="00E02029">
        <w:trPr>
          <w:trHeight w:val="86"/>
          <w:tblHeader/>
          <w:jc w:val="center"/>
        </w:trPr>
        <w:tc>
          <w:tcPr>
            <w:tcW w:w="1224"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63BA8B80" w14:textId="77777777" w:rsidR="00E02029" w:rsidRPr="00AB1250" w:rsidRDefault="00E02029" w:rsidP="0035347E">
            <w:pPr>
              <w:spacing w:after="0" w:line="240" w:lineRule="auto"/>
              <w:rPr>
                <w:b/>
                <w:bCs/>
                <w:sz w:val="20"/>
                <w:szCs w:val="20"/>
                <w:lang w:eastAsia="sk-SK"/>
              </w:rPr>
            </w:pPr>
          </w:p>
        </w:tc>
        <w:tc>
          <w:tcPr>
            <w:tcW w:w="567" w:type="dxa"/>
            <w:tcBorders>
              <w:top w:val="single" w:sz="4" w:space="0" w:color="auto"/>
              <w:left w:val="nil"/>
              <w:bottom w:val="single" w:sz="4" w:space="0" w:color="auto"/>
              <w:right w:val="single" w:sz="4" w:space="0" w:color="auto"/>
            </w:tcBorders>
            <w:shd w:val="clear" w:color="auto" w:fill="FFFFFF"/>
            <w:vAlign w:val="center"/>
          </w:tcPr>
          <w:p w14:paraId="0686AB4F"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66A833"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2</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4F96B4"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3</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05539B3"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4.1</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0937EB7" w14:textId="77777777" w:rsidR="00E02029" w:rsidRPr="00AB1250" w:rsidRDefault="00E02029" w:rsidP="0035347E">
            <w:pPr>
              <w:spacing w:after="0" w:line="240" w:lineRule="auto"/>
              <w:jc w:val="center"/>
              <w:rPr>
                <w:b/>
                <w:bCs/>
                <w:sz w:val="20"/>
                <w:szCs w:val="20"/>
                <w:lang w:eastAsia="sk-SK"/>
              </w:rPr>
            </w:pPr>
            <w:r w:rsidRPr="00AB1250">
              <w:rPr>
                <w:b/>
                <w:bCs/>
                <w:sz w:val="20"/>
                <w:szCs w:val="20"/>
                <w:lang w:eastAsia="sk-SK"/>
              </w:rPr>
              <w:t>4.2</w:t>
            </w:r>
          </w:p>
        </w:tc>
        <w:tc>
          <w:tcPr>
            <w:tcW w:w="5332" w:type="dxa"/>
            <w:vMerge/>
            <w:tcBorders>
              <w:left w:val="single" w:sz="4" w:space="0" w:color="auto"/>
              <w:bottom w:val="single" w:sz="4" w:space="0" w:color="auto"/>
              <w:right w:val="single" w:sz="4" w:space="0" w:color="000000"/>
            </w:tcBorders>
            <w:shd w:val="clear" w:color="auto" w:fill="FFFFFF"/>
          </w:tcPr>
          <w:p w14:paraId="75710187" w14:textId="77777777" w:rsidR="00E02029" w:rsidRPr="00AB1250" w:rsidRDefault="00E02029" w:rsidP="0035347E">
            <w:pPr>
              <w:spacing w:after="0" w:line="240" w:lineRule="auto"/>
              <w:jc w:val="center"/>
              <w:rPr>
                <w:b/>
                <w:bCs/>
                <w:sz w:val="20"/>
                <w:szCs w:val="20"/>
                <w:lang w:eastAsia="sk-SK"/>
              </w:rPr>
            </w:pPr>
          </w:p>
        </w:tc>
      </w:tr>
      <w:tr w:rsidR="0035347E" w:rsidRPr="00AB1250" w14:paraId="55955A89" w14:textId="77777777" w:rsidTr="00E02029">
        <w:trPr>
          <w:trHeight w:val="199"/>
          <w:jc w:val="center"/>
        </w:trPr>
        <w:tc>
          <w:tcPr>
            <w:tcW w:w="1224" w:type="dxa"/>
            <w:gridSpan w:val="3"/>
            <w:tcBorders>
              <w:top w:val="nil"/>
              <w:left w:val="single" w:sz="4" w:space="0" w:color="auto"/>
              <w:bottom w:val="single" w:sz="4" w:space="0" w:color="auto"/>
              <w:right w:val="single" w:sz="4" w:space="0" w:color="auto"/>
            </w:tcBorders>
            <w:shd w:val="clear" w:color="auto" w:fill="auto"/>
            <w:noWrap/>
            <w:vAlign w:val="center"/>
            <w:hideMark/>
          </w:tcPr>
          <w:p w14:paraId="45423327" w14:textId="77777777" w:rsidR="0035347E" w:rsidRPr="00AB1250" w:rsidRDefault="0035347E" w:rsidP="0035347E">
            <w:pPr>
              <w:spacing w:after="0" w:line="240" w:lineRule="auto"/>
              <w:rPr>
                <w:sz w:val="20"/>
                <w:szCs w:val="20"/>
                <w:lang w:eastAsia="sk-SK"/>
              </w:rPr>
            </w:pPr>
            <w:r w:rsidRPr="00AB1250">
              <w:rPr>
                <w:sz w:val="20"/>
                <w:szCs w:val="20"/>
                <w:lang w:eastAsia="sk-SK"/>
              </w:rPr>
              <w:t>Vplyv na kvalitu ovzdušia</w:t>
            </w:r>
          </w:p>
        </w:tc>
        <w:tc>
          <w:tcPr>
            <w:tcW w:w="567"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7B12BBF"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4</w:t>
            </w:r>
          </w:p>
        </w:tc>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2E80A4B"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1ADF92CD"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4</w:t>
            </w:r>
          </w:p>
        </w:tc>
        <w:tc>
          <w:tcPr>
            <w:tcW w:w="5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E0F74C1"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5</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1FED607" w14:textId="77777777" w:rsidR="0035347E" w:rsidRPr="00AB1250" w:rsidRDefault="0035347E" w:rsidP="0035347E">
            <w:pPr>
              <w:spacing w:after="0" w:line="240" w:lineRule="auto"/>
              <w:jc w:val="center"/>
              <w:rPr>
                <w:sz w:val="20"/>
                <w:szCs w:val="20"/>
                <w:lang w:eastAsia="sk-SK"/>
              </w:rPr>
            </w:pPr>
            <w:r w:rsidRPr="00AB1250">
              <w:rPr>
                <w:sz w:val="20"/>
                <w:szCs w:val="20"/>
                <w:lang w:eastAsia="sk-SK"/>
              </w:rPr>
              <w:t>4</w:t>
            </w:r>
          </w:p>
        </w:tc>
        <w:tc>
          <w:tcPr>
            <w:tcW w:w="5332" w:type="dxa"/>
            <w:tcBorders>
              <w:top w:val="single" w:sz="4" w:space="0" w:color="auto"/>
              <w:left w:val="single" w:sz="4" w:space="0" w:color="auto"/>
              <w:bottom w:val="single" w:sz="4" w:space="0" w:color="auto"/>
              <w:right w:val="single" w:sz="4" w:space="0" w:color="auto"/>
            </w:tcBorders>
            <w:shd w:val="clear" w:color="auto" w:fill="FFFFFF" w:themeFill="background1"/>
          </w:tcPr>
          <w:p w14:paraId="286569B7" w14:textId="279B977B" w:rsidR="0035347E" w:rsidRPr="00AB1250" w:rsidRDefault="0035347E" w:rsidP="00E02029">
            <w:pPr>
              <w:spacing w:after="0" w:line="240" w:lineRule="auto"/>
              <w:rPr>
                <w:sz w:val="20"/>
                <w:szCs w:val="20"/>
              </w:rPr>
            </w:pPr>
            <w:r w:rsidRPr="00AB1250">
              <w:rPr>
                <w:sz w:val="20"/>
                <w:szCs w:val="20"/>
              </w:rPr>
              <w:t>-</w:t>
            </w:r>
            <w:r w:rsidR="00E02029" w:rsidRPr="00AB1250">
              <w:rPr>
                <w:sz w:val="20"/>
                <w:szCs w:val="20"/>
              </w:rPr>
              <w:t xml:space="preserve"> </w:t>
            </w:r>
            <w:r w:rsidRPr="00AB1250">
              <w:rPr>
                <w:sz w:val="20"/>
                <w:szCs w:val="20"/>
              </w:rPr>
              <w:t xml:space="preserve">zvýšenie prašnosti </w:t>
            </w:r>
            <w:r w:rsidR="00E02029" w:rsidRPr="00AB1250">
              <w:rPr>
                <w:sz w:val="20"/>
                <w:szCs w:val="20"/>
              </w:rPr>
              <w:t xml:space="preserve">prostredia </w:t>
            </w:r>
            <w:r w:rsidRPr="00AB1250">
              <w:rPr>
                <w:sz w:val="20"/>
                <w:szCs w:val="20"/>
              </w:rPr>
              <w:t>pri vý</w:t>
            </w:r>
            <w:r w:rsidR="00E02029" w:rsidRPr="00AB1250">
              <w:rPr>
                <w:sz w:val="20"/>
                <w:szCs w:val="20"/>
              </w:rPr>
              <w:t>stavbe v dôsledku vykonávania zemných</w:t>
            </w:r>
            <w:r w:rsidRPr="00AB1250">
              <w:rPr>
                <w:sz w:val="20"/>
                <w:szCs w:val="20"/>
              </w:rPr>
              <w:t xml:space="preserve"> prác</w:t>
            </w:r>
            <w:r w:rsidR="00E02029" w:rsidRPr="00AB1250">
              <w:rPr>
                <w:sz w:val="20"/>
                <w:szCs w:val="20"/>
              </w:rPr>
              <w:t>, prejazdov ťažkých mechanizmov a p</w:t>
            </w:r>
            <w:r w:rsidRPr="00AB1250">
              <w:rPr>
                <w:sz w:val="20"/>
                <w:szCs w:val="20"/>
              </w:rPr>
              <w:t>reprav</w:t>
            </w:r>
            <w:r w:rsidR="00E02029" w:rsidRPr="00AB1250">
              <w:rPr>
                <w:sz w:val="20"/>
                <w:szCs w:val="20"/>
              </w:rPr>
              <w:t>y</w:t>
            </w:r>
            <w:r w:rsidRPr="00AB1250">
              <w:rPr>
                <w:sz w:val="20"/>
                <w:szCs w:val="20"/>
              </w:rPr>
              <w:t xml:space="preserve"> materiálu</w:t>
            </w:r>
          </w:p>
        </w:tc>
      </w:tr>
      <w:tr w:rsidR="0035347E" w:rsidRPr="00AB1250" w14:paraId="327B69C7" w14:textId="77777777" w:rsidTr="00E02029">
        <w:trPr>
          <w:trHeight w:val="300"/>
          <w:jc w:val="center"/>
        </w:trPr>
        <w:tc>
          <w:tcPr>
            <w:tcW w:w="1791" w:type="dxa"/>
            <w:gridSpan w:val="4"/>
            <w:tcBorders>
              <w:top w:val="single" w:sz="4" w:space="0" w:color="auto"/>
              <w:left w:val="nil"/>
              <w:bottom w:val="nil"/>
              <w:right w:val="nil"/>
            </w:tcBorders>
            <w:shd w:val="clear" w:color="auto" w:fill="auto"/>
            <w:noWrap/>
            <w:vAlign w:val="center"/>
            <w:hideMark/>
          </w:tcPr>
          <w:p w14:paraId="5DBF2E6E" w14:textId="77777777" w:rsidR="0035347E" w:rsidRPr="00AB1250" w:rsidRDefault="0035347E" w:rsidP="0035347E">
            <w:pPr>
              <w:spacing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shd w:val="clear" w:color="auto" w:fill="auto"/>
            <w:noWrap/>
            <w:vAlign w:val="center"/>
            <w:hideMark/>
          </w:tcPr>
          <w:p w14:paraId="0A652B0C" w14:textId="77777777" w:rsidR="0035347E" w:rsidRPr="00AB1250" w:rsidRDefault="0035347E" w:rsidP="0035347E">
            <w:pPr>
              <w:spacing w:after="0" w:line="240" w:lineRule="auto"/>
              <w:rPr>
                <w:sz w:val="20"/>
                <w:szCs w:val="20"/>
                <w:lang w:eastAsia="sk-SK"/>
              </w:rPr>
            </w:pPr>
          </w:p>
        </w:tc>
        <w:tc>
          <w:tcPr>
            <w:tcW w:w="567" w:type="dxa"/>
            <w:tcBorders>
              <w:top w:val="nil"/>
              <w:left w:val="nil"/>
              <w:bottom w:val="nil"/>
              <w:right w:val="nil"/>
            </w:tcBorders>
            <w:shd w:val="clear" w:color="auto" w:fill="auto"/>
            <w:noWrap/>
            <w:vAlign w:val="center"/>
            <w:hideMark/>
          </w:tcPr>
          <w:p w14:paraId="66313337" w14:textId="77777777" w:rsidR="0035347E" w:rsidRPr="00AB1250" w:rsidRDefault="0035347E" w:rsidP="0035347E">
            <w:pPr>
              <w:spacing w:after="0" w:line="240" w:lineRule="auto"/>
              <w:jc w:val="center"/>
              <w:rPr>
                <w:sz w:val="20"/>
                <w:szCs w:val="20"/>
                <w:lang w:eastAsia="sk-SK"/>
              </w:rPr>
            </w:pPr>
          </w:p>
        </w:tc>
        <w:tc>
          <w:tcPr>
            <w:tcW w:w="567" w:type="dxa"/>
            <w:tcBorders>
              <w:top w:val="nil"/>
              <w:left w:val="nil"/>
              <w:bottom w:val="nil"/>
              <w:right w:val="nil"/>
            </w:tcBorders>
          </w:tcPr>
          <w:p w14:paraId="0886A63E" w14:textId="77777777" w:rsidR="0035347E" w:rsidRPr="00AB1250" w:rsidRDefault="0035347E" w:rsidP="0035347E">
            <w:pPr>
              <w:spacing w:after="0" w:line="240" w:lineRule="auto"/>
              <w:jc w:val="center"/>
              <w:rPr>
                <w:sz w:val="20"/>
                <w:szCs w:val="20"/>
                <w:lang w:eastAsia="sk-SK"/>
              </w:rPr>
            </w:pPr>
          </w:p>
        </w:tc>
        <w:tc>
          <w:tcPr>
            <w:tcW w:w="567" w:type="dxa"/>
            <w:gridSpan w:val="2"/>
            <w:tcBorders>
              <w:top w:val="nil"/>
              <w:left w:val="nil"/>
              <w:bottom w:val="nil"/>
              <w:right w:val="nil"/>
            </w:tcBorders>
            <w:shd w:val="clear" w:color="auto" w:fill="auto"/>
            <w:noWrap/>
            <w:vAlign w:val="center"/>
            <w:hideMark/>
          </w:tcPr>
          <w:p w14:paraId="30A44329" w14:textId="77777777" w:rsidR="0035347E" w:rsidRPr="00AB1250" w:rsidRDefault="0035347E" w:rsidP="0035347E">
            <w:pPr>
              <w:spacing w:after="0" w:line="240" w:lineRule="auto"/>
              <w:jc w:val="center"/>
              <w:rPr>
                <w:sz w:val="20"/>
                <w:szCs w:val="20"/>
                <w:lang w:eastAsia="sk-SK"/>
              </w:rPr>
            </w:pPr>
          </w:p>
        </w:tc>
        <w:tc>
          <w:tcPr>
            <w:tcW w:w="5332" w:type="dxa"/>
            <w:tcBorders>
              <w:top w:val="nil"/>
              <w:left w:val="nil"/>
              <w:bottom w:val="nil"/>
              <w:right w:val="nil"/>
            </w:tcBorders>
          </w:tcPr>
          <w:p w14:paraId="28B13CEF" w14:textId="77777777" w:rsidR="0035347E" w:rsidRPr="00AB1250" w:rsidRDefault="0035347E" w:rsidP="0035347E">
            <w:pPr>
              <w:spacing w:after="0" w:line="240" w:lineRule="auto"/>
              <w:jc w:val="center"/>
              <w:rPr>
                <w:sz w:val="20"/>
                <w:szCs w:val="20"/>
                <w:lang w:eastAsia="sk-SK"/>
              </w:rPr>
            </w:pPr>
          </w:p>
        </w:tc>
      </w:tr>
      <w:tr w:rsidR="00E02029" w:rsidRPr="00AB1250" w14:paraId="2F2C821B" w14:textId="77777777" w:rsidTr="002921D6">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72F66" w14:textId="77777777" w:rsidR="00E02029" w:rsidRPr="00AB1250" w:rsidRDefault="00E02029" w:rsidP="002921D6">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46D23C30" w14:textId="77777777" w:rsidR="00E02029" w:rsidRPr="00AB1250" w:rsidRDefault="00E02029" w:rsidP="002921D6">
            <w:pPr>
              <w:spacing w:before="0" w:after="0" w:line="240" w:lineRule="auto"/>
              <w:rPr>
                <w:sz w:val="20"/>
                <w:szCs w:val="20"/>
                <w:lang w:eastAsia="sk-SK"/>
              </w:rPr>
            </w:pPr>
          </w:p>
        </w:tc>
        <w:tc>
          <w:tcPr>
            <w:tcW w:w="3043" w:type="dxa"/>
            <w:gridSpan w:val="6"/>
            <w:tcBorders>
              <w:top w:val="nil"/>
            </w:tcBorders>
            <w:shd w:val="clear" w:color="auto" w:fill="auto"/>
            <w:noWrap/>
            <w:vAlign w:val="center"/>
            <w:hideMark/>
          </w:tcPr>
          <w:p w14:paraId="0A5BD901" w14:textId="77777777" w:rsidR="00E02029" w:rsidRPr="00AB1250" w:rsidRDefault="00E02029" w:rsidP="002921D6">
            <w:pPr>
              <w:spacing w:before="0" w:after="0" w:line="240" w:lineRule="auto"/>
              <w:rPr>
                <w:sz w:val="20"/>
                <w:szCs w:val="20"/>
                <w:lang w:eastAsia="sk-SK"/>
              </w:rPr>
            </w:pPr>
            <w:r w:rsidRPr="00AB1250">
              <w:rPr>
                <w:sz w:val="20"/>
                <w:szCs w:val="20"/>
                <w:lang w:eastAsia="sk-SK"/>
              </w:rPr>
              <w:t>neutrálny, alebo pozitívny vplyv</w:t>
            </w:r>
          </w:p>
        </w:tc>
        <w:tc>
          <w:tcPr>
            <w:tcW w:w="5355" w:type="dxa"/>
            <w:gridSpan w:val="2"/>
            <w:tcBorders>
              <w:top w:val="nil"/>
            </w:tcBorders>
            <w:shd w:val="clear" w:color="auto" w:fill="auto"/>
            <w:vAlign w:val="center"/>
          </w:tcPr>
          <w:p w14:paraId="00A0AD7F" w14:textId="77777777" w:rsidR="00E02029" w:rsidRPr="00AB1250" w:rsidRDefault="00E02029" w:rsidP="002921D6">
            <w:pPr>
              <w:spacing w:before="0" w:after="0" w:line="240" w:lineRule="auto"/>
              <w:rPr>
                <w:sz w:val="20"/>
                <w:szCs w:val="20"/>
                <w:lang w:eastAsia="sk-SK"/>
              </w:rPr>
            </w:pPr>
            <w:r w:rsidRPr="00AB1250">
              <w:rPr>
                <w:sz w:val="20"/>
                <w:szCs w:val="20"/>
                <w:lang w:eastAsia="sk-SK"/>
              </w:rPr>
              <w:t>0</w:t>
            </w:r>
          </w:p>
        </w:tc>
      </w:tr>
      <w:tr w:rsidR="00E02029" w:rsidRPr="00AB1250" w14:paraId="4EEF2AA4" w14:textId="77777777" w:rsidTr="002921D6">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59881CA7" w14:textId="77777777" w:rsidR="00E02029" w:rsidRPr="00AB1250" w:rsidRDefault="00E02029"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5C005A6" w14:textId="77777777" w:rsidR="00E02029" w:rsidRPr="00AB1250" w:rsidRDefault="00E02029" w:rsidP="002921D6">
            <w:pPr>
              <w:spacing w:before="0" w:after="0" w:line="240" w:lineRule="auto"/>
              <w:rPr>
                <w:sz w:val="20"/>
                <w:szCs w:val="20"/>
                <w:lang w:eastAsia="sk-SK"/>
              </w:rPr>
            </w:pPr>
          </w:p>
        </w:tc>
        <w:tc>
          <w:tcPr>
            <w:tcW w:w="3043" w:type="dxa"/>
            <w:gridSpan w:val="6"/>
            <w:shd w:val="clear" w:color="auto" w:fill="auto"/>
            <w:noWrap/>
            <w:vAlign w:val="center"/>
            <w:hideMark/>
          </w:tcPr>
          <w:p w14:paraId="42A5A4B2" w14:textId="77777777" w:rsidR="00E02029" w:rsidRPr="00AB1250" w:rsidRDefault="00E02029" w:rsidP="002921D6">
            <w:pPr>
              <w:spacing w:before="0" w:after="0" w:line="240" w:lineRule="auto"/>
              <w:rPr>
                <w:sz w:val="20"/>
                <w:szCs w:val="20"/>
                <w:lang w:eastAsia="sk-SK"/>
              </w:rPr>
            </w:pPr>
            <w:r w:rsidRPr="00AB1250">
              <w:rPr>
                <w:sz w:val="20"/>
                <w:szCs w:val="20"/>
                <w:lang w:eastAsia="sk-SK"/>
              </w:rPr>
              <w:t>málo významný negatívny vplyv</w:t>
            </w:r>
          </w:p>
        </w:tc>
        <w:tc>
          <w:tcPr>
            <w:tcW w:w="5355" w:type="dxa"/>
            <w:gridSpan w:val="2"/>
            <w:tcBorders>
              <w:left w:val="nil"/>
            </w:tcBorders>
          </w:tcPr>
          <w:p w14:paraId="67AC1003" w14:textId="77777777" w:rsidR="00E02029" w:rsidRPr="00AB1250" w:rsidRDefault="00E02029" w:rsidP="002921D6">
            <w:pPr>
              <w:spacing w:before="0" w:after="0" w:line="240" w:lineRule="auto"/>
              <w:rPr>
                <w:sz w:val="20"/>
                <w:szCs w:val="20"/>
                <w:lang w:eastAsia="sk-SK"/>
              </w:rPr>
            </w:pPr>
            <w:r w:rsidRPr="00AB1250">
              <w:rPr>
                <w:sz w:val="20"/>
                <w:szCs w:val="20"/>
                <w:lang w:eastAsia="sk-SK"/>
              </w:rPr>
              <w:t>1-3</w:t>
            </w:r>
          </w:p>
        </w:tc>
      </w:tr>
      <w:tr w:rsidR="00E02029" w:rsidRPr="00AB1250" w14:paraId="62D65938" w14:textId="77777777" w:rsidTr="002921D6">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4843B077" w14:textId="77777777" w:rsidR="00E02029" w:rsidRPr="00AB1250" w:rsidRDefault="00E02029"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67D5ABBB" w14:textId="77777777" w:rsidR="00E02029" w:rsidRPr="00AB1250" w:rsidRDefault="00E02029" w:rsidP="002921D6">
            <w:pPr>
              <w:spacing w:before="0" w:after="0" w:line="240" w:lineRule="auto"/>
              <w:rPr>
                <w:sz w:val="20"/>
                <w:szCs w:val="20"/>
                <w:lang w:eastAsia="sk-SK"/>
              </w:rPr>
            </w:pPr>
          </w:p>
        </w:tc>
        <w:tc>
          <w:tcPr>
            <w:tcW w:w="3043" w:type="dxa"/>
            <w:gridSpan w:val="6"/>
            <w:shd w:val="clear" w:color="auto" w:fill="auto"/>
            <w:noWrap/>
            <w:vAlign w:val="center"/>
            <w:hideMark/>
          </w:tcPr>
          <w:p w14:paraId="0B2A115C" w14:textId="77777777" w:rsidR="00E02029" w:rsidRPr="00AB1250" w:rsidRDefault="00E02029" w:rsidP="002921D6">
            <w:pPr>
              <w:spacing w:before="0" w:after="0" w:line="240" w:lineRule="auto"/>
              <w:rPr>
                <w:sz w:val="20"/>
                <w:szCs w:val="20"/>
                <w:lang w:eastAsia="sk-SK"/>
              </w:rPr>
            </w:pPr>
            <w:r w:rsidRPr="00AB1250">
              <w:rPr>
                <w:sz w:val="20"/>
                <w:szCs w:val="20"/>
                <w:lang w:eastAsia="sk-SK"/>
              </w:rPr>
              <w:t>mierne významný negatívny vplyv</w:t>
            </w:r>
          </w:p>
        </w:tc>
        <w:tc>
          <w:tcPr>
            <w:tcW w:w="5355" w:type="dxa"/>
            <w:gridSpan w:val="2"/>
            <w:tcBorders>
              <w:left w:val="nil"/>
            </w:tcBorders>
          </w:tcPr>
          <w:p w14:paraId="67E8A387" w14:textId="77777777" w:rsidR="00E02029" w:rsidRPr="00AB1250" w:rsidRDefault="00E02029" w:rsidP="002921D6">
            <w:pPr>
              <w:spacing w:before="0" w:after="0" w:line="240" w:lineRule="auto"/>
              <w:rPr>
                <w:sz w:val="20"/>
                <w:szCs w:val="20"/>
                <w:lang w:eastAsia="sk-SK"/>
              </w:rPr>
            </w:pPr>
            <w:r w:rsidRPr="00AB1250">
              <w:rPr>
                <w:sz w:val="20"/>
                <w:szCs w:val="20"/>
                <w:lang w:eastAsia="sk-SK"/>
              </w:rPr>
              <w:t>4-7</w:t>
            </w:r>
          </w:p>
        </w:tc>
      </w:tr>
      <w:tr w:rsidR="00E02029" w:rsidRPr="00AB1250" w14:paraId="0A30B295" w14:textId="77777777" w:rsidTr="002921D6">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42997C1" w14:textId="77777777" w:rsidR="00E02029" w:rsidRPr="00AB1250" w:rsidRDefault="00E02029"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AAF9BDB" w14:textId="77777777" w:rsidR="00E02029" w:rsidRPr="00AB1250" w:rsidRDefault="00E02029" w:rsidP="002921D6">
            <w:pPr>
              <w:spacing w:before="0" w:after="0" w:line="240" w:lineRule="auto"/>
              <w:rPr>
                <w:sz w:val="20"/>
                <w:szCs w:val="20"/>
                <w:lang w:eastAsia="sk-SK"/>
              </w:rPr>
            </w:pPr>
          </w:p>
        </w:tc>
        <w:tc>
          <w:tcPr>
            <w:tcW w:w="3043" w:type="dxa"/>
            <w:gridSpan w:val="6"/>
            <w:shd w:val="clear" w:color="auto" w:fill="auto"/>
            <w:noWrap/>
            <w:vAlign w:val="center"/>
            <w:hideMark/>
          </w:tcPr>
          <w:p w14:paraId="1DFB0B1C" w14:textId="77777777" w:rsidR="00E02029" w:rsidRPr="00AB1250" w:rsidRDefault="00E02029" w:rsidP="002921D6">
            <w:pPr>
              <w:spacing w:before="0" w:after="0" w:line="240" w:lineRule="auto"/>
              <w:rPr>
                <w:sz w:val="20"/>
                <w:szCs w:val="20"/>
                <w:lang w:eastAsia="sk-SK"/>
              </w:rPr>
            </w:pPr>
            <w:r w:rsidRPr="00AB1250">
              <w:rPr>
                <w:sz w:val="20"/>
                <w:szCs w:val="20"/>
                <w:lang w:eastAsia="sk-SK"/>
              </w:rPr>
              <w:t>významný negatívny vplyv</w:t>
            </w:r>
          </w:p>
        </w:tc>
        <w:tc>
          <w:tcPr>
            <w:tcW w:w="5355" w:type="dxa"/>
            <w:gridSpan w:val="2"/>
            <w:tcBorders>
              <w:left w:val="nil"/>
            </w:tcBorders>
          </w:tcPr>
          <w:p w14:paraId="42E5EFE3" w14:textId="77777777" w:rsidR="00E02029" w:rsidRPr="00AB1250" w:rsidRDefault="00E02029" w:rsidP="002921D6">
            <w:pPr>
              <w:spacing w:before="0" w:after="0" w:line="240" w:lineRule="auto"/>
              <w:rPr>
                <w:sz w:val="20"/>
                <w:szCs w:val="20"/>
                <w:lang w:eastAsia="sk-SK"/>
              </w:rPr>
            </w:pPr>
            <w:r w:rsidRPr="00AB1250">
              <w:rPr>
                <w:sz w:val="20"/>
                <w:szCs w:val="20"/>
                <w:lang w:eastAsia="sk-SK"/>
              </w:rPr>
              <w:t>8-10</w:t>
            </w:r>
          </w:p>
        </w:tc>
      </w:tr>
    </w:tbl>
    <w:p w14:paraId="3DFD801D" w14:textId="5AFC96B3" w:rsidR="0035347E" w:rsidRPr="00AB1250" w:rsidRDefault="0035347E" w:rsidP="00E02029">
      <w:pPr>
        <w:spacing w:before="240" w:after="200"/>
        <w:rPr>
          <w:u w:val="single"/>
        </w:rPr>
      </w:pPr>
      <w:r w:rsidRPr="00AB1250">
        <w:rPr>
          <w:u w:val="single"/>
        </w:rPr>
        <w:t>Vplyv</w:t>
      </w:r>
      <w:r w:rsidR="00E02029" w:rsidRPr="00AB1250">
        <w:rPr>
          <w:u w:val="single"/>
        </w:rPr>
        <w:t>y na ovzdušie</w:t>
      </w:r>
      <w:r w:rsidRPr="00AB1250">
        <w:rPr>
          <w:u w:val="single"/>
        </w:rPr>
        <w:t xml:space="preserve"> počas prevádzky</w:t>
      </w:r>
    </w:p>
    <w:p w14:paraId="4128BD2A" w14:textId="0BAB0BD2" w:rsidR="0035347E" w:rsidRPr="00AB1250" w:rsidRDefault="0035347E" w:rsidP="0035347E">
      <w:r w:rsidRPr="00AB1250">
        <w:t>Vpl</w:t>
      </w:r>
      <w:r w:rsidR="00E02029" w:rsidRPr="00AB1250">
        <w:t>y</w:t>
      </w:r>
      <w:r w:rsidRPr="00AB1250">
        <w:t>vy modernizácie železničnej trate na kvalitu ov</w:t>
      </w:r>
      <w:r w:rsidR="00E02029" w:rsidRPr="00AB1250">
        <w:t>zdušia bude cielený na 2 roviny, na priame a nepriame vplyvy.</w:t>
      </w:r>
    </w:p>
    <w:p w14:paraId="52EDCBEC" w14:textId="77777777" w:rsidR="0035347E" w:rsidRPr="00AB1250" w:rsidRDefault="0035347E" w:rsidP="00B81C75">
      <w:pPr>
        <w:contextualSpacing/>
        <w:rPr>
          <w:rFonts w:cstheme="minorHAnsi"/>
        </w:rPr>
      </w:pPr>
      <w:r w:rsidRPr="00AB1250">
        <w:rPr>
          <w:rFonts w:cstheme="minorHAnsi"/>
        </w:rPr>
        <w:t>Priame vplyvy:</w:t>
      </w:r>
    </w:p>
    <w:p w14:paraId="07B50A82" w14:textId="68B0901A" w:rsidR="0035347E" w:rsidRPr="00AB1250" w:rsidRDefault="00E02029" w:rsidP="00B81C75">
      <w:pPr>
        <w:pStyle w:val="Odsekzoznamu"/>
        <w:numPr>
          <w:ilvl w:val="0"/>
          <w:numId w:val="41"/>
        </w:numPr>
        <w:contextualSpacing/>
        <w:rPr>
          <w:rFonts w:asciiTheme="minorHAnsi" w:hAnsiTheme="minorHAnsi" w:cstheme="minorHAnsi"/>
          <w:szCs w:val="22"/>
          <w:lang w:val="sk-SK"/>
        </w:rPr>
      </w:pPr>
      <w:r w:rsidRPr="00AB1250">
        <w:rPr>
          <w:rFonts w:asciiTheme="minorHAnsi" w:hAnsiTheme="minorHAnsi" w:cstheme="minorHAnsi"/>
          <w:lang w:val="sk-SK"/>
        </w:rPr>
        <w:t>M</w:t>
      </w:r>
      <w:r w:rsidR="0035347E" w:rsidRPr="00AB1250">
        <w:rPr>
          <w:rFonts w:asciiTheme="minorHAnsi" w:hAnsiTheme="minorHAnsi" w:cstheme="minorHAnsi"/>
          <w:lang w:val="sk-SK"/>
        </w:rPr>
        <w:t>odernizácie železničného uzla vrátane realizácie elektrifikácie trate prinesie okamžitú elimináciu mobilného zdroja znečistenia (dieselovej trakcie), čím dôjde k zlepšeni</w:t>
      </w:r>
      <w:r w:rsidR="003733D7" w:rsidRPr="00AB1250">
        <w:rPr>
          <w:rFonts w:asciiTheme="minorHAnsi" w:hAnsiTheme="minorHAnsi" w:cstheme="minorHAnsi"/>
          <w:lang w:val="sk-SK"/>
        </w:rPr>
        <w:t>u kvality ovzdušia v prostredí.</w:t>
      </w:r>
    </w:p>
    <w:p w14:paraId="4760D4AC" w14:textId="6199E723" w:rsidR="0035347E" w:rsidRPr="00AB1250" w:rsidRDefault="003733D7" w:rsidP="00B81C75">
      <w:pPr>
        <w:pStyle w:val="Odsekzoznamu"/>
        <w:numPr>
          <w:ilvl w:val="0"/>
          <w:numId w:val="41"/>
        </w:numPr>
        <w:contextualSpacing/>
        <w:rPr>
          <w:rFonts w:asciiTheme="minorHAnsi" w:hAnsiTheme="minorHAnsi" w:cstheme="minorHAnsi"/>
          <w:szCs w:val="22"/>
          <w:lang w:val="sk-SK"/>
        </w:rPr>
      </w:pPr>
      <w:r w:rsidRPr="00AB1250">
        <w:rPr>
          <w:rFonts w:asciiTheme="minorHAnsi" w:hAnsiTheme="minorHAnsi" w:cstheme="minorHAnsi"/>
          <w:lang w:val="sk-SK"/>
        </w:rPr>
        <w:t>E</w:t>
      </w:r>
      <w:r w:rsidR="0035347E" w:rsidRPr="00AB1250">
        <w:rPr>
          <w:rFonts w:asciiTheme="minorHAnsi" w:hAnsiTheme="minorHAnsi" w:cstheme="minorHAnsi"/>
          <w:lang w:val="sk-SK"/>
        </w:rPr>
        <w:t>lektrická trakcia umožňuje pri brzdení rekuperovať energiu späť do siete, čím doc</w:t>
      </w:r>
      <w:r w:rsidRPr="00AB1250">
        <w:rPr>
          <w:rFonts w:asciiTheme="minorHAnsi" w:hAnsiTheme="minorHAnsi" w:cstheme="minorHAnsi"/>
          <w:lang w:val="sk-SK"/>
        </w:rPr>
        <w:t>hádza k ďalším úsporám energie.</w:t>
      </w:r>
    </w:p>
    <w:p w14:paraId="68CBB435" w14:textId="6C711C90" w:rsidR="0035347E" w:rsidRPr="00AB1250" w:rsidRDefault="003733D7" w:rsidP="00B81C75">
      <w:pPr>
        <w:pStyle w:val="Odsekzoznamu"/>
        <w:numPr>
          <w:ilvl w:val="0"/>
          <w:numId w:val="41"/>
        </w:numPr>
        <w:contextualSpacing/>
        <w:rPr>
          <w:rFonts w:asciiTheme="minorHAnsi" w:hAnsiTheme="minorHAnsi" w:cstheme="minorHAnsi"/>
          <w:szCs w:val="22"/>
          <w:lang w:val="sk-SK"/>
        </w:rPr>
      </w:pPr>
      <w:r w:rsidRPr="00AB1250">
        <w:rPr>
          <w:rFonts w:asciiTheme="minorHAnsi" w:hAnsiTheme="minorHAnsi" w:cstheme="minorHAnsi"/>
          <w:lang w:val="sk-SK"/>
        </w:rPr>
        <w:t>Z</w:t>
      </w:r>
      <w:r w:rsidR="0035347E" w:rsidRPr="00AB1250">
        <w:rPr>
          <w:rFonts w:asciiTheme="minorHAnsi" w:hAnsiTheme="minorHAnsi" w:cstheme="minorHAnsi"/>
          <w:lang w:val="sk-SK"/>
        </w:rPr>
        <w:t>rušenie úrovňových krížení umožní bezkolízny prejazd vozidiel, ktoré tak nebudú nútené čakať pri prejazde vlakovej súpravy pred priecestím</w:t>
      </w:r>
      <w:r w:rsidRPr="00AB1250">
        <w:rPr>
          <w:rFonts w:asciiTheme="minorHAnsi" w:hAnsiTheme="minorHAnsi" w:cstheme="minorHAnsi"/>
          <w:lang w:val="sk-SK"/>
        </w:rPr>
        <w:t>.</w:t>
      </w:r>
    </w:p>
    <w:p w14:paraId="69CD3A68" w14:textId="77777777" w:rsidR="0035347E" w:rsidRPr="00AB1250" w:rsidRDefault="0035347E" w:rsidP="00B81C75">
      <w:pPr>
        <w:keepNext/>
        <w:contextualSpacing/>
        <w:rPr>
          <w:rFonts w:cstheme="minorHAnsi"/>
        </w:rPr>
      </w:pPr>
      <w:r w:rsidRPr="00AB1250">
        <w:rPr>
          <w:rFonts w:cstheme="minorHAnsi"/>
        </w:rPr>
        <w:t>Nepriame vplyvy:</w:t>
      </w:r>
    </w:p>
    <w:p w14:paraId="014689DE" w14:textId="64C0E3FB" w:rsidR="0035347E" w:rsidRPr="00AB1250" w:rsidRDefault="0035347E" w:rsidP="00B81C75">
      <w:pPr>
        <w:pStyle w:val="Odsekzoznamu"/>
        <w:keepNext/>
        <w:numPr>
          <w:ilvl w:val="0"/>
          <w:numId w:val="42"/>
        </w:numPr>
        <w:contextualSpacing/>
        <w:rPr>
          <w:rFonts w:asciiTheme="minorHAnsi" w:hAnsiTheme="minorHAnsi" w:cstheme="minorHAnsi"/>
          <w:lang w:val="sk-SK"/>
        </w:rPr>
      </w:pPr>
      <w:r w:rsidRPr="00AB1250">
        <w:rPr>
          <w:rFonts w:asciiTheme="minorHAnsi" w:hAnsiTheme="minorHAnsi" w:cstheme="minorHAnsi"/>
          <w:lang w:val="sk-SK"/>
        </w:rPr>
        <w:t>Modernizácia železničného uzla bude predstavovať zvýšenie konkurencieschopnosti železničnej prepravy a zvýšenie a</w:t>
      </w:r>
      <w:r w:rsidR="003733D7" w:rsidRPr="00AB1250">
        <w:rPr>
          <w:rFonts w:asciiTheme="minorHAnsi" w:hAnsiTheme="minorHAnsi" w:cstheme="minorHAnsi"/>
          <w:lang w:val="sk-SK"/>
        </w:rPr>
        <w:t>traktivity železničnej prepravy, a tým následne</w:t>
      </w:r>
      <w:r w:rsidRPr="00AB1250">
        <w:rPr>
          <w:rFonts w:asciiTheme="minorHAnsi" w:hAnsiTheme="minorHAnsi" w:cstheme="minorHAnsi"/>
          <w:lang w:val="sk-SK"/>
        </w:rPr>
        <w:t xml:space="preserve"> zníženie podielu individuálnej automobilovej dopravy (IAD) a zvýšenie podielu hromadnej dopravy. </w:t>
      </w:r>
    </w:p>
    <w:p w14:paraId="0A23B436" w14:textId="77777777" w:rsidR="0035347E" w:rsidRPr="00AB1250" w:rsidRDefault="0035347E" w:rsidP="0035347E">
      <w:pPr>
        <w:spacing w:after="0"/>
      </w:pPr>
      <w:r w:rsidRPr="00AB1250">
        <w:t>Vplyvy na kvalitu ovzdušia počas prevádzky:</w:t>
      </w:r>
    </w:p>
    <w:tbl>
      <w:tblPr>
        <w:tblW w:w="9249" w:type="dxa"/>
        <w:jc w:val="center"/>
        <w:tblLayout w:type="fixed"/>
        <w:tblCellMar>
          <w:left w:w="70" w:type="dxa"/>
          <w:right w:w="70" w:type="dxa"/>
        </w:tblCellMar>
        <w:tblLook w:val="04A0" w:firstRow="1" w:lastRow="0" w:firstColumn="1" w:lastColumn="0" w:noHBand="0" w:noVBand="1"/>
      </w:tblPr>
      <w:tblGrid>
        <w:gridCol w:w="685"/>
        <w:gridCol w:w="166"/>
        <w:gridCol w:w="657"/>
        <w:gridCol w:w="425"/>
        <w:gridCol w:w="425"/>
        <w:gridCol w:w="425"/>
        <w:gridCol w:w="426"/>
        <w:gridCol w:w="567"/>
        <w:gridCol w:w="118"/>
        <w:gridCol w:w="5245"/>
        <w:gridCol w:w="110"/>
      </w:tblGrid>
      <w:tr w:rsidR="003733D7" w:rsidRPr="00AB1250" w14:paraId="3DCE88DA" w14:textId="77777777" w:rsidTr="003733D7">
        <w:trPr>
          <w:gridAfter w:val="1"/>
          <w:wAfter w:w="110" w:type="dxa"/>
          <w:trHeight w:val="70"/>
          <w:jc w:val="center"/>
        </w:trPr>
        <w:tc>
          <w:tcPr>
            <w:tcW w:w="1508" w:type="dxa"/>
            <w:gridSpan w:val="3"/>
            <w:vMerge w:val="restart"/>
            <w:tcBorders>
              <w:top w:val="single" w:sz="4" w:space="0" w:color="auto"/>
              <w:left w:val="single" w:sz="4" w:space="0" w:color="auto"/>
              <w:bottom w:val="single" w:sz="4" w:space="0" w:color="000000"/>
              <w:right w:val="single" w:sz="4" w:space="0" w:color="auto"/>
            </w:tcBorders>
            <w:shd w:val="clear" w:color="auto" w:fill="FFFFFF"/>
            <w:noWrap/>
            <w:vAlign w:val="center"/>
            <w:hideMark/>
          </w:tcPr>
          <w:p w14:paraId="26A97D83" w14:textId="45859242" w:rsidR="003733D7" w:rsidRPr="00AB1250" w:rsidRDefault="003733D7" w:rsidP="0035347E">
            <w:pPr>
              <w:spacing w:after="0" w:line="240" w:lineRule="auto"/>
              <w:rPr>
                <w:b/>
                <w:bCs/>
                <w:sz w:val="20"/>
                <w:szCs w:val="20"/>
                <w:lang w:eastAsia="sk-SK"/>
              </w:rPr>
            </w:pPr>
            <w:r w:rsidRPr="00AB1250">
              <w:rPr>
                <w:b/>
                <w:bCs/>
                <w:sz w:val="20"/>
                <w:szCs w:val="20"/>
                <w:lang w:eastAsia="sk-SK"/>
              </w:rPr>
              <w:t>Ovzdušie</w:t>
            </w:r>
          </w:p>
        </w:tc>
        <w:tc>
          <w:tcPr>
            <w:tcW w:w="2268" w:type="dxa"/>
            <w:gridSpan w:val="5"/>
            <w:tcBorders>
              <w:top w:val="single" w:sz="4" w:space="0" w:color="auto"/>
              <w:left w:val="nil"/>
              <w:bottom w:val="single" w:sz="4" w:space="0" w:color="auto"/>
              <w:right w:val="single" w:sz="4" w:space="0" w:color="000000"/>
            </w:tcBorders>
            <w:shd w:val="clear" w:color="auto" w:fill="FFFFFF"/>
          </w:tcPr>
          <w:p w14:paraId="4F40E13E"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Variant</w:t>
            </w:r>
          </w:p>
        </w:tc>
        <w:tc>
          <w:tcPr>
            <w:tcW w:w="5363" w:type="dxa"/>
            <w:gridSpan w:val="2"/>
            <w:vMerge w:val="restart"/>
            <w:tcBorders>
              <w:top w:val="single" w:sz="4" w:space="0" w:color="auto"/>
              <w:left w:val="nil"/>
              <w:right w:val="single" w:sz="4" w:space="0" w:color="000000"/>
            </w:tcBorders>
            <w:shd w:val="clear" w:color="auto" w:fill="FFFFFF"/>
            <w:vAlign w:val="center"/>
          </w:tcPr>
          <w:p w14:paraId="070DF722" w14:textId="77777777" w:rsidR="003733D7" w:rsidRPr="00AB1250" w:rsidRDefault="003733D7" w:rsidP="003733D7">
            <w:pPr>
              <w:spacing w:after="0" w:line="240" w:lineRule="auto"/>
              <w:jc w:val="center"/>
              <w:rPr>
                <w:b/>
                <w:bCs/>
                <w:sz w:val="20"/>
                <w:szCs w:val="20"/>
                <w:lang w:eastAsia="sk-SK"/>
              </w:rPr>
            </w:pPr>
            <w:r w:rsidRPr="00AB1250">
              <w:rPr>
                <w:b/>
                <w:bCs/>
                <w:sz w:val="20"/>
                <w:szCs w:val="20"/>
                <w:lang w:eastAsia="sk-SK"/>
              </w:rPr>
              <w:t>Poznámka</w:t>
            </w:r>
          </w:p>
        </w:tc>
      </w:tr>
      <w:tr w:rsidR="003733D7" w:rsidRPr="00AB1250" w14:paraId="2C30AC5F" w14:textId="77777777" w:rsidTr="003733D7">
        <w:trPr>
          <w:gridAfter w:val="1"/>
          <w:wAfter w:w="110" w:type="dxa"/>
          <w:trHeight w:val="86"/>
          <w:tblHeader/>
          <w:jc w:val="center"/>
        </w:trPr>
        <w:tc>
          <w:tcPr>
            <w:tcW w:w="1508" w:type="dxa"/>
            <w:gridSpan w:val="3"/>
            <w:vMerge/>
            <w:tcBorders>
              <w:top w:val="single" w:sz="4" w:space="0" w:color="auto"/>
              <w:left w:val="single" w:sz="4" w:space="0" w:color="auto"/>
              <w:bottom w:val="single" w:sz="4" w:space="0" w:color="000000"/>
              <w:right w:val="single" w:sz="4" w:space="0" w:color="auto"/>
            </w:tcBorders>
            <w:shd w:val="clear" w:color="auto" w:fill="FFFFFF"/>
            <w:vAlign w:val="center"/>
            <w:hideMark/>
          </w:tcPr>
          <w:p w14:paraId="3764E132" w14:textId="77777777" w:rsidR="003733D7" w:rsidRPr="00AB1250" w:rsidRDefault="003733D7" w:rsidP="0035347E">
            <w:pPr>
              <w:spacing w:after="0" w:line="240" w:lineRule="auto"/>
              <w:rPr>
                <w:b/>
                <w:bCs/>
                <w:sz w:val="20"/>
                <w:szCs w:val="20"/>
                <w:lang w:eastAsia="sk-SK"/>
              </w:rPr>
            </w:pPr>
          </w:p>
        </w:tc>
        <w:tc>
          <w:tcPr>
            <w:tcW w:w="425" w:type="dxa"/>
            <w:tcBorders>
              <w:top w:val="single" w:sz="4" w:space="0" w:color="auto"/>
              <w:left w:val="nil"/>
              <w:bottom w:val="single" w:sz="4" w:space="0" w:color="auto"/>
              <w:right w:val="single" w:sz="4" w:space="0" w:color="auto"/>
            </w:tcBorders>
            <w:shd w:val="clear" w:color="auto" w:fill="FFFFFF"/>
            <w:vAlign w:val="center"/>
          </w:tcPr>
          <w:p w14:paraId="34201860"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1</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53F337"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2</w:t>
            </w:r>
          </w:p>
        </w:tc>
        <w:tc>
          <w:tcPr>
            <w:tcW w:w="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5A664BE"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3</w:t>
            </w:r>
          </w:p>
        </w:tc>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14:paraId="5B7385BE"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4.1</w:t>
            </w:r>
          </w:p>
        </w:tc>
        <w:tc>
          <w:tcPr>
            <w:tcW w:w="56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9DEB71E" w14:textId="77777777" w:rsidR="003733D7" w:rsidRPr="00AB1250" w:rsidRDefault="003733D7" w:rsidP="0035347E">
            <w:pPr>
              <w:spacing w:after="0" w:line="240" w:lineRule="auto"/>
              <w:jc w:val="center"/>
              <w:rPr>
                <w:b/>
                <w:bCs/>
                <w:sz w:val="20"/>
                <w:szCs w:val="20"/>
                <w:lang w:eastAsia="sk-SK"/>
              </w:rPr>
            </w:pPr>
            <w:r w:rsidRPr="00AB1250">
              <w:rPr>
                <w:b/>
                <w:bCs/>
                <w:sz w:val="20"/>
                <w:szCs w:val="20"/>
                <w:lang w:eastAsia="sk-SK"/>
              </w:rPr>
              <w:t>4.2</w:t>
            </w:r>
          </w:p>
        </w:tc>
        <w:tc>
          <w:tcPr>
            <w:tcW w:w="5363" w:type="dxa"/>
            <w:gridSpan w:val="2"/>
            <w:vMerge/>
            <w:tcBorders>
              <w:left w:val="single" w:sz="4" w:space="0" w:color="auto"/>
              <w:bottom w:val="single" w:sz="4" w:space="0" w:color="auto"/>
              <w:right w:val="single" w:sz="4" w:space="0" w:color="000000"/>
            </w:tcBorders>
            <w:shd w:val="clear" w:color="auto" w:fill="FFFFFF"/>
          </w:tcPr>
          <w:p w14:paraId="7023E5B8" w14:textId="77777777" w:rsidR="003733D7" w:rsidRPr="00AB1250" w:rsidRDefault="003733D7" w:rsidP="0035347E">
            <w:pPr>
              <w:spacing w:after="0" w:line="240" w:lineRule="auto"/>
              <w:jc w:val="center"/>
              <w:rPr>
                <w:b/>
                <w:bCs/>
                <w:sz w:val="20"/>
                <w:szCs w:val="20"/>
                <w:lang w:eastAsia="sk-SK"/>
              </w:rPr>
            </w:pPr>
          </w:p>
        </w:tc>
      </w:tr>
      <w:tr w:rsidR="0035347E" w:rsidRPr="00AB1250" w14:paraId="39510C26" w14:textId="77777777" w:rsidTr="003733D7">
        <w:trPr>
          <w:gridAfter w:val="1"/>
          <w:wAfter w:w="110" w:type="dxa"/>
          <w:trHeight w:val="199"/>
          <w:jc w:val="center"/>
        </w:trPr>
        <w:tc>
          <w:tcPr>
            <w:tcW w:w="1508" w:type="dxa"/>
            <w:gridSpan w:val="3"/>
            <w:tcBorders>
              <w:top w:val="nil"/>
              <w:left w:val="single" w:sz="4" w:space="0" w:color="auto"/>
              <w:bottom w:val="single" w:sz="4" w:space="0" w:color="auto"/>
              <w:right w:val="single" w:sz="4" w:space="0" w:color="auto"/>
            </w:tcBorders>
            <w:shd w:val="clear" w:color="auto" w:fill="auto"/>
            <w:noWrap/>
            <w:vAlign w:val="center"/>
            <w:hideMark/>
          </w:tcPr>
          <w:p w14:paraId="62517AF9" w14:textId="77777777" w:rsidR="0035347E" w:rsidRPr="00AB1250" w:rsidRDefault="0035347E" w:rsidP="0035347E">
            <w:pPr>
              <w:spacing w:after="0" w:line="240" w:lineRule="auto"/>
              <w:rPr>
                <w:sz w:val="20"/>
                <w:szCs w:val="20"/>
                <w:lang w:eastAsia="sk-SK"/>
              </w:rPr>
            </w:pPr>
            <w:r w:rsidRPr="00AB1250">
              <w:rPr>
                <w:sz w:val="20"/>
                <w:szCs w:val="20"/>
                <w:lang w:eastAsia="sk-SK"/>
              </w:rPr>
              <w:t>Vplyv na kvalitu ovzdušia</w:t>
            </w:r>
          </w:p>
        </w:tc>
        <w:tc>
          <w:tcPr>
            <w:tcW w:w="425" w:type="dxa"/>
            <w:tcBorders>
              <w:top w:val="single" w:sz="4" w:space="0" w:color="auto"/>
              <w:left w:val="nil"/>
              <w:bottom w:val="single" w:sz="4" w:space="0" w:color="auto"/>
              <w:right w:val="single" w:sz="4" w:space="0" w:color="auto"/>
            </w:tcBorders>
            <w:shd w:val="clear" w:color="auto" w:fill="FFFFFF" w:themeFill="background1"/>
            <w:vAlign w:val="center"/>
          </w:tcPr>
          <w:p w14:paraId="6AE780B7" w14:textId="77777777" w:rsidR="0035347E" w:rsidRPr="00AB1250" w:rsidRDefault="0035347E" w:rsidP="0035347E">
            <w:pPr>
              <w:spacing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41D9A7" w14:textId="77777777" w:rsidR="0035347E" w:rsidRPr="00AB1250" w:rsidRDefault="0035347E" w:rsidP="0035347E">
            <w:pPr>
              <w:spacing w:after="0" w:line="240" w:lineRule="auto"/>
              <w:jc w:val="center"/>
              <w:rPr>
                <w:sz w:val="20"/>
                <w:szCs w:val="20"/>
                <w:lang w:eastAsia="sk-SK"/>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47A82B" w14:textId="77777777" w:rsidR="0035347E" w:rsidRPr="00AB1250" w:rsidRDefault="0035347E" w:rsidP="0035347E">
            <w:pPr>
              <w:spacing w:after="0" w:line="240" w:lineRule="auto"/>
              <w:jc w:val="center"/>
              <w:rPr>
                <w:sz w:val="20"/>
                <w:szCs w:val="20"/>
                <w:lang w:eastAsia="sk-SK"/>
              </w:rPr>
            </w:pP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0B64EC" w14:textId="77777777" w:rsidR="0035347E" w:rsidRPr="00AB1250" w:rsidRDefault="0035347E" w:rsidP="0035347E">
            <w:pPr>
              <w:spacing w:after="0" w:line="240" w:lineRule="auto"/>
              <w:jc w:val="center"/>
              <w:rPr>
                <w:sz w:val="20"/>
                <w:szCs w:val="20"/>
                <w:lang w:eastAsia="sk-SK"/>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2B6968" w14:textId="77777777" w:rsidR="0035347E" w:rsidRPr="00AB1250" w:rsidRDefault="0035347E" w:rsidP="0035347E">
            <w:pPr>
              <w:spacing w:after="0" w:line="240" w:lineRule="auto"/>
              <w:jc w:val="center"/>
              <w:rPr>
                <w:sz w:val="20"/>
                <w:szCs w:val="20"/>
                <w:lang w:eastAsia="sk-SK"/>
              </w:rPr>
            </w:pPr>
          </w:p>
        </w:tc>
        <w:tc>
          <w:tcPr>
            <w:tcW w:w="536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F77930C" w14:textId="46EF4A98" w:rsidR="0035347E" w:rsidRPr="00AB1250" w:rsidRDefault="0035347E" w:rsidP="0035347E">
            <w:pPr>
              <w:spacing w:after="0" w:line="240" w:lineRule="auto"/>
              <w:rPr>
                <w:sz w:val="20"/>
                <w:szCs w:val="20"/>
              </w:rPr>
            </w:pPr>
            <w:r w:rsidRPr="00AB1250">
              <w:rPr>
                <w:sz w:val="20"/>
                <w:szCs w:val="20"/>
              </w:rPr>
              <w:t>-</w:t>
            </w:r>
            <w:r w:rsidR="003733D7" w:rsidRPr="00AB1250">
              <w:rPr>
                <w:sz w:val="20"/>
                <w:szCs w:val="20"/>
              </w:rPr>
              <w:t xml:space="preserve"> </w:t>
            </w:r>
            <w:r w:rsidRPr="00AB1250">
              <w:rPr>
                <w:sz w:val="20"/>
                <w:szCs w:val="20"/>
              </w:rPr>
              <w:t>pozitívny vplyv: vyššia konkurencieschopnosť žel. dopravy, zrušenie úrovňových priecestí</w:t>
            </w:r>
          </w:p>
        </w:tc>
      </w:tr>
      <w:tr w:rsidR="0035347E" w:rsidRPr="00AB1250" w14:paraId="443AB23D" w14:textId="77777777" w:rsidTr="003733D7">
        <w:trPr>
          <w:gridAfter w:val="1"/>
          <w:wAfter w:w="110" w:type="dxa"/>
          <w:trHeight w:val="300"/>
          <w:jc w:val="center"/>
        </w:trPr>
        <w:tc>
          <w:tcPr>
            <w:tcW w:w="1933" w:type="dxa"/>
            <w:gridSpan w:val="4"/>
            <w:tcBorders>
              <w:top w:val="single" w:sz="4" w:space="0" w:color="auto"/>
              <w:left w:val="nil"/>
              <w:bottom w:val="nil"/>
              <w:right w:val="nil"/>
            </w:tcBorders>
            <w:shd w:val="clear" w:color="auto" w:fill="auto"/>
            <w:noWrap/>
            <w:vAlign w:val="center"/>
            <w:hideMark/>
          </w:tcPr>
          <w:p w14:paraId="754BF102" w14:textId="77777777" w:rsidR="0035347E" w:rsidRPr="00AB1250" w:rsidRDefault="0035347E" w:rsidP="0035347E">
            <w:pPr>
              <w:spacing w:after="0" w:line="240" w:lineRule="auto"/>
              <w:rPr>
                <w:sz w:val="20"/>
                <w:szCs w:val="20"/>
                <w:lang w:eastAsia="sk-SK"/>
              </w:rPr>
            </w:pPr>
            <w:r w:rsidRPr="00AB1250">
              <w:rPr>
                <w:sz w:val="20"/>
                <w:szCs w:val="20"/>
                <w:lang w:eastAsia="sk-SK"/>
              </w:rPr>
              <w:t>Vysvetlivky</w:t>
            </w:r>
          </w:p>
        </w:tc>
        <w:tc>
          <w:tcPr>
            <w:tcW w:w="425" w:type="dxa"/>
            <w:tcBorders>
              <w:top w:val="nil"/>
              <w:left w:val="nil"/>
              <w:bottom w:val="nil"/>
              <w:right w:val="nil"/>
            </w:tcBorders>
            <w:shd w:val="clear" w:color="auto" w:fill="auto"/>
            <w:noWrap/>
            <w:vAlign w:val="center"/>
            <w:hideMark/>
          </w:tcPr>
          <w:p w14:paraId="7D69C672" w14:textId="77777777" w:rsidR="0035347E" w:rsidRPr="00AB1250" w:rsidRDefault="0035347E" w:rsidP="0035347E">
            <w:pPr>
              <w:spacing w:after="0" w:line="240" w:lineRule="auto"/>
              <w:rPr>
                <w:sz w:val="20"/>
                <w:szCs w:val="20"/>
                <w:lang w:eastAsia="sk-SK"/>
              </w:rPr>
            </w:pPr>
          </w:p>
        </w:tc>
        <w:tc>
          <w:tcPr>
            <w:tcW w:w="425" w:type="dxa"/>
            <w:tcBorders>
              <w:top w:val="nil"/>
              <w:left w:val="nil"/>
              <w:bottom w:val="nil"/>
              <w:right w:val="nil"/>
            </w:tcBorders>
            <w:shd w:val="clear" w:color="auto" w:fill="auto"/>
            <w:noWrap/>
            <w:vAlign w:val="center"/>
            <w:hideMark/>
          </w:tcPr>
          <w:p w14:paraId="5DEEF2D5" w14:textId="77777777" w:rsidR="0035347E" w:rsidRPr="00AB1250" w:rsidRDefault="0035347E" w:rsidP="0035347E">
            <w:pPr>
              <w:spacing w:after="0" w:line="240" w:lineRule="auto"/>
              <w:jc w:val="center"/>
              <w:rPr>
                <w:sz w:val="20"/>
                <w:szCs w:val="20"/>
                <w:lang w:eastAsia="sk-SK"/>
              </w:rPr>
            </w:pPr>
          </w:p>
        </w:tc>
        <w:tc>
          <w:tcPr>
            <w:tcW w:w="426" w:type="dxa"/>
            <w:tcBorders>
              <w:top w:val="nil"/>
              <w:left w:val="nil"/>
              <w:bottom w:val="nil"/>
              <w:right w:val="nil"/>
            </w:tcBorders>
          </w:tcPr>
          <w:p w14:paraId="32E6B31E" w14:textId="77777777" w:rsidR="0035347E" w:rsidRPr="00AB1250" w:rsidRDefault="0035347E" w:rsidP="0035347E">
            <w:pPr>
              <w:spacing w:after="0" w:line="240" w:lineRule="auto"/>
              <w:jc w:val="center"/>
              <w:rPr>
                <w:sz w:val="20"/>
                <w:szCs w:val="20"/>
                <w:lang w:eastAsia="sk-SK"/>
              </w:rPr>
            </w:pPr>
          </w:p>
        </w:tc>
        <w:tc>
          <w:tcPr>
            <w:tcW w:w="567" w:type="dxa"/>
            <w:tcBorders>
              <w:top w:val="nil"/>
              <w:left w:val="nil"/>
              <w:bottom w:val="nil"/>
              <w:right w:val="nil"/>
            </w:tcBorders>
            <w:shd w:val="clear" w:color="auto" w:fill="auto"/>
            <w:noWrap/>
            <w:vAlign w:val="center"/>
            <w:hideMark/>
          </w:tcPr>
          <w:p w14:paraId="5772424A" w14:textId="77777777" w:rsidR="0035347E" w:rsidRPr="00AB1250" w:rsidRDefault="0035347E" w:rsidP="0035347E">
            <w:pPr>
              <w:spacing w:after="0" w:line="240" w:lineRule="auto"/>
              <w:jc w:val="center"/>
              <w:rPr>
                <w:sz w:val="20"/>
                <w:szCs w:val="20"/>
                <w:lang w:eastAsia="sk-SK"/>
              </w:rPr>
            </w:pPr>
          </w:p>
        </w:tc>
        <w:tc>
          <w:tcPr>
            <w:tcW w:w="5363" w:type="dxa"/>
            <w:gridSpan w:val="2"/>
            <w:tcBorders>
              <w:top w:val="nil"/>
              <w:left w:val="nil"/>
              <w:bottom w:val="nil"/>
              <w:right w:val="nil"/>
            </w:tcBorders>
          </w:tcPr>
          <w:p w14:paraId="5565FA28" w14:textId="77777777" w:rsidR="0035347E" w:rsidRPr="00AB1250" w:rsidRDefault="0035347E" w:rsidP="0035347E">
            <w:pPr>
              <w:spacing w:after="0" w:line="240" w:lineRule="auto"/>
              <w:jc w:val="center"/>
              <w:rPr>
                <w:sz w:val="20"/>
                <w:szCs w:val="20"/>
                <w:lang w:eastAsia="sk-SK"/>
              </w:rPr>
            </w:pPr>
          </w:p>
        </w:tc>
      </w:tr>
      <w:tr w:rsidR="003733D7" w:rsidRPr="00AB1250" w14:paraId="4A7C1BDA" w14:textId="77777777" w:rsidTr="003733D7">
        <w:trPr>
          <w:trHeight w:val="191"/>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28668" w14:textId="77777777" w:rsidR="003733D7" w:rsidRPr="00AB1250" w:rsidRDefault="003733D7" w:rsidP="002921D6">
            <w:pPr>
              <w:spacing w:before="0" w:after="0" w:line="240" w:lineRule="auto"/>
              <w:jc w:val="center"/>
              <w:rPr>
                <w:sz w:val="20"/>
                <w:szCs w:val="20"/>
                <w:lang w:eastAsia="sk-SK"/>
              </w:rPr>
            </w:pPr>
            <w:r w:rsidRPr="00AB1250">
              <w:rPr>
                <w:sz w:val="20"/>
                <w:szCs w:val="20"/>
                <w:lang w:eastAsia="sk-SK"/>
              </w:rPr>
              <w:t> </w:t>
            </w:r>
          </w:p>
        </w:tc>
        <w:tc>
          <w:tcPr>
            <w:tcW w:w="166" w:type="dxa"/>
            <w:tcBorders>
              <w:top w:val="nil"/>
              <w:left w:val="single" w:sz="4" w:space="0" w:color="auto"/>
            </w:tcBorders>
          </w:tcPr>
          <w:p w14:paraId="0C3AFBAE" w14:textId="77777777" w:rsidR="003733D7" w:rsidRPr="00AB1250" w:rsidRDefault="003733D7" w:rsidP="002921D6">
            <w:pPr>
              <w:spacing w:before="0" w:after="0" w:line="240" w:lineRule="auto"/>
              <w:rPr>
                <w:sz w:val="20"/>
                <w:szCs w:val="20"/>
                <w:lang w:eastAsia="sk-SK"/>
              </w:rPr>
            </w:pPr>
          </w:p>
        </w:tc>
        <w:tc>
          <w:tcPr>
            <w:tcW w:w="3043" w:type="dxa"/>
            <w:gridSpan w:val="7"/>
            <w:tcBorders>
              <w:top w:val="nil"/>
            </w:tcBorders>
            <w:shd w:val="clear" w:color="auto" w:fill="auto"/>
            <w:noWrap/>
            <w:vAlign w:val="center"/>
            <w:hideMark/>
          </w:tcPr>
          <w:p w14:paraId="4DD60905" w14:textId="77777777" w:rsidR="003733D7" w:rsidRPr="00AB1250" w:rsidRDefault="003733D7" w:rsidP="002921D6">
            <w:pPr>
              <w:spacing w:before="0" w:after="0" w:line="240" w:lineRule="auto"/>
              <w:rPr>
                <w:sz w:val="20"/>
                <w:szCs w:val="20"/>
                <w:lang w:eastAsia="sk-SK"/>
              </w:rPr>
            </w:pPr>
            <w:r w:rsidRPr="00AB1250">
              <w:rPr>
                <w:sz w:val="20"/>
                <w:szCs w:val="20"/>
                <w:lang w:eastAsia="sk-SK"/>
              </w:rPr>
              <w:t>neutrálny, alebo pozitívny vplyv</w:t>
            </w:r>
          </w:p>
        </w:tc>
        <w:tc>
          <w:tcPr>
            <w:tcW w:w="5355" w:type="dxa"/>
            <w:gridSpan w:val="2"/>
            <w:tcBorders>
              <w:top w:val="nil"/>
            </w:tcBorders>
            <w:shd w:val="clear" w:color="auto" w:fill="auto"/>
            <w:vAlign w:val="center"/>
          </w:tcPr>
          <w:p w14:paraId="2724D13F" w14:textId="77777777" w:rsidR="003733D7" w:rsidRPr="00AB1250" w:rsidRDefault="003733D7" w:rsidP="002921D6">
            <w:pPr>
              <w:spacing w:before="0" w:after="0" w:line="240" w:lineRule="auto"/>
              <w:rPr>
                <w:sz w:val="20"/>
                <w:szCs w:val="20"/>
                <w:lang w:eastAsia="sk-SK"/>
              </w:rPr>
            </w:pPr>
            <w:r w:rsidRPr="00AB1250">
              <w:rPr>
                <w:sz w:val="20"/>
                <w:szCs w:val="20"/>
                <w:lang w:eastAsia="sk-SK"/>
              </w:rPr>
              <w:t>0</w:t>
            </w:r>
          </w:p>
        </w:tc>
      </w:tr>
      <w:tr w:rsidR="003733D7" w:rsidRPr="00AB1250" w14:paraId="711AEB00" w14:textId="77777777" w:rsidTr="003733D7">
        <w:trPr>
          <w:trHeight w:val="141"/>
          <w:jc w:val="center"/>
        </w:trPr>
        <w:tc>
          <w:tcPr>
            <w:tcW w:w="685" w:type="dxa"/>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16455C5B" w14:textId="77777777" w:rsidR="003733D7" w:rsidRPr="00AB1250" w:rsidRDefault="003733D7"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7DF4C095" w14:textId="77777777" w:rsidR="003733D7" w:rsidRPr="00AB1250" w:rsidRDefault="003733D7" w:rsidP="002921D6">
            <w:pPr>
              <w:spacing w:before="0" w:after="0" w:line="240" w:lineRule="auto"/>
              <w:rPr>
                <w:sz w:val="20"/>
                <w:szCs w:val="20"/>
                <w:lang w:eastAsia="sk-SK"/>
              </w:rPr>
            </w:pPr>
          </w:p>
        </w:tc>
        <w:tc>
          <w:tcPr>
            <w:tcW w:w="3043" w:type="dxa"/>
            <w:gridSpan w:val="7"/>
            <w:shd w:val="clear" w:color="auto" w:fill="auto"/>
            <w:noWrap/>
            <w:vAlign w:val="center"/>
            <w:hideMark/>
          </w:tcPr>
          <w:p w14:paraId="318D16CE" w14:textId="77777777" w:rsidR="003733D7" w:rsidRPr="00AB1250" w:rsidRDefault="003733D7" w:rsidP="002921D6">
            <w:pPr>
              <w:spacing w:before="0" w:after="0" w:line="240" w:lineRule="auto"/>
              <w:rPr>
                <w:sz w:val="20"/>
                <w:szCs w:val="20"/>
                <w:lang w:eastAsia="sk-SK"/>
              </w:rPr>
            </w:pPr>
            <w:r w:rsidRPr="00AB1250">
              <w:rPr>
                <w:sz w:val="20"/>
                <w:szCs w:val="20"/>
                <w:lang w:eastAsia="sk-SK"/>
              </w:rPr>
              <w:t>málo významný negatívny vplyv</w:t>
            </w:r>
          </w:p>
        </w:tc>
        <w:tc>
          <w:tcPr>
            <w:tcW w:w="5355" w:type="dxa"/>
            <w:gridSpan w:val="2"/>
            <w:tcBorders>
              <w:left w:val="nil"/>
            </w:tcBorders>
          </w:tcPr>
          <w:p w14:paraId="0CB0AE49" w14:textId="77777777" w:rsidR="003733D7" w:rsidRPr="00AB1250" w:rsidRDefault="003733D7" w:rsidP="002921D6">
            <w:pPr>
              <w:spacing w:before="0" w:after="0" w:line="240" w:lineRule="auto"/>
              <w:rPr>
                <w:sz w:val="20"/>
                <w:szCs w:val="20"/>
                <w:lang w:eastAsia="sk-SK"/>
              </w:rPr>
            </w:pPr>
            <w:r w:rsidRPr="00AB1250">
              <w:rPr>
                <w:sz w:val="20"/>
                <w:szCs w:val="20"/>
                <w:lang w:eastAsia="sk-SK"/>
              </w:rPr>
              <w:t>1-3</w:t>
            </w:r>
          </w:p>
        </w:tc>
      </w:tr>
      <w:tr w:rsidR="003733D7" w:rsidRPr="00AB1250" w14:paraId="6B9AAE0B" w14:textId="77777777" w:rsidTr="003733D7">
        <w:trPr>
          <w:trHeight w:val="259"/>
          <w:jc w:val="center"/>
        </w:trPr>
        <w:tc>
          <w:tcPr>
            <w:tcW w:w="685" w:type="dxa"/>
            <w:tcBorders>
              <w:top w:val="single" w:sz="4" w:space="0" w:color="auto"/>
              <w:left w:val="single" w:sz="4" w:space="0" w:color="auto"/>
              <w:bottom w:val="single" w:sz="4" w:space="0" w:color="auto"/>
              <w:right w:val="single" w:sz="4" w:space="0" w:color="auto"/>
            </w:tcBorders>
            <w:shd w:val="clear" w:color="auto" w:fill="FFF2CC"/>
            <w:noWrap/>
            <w:vAlign w:val="center"/>
            <w:hideMark/>
          </w:tcPr>
          <w:p w14:paraId="30B65FF4" w14:textId="77777777" w:rsidR="003733D7" w:rsidRPr="00AB1250" w:rsidRDefault="003733D7"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5F8BDE58" w14:textId="77777777" w:rsidR="003733D7" w:rsidRPr="00AB1250" w:rsidRDefault="003733D7" w:rsidP="002921D6">
            <w:pPr>
              <w:spacing w:before="0" w:after="0" w:line="240" w:lineRule="auto"/>
              <w:rPr>
                <w:sz w:val="20"/>
                <w:szCs w:val="20"/>
                <w:lang w:eastAsia="sk-SK"/>
              </w:rPr>
            </w:pPr>
          </w:p>
        </w:tc>
        <w:tc>
          <w:tcPr>
            <w:tcW w:w="3043" w:type="dxa"/>
            <w:gridSpan w:val="7"/>
            <w:shd w:val="clear" w:color="auto" w:fill="auto"/>
            <w:noWrap/>
            <w:vAlign w:val="center"/>
            <w:hideMark/>
          </w:tcPr>
          <w:p w14:paraId="13DDB37B" w14:textId="77777777" w:rsidR="003733D7" w:rsidRPr="00AB1250" w:rsidRDefault="003733D7" w:rsidP="002921D6">
            <w:pPr>
              <w:spacing w:before="0" w:after="0" w:line="240" w:lineRule="auto"/>
              <w:rPr>
                <w:sz w:val="20"/>
                <w:szCs w:val="20"/>
                <w:lang w:eastAsia="sk-SK"/>
              </w:rPr>
            </w:pPr>
            <w:r w:rsidRPr="00AB1250">
              <w:rPr>
                <w:sz w:val="20"/>
                <w:szCs w:val="20"/>
                <w:lang w:eastAsia="sk-SK"/>
              </w:rPr>
              <w:t>mierne významný negatívny vplyv</w:t>
            </w:r>
          </w:p>
        </w:tc>
        <w:tc>
          <w:tcPr>
            <w:tcW w:w="5355" w:type="dxa"/>
            <w:gridSpan w:val="2"/>
            <w:tcBorders>
              <w:left w:val="nil"/>
            </w:tcBorders>
          </w:tcPr>
          <w:p w14:paraId="3B3B4389" w14:textId="77777777" w:rsidR="003733D7" w:rsidRPr="00AB1250" w:rsidRDefault="003733D7" w:rsidP="002921D6">
            <w:pPr>
              <w:spacing w:before="0" w:after="0" w:line="240" w:lineRule="auto"/>
              <w:rPr>
                <w:sz w:val="20"/>
                <w:szCs w:val="20"/>
                <w:lang w:eastAsia="sk-SK"/>
              </w:rPr>
            </w:pPr>
            <w:r w:rsidRPr="00AB1250">
              <w:rPr>
                <w:sz w:val="20"/>
                <w:szCs w:val="20"/>
                <w:lang w:eastAsia="sk-SK"/>
              </w:rPr>
              <w:t>4-7</w:t>
            </w:r>
          </w:p>
        </w:tc>
      </w:tr>
      <w:tr w:rsidR="003733D7" w:rsidRPr="00AB1250" w14:paraId="542CE3E5" w14:textId="77777777" w:rsidTr="003733D7">
        <w:trPr>
          <w:trHeight w:val="121"/>
          <w:jc w:val="center"/>
        </w:trPr>
        <w:tc>
          <w:tcPr>
            <w:tcW w:w="68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813BC95" w14:textId="77777777" w:rsidR="003733D7" w:rsidRPr="00AB1250" w:rsidRDefault="003733D7" w:rsidP="002921D6">
            <w:pPr>
              <w:spacing w:before="0" w:after="0" w:line="240" w:lineRule="auto"/>
              <w:jc w:val="center"/>
              <w:rPr>
                <w:sz w:val="20"/>
                <w:szCs w:val="20"/>
                <w:lang w:eastAsia="sk-SK"/>
              </w:rPr>
            </w:pPr>
            <w:r w:rsidRPr="00AB1250">
              <w:rPr>
                <w:sz w:val="20"/>
                <w:szCs w:val="20"/>
                <w:lang w:eastAsia="sk-SK"/>
              </w:rPr>
              <w:t> </w:t>
            </w:r>
          </w:p>
        </w:tc>
        <w:tc>
          <w:tcPr>
            <w:tcW w:w="166" w:type="dxa"/>
            <w:tcBorders>
              <w:left w:val="single" w:sz="4" w:space="0" w:color="auto"/>
            </w:tcBorders>
          </w:tcPr>
          <w:p w14:paraId="183658DA" w14:textId="77777777" w:rsidR="003733D7" w:rsidRPr="00AB1250" w:rsidRDefault="003733D7" w:rsidP="002921D6">
            <w:pPr>
              <w:spacing w:before="0" w:after="0" w:line="240" w:lineRule="auto"/>
              <w:rPr>
                <w:sz w:val="20"/>
                <w:szCs w:val="20"/>
                <w:lang w:eastAsia="sk-SK"/>
              </w:rPr>
            </w:pPr>
          </w:p>
        </w:tc>
        <w:tc>
          <w:tcPr>
            <w:tcW w:w="3043" w:type="dxa"/>
            <w:gridSpan w:val="7"/>
            <w:shd w:val="clear" w:color="auto" w:fill="auto"/>
            <w:noWrap/>
            <w:vAlign w:val="center"/>
            <w:hideMark/>
          </w:tcPr>
          <w:p w14:paraId="77FB69ED" w14:textId="77777777" w:rsidR="003733D7" w:rsidRPr="00AB1250" w:rsidRDefault="003733D7" w:rsidP="002921D6">
            <w:pPr>
              <w:spacing w:before="0" w:after="0" w:line="240" w:lineRule="auto"/>
              <w:rPr>
                <w:sz w:val="20"/>
                <w:szCs w:val="20"/>
                <w:lang w:eastAsia="sk-SK"/>
              </w:rPr>
            </w:pPr>
            <w:r w:rsidRPr="00AB1250">
              <w:rPr>
                <w:sz w:val="20"/>
                <w:szCs w:val="20"/>
                <w:lang w:eastAsia="sk-SK"/>
              </w:rPr>
              <w:t>významný negatívny vplyv</w:t>
            </w:r>
          </w:p>
        </w:tc>
        <w:tc>
          <w:tcPr>
            <w:tcW w:w="5355" w:type="dxa"/>
            <w:gridSpan w:val="2"/>
            <w:tcBorders>
              <w:left w:val="nil"/>
            </w:tcBorders>
          </w:tcPr>
          <w:p w14:paraId="031B94EC" w14:textId="77777777" w:rsidR="003733D7" w:rsidRPr="00AB1250" w:rsidRDefault="003733D7" w:rsidP="002921D6">
            <w:pPr>
              <w:spacing w:before="0" w:after="0" w:line="240" w:lineRule="auto"/>
              <w:rPr>
                <w:sz w:val="20"/>
                <w:szCs w:val="20"/>
                <w:lang w:eastAsia="sk-SK"/>
              </w:rPr>
            </w:pPr>
            <w:r w:rsidRPr="00AB1250">
              <w:rPr>
                <w:sz w:val="20"/>
                <w:szCs w:val="20"/>
                <w:lang w:eastAsia="sk-SK"/>
              </w:rPr>
              <w:t>8-10</w:t>
            </w:r>
          </w:p>
        </w:tc>
      </w:tr>
    </w:tbl>
    <w:p w14:paraId="300D3E01" w14:textId="00B3C540" w:rsidR="003733D7" w:rsidRPr="00AB1250" w:rsidRDefault="003733D7" w:rsidP="00964D60">
      <w:pPr>
        <w:pStyle w:val="Nadpis3"/>
        <w:rPr>
          <w:color w:val="auto"/>
        </w:rPr>
      </w:pPr>
      <w:bookmarkStart w:id="159" w:name="_Toc5602251"/>
      <w:r w:rsidRPr="00AB1250">
        <w:rPr>
          <w:color w:val="auto"/>
        </w:rPr>
        <w:t>Sumárne vyhodnotenie vplyvov hodnotených alternatív na životné prostredie</w:t>
      </w:r>
      <w:bookmarkEnd w:id="159"/>
    </w:p>
    <w:p w14:paraId="2A5FF67C" w14:textId="159D3D38" w:rsidR="00772871" w:rsidRPr="00AB1250" w:rsidRDefault="00772871" w:rsidP="003733D7">
      <w:pPr>
        <w:spacing w:before="240"/>
        <w:rPr>
          <w:u w:val="single"/>
        </w:rPr>
      </w:pPr>
      <w:r w:rsidRPr="00AB1250">
        <w:rPr>
          <w:u w:val="single"/>
        </w:rPr>
        <w:t xml:space="preserve">Vplyvy </w:t>
      </w:r>
      <w:r w:rsidR="003733D7" w:rsidRPr="00AB1250">
        <w:rPr>
          <w:u w:val="single"/>
        </w:rPr>
        <w:t xml:space="preserve">hodnotených alternatív </w:t>
      </w:r>
      <w:r w:rsidRPr="00AB1250">
        <w:rPr>
          <w:u w:val="single"/>
        </w:rPr>
        <w:t>počas výstavby:</w:t>
      </w:r>
    </w:p>
    <w:tbl>
      <w:tblPr>
        <w:tblW w:w="9072" w:type="dxa"/>
        <w:tblInd w:w="70" w:type="dxa"/>
        <w:tblCellMar>
          <w:left w:w="70" w:type="dxa"/>
          <w:right w:w="70" w:type="dxa"/>
        </w:tblCellMar>
        <w:tblLook w:val="04A0" w:firstRow="1" w:lastRow="0" w:firstColumn="1" w:lastColumn="0" w:noHBand="0" w:noVBand="1"/>
      </w:tblPr>
      <w:tblGrid>
        <w:gridCol w:w="2260"/>
        <w:gridCol w:w="440"/>
        <w:gridCol w:w="440"/>
        <w:gridCol w:w="420"/>
        <w:gridCol w:w="480"/>
        <w:gridCol w:w="500"/>
        <w:gridCol w:w="4532"/>
      </w:tblGrid>
      <w:tr w:rsidR="003733D7" w:rsidRPr="00AB1250" w14:paraId="47548DE2" w14:textId="77777777" w:rsidTr="003733D7">
        <w:trPr>
          <w:trHeight w:val="300"/>
          <w:tblHeader/>
        </w:trPr>
        <w:tc>
          <w:tcPr>
            <w:tcW w:w="2260" w:type="dxa"/>
            <w:vMerge w:val="restart"/>
            <w:tcBorders>
              <w:top w:val="single" w:sz="4" w:space="0" w:color="auto"/>
              <w:left w:val="single" w:sz="4" w:space="0" w:color="auto"/>
              <w:right w:val="single" w:sz="4" w:space="0" w:color="auto"/>
            </w:tcBorders>
            <w:shd w:val="clear" w:color="auto" w:fill="auto"/>
            <w:vAlign w:val="center"/>
          </w:tcPr>
          <w:p w14:paraId="5C0CC2AF" w14:textId="48B66741" w:rsidR="003733D7" w:rsidRPr="00AB1250" w:rsidRDefault="003733D7" w:rsidP="003733D7">
            <w:pPr>
              <w:spacing w:before="0" w:after="0" w:line="240" w:lineRule="auto"/>
              <w:jc w:val="left"/>
              <w:rPr>
                <w:rFonts w:cs="Calibri"/>
                <w:b/>
                <w:bCs/>
                <w:sz w:val="20"/>
                <w:szCs w:val="20"/>
                <w:lang w:eastAsia="sk-SK"/>
              </w:rPr>
            </w:pPr>
            <w:r w:rsidRPr="00AB1250">
              <w:rPr>
                <w:rFonts w:cs="Calibri"/>
                <w:b/>
                <w:bCs/>
                <w:sz w:val="20"/>
                <w:szCs w:val="20"/>
                <w:lang w:eastAsia="sk-SK"/>
              </w:rPr>
              <w:t>Vplyvy</w:t>
            </w:r>
          </w:p>
        </w:tc>
        <w:tc>
          <w:tcPr>
            <w:tcW w:w="2280" w:type="dxa"/>
            <w:gridSpan w:val="5"/>
            <w:tcBorders>
              <w:top w:val="single" w:sz="4" w:space="0" w:color="auto"/>
              <w:left w:val="nil"/>
              <w:bottom w:val="single" w:sz="4" w:space="0" w:color="auto"/>
              <w:right w:val="single" w:sz="4" w:space="0" w:color="auto"/>
            </w:tcBorders>
            <w:shd w:val="clear" w:color="000000" w:fill="FFFFFF"/>
            <w:vAlign w:val="center"/>
          </w:tcPr>
          <w:p w14:paraId="2B21EB4C" w14:textId="5053C5FD"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Alternatívy</w:t>
            </w:r>
          </w:p>
        </w:tc>
        <w:tc>
          <w:tcPr>
            <w:tcW w:w="4532" w:type="dxa"/>
            <w:vMerge w:val="restart"/>
            <w:tcBorders>
              <w:top w:val="single" w:sz="4" w:space="0" w:color="auto"/>
              <w:left w:val="nil"/>
              <w:right w:val="single" w:sz="4" w:space="0" w:color="auto"/>
            </w:tcBorders>
            <w:shd w:val="clear" w:color="auto" w:fill="auto"/>
            <w:noWrap/>
            <w:vAlign w:val="center"/>
          </w:tcPr>
          <w:p w14:paraId="4F4C909C" w14:textId="6FA0348C" w:rsidR="003733D7" w:rsidRPr="00AB1250" w:rsidRDefault="003733D7" w:rsidP="003733D7">
            <w:pPr>
              <w:spacing w:before="0" w:after="0" w:line="240" w:lineRule="auto"/>
              <w:jc w:val="center"/>
              <w:rPr>
                <w:rFonts w:cs="Calibri"/>
                <w:b/>
                <w:szCs w:val="22"/>
                <w:lang w:eastAsia="sk-SK"/>
              </w:rPr>
            </w:pPr>
            <w:r w:rsidRPr="00AB1250">
              <w:rPr>
                <w:rFonts w:cs="Calibri"/>
                <w:b/>
                <w:szCs w:val="22"/>
                <w:lang w:eastAsia="sk-SK"/>
              </w:rPr>
              <w:t>Poznámky</w:t>
            </w:r>
          </w:p>
        </w:tc>
      </w:tr>
      <w:tr w:rsidR="003733D7" w:rsidRPr="00AB1250" w14:paraId="6102F1C3" w14:textId="77777777" w:rsidTr="003733D7">
        <w:trPr>
          <w:trHeight w:val="300"/>
          <w:tblHeader/>
        </w:trPr>
        <w:tc>
          <w:tcPr>
            <w:tcW w:w="2260" w:type="dxa"/>
            <w:vMerge/>
            <w:tcBorders>
              <w:left w:val="single" w:sz="4" w:space="0" w:color="auto"/>
              <w:bottom w:val="single" w:sz="4" w:space="0" w:color="auto"/>
              <w:right w:val="single" w:sz="4" w:space="0" w:color="auto"/>
            </w:tcBorders>
            <w:shd w:val="clear" w:color="auto" w:fill="auto"/>
            <w:vAlign w:val="center"/>
            <w:hideMark/>
          </w:tcPr>
          <w:p w14:paraId="6AF19B2B" w14:textId="49789FBB" w:rsidR="003733D7" w:rsidRPr="00AB1250" w:rsidRDefault="003733D7" w:rsidP="00772871">
            <w:pPr>
              <w:suppressAutoHyphens w:val="0"/>
              <w:spacing w:before="0" w:after="0" w:line="240" w:lineRule="auto"/>
              <w:jc w:val="left"/>
              <w:rPr>
                <w:rFonts w:cs="Calibri"/>
                <w:b/>
                <w:bCs/>
                <w:sz w:val="20"/>
                <w:szCs w:val="20"/>
                <w:lang w:eastAsia="sk-SK"/>
              </w:rPr>
            </w:pPr>
          </w:p>
        </w:tc>
        <w:tc>
          <w:tcPr>
            <w:tcW w:w="440" w:type="dxa"/>
            <w:tcBorders>
              <w:top w:val="single" w:sz="4" w:space="0" w:color="auto"/>
              <w:left w:val="nil"/>
              <w:bottom w:val="single" w:sz="4" w:space="0" w:color="auto"/>
              <w:right w:val="single" w:sz="4" w:space="0" w:color="auto"/>
            </w:tcBorders>
            <w:shd w:val="clear" w:color="000000" w:fill="FFFFFF"/>
            <w:vAlign w:val="center"/>
            <w:hideMark/>
          </w:tcPr>
          <w:p w14:paraId="51DAB0DD"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1</w:t>
            </w:r>
          </w:p>
        </w:tc>
        <w:tc>
          <w:tcPr>
            <w:tcW w:w="440" w:type="dxa"/>
            <w:tcBorders>
              <w:top w:val="single" w:sz="4" w:space="0" w:color="auto"/>
              <w:left w:val="nil"/>
              <w:bottom w:val="single" w:sz="4" w:space="0" w:color="auto"/>
              <w:right w:val="single" w:sz="4" w:space="0" w:color="auto"/>
            </w:tcBorders>
            <w:shd w:val="clear" w:color="000000" w:fill="FFFFFF"/>
            <w:noWrap/>
            <w:vAlign w:val="center"/>
            <w:hideMark/>
          </w:tcPr>
          <w:p w14:paraId="4DBFEC05"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2</w:t>
            </w:r>
          </w:p>
        </w:tc>
        <w:tc>
          <w:tcPr>
            <w:tcW w:w="420" w:type="dxa"/>
            <w:tcBorders>
              <w:top w:val="single" w:sz="4" w:space="0" w:color="auto"/>
              <w:left w:val="nil"/>
              <w:bottom w:val="single" w:sz="4" w:space="0" w:color="auto"/>
              <w:right w:val="single" w:sz="4" w:space="0" w:color="auto"/>
            </w:tcBorders>
            <w:shd w:val="clear" w:color="000000" w:fill="FFFFFF"/>
            <w:noWrap/>
            <w:vAlign w:val="center"/>
            <w:hideMark/>
          </w:tcPr>
          <w:p w14:paraId="56CE5E92"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3</w:t>
            </w:r>
          </w:p>
        </w:tc>
        <w:tc>
          <w:tcPr>
            <w:tcW w:w="480" w:type="dxa"/>
            <w:tcBorders>
              <w:top w:val="single" w:sz="4" w:space="0" w:color="auto"/>
              <w:left w:val="nil"/>
              <w:bottom w:val="single" w:sz="4" w:space="0" w:color="auto"/>
              <w:right w:val="single" w:sz="4" w:space="0" w:color="auto"/>
            </w:tcBorders>
            <w:shd w:val="clear" w:color="000000" w:fill="FFFFFF"/>
            <w:vAlign w:val="center"/>
            <w:hideMark/>
          </w:tcPr>
          <w:p w14:paraId="460EF050"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4.1</w:t>
            </w:r>
          </w:p>
        </w:tc>
        <w:tc>
          <w:tcPr>
            <w:tcW w:w="500" w:type="dxa"/>
            <w:tcBorders>
              <w:top w:val="single" w:sz="4" w:space="0" w:color="auto"/>
              <w:left w:val="nil"/>
              <w:bottom w:val="single" w:sz="4" w:space="0" w:color="auto"/>
              <w:right w:val="single" w:sz="4" w:space="0" w:color="auto"/>
            </w:tcBorders>
            <w:shd w:val="clear" w:color="000000" w:fill="FFFFFF"/>
            <w:noWrap/>
            <w:vAlign w:val="center"/>
            <w:hideMark/>
          </w:tcPr>
          <w:p w14:paraId="46260EC5"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4.2</w:t>
            </w:r>
          </w:p>
        </w:tc>
        <w:tc>
          <w:tcPr>
            <w:tcW w:w="4532" w:type="dxa"/>
            <w:vMerge/>
            <w:tcBorders>
              <w:left w:val="nil"/>
              <w:bottom w:val="single" w:sz="4" w:space="0" w:color="auto"/>
              <w:right w:val="single" w:sz="4" w:space="0" w:color="auto"/>
            </w:tcBorders>
            <w:shd w:val="clear" w:color="auto" w:fill="auto"/>
            <w:noWrap/>
            <w:vAlign w:val="bottom"/>
            <w:hideMark/>
          </w:tcPr>
          <w:p w14:paraId="3D117003" w14:textId="4DBBAFC2" w:rsidR="003733D7" w:rsidRPr="00AB1250" w:rsidRDefault="003733D7" w:rsidP="00772871">
            <w:pPr>
              <w:suppressAutoHyphens w:val="0"/>
              <w:spacing w:before="0" w:after="0" w:line="240" w:lineRule="auto"/>
              <w:jc w:val="center"/>
              <w:rPr>
                <w:rFonts w:cs="Calibri"/>
                <w:szCs w:val="22"/>
                <w:lang w:eastAsia="sk-SK"/>
              </w:rPr>
            </w:pPr>
          </w:p>
        </w:tc>
      </w:tr>
      <w:tr w:rsidR="003733D7" w:rsidRPr="00AB1250" w14:paraId="5A4F381F" w14:textId="77777777" w:rsidTr="002921D6">
        <w:trPr>
          <w:trHeight w:val="30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41249C27" w14:textId="77777777" w:rsidR="003733D7" w:rsidRPr="00AB1250" w:rsidRDefault="003733D7" w:rsidP="002921D6">
            <w:pPr>
              <w:suppressAutoHyphens w:val="0"/>
              <w:spacing w:before="0" w:after="0" w:line="240" w:lineRule="auto"/>
              <w:jc w:val="left"/>
              <w:rPr>
                <w:rFonts w:cs="Calibri"/>
                <w:sz w:val="20"/>
                <w:szCs w:val="20"/>
                <w:lang w:eastAsia="sk-SK"/>
              </w:rPr>
            </w:pPr>
            <w:r w:rsidRPr="00AB1250">
              <w:rPr>
                <w:rFonts w:cs="Calibri"/>
                <w:sz w:val="20"/>
                <w:szCs w:val="20"/>
                <w:lang w:eastAsia="sk-SK"/>
              </w:rPr>
              <w:t>Vplyv na chránené vtáčie územia</w:t>
            </w:r>
          </w:p>
        </w:tc>
        <w:tc>
          <w:tcPr>
            <w:tcW w:w="440" w:type="dxa"/>
            <w:tcBorders>
              <w:top w:val="nil"/>
              <w:left w:val="nil"/>
              <w:bottom w:val="single" w:sz="4" w:space="0" w:color="auto"/>
              <w:right w:val="single" w:sz="4" w:space="0" w:color="auto"/>
            </w:tcBorders>
            <w:shd w:val="clear" w:color="000000" w:fill="E2EFD9"/>
            <w:vAlign w:val="center"/>
            <w:hideMark/>
          </w:tcPr>
          <w:p w14:paraId="348764C0"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40" w:type="dxa"/>
            <w:tcBorders>
              <w:top w:val="nil"/>
              <w:left w:val="nil"/>
              <w:bottom w:val="single" w:sz="4" w:space="0" w:color="auto"/>
              <w:right w:val="single" w:sz="4" w:space="0" w:color="auto"/>
            </w:tcBorders>
            <w:shd w:val="clear" w:color="000000" w:fill="E2EFD9"/>
            <w:noWrap/>
            <w:vAlign w:val="center"/>
            <w:hideMark/>
          </w:tcPr>
          <w:p w14:paraId="4930F8C2"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20" w:type="dxa"/>
            <w:tcBorders>
              <w:top w:val="nil"/>
              <w:left w:val="nil"/>
              <w:bottom w:val="single" w:sz="4" w:space="0" w:color="auto"/>
              <w:right w:val="single" w:sz="4" w:space="0" w:color="auto"/>
            </w:tcBorders>
            <w:shd w:val="clear" w:color="000000" w:fill="E2EFD9"/>
            <w:noWrap/>
            <w:vAlign w:val="center"/>
            <w:hideMark/>
          </w:tcPr>
          <w:p w14:paraId="76C4109A"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80" w:type="dxa"/>
            <w:tcBorders>
              <w:top w:val="nil"/>
              <w:left w:val="nil"/>
              <w:bottom w:val="single" w:sz="4" w:space="0" w:color="auto"/>
              <w:right w:val="single" w:sz="4" w:space="0" w:color="auto"/>
            </w:tcBorders>
            <w:shd w:val="clear" w:color="000000" w:fill="E2EFD9"/>
            <w:vAlign w:val="center"/>
            <w:hideMark/>
          </w:tcPr>
          <w:p w14:paraId="5ABDD3E3"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500" w:type="dxa"/>
            <w:tcBorders>
              <w:top w:val="nil"/>
              <w:left w:val="nil"/>
              <w:bottom w:val="single" w:sz="4" w:space="0" w:color="auto"/>
              <w:right w:val="single" w:sz="4" w:space="0" w:color="auto"/>
            </w:tcBorders>
            <w:shd w:val="clear" w:color="000000" w:fill="E2EFD9"/>
            <w:noWrap/>
            <w:vAlign w:val="center"/>
            <w:hideMark/>
          </w:tcPr>
          <w:p w14:paraId="3F7693B1"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532" w:type="dxa"/>
            <w:tcBorders>
              <w:top w:val="nil"/>
              <w:left w:val="nil"/>
              <w:bottom w:val="single" w:sz="4" w:space="0" w:color="auto"/>
              <w:right w:val="single" w:sz="4" w:space="0" w:color="auto"/>
            </w:tcBorders>
            <w:shd w:val="clear" w:color="auto" w:fill="auto"/>
            <w:vAlign w:val="center"/>
            <w:hideMark/>
          </w:tcPr>
          <w:p w14:paraId="430CBA2D" w14:textId="4238429F" w:rsidR="003733D7" w:rsidRPr="00AB1250" w:rsidRDefault="003733D7" w:rsidP="002921D6">
            <w:pPr>
              <w:suppressAutoHyphens w:val="0"/>
              <w:spacing w:before="0" w:after="0" w:line="240" w:lineRule="auto"/>
              <w:rPr>
                <w:rFonts w:cs="Calibri"/>
                <w:sz w:val="20"/>
                <w:szCs w:val="20"/>
                <w:lang w:eastAsia="sk-SK"/>
              </w:rPr>
            </w:pPr>
            <w:r w:rsidRPr="00AB1250">
              <w:rPr>
                <w:rFonts w:cs="Calibri"/>
                <w:sz w:val="20"/>
                <w:szCs w:val="20"/>
                <w:lang w:eastAsia="sk-SK"/>
              </w:rPr>
              <w:t>Rekonštrukcia exist. trate v okrajových častiach CHVÚ Záhorské Pomoravie a CHVÚ Dunajské luhy vo všetkých alternatívach.</w:t>
            </w:r>
          </w:p>
        </w:tc>
      </w:tr>
      <w:tr w:rsidR="003733D7" w:rsidRPr="00AB1250" w14:paraId="4FFC16F0" w14:textId="77777777" w:rsidTr="002921D6">
        <w:trPr>
          <w:trHeight w:val="51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994FE8A" w14:textId="77777777" w:rsidR="003733D7" w:rsidRPr="00AB1250" w:rsidRDefault="003733D7" w:rsidP="002921D6">
            <w:pPr>
              <w:suppressAutoHyphens w:val="0"/>
              <w:spacing w:before="0" w:after="0" w:line="240" w:lineRule="auto"/>
              <w:jc w:val="left"/>
              <w:rPr>
                <w:rFonts w:cs="Calibri"/>
                <w:sz w:val="20"/>
                <w:szCs w:val="20"/>
                <w:lang w:eastAsia="sk-SK"/>
              </w:rPr>
            </w:pPr>
            <w:r w:rsidRPr="00AB1250">
              <w:rPr>
                <w:rFonts w:cs="Calibri"/>
                <w:sz w:val="20"/>
                <w:szCs w:val="20"/>
                <w:lang w:eastAsia="sk-SK"/>
              </w:rPr>
              <w:t>Vplyv na územia európskeho významu</w:t>
            </w:r>
          </w:p>
        </w:tc>
        <w:tc>
          <w:tcPr>
            <w:tcW w:w="440" w:type="dxa"/>
            <w:tcBorders>
              <w:top w:val="nil"/>
              <w:left w:val="nil"/>
              <w:bottom w:val="single" w:sz="4" w:space="0" w:color="auto"/>
              <w:right w:val="single" w:sz="4" w:space="0" w:color="auto"/>
            </w:tcBorders>
            <w:shd w:val="clear" w:color="000000" w:fill="E2EFD9"/>
            <w:vAlign w:val="center"/>
            <w:hideMark/>
          </w:tcPr>
          <w:p w14:paraId="63F5EAAB"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40" w:type="dxa"/>
            <w:tcBorders>
              <w:top w:val="nil"/>
              <w:left w:val="nil"/>
              <w:bottom w:val="single" w:sz="4" w:space="0" w:color="auto"/>
              <w:right w:val="single" w:sz="4" w:space="0" w:color="auto"/>
            </w:tcBorders>
            <w:shd w:val="clear" w:color="000000" w:fill="E2EFD9"/>
            <w:noWrap/>
            <w:vAlign w:val="center"/>
            <w:hideMark/>
          </w:tcPr>
          <w:p w14:paraId="6C3889BF"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3</w:t>
            </w:r>
          </w:p>
        </w:tc>
        <w:tc>
          <w:tcPr>
            <w:tcW w:w="420" w:type="dxa"/>
            <w:tcBorders>
              <w:top w:val="nil"/>
              <w:left w:val="nil"/>
              <w:bottom w:val="single" w:sz="4" w:space="0" w:color="auto"/>
              <w:right w:val="single" w:sz="4" w:space="0" w:color="auto"/>
            </w:tcBorders>
            <w:shd w:val="clear" w:color="000000" w:fill="E2EFD9"/>
            <w:noWrap/>
            <w:vAlign w:val="center"/>
            <w:hideMark/>
          </w:tcPr>
          <w:p w14:paraId="5009463E"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3</w:t>
            </w:r>
          </w:p>
        </w:tc>
        <w:tc>
          <w:tcPr>
            <w:tcW w:w="480" w:type="dxa"/>
            <w:tcBorders>
              <w:top w:val="nil"/>
              <w:left w:val="nil"/>
              <w:bottom w:val="single" w:sz="4" w:space="0" w:color="auto"/>
              <w:right w:val="single" w:sz="4" w:space="0" w:color="auto"/>
            </w:tcBorders>
            <w:shd w:val="clear" w:color="000000" w:fill="E2EFD9"/>
            <w:vAlign w:val="center"/>
            <w:hideMark/>
          </w:tcPr>
          <w:p w14:paraId="0ED89B0F"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500" w:type="dxa"/>
            <w:tcBorders>
              <w:top w:val="nil"/>
              <w:left w:val="nil"/>
              <w:bottom w:val="single" w:sz="4" w:space="0" w:color="auto"/>
              <w:right w:val="single" w:sz="4" w:space="0" w:color="auto"/>
            </w:tcBorders>
            <w:shd w:val="clear" w:color="000000" w:fill="E2EFD9"/>
            <w:noWrap/>
            <w:vAlign w:val="center"/>
            <w:hideMark/>
          </w:tcPr>
          <w:p w14:paraId="26C13C75"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532" w:type="dxa"/>
            <w:tcBorders>
              <w:top w:val="nil"/>
              <w:left w:val="nil"/>
              <w:bottom w:val="single" w:sz="4" w:space="0" w:color="auto"/>
              <w:right w:val="single" w:sz="4" w:space="0" w:color="auto"/>
            </w:tcBorders>
            <w:shd w:val="clear" w:color="auto" w:fill="auto"/>
            <w:vAlign w:val="center"/>
            <w:hideMark/>
          </w:tcPr>
          <w:p w14:paraId="5BC49336" w14:textId="77777777" w:rsidR="003733D7" w:rsidRPr="00AB1250" w:rsidRDefault="003733D7" w:rsidP="002921D6">
            <w:pPr>
              <w:suppressAutoHyphens w:val="0"/>
              <w:spacing w:before="0" w:after="0" w:line="240" w:lineRule="auto"/>
              <w:rPr>
                <w:rFonts w:cs="Calibri"/>
                <w:sz w:val="20"/>
                <w:szCs w:val="20"/>
                <w:lang w:eastAsia="sk-SK"/>
              </w:rPr>
            </w:pPr>
            <w:r w:rsidRPr="00AB1250">
              <w:rPr>
                <w:rFonts w:cs="Calibri"/>
                <w:sz w:val="20"/>
                <w:szCs w:val="20"/>
                <w:lang w:eastAsia="sk-SK"/>
              </w:rPr>
              <w:t xml:space="preserve">Modernizácia úseku a výstavba nového mosta ponad ÚEV Malý Dunaj v alt. 2 a 3. </w:t>
            </w:r>
          </w:p>
          <w:p w14:paraId="5E391C35" w14:textId="5D691D0D" w:rsidR="003733D7" w:rsidRPr="00AB1250" w:rsidRDefault="003733D7" w:rsidP="002921D6">
            <w:pPr>
              <w:suppressAutoHyphens w:val="0"/>
              <w:spacing w:before="0" w:after="0" w:line="240" w:lineRule="auto"/>
              <w:rPr>
                <w:rFonts w:cs="Calibri"/>
                <w:sz w:val="20"/>
                <w:szCs w:val="20"/>
                <w:lang w:eastAsia="sk-SK"/>
              </w:rPr>
            </w:pPr>
            <w:r w:rsidRPr="00AB1250">
              <w:rPr>
                <w:rFonts w:cs="Calibri"/>
                <w:sz w:val="20"/>
                <w:szCs w:val="20"/>
                <w:lang w:eastAsia="sk-SK"/>
              </w:rPr>
              <w:t>Modernizácia a výstava nového mosta ponad ÚEV Vydrica vo všetkých alternatívach.</w:t>
            </w:r>
          </w:p>
        </w:tc>
      </w:tr>
      <w:tr w:rsidR="0000784A" w:rsidRPr="00AB1250" w14:paraId="13CE10F0" w14:textId="77777777" w:rsidTr="001D4956">
        <w:trPr>
          <w:trHeight w:val="51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401DD10" w14:textId="77777777" w:rsidR="0000784A" w:rsidRPr="00AB1250" w:rsidRDefault="0000784A" w:rsidP="001D4956">
            <w:pPr>
              <w:suppressAutoHyphens w:val="0"/>
              <w:spacing w:before="0" w:after="0" w:line="240" w:lineRule="auto"/>
              <w:jc w:val="left"/>
              <w:rPr>
                <w:rFonts w:cs="Calibri"/>
                <w:sz w:val="20"/>
                <w:szCs w:val="20"/>
                <w:lang w:eastAsia="sk-SK"/>
              </w:rPr>
            </w:pPr>
            <w:r w:rsidRPr="00AB1250">
              <w:rPr>
                <w:rFonts w:cs="Calibri"/>
                <w:sz w:val="20"/>
                <w:szCs w:val="20"/>
                <w:lang w:eastAsia="sk-SK"/>
              </w:rPr>
              <w:t>Vplyv na Ramsarskú lokalitu</w:t>
            </w:r>
          </w:p>
        </w:tc>
        <w:tc>
          <w:tcPr>
            <w:tcW w:w="440" w:type="dxa"/>
            <w:tcBorders>
              <w:top w:val="nil"/>
              <w:left w:val="nil"/>
              <w:bottom w:val="single" w:sz="4" w:space="0" w:color="auto"/>
              <w:right w:val="single" w:sz="4" w:space="0" w:color="auto"/>
            </w:tcBorders>
            <w:shd w:val="clear" w:color="000000" w:fill="E2EFD9"/>
            <w:vAlign w:val="center"/>
            <w:hideMark/>
          </w:tcPr>
          <w:p w14:paraId="068AA67A"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40" w:type="dxa"/>
            <w:tcBorders>
              <w:top w:val="nil"/>
              <w:left w:val="nil"/>
              <w:bottom w:val="single" w:sz="4" w:space="0" w:color="auto"/>
              <w:right w:val="single" w:sz="4" w:space="0" w:color="auto"/>
            </w:tcBorders>
            <w:shd w:val="clear" w:color="000000" w:fill="E2EFD9"/>
            <w:noWrap/>
            <w:vAlign w:val="center"/>
            <w:hideMark/>
          </w:tcPr>
          <w:p w14:paraId="10214CF2"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20" w:type="dxa"/>
            <w:tcBorders>
              <w:top w:val="nil"/>
              <w:left w:val="nil"/>
              <w:bottom w:val="single" w:sz="4" w:space="0" w:color="auto"/>
              <w:right w:val="single" w:sz="4" w:space="0" w:color="auto"/>
            </w:tcBorders>
            <w:shd w:val="clear" w:color="000000" w:fill="E2EFD9"/>
            <w:noWrap/>
            <w:vAlign w:val="center"/>
            <w:hideMark/>
          </w:tcPr>
          <w:p w14:paraId="6891A359"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80" w:type="dxa"/>
            <w:tcBorders>
              <w:top w:val="nil"/>
              <w:left w:val="nil"/>
              <w:bottom w:val="single" w:sz="4" w:space="0" w:color="auto"/>
              <w:right w:val="single" w:sz="4" w:space="0" w:color="auto"/>
            </w:tcBorders>
            <w:shd w:val="clear" w:color="000000" w:fill="E2EFD9"/>
            <w:vAlign w:val="center"/>
            <w:hideMark/>
          </w:tcPr>
          <w:p w14:paraId="36347974"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500" w:type="dxa"/>
            <w:tcBorders>
              <w:top w:val="nil"/>
              <w:left w:val="nil"/>
              <w:bottom w:val="single" w:sz="4" w:space="0" w:color="auto"/>
              <w:right w:val="single" w:sz="4" w:space="0" w:color="auto"/>
            </w:tcBorders>
            <w:shd w:val="clear" w:color="000000" w:fill="E2EFD9"/>
            <w:noWrap/>
            <w:vAlign w:val="center"/>
            <w:hideMark/>
          </w:tcPr>
          <w:p w14:paraId="1624351B"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532" w:type="dxa"/>
            <w:tcBorders>
              <w:top w:val="nil"/>
              <w:left w:val="nil"/>
              <w:bottom w:val="single" w:sz="4" w:space="0" w:color="auto"/>
              <w:right w:val="single" w:sz="4" w:space="0" w:color="auto"/>
            </w:tcBorders>
            <w:shd w:val="clear" w:color="auto" w:fill="auto"/>
            <w:vAlign w:val="center"/>
            <w:hideMark/>
          </w:tcPr>
          <w:p w14:paraId="0615F7BF" w14:textId="77777777" w:rsidR="0000784A" w:rsidRPr="00AB1250" w:rsidRDefault="0000784A" w:rsidP="001D4956">
            <w:pPr>
              <w:suppressAutoHyphens w:val="0"/>
              <w:spacing w:before="0" w:after="0" w:line="240" w:lineRule="auto"/>
              <w:rPr>
                <w:rFonts w:cs="Calibri"/>
                <w:sz w:val="20"/>
                <w:szCs w:val="20"/>
                <w:lang w:eastAsia="sk-SK"/>
              </w:rPr>
            </w:pPr>
            <w:r w:rsidRPr="00AB1250">
              <w:rPr>
                <w:rFonts w:cs="Calibri"/>
                <w:sz w:val="20"/>
                <w:szCs w:val="20"/>
                <w:lang w:eastAsia="sk-SK"/>
              </w:rPr>
              <w:t>Existujúca trať bude zrekonštruovaná v rozsahu obnovy zvršku v úseku prechádzajúcom Alúviom Moravy.</w:t>
            </w:r>
          </w:p>
        </w:tc>
      </w:tr>
      <w:tr w:rsidR="0000784A" w:rsidRPr="00AB1250" w14:paraId="3103C9EF" w14:textId="77777777" w:rsidTr="001D4956">
        <w:trPr>
          <w:trHeight w:val="51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23691114" w14:textId="77777777" w:rsidR="0000784A" w:rsidRPr="00AB1250" w:rsidRDefault="0000784A" w:rsidP="001D4956">
            <w:pPr>
              <w:suppressAutoHyphens w:val="0"/>
              <w:spacing w:before="0" w:after="0" w:line="240" w:lineRule="auto"/>
              <w:jc w:val="left"/>
              <w:rPr>
                <w:rFonts w:cs="Calibri"/>
                <w:sz w:val="20"/>
                <w:szCs w:val="20"/>
                <w:lang w:eastAsia="sk-SK"/>
              </w:rPr>
            </w:pPr>
            <w:r w:rsidRPr="00AB1250">
              <w:rPr>
                <w:rFonts w:cs="Calibri"/>
                <w:sz w:val="20"/>
                <w:szCs w:val="20"/>
                <w:lang w:eastAsia="sk-SK"/>
              </w:rPr>
              <w:t>Vplyv na maloplošné chránené územia</w:t>
            </w:r>
          </w:p>
        </w:tc>
        <w:tc>
          <w:tcPr>
            <w:tcW w:w="440" w:type="dxa"/>
            <w:tcBorders>
              <w:top w:val="nil"/>
              <w:left w:val="nil"/>
              <w:bottom w:val="single" w:sz="4" w:space="0" w:color="auto"/>
              <w:right w:val="single" w:sz="4" w:space="0" w:color="auto"/>
            </w:tcBorders>
            <w:shd w:val="clear" w:color="000000" w:fill="E2EFD9"/>
            <w:vAlign w:val="center"/>
            <w:hideMark/>
          </w:tcPr>
          <w:p w14:paraId="10C102BC"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40" w:type="dxa"/>
            <w:tcBorders>
              <w:top w:val="nil"/>
              <w:left w:val="nil"/>
              <w:bottom w:val="single" w:sz="4" w:space="0" w:color="auto"/>
              <w:right w:val="single" w:sz="4" w:space="0" w:color="auto"/>
            </w:tcBorders>
            <w:shd w:val="clear" w:color="000000" w:fill="E2EFD9"/>
            <w:noWrap/>
            <w:vAlign w:val="center"/>
            <w:hideMark/>
          </w:tcPr>
          <w:p w14:paraId="5792B14D"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20" w:type="dxa"/>
            <w:tcBorders>
              <w:top w:val="nil"/>
              <w:left w:val="nil"/>
              <w:bottom w:val="single" w:sz="4" w:space="0" w:color="auto"/>
              <w:right w:val="single" w:sz="4" w:space="0" w:color="auto"/>
            </w:tcBorders>
            <w:shd w:val="clear" w:color="000000" w:fill="E2EFD9"/>
            <w:noWrap/>
            <w:vAlign w:val="center"/>
            <w:hideMark/>
          </w:tcPr>
          <w:p w14:paraId="31A8A9FF"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80" w:type="dxa"/>
            <w:tcBorders>
              <w:top w:val="nil"/>
              <w:left w:val="nil"/>
              <w:bottom w:val="single" w:sz="4" w:space="0" w:color="auto"/>
              <w:right w:val="single" w:sz="4" w:space="0" w:color="auto"/>
            </w:tcBorders>
            <w:shd w:val="clear" w:color="000000" w:fill="E2EFD9"/>
            <w:vAlign w:val="center"/>
            <w:hideMark/>
          </w:tcPr>
          <w:p w14:paraId="2E8E5901"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500" w:type="dxa"/>
            <w:tcBorders>
              <w:top w:val="nil"/>
              <w:left w:val="nil"/>
              <w:bottom w:val="single" w:sz="4" w:space="0" w:color="auto"/>
              <w:right w:val="single" w:sz="4" w:space="0" w:color="auto"/>
            </w:tcBorders>
            <w:shd w:val="clear" w:color="000000" w:fill="E2EFD9"/>
            <w:noWrap/>
            <w:vAlign w:val="center"/>
            <w:hideMark/>
          </w:tcPr>
          <w:p w14:paraId="25F94C23"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532" w:type="dxa"/>
            <w:tcBorders>
              <w:top w:val="nil"/>
              <w:left w:val="nil"/>
              <w:bottom w:val="single" w:sz="4" w:space="0" w:color="auto"/>
              <w:right w:val="single" w:sz="4" w:space="0" w:color="auto"/>
            </w:tcBorders>
            <w:shd w:val="clear" w:color="auto" w:fill="auto"/>
            <w:vAlign w:val="center"/>
            <w:hideMark/>
          </w:tcPr>
          <w:p w14:paraId="67EAAD35" w14:textId="77777777" w:rsidR="0000784A" w:rsidRPr="00AB1250" w:rsidRDefault="0000784A" w:rsidP="001D4956">
            <w:pPr>
              <w:suppressAutoHyphens w:val="0"/>
              <w:spacing w:before="0" w:after="0" w:line="240" w:lineRule="auto"/>
              <w:rPr>
                <w:rFonts w:cs="Calibri"/>
                <w:sz w:val="20"/>
                <w:szCs w:val="20"/>
                <w:lang w:eastAsia="sk-SK"/>
              </w:rPr>
            </w:pPr>
            <w:r w:rsidRPr="00AB1250">
              <w:rPr>
                <w:rFonts w:cs="Calibri"/>
                <w:sz w:val="20"/>
                <w:szCs w:val="20"/>
                <w:lang w:eastAsia="sk-SK"/>
              </w:rPr>
              <w:t>Obnova žel. zvršku v úseku B02 prechádzajúcom PR Štokeravská vápenka v príp. alt. 1 a modernizácia úseku v prípade alt. 2, 3, 4.</w:t>
            </w:r>
          </w:p>
        </w:tc>
      </w:tr>
      <w:tr w:rsidR="00772871" w:rsidRPr="00AB1250" w14:paraId="0900E64E" w14:textId="77777777" w:rsidTr="0000784A">
        <w:trPr>
          <w:trHeight w:val="605"/>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4901BB67" w14:textId="1F505E3A"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veľkoplošné chránené územia</w:t>
            </w:r>
          </w:p>
        </w:tc>
        <w:tc>
          <w:tcPr>
            <w:tcW w:w="440" w:type="dxa"/>
            <w:tcBorders>
              <w:top w:val="nil"/>
              <w:left w:val="nil"/>
              <w:bottom w:val="single" w:sz="4" w:space="0" w:color="auto"/>
              <w:right w:val="single" w:sz="4" w:space="0" w:color="auto"/>
            </w:tcBorders>
            <w:shd w:val="clear" w:color="auto" w:fill="FFF2CC" w:themeFill="accent4" w:themeFillTint="33"/>
            <w:vAlign w:val="center"/>
            <w:hideMark/>
          </w:tcPr>
          <w:p w14:paraId="627F3808" w14:textId="222B030F" w:rsidR="00772871" w:rsidRPr="00AB1250" w:rsidRDefault="006A7B70"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auto" w:fill="FFF2CC" w:themeFill="accent4" w:themeFillTint="33"/>
            <w:noWrap/>
            <w:vAlign w:val="center"/>
            <w:hideMark/>
          </w:tcPr>
          <w:p w14:paraId="45956E09" w14:textId="7D43CFB3" w:rsidR="00772871" w:rsidRPr="00AB1250" w:rsidRDefault="006A7B70"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20" w:type="dxa"/>
            <w:tcBorders>
              <w:top w:val="nil"/>
              <w:left w:val="nil"/>
              <w:bottom w:val="single" w:sz="4" w:space="0" w:color="auto"/>
              <w:right w:val="single" w:sz="4" w:space="0" w:color="auto"/>
            </w:tcBorders>
            <w:shd w:val="clear" w:color="auto" w:fill="FFF2CC" w:themeFill="accent4" w:themeFillTint="33"/>
            <w:noWrap/>
            <w:vAlign w:val="center"/>
            <w:hideMark/>
          </w:tcPr>
          <w:p w14:paraId="10AB3506" w14:textId="3E2EE8E7" w:rsidR="00772871" w:rsidRPr="00AB1250" w:rsidRDefault="006A7B70"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80" w:type="dxa"/>
            <w:tcBorders>
              <w:top w:val="nil"/>
              <w:left w:val="nil"/>
              <w:bottom w:val="single" w:sz="4" w:space="0" w:color="auto"/>
              <w:right w:val="single" w:sz="4" w:space="0" w:color="auto"/>
            </w:tcBorders>
            <w:shd w:val="clear" w:color="auto" w:fill="FFF2CC" w:themeFill="accent4" w:themeFillTint="33"/>
            <w:vAlign w:val="center"/>
            <w:hideMark/>
          </w:tcPr>
          <w:p w14:paraId="131DF449" w14:textId="0FE40D0B" w:rsidR="00772871" w:rsidRPr="00AB1250" w:rsidRDefault="006A7B70"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500" w:type="dxa"/>
            <w:tcBorders>
              <w:top w:val="nil"/>
              <w:left w:val="nil"/>
              <w:bottom w:val="single" w:sz="4" w:space="0" w:color="auto"/>
              <w:right w:val="single" w:sz="4" w:space="0" w:color="auto"/>
            </w:tcBorders>
            <w:shd w:val="clear" w:color="auto" w:fill="FFF2CC" w:themeFill="accent4" w:themeFillTint="33"/>
            <w:noWrap/>
            <w:vAlign w:val="center"/>
            <w:hideMark/>
          </w:tcPr>
          <w:p w14:paraId="7F314478" w14:textId="1DDBBEFB" w:rsidR="00772871" w:rsidRPr="00AB1250" w:rsidRDefault="006A7B70"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532" w:type="dxa"/>
            <w:tcBorders>
              <w:top w:val="nil"/>
              <w:left w:val="nil"/>
              <w:bottom w:val="single" w:sz="4" w:space="0" w:color="auto"/>
              <w:right w:val="single" w:sz="4" w:space="0" w:color="auto"/>
            </w:tcBorders>
            <w:shd w:val="clear" w:color="auto" w:fill="auto"/>
            <w:vAlign w:val="center"/>
            <w:hideMark/>
          </w:tcPr>
          <w:p w14:paraId="201CB964" w14:textId="7E38E238" w:rsidR="00772871" w:rsidRPr="00AB1250" w:rsidRDefault="003733D7" w:rsidP="00772871">
            <w:pPr>
              <w:suppressAutoHyphens w:val="0"/>
              <w:spacing w:before="0" w:after="0" w:line="240" w:lineRule="auto"/>
              <w:rPr>
                <w:rFonts w:cs="Calibri"/>
                <w:sz w:val="20"/>
                <w:szCs w:val="20"/>
                <w:lang w:eastAsia="sk-SK"/>
              </w:rPr>
            </w:pPr>
            <w:r w:rsidRPr="00AB1250">
              <w:rPr>
                <w:rFonts w:cs="Calibri"/>
                <w:sz w:val="20"/>
                <w:szCs w:val="20"/>
                <w:lang w:eastAsia="sk-SK"/>
              </w:rPr>
              <w:t>V</w:t>
            </w:r>
            <w:r w:rsidR="00772871" w:rsidRPr="00AB1250">
              <w:rPr>
                <w:rFonts w:cs="Calibri"/>
                <w:sz w:val="20"/>
                <w:szCs w:val="20"/>
                <w:lang w:eastAsia="sk-SK"/>
              </w:rPr>
              <w:t>ýstavba novej koľaje na okraji CHKO</w:t>
            </w:r>
            <w:r w:rsidRPr="00AB1250">
              <w:rPr>
                <w:rFonts w:cs="Calibri"/>
                <w:sz w:val="20"/>
                <w:szCs w:val="20"/>
                <w:lang w:eastAsia="sk-SK"/>
              </w:rPr>
              <w:t xml:space="preserve"> Malé Karpaty vo všetkých alt. (</w:t>
            </w:r>
            <w:r w:rsidR="00772871" w:rsidRPr="00AB1250">
              <w:rPr>
                <w:rFonts w:cs="Calibri"/>
                <w:sz w:val="20"/>
                <w:szCs w:val="20"/>
                <w:lang w:eastAsia="sk-SK"/>
              </w:rPr>
              <w:t xml:space="preserve">odlesnenie, výstavba tech. </w:t>
            </w:r>
            <w:r w:rsidRPr="00AB1250">
              <w:rPr>
                <w:rFonts w:cs="Calibri"/>
                <w:sz w:val="20"/>
                <w:szCs w:val="20"/>
                <w:lang w:eastAsia="sk-SK"/>
              </w:rPr>
              <w:t>o</w:t>
            </w:r>
            <w:r w:rsidR="00772871" w:rsidRPr="00AB1250">
              <w:rPr>
                <w:rFonts w:cs="Calibri"/>
                <w:sz w:val="20"/>
                <w:szCs w:val="20"/>
                <w:lang w:eastAsia="sk-SK"/>
              </w:rPr>
              <w:t>bjektov</w:t>
            </w:r>
            <w:r w:rsidRPr="00AB1250">
              <w:rPr>
                <w:rFonts w:cs="Calibri"/>
                <w:sz w:val="20"/>
                <w:szCs w:val="20"/>
                <w:lang w:eastAsia="sk-SK"/>
              </w:rPr>
              <w:t>).</w:t>
            </w:r>
          </w:p>
        </w:tc>
      </w:tr>
      <w:tr w:rsidR="00772871" w:rsidRPr="00AB1250" w14:paraId="2F626076" w14:textId="77777777" w:rsidTr="003733D7">
        <w:trPr>
          <w:trHeight w:val="1425"/>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D442BF0"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pôdu a záber pozemkov</w:t>
            </w:r>
          </w:p>
        </w:tc>
        <w:tc>
          <w:tcPr>
            <w:tcW w:w="440" w:type="dxa"/>
            <w:tcBorders>
              <w:top w:val="nil"/>
              <w:left w:val="nil"/>
              <w:bottom w:val="single" w:sz="4" w:space="0" w:color="auto"/>
              <w:right w:val="single" w:sz="4" w:space="0" w:color="auto"/>
            </w:tcBorders>
            <w:shd w:val="clear" w:color="000000" w:fill="FFF2CC"/>
            <w:vAlign w:val="center"/>
            <w:hideMark/>
          </w:tcPr>
          <w:p w14:paraId="6B5677E4"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000000" w:fill="FFF2CC"/>
            <w:noWrap/>
            <w:vAlign w:val="center"/>
            <w:hideMark/>
          </w:tcPr>
          <w:p w14:paraId="6F4260A2"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6</w:t>
            </w:r>
          </w:p>
        </w:tc>
        <w:tc>
          <w:tcPr>
            <w:tcW w:w="420" w:type="dxa"/>
            <w:tcBorders>
              <w:top w:val="nil"/>
              <w:left w:val="nil"/>
              <w:bottom w:val="single" w:sz="4" w:space="0" w:color="auto"/>
              <w:right w:val="single" w:sz="4" w:space="0" w:color="auto"/>
            </w:tcBorders>
            <w:shd w:val="clear" w:color="000000" w:fill="FFF2CC"/>
            <w:noWrap/>
            <w:vAlign w:val="center"/>
            <w:hideMark/>
          </w:tcPr>
          <w:p w14:paraId="60821BF6"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7</w:t>
            </w:r>
          </w:p>
        </w:tc>
        <w:tc>
          <w:tcPr>
            <w:tcW w:w="480" w:type="dxa"/>
            <w:tcBorders>
              <w:top w:val="nil"/>
              <w:left w:val="nil"/>
              <w:bottom w:val="single" w:sz="4" w:space="0" w:color="auto"/>
              <w:right w:val="single" w:sz="4" w:space="0" w:color="auto"/>
            </w:tcBorders>
            <w:shd w:val="clear" w:color="000000" w:fill="FFF2CC"/>
            <w:vAlign w:val="center"/>
            <w:hideMark/>
          </w:tcPr>
          <w:p w14:paraId="7A77A8F8"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5</w:t>
            </w:r>
          </w:p>
        </w:tc>
        <w:tc>
          <w:tcPr>
            <w:tcW w:w="500" w:type="dxa"/>
            <w:tcBorders>
              <w:top w:val="nil"/>
              <w:left w:val="nil"/>
              <w:bottom w:val="single" w:sz="4" w:space="0" w:color="auto"/>
              <w:right w:val="single" w:sz="4" w:space="0" w:color="auto"/>
            </w:tcBorders>
            <w:shd w:val="clear" w:color="000000" w:fill="FFF2CC"/>
            <w:noWrap/>
            <w:vAlign w:val="center"/>
            <w:hideMark/>
          </w:tcPr>
          <w:p w14:paraId="5B9A34EB"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5</w:t>
            </w:r>
          </w:p>
        </w:tc>
        <w:tc>
          <w:tcPr>
            <w:tcW w:w="4532" w:type="dxa"/>
            <w:tcBorders>
              <w:top w:val="nil"/>
              <w:left w:val="nil"/>
              <w:bottom w:val="single" w:sz="4" w:space="0" w:color="auto"/>
              <w:right w:val="single" w:sz="4" w:space="0" w:color="auto"/>
            </w:tcBorders>
            <w:shd w:val="clear" w:color="000000" w:fill="FFFFFF"/>
            <w:vAlign w:val="center"/>
            <w:hideMark/>
          </w:tcPr>
          <w:p w14:paraId="45ECFAE8" w14:textId="03420FD9" w:rsidR="00772871" w:rsidRPr="00AB1250" w:rsidRDefault="003733D7" w:rsidP="003733D7">
            <w:pPr>
              <w:suppressAutoHyphens w:val="0"/>
              <w:spacing w:before="0" w:after="0" w:line="240" w:lineRule="auto"/>
              <w:rPr>
                <w:rFonts w:cs="Calibri"/>
                <w:sz w:val="20"/>
                <w:szCs w:val="20"/>
                <w:lang w:eastAsia="sk-SK"/>
              </w:rPr>
            </w:pPr>
            <w:r w:rsidRPr="00AB1250">
              <w:rPr>
                <w:rFonts w:cs="Calibri"/>
                <w:sz w:val="20"/>
                <w:szCs w:val="20"/>
                <w:lang w:eastAsia="sk-SK"/>
              </w:rPr>
              <w:t>N</w:t>
            </w:r>
            <w:r w:rsidR="00772871" w:rsidRPr="00AB1250">
              <w:rPr>
                <w:rFonts w:cs="Calibri"/>
                <w:sz w:val="20"/>
                <w:szCs w:val="20"/>
                <w:lang w:eastAsia="sk-SK"/>
              </w:rPr>
              <w:t xml:space="preserve">ový trvalý záber </w:t>
            </w:r>
            <w:r w:rsidRPr="00AB1250">
              <w:rPr>
                <w:rFonts w:cs="Calibri"/>
                <w:sz w:val="20"/>
                <w:szCs w:val="20"/>
                <w:lang w:eastAsia="sk-SK"/>
              </w:rPr>
              <w:t xml:space="preserve">pôdy </w:t>
            </w:r>
            <w:r w:rsidR="00772871" w:rsidRPr="00AB1250">
              <w:rPr>
                <w:rFonts w:cs="Calibri"/>
                <w:sz w:val="20"/>
                <w:szCs w:val="20"/>
                <w:lang w:eastAsia="sk-SK"/>
              </w:rPr>
              <w:t>realizáciou nových koľají, zastávok a mimoúrovňových krížení</w:t>
            </w:r>
            <w:r w:rsidRPr="00AB1250">
              <w:rPr>
                <w:rFonts w:cs="Calibri"/>
                <w:sz w:val="20"/>
                <w:szCs w:val="20"/>
                <w:lang w:eastAsia="sk-SK"/>
              </w:rPr>
              <w:t>.</w:t>
            </w:r>
            <w:r w:rsidRPr="00AB1250">
              <w:rPr>
                <w:rFonts w:cs="Calibri"/>
                <w:sz w:val="20"/>
                <w:szCs w:val="20"/>
                <w:lang w:eastAsia="sk-SK"/>
              </w:rPr>
              <w:br/>
              <w:t>Vyvolaný d</w:t>
            </w:r>
            <w:r w:rsidR="00772871" w:rsidRPr="00AB1250">
              <w:rPr>
                <w:rFonts w:cs="Calibri"/>
                <w:sz w:val="20"/>
                <w:szCs w:val="20"/>
                <w:lang w:eastAsia="sk-SK"/>
              </w:rPr>
              <w:t xml:space="preserve">očasný záber </w:t>
            </w:r>
            <w:r w:rsidRPr="00AB1250">
              <w:rPr>
                <w:rFonts w:cs="Calibri"/>
                <w:sz w:val="20"/>
                <w:szCs w:val="20"/>
                <w:lang w:eastAsia="sk-SK"/>
              </w:rPr>
              <w:t>pôdy pre</w:t>
            </w:r>
            <w:r w:rsidR="00772871" w:rsidRPr="00AB1250">
              <w:rPr>
                <w:rFonts w:cs="Calibri"/>
                <w:sz w:val="20"/>
                <w:szCs w:val="20"/>
                <w:lang w:eastAsia="sk-SK"/>
              </w:rPr>
              <w:t xml:space="preserve"> prístupové komunik</w:t>
            </w:r>
            <w:r w:rsidRPr="00AB1250">
              <w:rPr>
                <w:rFonts w:cs="Calibri"/>
                <w:sz w:val="20"/>
                <w:szCs w:val="20"/>
                <w:lang w:eastAsia="sk-SK"/>
              </w:rPr>
              <w:t>ácie a</w:t>
            </w:r>
            <w:r w:rsidR="00772871" w:rsidRPr="00AB1250">
              <w:rPr>
                <w:rFonts w:cs="Calibri"/>
                <w:sz w:val="20"/>
                <w:szCs w:val="20"/>
                <w:lang w:eastAsia="sk-SK"/>
              </w:rPr>
              <w:t xml:space="preserve"> zariadenie stavenísk (najviac pri </w:t>
            </w:r>
            <w:r w:rsidRPr="00AB1250">
              <w:rPr>
                <w:rFonts w:cs="Calibri"/>
                <w:sz w:val="20"/>
                <w:szCs w:val="20"/>
                <w:lang w:eastAsia="sk-SK"/>
              </w:rPr>
              <w:t xml:space="preserve">alt. 2 a 3 </w:t>
            </w:r>
            <w:r w:rsidR="00772871" w:rsidRPr="00AB1250">
              <w:rPr>
                <w:rFonts w:cs="Calibri"/>
                <w:sz w:val="20"/>
                <w:szCs w:val="20"/>
                <w:lang w:eastAsia="sk-SK"/>
              </w:rPr>
              <w:t>z dôvodu mod</w:t>
            </w:r>
            <w:r w:rsidRPr="00AB1250">
              <w:rPr>
                <w:rFonts w:cs="Calibri"/>
                <w:sz w:val="20"/>
                <w:szCs w:val="20"/>
                <w:lang w:eastAsia="sk-SK"/>
              </w:rPr>
              <w:t>ernizácie a zdvojkoľajnenia J01 a</w:t>
            </w:r>
            <w:r w:rsidR="00772871" w:rsidRPr="00AB1250">
              <w:rPr>
                <w:rFonts w:cs="Calibri"/>
                <w:sz w:val="20"/>
                <w:szCs w:val="20"/>
                <w:lang w:eastAsia="sk-SK"/>
              </w:rPr>
              <w:t xml:space="preserve"> realizácie mimoúrovňových krížení</w:t>
            </w:r>
            <w:r w:rsidRPr="00AB1250">
              <w:rPr>
                <w:rFonts w:cs="Calibri"/>
                <w:sz w:val="20"/>
                <w:szCs w:val="20"/>
                <w:lang w:eastAsia="sk-SK"/>
              </w:rPr>
              <w:t>; v</w:t>
            </w:r>
            <w:r w:rsidR="00772871" w:rsidRPr="00AB1250">
              <w:rPr>
                <w:rFonts w:cs="Calibri"/>
                <w:sz w:val="20"/>
                <w:szCs w:val="20"/>
                <w:lang w:eastAsia="sk-SK"/>
              </w:rPr>
              <w:t xml:space="preserve"> príp. alt. 1 </w:t>
            </w:r>
            <w:r w:rsidRPr="00AB1250">
              <w:rPr>
                <w:rFonts w:cs="Calibri"/>
                <w:sz w:val="20"/>
                <w:szCs w:val="20"/>
                <w:lang w:eastAsia="sk-SK"/>
              </w:rPr>
              <w:t xml:space="preserve">menší rozsah keďže </w:t>
            </w:r>
            <w:r w:rsidR="00772871" w:rsidRPr="00AB1250">
              <w:rPr>
                <w:rFonts w:cs="Calibri"/>
                <w:sz w:val="20"/>
                <w:szCs w:val="20"/>
                <w:lang w:eastAsia="sk-SK"/>
              </w:rPr>
              <w:t>sa nemodernizuje úsek B02)</w:t>
            </w:r>
            <w:r w:rsidRPr="00AB1250">
              <w:rPr>
                <w:rFonts w:cs="Calibri"/>
                <w:sz w:val="20"/>
                <w:szCs w:val="20"/>
                <w:lang w:eastAsia="sk-SK"/>
              </w:rPr>
              <w:t>.</w:t>
            </w:r>
          </w:p>
        </w:tc>
      </w:tr>
      <w:tr w:rsidR="00772871" w:rsidRPr="00AB1250" w14:paraId="04AD5F33" w14:textId="77777777" w:rsidTr="00772871">
        <w:trPr>
          <w:trHeight w:val="153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C1B61F6"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povrchové vody</w:t>
            </w:r>
          </w:p>
        </w:tc>
        <w:tc>
          <w:tcPr>
            <w:tcW w:w="440" w:type="dxa"/>
            <w:tcBorders>
              <w:top w:val="nil"/>
              <w:left w:val="nil"/>
              <w:bottom w:val="single" w:sz="4" w:space="0" w:color="auto"/>
              <w:right w:val="single" w:sz="4" w:space="0" w:color="auto"/>
            </w:tcBorders>
            <w:shd w:val="clear" w:color="000000" w:fill="FFF2CC"/>
            <w:vAlign w:val="center"/>
            <w:hideMark/>
          </w:tcPr>
          <w:p w14:paraId="718A0510"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000000" w:fill="FFF2CC"/>
            <w:noWrap/>
            <w:vAlign w:val="center"/>
            <w:hideMark/>
          </w:tcPr>
          <w:p w14:paraId="56F129D4"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6</w:t>
            </w:r>
          </w:p>
        </w:tc>
        <w:tc>
          <w:tcPr>
            <w:tcW w:w="420" w:type="dxa"/>
            <w:tcBorders>
              <w:top w:val="nil"/>
              <w:left w:val="nil"/>
              <w:bottom w:val="single" w:sz="4" w:space="0" w:color="auto"/>
              <w:right w:val="single" w:sz="4" w:space="0" w:color="auto"/>
            </w:tcBorders>
            <w:shd w:val="clear" w:color="000000" w:fill="FFF2CC"/>
            <w:noWrap/>
            <w:vAlign w:val="center"/>
            <w:hideMark/>
          </w:tcPr>
          <w:p w14:paraId="7CDE7CF5"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6</w:t>
            </w:r>
          </w:p>
        </w:tc>
        <w:tc>
          <w:tcPr>
            <w:tcW w:w="480" w:type="dxa"/>
            <w:tcBorders>
              <w:top w:val="nil"/>
              <w:left w:val="nil"/>
              <w:bottom w:val="single" w:sz="4" w:space="0" w:color="auto"/>
              <w:right w:val="single" w:sz="4" w:space="0" w:color="auto"/>
            </w:tcBorders>
            <w:shd w:val="clear" w:color="000000" w:fill="FFF2CC"/>
            <w:vAlign w:val="center"/>
            <w:hideMark/>
          </w:tcPr>
          <w:p w14:paraId="7E6CC620"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4</w:t>
            </w:r>
          </w:p>
        </w:tc>
        <w:tc>
          <w:tcPr>
            <w:tcW w:w="500" w:type="dxa"/>
            <w:tcBorders>
              <w:top w:val="nil"/>
              <w:left w:val="nil"/>
              <w:bottom w:val="single" w:sz="4" w:space="0" w:color="auto"/>
              <w:right w:val="single" w:sz="4" w:space="0" w:color="auto"/>
            </w:tcBorders>
            <w:shd w:val="clear" w:color="000000" w:fill="FFF2CC"/>
            <w:noWrap/>
            <w:vAlign w:val="center"/>
            <w:hideMark/>
          </w:tcPr>
          <w:p w14:paraId="2DF9B509"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4</w:t>
            </w:r>
          </w:p>
        </w:tc>
        <w:tc>
          <w:tcPr>
            <w:tcW w:w="4532" w:type="dxa"/>
            <w:tcBorders>
              <w:top w:val="nil"/>
              <w:left w:val="nil"/>
              <w:bottom w:val="single" w:sz="4" w:space="0" w:color="auto"/>
              <w:right w:val="single" w:sz="4" w:space="0" w:color="auto"/>
            </w:tcBorders>
            <w:shd w:val="clear" w:color="000000" w:fill="FFFFFF"/>
            <w:vAlign w:val="center"/>
            <w:hideMark/>
          </w:tcPr>
          <w:p w14:paraId="05613846" w14:textId="77777777" w:rsidR="005937CE" w:rsidRPr="00AB1250" w:rsidRDefault="005937CE" w:rsidP="005937CE">
            <w:pPr>
              <w:spacing w:before="0" w:after="0" w:line="240" w:lineRule="auto"/>
              <w:rPr>
                <w:sz w:val="20"/>
                <w:szCs w:val="20"/>
              </w:rPr>
            </w:pPr>
            <w:r w:rsidRPr="00AB1250">
              <w:rPr>
                <w:sz w:val="20"/>
                <w:szCs w:val="20"/>
              </w:rPr>
              <w:t>V úseku B04 vo všetkých alternatívach je navrhovaná modernizácia trate spojená s prestavbou a rozšírením exist. mosta ponad Vydricu a nevyhnutným výrubom brehových porastov.</w:t>
            </w:r>
          </w:p>
          <w:p w14:paraId="5FA2D40A" w14:textId="29834ACE"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V úseku J01 v alt. 2 a 3 sa navrhuje modernizácia úseku spojená s prestavbou a rozšírením mosta ponad Malý Dunaj, pridaním druhej koľaje a nevyhnutným výrub brehových porastov.</w:t>
            </w:r>
          </w:p>
        </w:tc>
      </w:tr>
      <w:tr w:rsidR="00772871" w:rsidRPr="00AB1250" w14:paraId="70DE791E" w14:textId="77777777" w:rsidTr="003733D7">
        <w:trPr>
          <w:trHeight w:val="1019"/>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0A29D9A8"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podzemné vody</w:t>
            </w:r>
          </w:p>
        </w:tc>
        <w:tc>
          <w:tcPr>
            <w:tcW w:w="440" w:type="dxa"/>
            <w:tcBorders>
              <w:top w:val="nil"/>
              <w:left w:val="nil"/>
              <w:bottom w:val="single" w:sz="4" w:space="0" w:color="auto"/>
              <w:right w:val="single" w:sz="4" w:space="0" w:color="auto"/>
            </w:tcBorders>
            <w:shd w:val="clear" w:color="000000" w:fill="FFF2CC"/>
            <w:vAlign w:val="center"/>
            <w:hideMark/>
          </w:tcPr>
          <w:p w14:paraId="028FC95E"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000000" w:fill="FFF2CC"/>
            <w:noWrap/>
            <w:vAlign w:val="center"/>
            <w:hideMark/>
          </w:tcPr>
          <w:p w14:paraId="612CCBA0"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5</w:t>
            </w:r>
          </w:p>
        </w:tc>
        <w:tc>
          <w:tcPr>
            <w:tcW w:w="420" w:type="dxa"/>
            <w:tcBorders>
              <w:top w:val="nil"/>
              <w:left w:val="nil"/>
              <w:bottom w:val="single" w:sz="4" w:space="0" w:color="auto"/>
              <w:right w:val="single" w:sz="4" w:space="0" w:color="auto"/>
            </w:tcBorders>
            <w:shd w:val="clear" w:color="000000" w:fill="FFF2CC"/>
            <w:noWrap/>
            <w:vAlign w:val="center"/>
            <w:hideMark/>
          </w:tcPr>
          <w:p w14:paraId="0E8CA6FA"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5</w:t>
            </w:r>
          </w:p>
        </w:tc>
        <w:tc>
          <w:tcPr>
            <w:tcW w:w="480" w:type="dxa"/>
            <w:tcBorders>
              <w:top w:val="nil"/>
              <w:left w:val="nil"/>
              <w:bottom w:val="single" w:sz="4" w:space="0" w:color="auto"/>
              <w:right w:val="single" w:sz="4" w:space="0" w:color="auto"/>
            </w:tcBorders>
            <w:shd w:val="clear" w:color="000000" w:fill="FFCCCC"/>
            <w:vAlign w:val="center"/>
            <w:hideMark/>
          </w:tcPr>
          <w:p w14:paraId="44EE73E0"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8</w:t>
            </w:r>
          </w:p>
        </w:tc>
        <w:tc>
          <w:tcPr>
            <w:tcW w:w="500" w:type="dxa"/>
            <w:tcBorders>
              <w:top w:val="nil"/>
              <w:left w:val="nil"/>
              <w:bottom w:val="single" w:sz="4" w:space="0" w:color="auto"/>
              <w:right w:val="single" w:sz="4" w:space="0" w:color="auto"/>
            </w:tcBorders>
            <w:shd w:val="clear" w:color="000000" w:fill="FFF2CC"/>
            <w:noWrap/>
            <w:vAlign w:val="center"/>
            <w:hideMark/>
          </w:tcPr>
          <w:p w14:paraId="0AE034EA"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5</w:t>
            </w:r>
          </w:p>
        </w:tc>
        <w:tc>
          <w:tcPr>
            <w:tcW w:w="4532" w:type="dxa"/>
            <w:tcBorders>
              <w:top w:val="nil"/>
              <w:left w:val="nil"/>
              <w:bottom w:val="single" w:sz="4" w:space="0" w:color="auto"/>
              <w:right w:val="single" w:sz="4" w:space="0" w:color="auto"/>
            </w:tcBorders>
            <w:shd w:val="clear" w:color="000000" w:fill="FFFFFF"/>
            <w:vAlign w:val="center"/>
            <w:hideMark/>
          </w:tcPr>
          <w:p w14:paraId="1185A5B6" w14:textId="4B62C8DA" w:rsidR="005937CE" w:rsidRPr="00AB1250" w:rsidRDefault="005937CE" w:rsidP="005937CE">
            <w:pPr>
              <w:spacing w:before="0" w:after="0" w:line="240" w:lineRule="auto"/>
              <w:rPr>
                <w:sz w:val="20"/>
                <w:szCs w:val="20"/>
              </w:rPr>
            </w:pPr>
            <w:r w:rsidRPr="00AB1250">
              <w:rPr>
                <w:sz w:val="20"/>
                <w:szCs w:val="20"/>
              </w:rPr>
              <w:t>Výstavba novej tunelovej rúry v B04 vo všetkých alternatívach.</w:t>
            </w:r>
          </w:p>
          <w:p w14:paraId="4F32FA67" w14:textId="69DAE7A1" w:rsidR="005937CE" w:rsidRPr="00AB1250" w:rsidRDefault="005937CE" w:rsidP="005937CE">
            <w:pPr>
              <w:spacing w:before="0" w:after="0" w:line="240" w:lineRule="auto"/>
              <w:rPr>
                <w:sz w:val="20"/>
                <w:szCs w:val="20"/>
              </w:rPr>
            </w:pPr>
            <w:r w:rsidRPr="00AB1250">
              <w:rPr>
                <w:sz w:val="20"/>
                <w:szCs w:val="20"/>
              </w:rPr>
              <w:t>Výstavba nových mimoúrovňových krížení vo všetkých alternatívach okrem alt. 1.</w:t>
            </w:r>
          </w:p>
          <w:p w14:paraId="565AB4FF" w14:textId="15659E4E"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Výstavba nového tunela v úseku G v alt. 4.1 (polozapustená stanica).</w:t>
            </w:r>
          </w:p>
        </w:tc>
      </w:tr>
      <w:tr w:rsidR="00772871" w:rsidRPr="00AB1250" w14:paraId="47229CC4" w14:textId="77777777" w:rsidTr="003733D7">
        <w:trPr>
          <w:trHeight w:val="1793"/>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21D975FA"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hlukové pomery</w:t>
            </w:r>
          </w:p>
        </w:tc>
        <w:tc>
          <w:tcPr>
            <w:tcW w:w="440" w:type="dxa"/>
            <w:tcBorders>
              <w:top w:val="nil"/>
              <w:left w:val="nil"/>
              <w:bottom w:val="single" w:sz="4" w:space="0" w:color="auto"/>
              <w:right w:val="single" w:sz="4" w:space="0" w:color="auto"/>
            </w:tcBorders>
            <w:shd w:val="clear" w:color="000000" w:fill="FFCCCC"/>
            <w:vAlign w:val="center"/>
            <w:hideMark/>
          </w:tcPr>
          <w:p w14:paraId="2E8FB7E3"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8</w:t>
            </w:r>
          </w:p>
        </w:tc>
        <w:tc>
          <w:tcPr>
            <w:tcW w:w="440" w:type="dxa"/>
            <w:tcBorders>
              <w:top w:val="nil"/>
              <w:left w:val="nil"/>
              <w:bottom w:val="single" w:sz="4" w:space="0" w:color="auto"/>
              <w:right w:val="single" w:sz="4" w:space="0" w:color="auto"/>
            </w:tcBorders>
            <w:shd w:val="clear" w:color="000000" w:fill="FFCCCC"/>
            <w:noWrap/>
            <w:vAlign w:val="center"/>
            <w:hideMark/>
          </w:tcPr>
          <w:p w14:paraId="5A8E3E8E"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9</w:t>
            </w:r>
          </w:p>
        </w:tc>
        <w:tc>
          <w:tcPr>
            <w:tcW w:w="420" w:type="dxa"/>
            <w:tcBorders>
              <w:top w:val="nil"/>
              <w:left w:val="nil"/>
              <w:bottom w:val="single" w:sz="4" w:space="0" w:color="auto"/>
              <w:right w:val="single" w:sz="4" w:space="0" w:color="auto"/>
            </w:tcBorders>
            <w:shd w:val="clear" w:color="000000" w:fill="FFCCCC"/>
            <w:noWrap/>
            <w:vAlign w:val="center"/>
            <w:hideMark/>
          </w:tcPr>
          <w:p w14:paraId="1E02A52E"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9</w:t>
            </w:r>
          </w:p>
        </w:tc>
        <w:tc>
          <w:tcPr>
            <w:tcW w:w="480" w:type="dxa"/>
            <w:tcBorders>
              <w:top w:val="nil"/>
              <w:left w:val="nil"/>
              <w:bottom w:val="single" w:sz="4" w:space="0" w:color="auto"/>
              <w:right w:val="single" w:sz="4" w:space="0" w:color="auto"/>
            </w:tcBorders>
            <w:shd w:val="clear" w:color="000000" w:fill="FFCCCC"/>
            <w:vAlign w:val="center"/>
            <w:hideMark/>
          </w:tcPr>
          <w:p w14:paraId="66879626"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9</w:t>
            </w:r>
          </w:p>
        </w:tc>
        <w:tc>
          <w:tcPr>
            <w:tcW w:w="500" w:type="dxa"/>
            <w:tcBorders>
              <w:top w:val="nil"/>
              <w:left w:val="nil"/>
              <w:bottom w:val="single" w:sz="4" w:space="0" w:color="auto"/>
              <w:right w:val="single" w:sz="4" w:space="0" w:color="auto"/>
            </w:tcBorders>
            <w:shd w:val="clear" w:color="000000" w:fill="FFCCCC"/>
            <w:noWrap/>
            <w:vAlign w:val="center"/>
            <w:hideMark/>
          </w:tcPr>
          <w:p w14:paraId="7A9811BC"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10</w:t>
            </w:r>
          </w:p>
        </w:tc>
        <w:tc>
          <w:tcPr>
            <w:tcW w:w="4532" w:type="dxa"/>
            <w:tcBorders>
              <w:top w:val="nil"/>
              <w:left w:val="nil"/>
              <w:bottom w:val="single" w:sz="4" w:space="0" w:color="auto"/>
              <w:right w:val="single" w:sz="4" w:space="0" w:color="auto"/>
            </w:tcBorders>
            <w:shd w:val="clear" w:color="000000" w:fill="FFFFFF"/>
            <w:vAlign w:val="center"/>
            <w:hideMark/>
          </w:tcPr>
          <w:p w14:paraId="7BFCCE4D" w14:textId="37A750D9" w:rsidR="005937CE" w:rsidRPr="00AB1250" w:rsidRDefault="005937CE" w:rsidP="005937CE">
            <w:pPr>
              <w:spacing w:before="0" w:after="0" w:line="240" w:lineRule="auto"/>
              <w:rPr>
                <w:sz w:val="20"/>
                <w:szCs w:val="20"/>
              </w:rPr>
            </w:pPr>
            <w:r w:rsidRPr="00AB1250">
              <w:rPr>
                <w:sz w:val="20"/>
                <w:szCs w:val="20"/>
              </w:rPr>
              <w:t>V alt. 2 a 3 dochádza k technicky a časovo náročnej výstavbe tretej koľaje a modernizácii úseku J01.</w:t>
            </w:r>
          </w:p>
          <w:p w14:paraId="2C836892" w14:textId="0E052D8C" w:rsidR="005937CE" w:rsidRPr="00AB1250" w:rsidRDefault="005937CE" w:rsidP="005937CE">
            <w:pPr>
              <w:spacing w:before="0" w:after="0" w:line="240" w:lineRule="auto"/>
              <w:rPr>
                <w:sz w:val="20"/>
                <w:szCs w:val="20"/>
              </w:rPr>
            </w:pPr>
            <w:r w:rsidRPr="00AB1250">
              <w:rPr>
                <w:sz w:val="20"/>
                <w:szCs w:val="20"/>
              </w:rPr>
              <w:t>V alt. 4.1 a 4.2 dochádza k náročnej výstavbe filiálky, v prípade variantu 4.1 čiastočne eliminovanej tunelovým úsekom.</w:t>
            </w:r>
          </w:p>
          <w:p w14:paraId="36ED42A6" w14:textId="516D8D9C"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Vo všetkých variantoch náročná výstavba a modernizácie úsekov v husto obývaných oblastiach.</w:t>
            </w:r>
          </w:p>
        </w:tc>
      </w:tr>
      <w:tr w:rsidR="00772871" w:rsidRPr="00AB1250" w14:paraId="5D8236C5" w14:textId="77777777" w:rsidTr="003733D7">
        <w:trPr>
          <w:trHeight w:val="51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15E4E977"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kvalitu ovzdušia</w:t>
            </w:r>
          </w:p>
        </w:tc>
        <w:tc>
          <w:tcPr>
            <w:tcW w:w="440" w:type="dxa"/>
            <w:tcBorders>
              <w:top w:val="nil"/>
              <w:left w:val="nil"/>
              <w:bottom w:val="single" w:sz="4" w:space="0" w:color="auto"/>
              <w:right w:val="single" w:sz="4" w:space="0" w:color="auto"/>
            </w:tcBorders>
            <w:shd w:val="clear" w:color="000000" w:fill="FFF2CC"/>
            <w:vAlign w:val="center"/>
            <w:hideMark/>
          </w:tcPr>
          <w:p w14:paraId="09DD410B"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000000" w:fill="FFF2CC"/>
            <w:noWrap/>
            <w:vAlign w:val="center"/>
            <w:hideMark/>
          </w:tcPr>
          <w:p w14:paraId="0814E910"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20" w:type="dxa"/>
            <w:tcBorders>
              <w:top w:val="nil"/>
              <w:left w:val="nil"/>
              <w:bottom w:val="single" w:sz="4" w:space="0" w:color="auto"/>
              <w:right w:val="single" w:sz="4" w:space="0" w:color="auto"/>
            </w:tcBorders>
            <w:shd w:val="clear" w:color="000000" w:fill="FFF2CC"/>
            <w:noWrap/>
            <w:vAlign w:val="center"/>
            <w:hideMark/>
          </w:tcPr>
          <w:p w14:paraId="253DC8C8"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80" w:type="dxa"/>
            <w:tcBorders>
              <w:top w:val="nil"/>
              <w:left w:val="nil"/>
              <w:bottom w:val="single" w:sz="4" w:space="0" w:color="auto"/>
              <w:right w:val="single" w:sz="4" w:space="0" w:color="auto"/>
            </w:tcBorders>
            <w:shd w:val="clear" w:color="000000" w:fill="FFF2CC"/>
            <w:vAlign w:val="center"/>
            <w:hideMark/>
          </w:tcPr>
          <w:p w14:paraId="4E4C5C73"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5</w:t>
            </w:r>
          </w:p>
        </w:tc>
        <w:tc>
          <w:tcPr>
            <w:tcW w:w="500" w:type="dxa"/>
            <w:tcBorders>
              <w:top w:val="nil"/>
              <w:left w:val="nil"/>
              <w:bottom w:val="single" w:sz="4" w:space="0" w:color="auto"/>
              <w:right w:val="single" w:sz="4" w:space="0" w:color="auto"/>
            </w:tcBorders>
            <w:shd w:val="clear" w:color="000000" w:fill="FFF2CC"/>
            <w:noWrap/>
            <w:vAlign w:val="center"/>
            <w:hideMark/>
          </w:tcPr>
          <w:p w14:paraId="62837FAB"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532" w:type="dxa"/>
            <w:tcBorders>
              <w:top w:val="nil"/>
              <w:left w:val="nil"/>
              <w:bottom w:val="single" w:sz="4" w:space="0" w:color="auto"/>
              <w:right w:val="single" w:sz="4" w:space="0" w:color="auto"/>
            </w:tcBorders>
            <w:shd w:val="clear" w:color="000000" w:fill="FFFFFF"/>
            <w:vAlign w:val="center"/>
            <w:hideMark/>
          </w:tcPr>
          <w:p w14:paraId="69C59F6E" w14:textId="25AFCA16" w:rsidR="00772871" w:rsidRPr="00AB1250" w:rsidRDefault="005937CE" w:rsidP="00772871">
            <w:pPr>
              <w:suppressAutoHyphens w:val="0"/>
              <w:spacing w:before="0" w:after="0" w:line="240" w:lineRule="auto"/>
              <w:rPr>
                <w:rFonts w:cs="Calibri"/>
                <w:sz w:val="20"/>
                <w:szCs w:val="20"/>
                <w:lang w:eastAsia="sk-SK"/>
              </w:rPr>
            </w:pPr>
            <w:r w:rsidRPr="00AB1250">
              <w:rPr>
                <w:sz w:val="20"/>
                <w:szCs w:val="20"/>
              </w:rPr>
              <w:t>Zvýšenie prašnosti prostredia pri výstavbe v dôsledku vykonávania zemných prác, prejazdov ťažkých mechanizmov a prepravy materiálu.</w:t>
            </w:r>
          </w:p>
        </w:tc>
      </w:tr>
    </w:tbl>
    <w:p w14:paraId="63E88355" w14:textId="77777777" w:rsidR="005937CE" w:rsidRPr="00AB1250" w:rsidRDefault="005937CE" w:rsidP="00772871">
      <w:pPr>
        <w:rPr>
          <w:u w:val="single"/>
        </w:rPr>
      </w:pPr>
    </w:p>
    <w:p w14:paraId="24BABF6E" w14:textId="5F4C8BBF" w:rsidR="00772871" w:rsidRPr="00AB1250" w:rsidRDefault="00772871" w:rsidP="00772871">
      <w:pPr>
        <w:rPr>
          <w:u w:val="single"/>
        </w:rPr>
      </w:pPr>
      <w:r w:rsidRPr="00AB1250">
        <w:rPr>
          <w:u w:val="single"/>
        </w:rPr>
        <w:t>Vplyvy</w:t>
      </w:r>
      <w:r w:rsidR="003733D7" w:rsidRPr="00AB1250">
        <w:rPr>
          <w:u w:val="single"/>
        </w:rPr>
        <w:t xml:space="preserve"> hodnotených alternatív</w:t>
      </w:r>
      <w:r w:rsidRPr="00AB1250">
        <w:rPr>
          <w:u w:val="single"/>
        </w:rPr>
        <w:t xml:space="preserve"> počas prevádzky:</w:t>
      </w:r>
    </w:p>
    <w:tbl>
      <w:tblPr>
        <w:tblW w:w="9080" w:type="dxa"/>
        <w:tblInd w:w="70" w:type="dxa"/>
        <w:tblCellMar>
          <w:left w:w="70" w:type="dxa"/>
          <w:right w:w="70" w:type="dxa"/>
        </w:tblCellMar>
        <w:tblLook w:val="04A0" w:firstRow="1" w:lastRow="0" w:firstColumn="1" w:lastColumn="0" w:noHBand="0" w:noVBand="1"/>
      </w:tblPr>
      <w:tblGrid>
        <w:gridCol w:w="2440"/>
        <w:gridCol w:w="400"/>
        <w:gridCol w:w="400"/>
        <w:gridCol w:w="440"/>
        <w:gridCol w:w="400"/>
        <w:gridCol w:w="400"/>
        <w:gridCol w:w="4600"/>
      </w:tblGrid>
      <w:tr w:rsidR="003733D7" w:rsidRPr="00AB1250" w14:paraId="1BF79554" w14:textId="77777777" w:rsidTr="005937CE">
        <w:trPr>
          <w:trHeight w:val="300"/>
          <w:tblHeader/>
        </w:trPr>
        <w:tc>
          <w:tcPr>
            <w:tcW w:w="2440" w:type="dxa"/>
            <w:vMerge w:val="restart"/>
            <w:tcBorders>
              <w:top w:val="single" w:sz="4" w:space="0" w:color="auto"/>
              <w:left w:val="single" w:sz="4" w:space="0" w:color="auto"/>
              <w:right w:val="single" w:sz="4" w:space="0" w:color="auto"/>
            </w:tcBorders>
            <w:shd w:val="clear" w:color="auto" w:fill="auto"/>
            <w:vAlign w:val="center"/>
          </w:tcPr>
          <w:p w14:paraId="5A56642D" w14:textId="5F10A8FA" w:rsidR="003733D7" w:rsidRPr="00AB1250" w:rsidRDefault="003733D7" w:rsidP="00772871">
            <w:pPr>
              <w:suppressAutoHyphens w:val="0"/>
              <w:spacing w:before="0" w:after="0" w:line="240" w:lineRule="auto"/>
              <w:jc w:val="left"/>
              <w:rPr>
                <w:rFonts w:cs="Calibri"/>
                <w:b/>
                <w:bCs/>
                <w:sz w:val="20"/>
                <w:szCs w:val="20"/>
                <w:lang w:eastAsia="sk-SK"/>
              </w:rPr>
            </w:pPr>
            <w:r w:rsidRPr="00AB1250">
              <w:rPr>
                <w:rFonts w:cs="Calibri"/>
                <w:b/>
                <w:bCs/>
                <w:sz w:val="20"/>
                <w:szCs w:val="20"/>
                <w:lang w:eastAsia="sk-SK"/>
              </w:rPr>
              <w:t>Poznámky</w:t>
            </w:r>
          </w:p>
        </w:tc>
        <w:tc>
          <w:tcPr>
            <w:tcW w:w="2040" w:type="dxa"/>
            <w:gridSpan w:val="5"/>
            <w:tcBorders>
              <w:top w:val="single" w:sz="4" w:space="0" w:color="auto"/>
              <w:left w:val="nil"/>
              <w:bottom w:val="single" w:sz="4" w:space="0" w:color="auto"/>
              <w:right w:val="single" w:sz="4" w:space="0" w:color="auto"/>
            </w:tcBorders>
            <w:shd w:val="clear" w:color="000000" w:fill="FFFFFF"/>
            <w:vAlign w:val="center"/>
          </w:tcPr>
          <w:p w14:paraId="66A26329" w14:textId="31427F0B" w:rsidR="003733D7" w:rsidRPr="00AB1250" w:rsidRDefault="003733D7" w:rsidP="00772871">
            <w:pPr>
              <w:suppressAutoHyphens w:val="0"/>
              <w:spacing w:before="0" w:after="0" w:line="240" w:lineRule="auto"/>
              <w:jc w:val="center"/>
              <w:rPr>
                <w:rFonts w:cs="Calibri"/>
                <w:b/>
                <w:bCs/>
                <w:szCs w:val="20"/>
                <w:lang w:eastAsia="sk-SK"/>
              </w:rPr>
            </w:pPr>
            <w:r w:rsidRPr="00AB1250">
              <w:rPr>
                <w:rFonts w:cs="Calibri"/>
                <w:b/>
                <w:bCs/>
                <w:szCs w:val="20"/>
                <w:lang w:eastAsia="sk-SK"/>
              </w:rPr>
              <w:t>Alternatívy</w:t>
            </w:r>
          </w:p>
        </w:tc>
        <w:tc>
          <w:tcPr>
            <w:tcW w:w="4600" w:type="dxa"/>
            <w:vMerge w:val="restart"/>
            <w:tcBorders>
              <w:top w:val="single" w:sz="4" w:space="0" w:color="auto"/>
              <w:left w:val="nil"/>
              <w:right w:val="single" w:sz="4" w:space="0" w:color="auto"/>
            </w:tcBorders>
            <w:shd w:val="clear" w:color="auto" w:fill="auto"/>
            <w:noWrap/>
            <w:vAlign w:val="center"/>
          </w:tcPr>
          <w:p w14:paraId="7EC30DDB" w14:textId="72D9608B" w:rsidR="003733D7" w:rsidRPr="00AB1250" w:rsidRDefault="003733D7" w:rsidP="003733D7">
            <w:pPr>
              <w:spacing w:before="0" w:after="0" w:line="240" w:lineRule="auto"/>
              <w:jc w:val="center"/>
              <w:rPr>
                <w:rFonts w:cs="Calibri"/>
                <w:b/>
                <w:szCs w:val="22"/>
                <w:lang w:eastAsia="sk-SK"/>
              </w:rPr>
            </w:pPr>
            <w:r w:rsidRPr="00AB1250">
              <w:rPr>
                <w:rFonts w:cs="Calibri"/>
                <w:b/>
                <w:szCs w:val="22"/>
                <w:lang w:eastAsia="sk-SK"/>
              </w:rPr>
              <w:t>Poznámky</w:t>
            </w:r>
          </w:p>
        </w:tc>
      </w:tr>
      <w:tr w:rsidR="003733D7" w:rsidRPr="00AB1250" w14:paraId="393ACD02" w14:textId="77777777" w:rsidTr="005937CE">
        <w:trPr>
          <w:trHeight w:val="300"/>
          <w:tblHeader/>
        </w:trPr>
        <w:tc>
          <w:tcPr>
            <w:tcW w:w="2440" w:type="dxa"/>
            <w:vMerge/>
            <w:tcBorders>
              <w:left w:val="single" w:sz="4" w:space="0" w:color="auto"/>
              <w:bottom w:val="single" w:sz="4" w:space="0" w:color="auto"/>
              <w:right w:val="single" w:sz="4" w:space="0" w:color="auto"/>
            </w:tcBorders>
            <w:shd w:val="clear" w:color="auto" w:fill="auto"/>
            <w:vAlign w:val="center"/>
            <w:hideMark/>
          </w:tcPr>
          <w:p w14:paraId="29E12AB7" w14:textId="1D2F72D0" w:rsidR="003733D7" w:rsidRPr="00AB1250" w:rsidRDefault="003733D7" w:rsidP="00772871">
            <w:pPr>
              <w:suppressAutoHyphens w:val="0"/>
              <w:spacing w:before="0" w:after="0" w:line="240" w:lineRule="auto"/>
              <w:jc w:val="left"/>
              <w:rPr>
                <w:rFonts w:cs="Calibri"/>
                <w:b/>
                <w:bCs/>
                <w:sz w:val="20"/>
                <w:szCs w:val="20"/>
                <w:lang w:eastAsia="sk-SK"/>
              </w:rPr>
            </w:pPr>
          </w:p>
        </w:tc>
        <w:tc>
          <w:tcPr>
            <w:tcW w:w="400" w:type="dxa"/>
            <w:tcBorders>
              <w:top w:val="single" w:sz="4" w:space="0" w:color="auto"/>
              <w:left w:val="nil"/>
              <w:bottom w:val="single" w:sz="4" w:space="0" w:color="auto"/>
              <w:right w:val="single" w:sz="4" w:space="0" w:color="auto"/>
            </w:tcBorders>
            <w:shd w:val="clear" w:color="000000" w:fill="FFFFFF"/>
            <w:vAlign w:val="center"/>
            <w:hideMark/>
          </w:tcPr>
          <w:p w14:paraId="3E307357"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1</w:t>
            </w:r>
          </w:p>
        </w:tc>
        <w:tc>
          <w:tcPr>
            <w:tcW w:w="400" w:type="dxa"/>
            <w:tcBorders>
              <w:top w:val="single" w:sz="4" w:space="0" w:color="auto"/>
              <w:left w:val="nil"/>
              <w:bottom w:val="single" w:sz="4" w:space="0" w:color="auto"/>
              <w:right w:val="single" w:sz="4" w:space="0" w:color="auto"/>
            </w:tcBorders>
            <w:shd w:val="clear" w:color="000000" w:fill="FFFFFF"/>
            <w:noWrap/>
            <w:vAlign w:val="center"/>
            <w:hideMark/>
          </w:tcPr>
          <w:p w14:paraId="63C5A7AC"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2</w:t>
            </w:r>
          </w:p>
        </w:tc>
        <w:tc>
          <w:tcPr>
            <w:tcW w:w="440" w:type="dxa"/>
            <w:tcBorders>
              <w:top w:val="single" w:sz="4" w:space="0" w:color="auto"/>
              <w:left w:val="nil"/>
              <w:bottom w:val="single" w:sz="4" w:space="0" w:color="auto"/>
              <w:right w:val="single" w:sz="4" w:space="0" w:color="auto"/>
            </w:tcBorders>
            <w:shd w:val="clear" w:color="000000" w:fill="FFFFFF"/>
            <w:noWrap/>
            <w:vAlign w:val="center"/>
            <w:hideMark/>
          </w:tcPr>
          <w:p w14:paraId="30BE4DDF"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3</w:t>
            </w:r>
          </w:p>
        </w:tc>
        <w:tc>
          <w:tcPr>
            <w:tcW w:w="400" w:type="dxa"/>
            <w:tcBorders>
              <w:top w:val="single" w:sz="4" w:space="0" w:color="auto"/>
              <w:left w:val="nil"/>
              <w:bottom w:val="single" w:sz="4" w:space="0" w:color="auto"/>
              <w:right w:val="single" w:sz="4" w:space="0" w:color="auto"/>
            </w:tcBorders>
            <w:shd w:val="clear" w:color="000000" w:fill="FFFFFF"/>
            <w:vAlign w:val="center"/>
            <w:hideMark/>
          </w:tcPr>
          <w:p w14:paraId="0FBE3C6E"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4.1</w:t>
            </w:r>
          </w:p>
        </w:tc>
        <w:tc>
          <w:tcPr>
            <w:tcW w:w="400" w:type="dxa"/>
            <w:tcBorders>
              <w:top w:val="single" w:sz="4" w:space="0" w:color="auto"/>
              <w:left w:val="nil"/>
              <w:bottom w:val="single" w:sz="4" w:space="0" w:color="auto"/>
              <w:right w:val="single" w:sz="4" w:space="0" w:color="auto"/>
            </w:tcBorders>
            <w:shd w:val="clear" w:color="000000" w:fill="FFFFFF"/>
            <w:noWrap/>
            <w:vAlign w:val="center"/>
            <w:hideMark/>
          </w:tcPr>
          <w:p w14:paraId="10210854" w14:textId="77777777" w:rsidR="003733D7" w:rsidRPr="00AB1250" w:rsidRDefault="003733D7" w:rsidP="00772871">
            <w:pPr>
              <w:suppressAutoHyphens w:val="0"/>
              <w:spacing w:before="0" w:after="0" w:line="240" w:lineRule="auto"/>
              <w:jc w:val="center"/>
              <w:rPr>
                <w:rFonts w:cs="Calibri"/>
                <w:b/>
                <w:bCs/>
                <w:sz w:val="20"/>
                <w:szCs w:val="20"/>
                <w:lang w:eastAsia="sk-SK"/>
              </w:rPr>
            </w:pPr>
            <w:r w:rsidRPr="00AB1250">
              <w:rPr>
                <w:rFonts w:cs="Calibri"/>
                <w:b/>
                <w:bCs/>
                <w:sz w:val="20"/>
                <w:szCs w:val="20"/>
                <w:lang w:eastAsia="sk-SK"/>
              </w:rPr>
              <w:t>4.2</w:t>
            </w:r>
          </w:p>
        </w:tc>
        <w:tc>
          <w:tcPr>
            <w:tcW w:w="4600" w:type="dxa"/>
            <w:vMerge/>
            <w:tcBorders>
              <w:left w:val="nil"/>
              <w:bottom w:val="single" w:sz="4" w:space="0" w:color="auto"/>
              <w:right w:val="single" w:sz="4" w:space="0" w:color="auto"/>
            </w:tcBorders>
            <w:shd w:val="clear" w:color="auto" w:fill="auto"/>
            <w:noWrap/>
            <w:vAlign w:val="bottom"/>
            <w:hideMark/>
          </w:tcPr>
          <w:p w14:paraId="5E49331D" w14:textId="4D7ADB11" w:rsidR="003733D7" w:rsidRPr="00AB1250" w:rsidRDefault="003733D7" w:rsidP="00772871">
            <w:pPr>
              <w:suppressAutoHyphens w:val="0"/>
              <w:spacing w:before="0" w:after="0" w:line="240" w:lineRule="auto"/>
              <w:jc w:val="left"/>
              <w:rPr>
                <w:rFonts w:cs="Calibri"/>
                <w:szCs w:val="22"/>
                <w:lang w:eastAsia="sk-SK"/>
              </w:rPr>
            </w:pPr>
          </w:p>
        </w:tc>
      </w:tr>
      <w:tr w:rsidR="003733D7" w:rsidRPr="00AB1250" w14:paraId="057243DC" w14:textId="77777777" w:rsidTr="002921D6">
        <w:trPr>
          <w:trHeight w:val="30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3D006183" w14:textId="77777777" w:rsidR="003733D7" w:rsidRPr="00AB1250" w:rsidRDefault="003733D7" w:rsidP="002921D6">
            <w:pPr>
              <w:suppressAutoHyphens w:val="0"/>
              <w:spacing w:before="0" w:after="0" w:line="240" w:lineRule="auto"/>
              <w:jc w:val="left"/>
              <w:rPr>
                <w:rFonts w:cs="Calibri"/>
                <w:sz w:val="20"/>
                <w:szCs w:val="20"/>
                <w:lang w:eastAsia="sk-SK"/>
              </w:rPr>
            </w:pPr>
            <w:r w:rsidRPr="00AB1250">
              <w:rPr>
                <w:rFonts w:cs="Calibri"/>
                <w:sz w:val="20"/>
                <w:szCs w:val="20"/>
                <w:lang w:eastAsia="sk-SK"/>
              </w:rPr>
              <w:t>Vplyv na chránené vtáčie územia</w:t>
            </w:r>
          </w:p>
        </w:tc>
        <w:tc>
          <w:tcPr>
            <w:tcW w:w="400" w:type="dxa"/>
            <w:tcBorders>
              <w:top w:val="nil"/>
              <w:left w:val="nil"/>
              <w:bottom w:val="single" w:sz="4" w:space="0" w:color="auto"/>
              <w:right w:val="single" w:sz="4" w:space="0" w:color="auto"/>
            </w:tcBorders>
            <w:shd w:val="clear" w:color="000000" w:fill="FFFFFF"/>
            <w:vAlign w:val="center"/>
            <w:hideMark/>
          </w:tcPr>
          <w:p w14:paraId="52A9C47E"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000000" w:fill="FFFFFF"/>
            <w:noWrap/>
            <w:vAlign w:val="center"/>
            <w:hideMark/>
          </w:tcPr>
          <w:p w14:paraId="55E3F0CF"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40" w:type="dxa"/>
            <w:tcBorders>
              <w:top w:val="nil"/>
              <w:left w:val="nil"/>
              <w:bottom w:val="single" w:sz="4" w:space="0" w:color="auto"/>
              <w:right w:val="single" w:sz="4" w:space="0" w:color="auto"/>
            </w:tcBorders>
            <w:shd w:val="clear" w:color="000000" w:fill="FFFFFF"/>
            <w:noWrap/>
            <w:vAlign w:val="center"/>
            <w:hideMark/>
          </w:tcPr>
          <w:p w14:paraId="249A29A4"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000000" w:fill="FFFFFF"/>
            <w:vAlign w:val="center"/>
            <w:hideMark/>
          </w:tcPr>
          <w:p w14:paraId="493C3665"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000000" w:fill="FFFFFF"/>
            <w:noWrap/>
            <w:vAlign w:val="center"/>
            <w:hideMark/>
          </w:tcPr>
          <w:p w14:paraId="25FF94EA"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600" w:type="dxa"/>
            <w:tcBorders>
              <w:top w:val="nil"/>
              <w:left w:val="nil"/>
              <w:bottom w:val="single" w:sz="4" w:space="0" w:color="auto"/>
              <w:right w:val="single" w:sz="4" w:space="0" w:color="auto"/>
            </w:tcBorders>
            <w:shd w:val="clear" w:color="000000" w:fill="FFFFFF"/>
            <w:vAlign w:val="center"/>
            <w:hideMark/>
          </w:tcPr>
          <w:p w14:paraId="59008EC7" w14:textId="50D3788D" w:rsidR="003733D7" w:rsidRPr="00AB1250" w:rsidRDefault="003733D7" w:rsidP="002921D6">
            <w:pPr>
              <w:suppressAutoHyphens w:val="0"/>
              <w:spacing w:before="0" w:after="0" w:line="240" w:lineRule="auto"/>
              <w:rPr>
                <w:rFonts w:cs="Calibri"/>
                <w:sz w:val="20"/>
                <w:szCs w:val="20"/>
                <w:lang w:eastAsia="sk-SK"/>
              </w:rPr>
            </w:pPr>
            <w:r w:rsidRPr="00AB1250">
              <w:rPr>
                <w:rFonts w:cs="Calibri"/>
                <w:sz w:val="20"/>
                <w:szCs w:val="20"/>
                <w:lang w:eastAsia="sk-SK"/>
              </w:rPr>
              <w:t>Vplyv totožný so súčasným vplyvom žel. trate.</w:t>
            </w:r>
          </w:p>
        </w:tc>
      </w:tr>
      <w:tr w:rsidR="003733D7" w:rsidRPr="00AB1250" w14:paraId="30D3B671" w14:textId="77777777" w:rsidTr="002921D6">
        <w:trPr>
          <w:trHeight w:val="51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74FB6980" w14:textId="77777777" w:rsidR="003733D7" w:rsidRPr="00AB1250" w:rsidRDefault="003733D7" w:rsidP="002921D6">
            <w:pPr>
              <w:suppressAutoHyphens w:val="0"/>
              <w:spacing w:before="0" w:after="0" w:line="240" w:lineRule="auto"/>
              <w:jc w:val="left"/>
              <w:rPr>
                <w:rFonts w:cs="Calibri"/>
                <w:sz w:val="20"/>
                <w:szCs w:val="20"/>
                <w:lang w:eastAsia="sk-SK"/>
              </w:rPr>
            </w:pPr>
            <w:r w:rsidRPr="00AB1250">
              <w:rPr>
                <w:rFonts w:cs="Calibri"/>
                <w:sz w:val="20"/>
                <w:szCs w:val="20"/>
                <w:lang w:eastAsia="sk-SK"/>
              </w:rPr>
              <w:t>Vplyv na územia európskeho významu</w:t>
            </w:r>
          </w:p>
        </w:tc>
        <w:tc>
          <w:tcPr>
            <w:tcW w:w="400" w:type="dxa"/>
            <w:tcBorders>
              <w:top w:val="nil"/>
              <w:left w:val="nil"/>
              <w:bottom w:val="single" w:sz="4" w:space="0" w:color="auto"/>
              <w:right w:val="single" w:sz="4" w:space="0" w:color="auto"/>
            </w:tcBorders>
            <w:shd w:val="clear" w:color="000000" w:fill="E2EFD9"/>
            <w:vAlign w:val="center"/>
            <w:hideMark/>
          </w:tcPr>
          <w:p w14:paraId="6C0B3847"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00" w:type="dxa"/>
            <w:tcBorders>
              <w:top w:val="nil"/>
              <w:left w:val="nil"/>
              <w:bottom w:val="single" w:sz="4" w:space="0" w:color="auto"/>
              <w:right w:val="single" w:sz="4" w:space="0" w:color="auto"/>
            </w:tcBorders>
            <w:shd w:val="clear" w:color="000000" w:fill="E2EFD9"/>
            <w:noWrap/>
            <w:vAlign w:val="center"/>
            <w:hideMark/>
          </w:tcPr>
          <w:p w14:paraId="057AE179"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40" w:type="dxa"/>
            <w:tcBorders>
              <w:top w:val="nil"/>
              <w:left w:val="nil"/>
              <w:bottom w:val="single" w:sz="4" w:space="0" w:color="auto"/>
              <w:right w:val="single" w:sz="4" w:space="0" w:color="auto"/>
            </w:tcBorders>
            <w:shd w:val="clear" w:color="000000" w:fill="E2EFD9"/>
            <w:noWrap/>
            <w:vAlign w:val="center"/>
            <w:hideMark/>
          </w:tcPr>
          <w:p w14:paraId="5628A52A"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2</w:t>
            </w:r>
          </w:p>
        </w:tc>
        <w:tc>
          <w:tcPr>
            <w:tcW w:w="400" w:type="dxa"/>
            <w:tcBorders>
              <w:top w:val="nil"/>
              <w:left w:val="nil"/>
              <w:bottom w:val="single" w:sz="4" w:space="0" w:color="auto"/>
              <w:right w:val="single" w:sz="4" w:space="0" w:color="auto"/>
            </w:tcBorders>
            <w:shd w:val="clear" w:color="000000" w:fill="E2EFD9"/>
            <w:vAlign w:val="center"/>
            <w:hideMark/>
          </w:tcPr>
          <w:p w14:paraId="70551DA9"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00" w:type="dxa"/>
            <w:tcBorders>
              <w:top w:val="nil"/>
              <w:left w:val="nil"/>
              <w:bottom w:val="single" w:sz="4" w:space="0" w:color="auto"/>
              <w:right w:val="single" w:sz="4" w:space="0" w:color="auto"/>
            </w:tcBorders>
            <w:shd w:val="clear" w:color="000000" w:fill="E2EFD9"/>
            <w:noWrap/>
            <w:vAlign w:val="center"/>
            <w:hideMark/>
          </w:tcPr>
          <w:p w14:paraId="0C5FE1B2" w14:textId="77777777" w:rsidR="003733D7" w:rsidRPr="00AB1250" w:rsidRDefault="003733D7" w:rsidP="002921D6">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600" w:type="dxa"/>
            <w:tcBorders>
              <w:top w:val="nil"/>
              <w:left w:val="nil"/>
              <w:bottom w:val="single" w:sz="4" w:space="0" w:color="auto"/>
              <w:right w:val="single" w:sz="4" w:space="0" w:color="auto"/>
            </w:tcBorders>
            <w:shd w:val="clear" w:color="000000" w:fill="FFFFFF"/>
            <w:vAlign w:val="center"/>
            <w:hideMark/>
          </w:tcPr>
          <w:p w14:paraId="00479653" w14:textId="77777777" w:rsidR="003733D7" w:rsidRPr="00AB1250" w:rsidRDefault="003733D7" w:rsidP="002921D6">
            <w:pPr>
              <w:suppressAutoHyphens w:val="0"/>
              <w:spacing w:before="0" w:after="0" w:line="240" w:lineRule="auto"/>
              <w:rPr>
                <w:rFonts w:cs="Calibri"/>
                <w:sz w:val="20"/>
                <w:szCs w:val="20"/>
                <w:lang w:eastAsia="sk-SK"/>
              </w:rPr>
            </w:pPr>
            <w:r w:rsidRPr="00AB1250">
              <w:rPr>
                <w:rFonts w:cs="Calibri"/>
                <w:sz w:val="20"/>
                <w:szCs w:val="20"/>
                <w:lang w:eastAsia="sk-SK"/>
              </w:rPr>
              <w:t>Nový trvalý záber novým mostom ponad ÚEV Malý Dunaj v alt. 2 a 3.</w:t>
            </w:r>
          </w:p>
          <w:p w14:paraId="248C5D5B" w14:textId="77777777" w:rsidR="003733D7" w:rsidRPr="00AB1250" w:rsidRDefault="003733D7" w:rsidP="003733D7">
            <w:pPr>
              <w:suppressAutoHyphens w:val="0"/>
              <w:spacing w:before="0" w:after="0" w:line="240" w:lineRule="auto"/>
              <w:rPr>
                <w:rFonts w:cs="Calibri"/>
                <w:sz w:val="20"/>
                <w:szCs w:val="20"/>
                <w:lang w:eastAsia="sk-SK"/>
              </w:rPr>
            </w:pPr>
            <w:r w:rsidRPr="00AB1250">
              <w:rPr>
                <w:rFonts w:cs="Calibri"/>
                <w:sz w:val="20"/>
                <w:szCs w:val="20"/>
                <w:lang w:eastAsia="sk-SK"/>
              </w:rPr>
              <w:t>Nový trvalý záber novým mostom ponad ÚEV Vydrica vo všetkých alternatívach.</w:t>
            </w:r>
          </w:p>
          <w:p w14:paraId="55622289" w14:textId="18AA97A3" w:rsidR="003733D7" w:rsidRPr="00AB1250" w:rsidRDefault="003733D7" w:rsidP="003733D7">
            <w:pPr>
              <w:suppressAutoHyphens w:val="0"/>
              <w:spacing w:before="0" w:after="0" w:line="240" w:lineRule="auto"/>
              <w:rPr>
                <w:rFonts w:cs="Calibri"/>
                <w:sz w:val="20"/>
                <w:szCs w:val="20"/>
                <w:lang w:eastAsia="sk-SK"/>
              </w:rPr>
            </w:pPr>
            <w:r w:rsidRPr="00AB1250">
              <w:rPr>
                <w:rFonts w:cs="Calibri"/>
                <w:sz w:val="20"/>
                <w:szCs w:val="20"/>
                <w:lang w:eastAsia="sk-SK"/>
              </w:rPr>
              <w:t>Zníženie hluku a vibrácií modernizáciou.</w:t>
            </w:r>
          </w:p>
        </w:tc>
      </w:tr>
      <w:tr w:rsidR="0000784A" w:rsidRPr="00AB1250" w14:paraId="69CC929A" w14:textId="77777777" w:rsidTr="001D4956">
        <w:trPr>
          <w:trHeight w:val="51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4823CF12" w14:textId="77777777" w:rsidR="0000784A" w:rsidRPr="00AB1250" w:rsidRDefault="0000784A" w:rsidP="001D4956">
            <w:pPr>
              <w:suppressAutoHyphens w:val="0"/>
              <w:spacing w:before="0" w:after="0" w:line="240" w:lineRule="auto"/>
              <w:jc w:val="left"/>
              <w:rPr>
                <w:rFonts w:cs="Calibri"/>
                <w:sz w:val="20"/>
                <w:szCs w:val="20"/>
                <w:lang w:eastAsia="sk-SK"/>
              </w:rPr>
            </w:pPr>
            <w:r w:rsidRPr="00AB1250">
              <w:rPr>
                <w:rFonts w:cs="Calibri"/>
                <w:sz w:val="20"/>
                <w:szCs w:val="20"/>
                <w:lang w:eastAsia="sk-SK"/>
              </w:rPr>
              <w:t>Vplyv na Ramsarskú lokalitu</w:t>
            </w:r>
          </w:p>
        </w:tc>
        <w:tc>
          <w:tcPr>
            <w:tcW w:w="400" w:type="dxa"/>
            <w:tcBorders>
              <w:top w:val="nil"/>
              <w:left w:val="nil"/>
              <w:bottom w:val="single" w:sz="4" w:space="0" w:color="auto"/>
              <w:right w:val="single" w:sz="4" w:space="0" w:color="auto"/>
            </w:tcBorders>
            <w:shd w:val="clear" w:color="auto" w:fill="auto"/>
            <w:vAlign w:val="center"/>
            <w:hideMark/>
          </w:tcPr>
          <w:p w14:paraId="20CBC42D"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noWrap/>
            <w:vAlign w:val="center"/>
            <w:hideMark/>
          </w:tcPr>
          <w:p w14:paraId="4431B5A2"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40" w:type="dxa"/>
            <w:tcBorders>
              <w:top w:val="nil"/>
              <w:left w:val="nil"/>
              <w:bottom w:val="single" w:sz="4" w:space="0" w:color="auto"/>
              <w:right w:val="single" w:sz="4" w:space="0" w:color="auto"/>
            </w:tcBorders>
            <w:shd w:val="clear" w:color="auto" w:fill="auto"/>
            <w:noWrap/>
            <w:vAlign w:val="center"/>
            <w:hideMark/>
          </w:tcPr>
          <w:p w14:paraId="4211E609"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vAlign w:val="center"/>
            <w:hideMark/>
          </w:tcPr>
          <w:p w14:paraId="43B2CD79"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noWrap/>
            <w:vAlign w:val="center"/>
            <w:hideMark/>
          </w:tcPr>
          <w:p w14:paraId="3D816B81"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600" w:type="dxa"/>
            <w:tcBorders>
              <w:top w:val="nil"/>
              <w:left w:val="nil"/>
              <w:bottom w:val="single" w:sz="4" w:space="0" w:color="auto"/>
              <w:right w:val="single" w:sz="4" w:space="0" w:color="auto"/>
            </w:tcBorders>
            <w:shd w:val="clear" w:color="auto" w:fill="auto"/>
            <w:vAlign w:val="center"/>
            <w:hideMark/>
          </w:tcPr>
          <w:p w14:paraId="290617D2" w14:textId="77777777" w:rsidR="0000784A" w:rsidRPr="00AB1250" w:rsidRDefault="0000784A" w:rsidP="001D4956">
            <w:pPr>
              <w:suppressAutoHyphens w:val="0"/>
              <w:spacing w:before="0" w:after="0" w:line="240" w:lineRule="auto"/>
              <w:rPr>
                <w:rFonts w:cs="Calibri"/>
                <w:sz w:val="20"/>
                <w:szCs w:val="20"/>
                <w:lang w:eastAsia="sk-SK"/>
              </w:rPr>
            </w:pPr>
            <w:r w:rsidRPr="00AB1250">
              <w:rPr>
                <w:rFonts w:cs="Calibri"/>
                <w:sz w:val="20"/>
                <w:szCs w:val="20"/>
                <w:lang w:eastAsia="sk-SK"/>
              </w:rPr>
              <w:t>Vplyv bude neutrálny resp. mierne pozitívny a totožný pre všetky varianty.</w:t>
            </w:r>
          </w:p>
        </w:tc>
      </w:tr>
      <w:tr w:rsidR="0000784A" w:rsidRPr="00AB1250" w14:paraId="49A5A8ED" w14:textId="77777777" w:rsidTr="001D4956">
        <w:trPr>
          <w:trHeight w:val="51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69E81E7E" w14:textId="77777777" w:rsidR="0000784A" w:rsidRPr="00AB1250" w:rsidRDefault="0000784A" w:rsidP="001D4956">
            <w:pPr>
              <w:suppressAutoHyphens w:val="0"/>
              <w:spacing w:before="0" w:after="0" w:line="240" w:lineRule="auto"/>
              <w:jc w:val="left"/>
              <w:rPr>
                <w:rFonts w:cs="Calibri"/>
                <w:sz w:val="20"/>
                <w:szCs w:val="20"/>
                <w:lang w:eastAsia="sk-SK"/>
              </w:rPr>
            </w:pPr>
            <w:r w:rsidRPr="00AB1250">
              <w:rPr>
                <w:rFonts w:cs="Calibri"/>
                <w:sz w:val="20"/>
                <w:szCs w:val="20"/>
                <w:lang w:eastAsia="sk-SK"/>
              </w:rPr>
              <w:t>Vplyv na maloplošné chránené územia</w:t>
            </w:r>
          </w:p>
        </w:tc>
        <w:tc>
          <w:tcPr>
            <w:tcW w:w="400" w:type="dxa"/>
            <w:tcBorders>
              <w:top w:val="nil"/>
              <w:left w:val="nil"/>
              <w:bottom w:val="single" w:sz="4" w:space="0" w:color="auto"/>
              <w:right w:val="single" w:sz="4" w:space="0" w:color="auto"/>
            </w:tcBorders>
            <w:shd w:val="clear" w:color="auto" w:fill="auto"/>
            <w:vAlign w:val="center"/>
            <w:hideMark/>
          </w:tcPr>
          <w:p w14:paraId="08E6ABA8"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noWrap/>
            <w:vAlign w:val="center"/>
            <w:hideMark/>
          </w:tcPr>
          <w:p w14:paraId="14540461"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40" w:type="dxa"/>
            <w:tcBorders>
              <w:top w:val="nil"/>
              <w:left w:val="nil"/>
              <w:bottom w:val="single" w:sz="4" w:space="0" w:color="auto"/>
              <w:right w:val="single" w:sz="4" w:space="0" w:color="auto"/>
            </w:tcBorders>
            <w:shd w:val="clear" w:color="auto" w:fill="auto"/>
            <w:noWrap/>
            <w:vAlign w:val="center"/>
            <w:hideMark/>
          </w:tcPr>
          <w:p w14:paraId="7638C77D"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vAlign w:val="center"/>
            <w:hideMark/>
          </w:tcPr>
          <w:p w14:paraId="7B4A06D5"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noWrap/>
            <w:vAlign w:val="center"/>
            <w:hideMark/>
          </w:tcPr>
          <w:p w14:paraId="61F52678" w14:textId="77777777" w:rsidR="0000784A" w:rsidRPr="00AB1250" w:rsidRDefault="0000784A" w:rsidP="001D4956">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600" w:type="dxa"/>
            <w:tcBorders>
              <w:top w:val="nil"/>
              <w:left w:val="nil"/>
              <w:bottom w:val="single" w:sz="4" w:space="0" w:color="auto"/>
              <w:right w:val="single" w:sz="4" w:space="0" w:color="auto"/>
            </w:tcBorders>
            <w:shd w:val="clear" w:color="auto" w:fill="auto"/>
            <w:vAlign w:val="center"/>
            <w:hideMark/>
          </w:tcPr>
          <w:p w14:paraId="14D1A4A2" w14:textId="77777777" w:rsidR="0000784A" w:rsidRPr="00AB1250" w:rsidRDefault="0000784A" w:rsidP="001D4956">
            <w:pPr>
              <w:suppressAutoHyphens w:val="0"/>
              <w:spacing w:before="0" w:after="0" w:line="240" w:lineRule="auto"/>
              <w:rPr>
                <w:rFonts w:cs="Calibri"/>
                <w:sz w:val="20"/>
                <w:szCs w:val="20"/>
                <w:lang w:eastAsia="sk-SK"/>
              </w:rPr>
            </w:pPr>
            <w:r w:rsidRPr="00AB1250">
              <w:rPr>
                <w:rFonts w:cs="Calibri"/>
                <w:sz w:val="20"/>
                <w:szCs w:val="20"/>
                <w:lang w:eastAsia="sk-SK"/>
              </w:rPr>
              <w:t>Vplyv bude neutrálny resp. mierne pozitívny a totožný pre všetky varianty.</w:t>
            </w:r>
          </w:p>
        </w:tc>
      </w:tr>
      <w:tr w:rsidR="003733D7" w:rsidRPr="00AB1250" w14:paraId="7D21D908" w14:textId="77777777" w:rsidTr="006A7B70">
        <w:trPr>
          <w:trHeight w:val="102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1FD787AA" w14:textId="4A0CE447" w:rsidR="003733D7" w:rsidRPr="00AB1250" w:rsidRDefault="003733D7" w:rsidP="003733D7">
            <w:pPr>
              <w:suppressAutoHyphens w:val="0"/>
              <w:spacing w:before="0" w:after="0" w:line="240" w:lineRule="auto"/>
              <w:jc w:val="left"/>
              <w:rPr>
                <w:rFonts w:cs="Calibri"/>
                <w:sz w:val="20"/>
                <w:szCs w:val="20"/>
                <w:lang w:eastAsia="sk-SK"/>
              </w:rPr>
            </w:pPr>
            <w:r w:rsidRPr="00AB1250">
              <w:rPr>
                <w:rFonts w:cs="Calibri"/>
                <w:sz w:val="20"/>
                <w:szCs w:val="20"/>
                <w:lang w:eastAsia="sk-SK"/>
              </w:rPr>
              <w:t>Vplyv na veľkoplošné chránené územia</w:t>
            </w:r>
          </w:p>
        </w:tc>
        <w:tc>
          <w:tcPr>
            <w:tcW w:w="400" w:type="dxa"/>
            <w:tcBorders>
              <w:top w:val="nil"/>
              <w:left w:val="nil"/>
              <w:bottom w:val="single" w:sz="4" w:space="0" w:color="auto"/>
              <w:right w:val="single" w:sz="4" w:space="0" w:color="auto"/>
            </w:tcBorders>
            <w:shd w:val="clear" w:color="auto" w:fill="FFF2CC" w:themeFill="accent4" w:themeFillTint="33"/>
            <w:vAlign w:val="center"/>
            <w:hideMark/>
          </w:tcPr>
          <w:p w14:paraId="2A7C589B" w14:textId="3AD12DE4" w:rsidR="003733D7" w:rsidRPr="00AB1250" w:rsidRDefault="006A7B70" w:rsidP="003733D7">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00" w:type="dxa"/>
            <w:tcBorders>
              <w:top w:val="nil"/>
              <w:left w:val="nil"/>
              <w:bottom w:val="single" w:sz="4" w:space="0" w:color="auto"/>
              <w:right w:val="single" w:sz="4" w:space="0" w:color="auto"/>
            </w:tcBorders>
            <w:shd w:val="clear" w:color="auto" w:fill="FFF2CC" w:themeFill="accent4" w:themeFillTint="33"/>
            <w:noWrap/>
            <w:vAlign w:val="center"/>
            <w:hideMark/>
          </w:tcPr>
          <w:p w14:paraId="7F5FEF99" w14:textId="26EEC7C9" w:rsidR="003733D7" w:rsidRPr="00AB1250" w:rsidRDefault="006A7B70" w:rsidP="003733D7">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40" w:type="dxa"/>
            <w:tcBorders>
              <w:top w:val="nil"/>
              <w:left w:val="nil"/>
              <w:bottom w:val="single" w:sz="4" w:space="0" w:color="auto"/>
              <w:right w:val="single" w:sz="4" w:space="0" w:color="auto"/>
            </w:tcBorders>
            <w:shd w:val="clear" w:color="auto" w:fill="FFF2CC" w:themeFill="accent4" w:themeFillTint="33"/>
            <w:noWrap/>
            <w:vAlign w:val="center"/>
            <w:hideMark/>
          </w:tcPr>
          <w:p w14:paraId="1E77B0C1" w14:textId="2961B5C0" w:rsidR="003733D7" w:rsidRPr="00AB1250" w:rsidRDefault="006A7B70" w:rsidP="003733D7">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00" w:type="dxa"/>
            <w:tcBorders>
              <w:top w:val="nil"/>
              <w:left w:val="nil"/>
              <w:bottom w:val="single" w:sz="4" w:space="0" w:color="auto"/>
              <w:right w:val="single" w:sz="4" w:space="0" w:color="auto"/>
            </w:tcBorders>
            <w:shd w:val="clear" w:color="auto" w:fill="FFF2CC" w:themeFill="accent4" w:themeFillTint="33"/>
            <w:vAlign w:val="center"/>
            <w:hideMark/>
          </w:tcPr>
          <w:p w14:paraId="70C48C70" w14:textId="4D40AB8F" w:rsidR="003733D7" w:rsidRPr="00AB1250" w:rsidRDefault="006A7B70" w:rsidP="003733D7">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00" w:type="dxa"/>
            <w:tcBorders>
              <w:top w:val="nil"/>
              <w:left w:val="nil"/>
              <w:bottom w:val="single" w:sz="4" w:space="0" w:color="auto"/>
              <w:right w:val="single" w:sz="4" w:space="0" w:color="auto"/>
            </w:tcBorders>
            <w:shd w:val="clear" w:color="auto" w:fill="FFF2CC" w:themeFill="accent4" w:themeFillTint="33"/>
            <w:noWrap/>
            <w:vAlign w:val="center"/>
            <w:hideMark/>
          </w:tcPr>
          <w:p w14:paraId="3F4CAAF6" w14:textId="0A41ED22" w:rsidR="003733D7" w:rsidRPr="00AB1250" w:rsidRDefault="006A7B70" w:rsidP="003733D7">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600" w:type="dxa"/>
            <w:tcBorders>
              <w:top w:val="nil"/>
              <w:left w:val="nil"/>
              <w:bottom w:val="single" w:sz="4" w:space="0" w:color="auto"/>
              <w:right w:val="single" w:sz="4" w:space="0" w:color="auto"/>
            </w:tcBorders>
            <w:shd w:val="clear" w:color="auto" w:fill="auto"/>
            <w:vAlign w:val="center"/>
            <w:hideMark/>
          </w:tcPr>
          <w:p w14:paraId="123A6AF8" w14:textId="00B70AAC" w:rsidR="006A7B70" w:rsidRPr="00AB1250" w:rsidRDefault="006A7B70" w:rsidP="003733D7">
            <w:pPr>
              <w:suppressAutoHyphens w:val="0"/>
              <w:spacing w:before="0" w:after="0" w:line="240" w:lineRule="auto"/>
              <w:jc w:val="left"/>
              <w:rPr>
                <w:rFonts w:cs="Calibri"/>
                <w:sz w:val="20"/>
                <w:szCs w:val="20"/>
                <w:lang w:eastAsia="sk-SK"/>
              </w:rPr>
            </w:pPr>
            <w:r w:rsidRPr="00AB1250">
              <w:rPr>
                <w:rFonts w:cs="Calibri"/>
                <w:sz w:val="20"/>
                <w:szCs w:val="20"/>
                <w:lang w:eastAsia="sk-SK"/>
              </w:rPr>
              <w:t>Nový trvalý záber pôvodne lesného pozemku chráneného územia,</w:t>
            </w:r>
          </w:p>
          <w:p w14:paraId="2F4A46B3" w14:textId="16D44413" w:rsidR="003733D7" w:rsidRPr="00AB1250" w:rsidRDefault="003733D7" w:rsidP="003733D7">
            <w:pPr>
              <w:suppressAutoHyphens w:val="0"/>
              <w:spacing w:before="0" w:after="0" w:line="240" w:lineRule="auto"/>
              <w:jc w:val="left"/>
              <w:rPr>
                <w:rFonts w:cs="Calibri"/>
                <w:sz w:val="20"/>
                <w:szCs w:val="20"/>
                <w:lang w:eastAsia="sk-SK"/>
              </w:rPr>
            </w:pPr>
            <w:r w:rsidRPr="00AB1250">
              <w:rPr>
                <w:rFonts w:cs="Calibri"/>
                <w:sz w:val="20"/>
                <w:szCs w:val="20"/>
                <w:lang w:eastAsia="sk-SK"/>
              </w:rPr>
              <w:t>Prevádzka novej koľaje na okraji CHKO Malé Karpaty vo všetkých alternatívach (nový záber pôdy).</w:t>
            </w:r>
          </w:p>
          <w:p w14:paraId="7B476605" w14:textId="1FC7FF7F" w:rsidR="003733D7" w:rsidRPr="00AB1250" w:rsidRDefault="003733D7" w:rsidP="003733D7">
            <w:pPr>
              <w:suppressAutoHyphens w:val="0"/>
              <w:spacing w:before="0" w:after="0" w:line="240" w:lineRule="auto"/>
              <w:jc w:val="left"/>
              <w:rPr>
                <w:rFonts w:cs="Calibri"/>
                <w:sz w:val="20"/>
                <w:szCs w:val="20"/>
                <w:lang w:eastAsia="sk-SK"/>
              </w:rPr>
            </w:pPr>
            <w:r w:rsidRPr="00AB1250">
              <w:rPr>
                <w:rFonts w:cs="Calibri"/>
                <w:sz w:val="20"/>
                <w:szCs w:val="20"/>
                <w:lang w:eastAsia="sk-SK"/>
              </w:rPr>
              <w:t>Zníženie hluku a vibrácií modernizáciou daného úseku.</w:t>
            </w:r>
          </w:p>
        </w:tc>
      </w:tr>
      <w:tr w:rsidR="00772871" w:rsidRPr="00AB1250" w14:paraId="4C46E593" w14:textId="77777777" w:rsidTr="00772871">
        <w:trPr>
          <w:trHeight w:val="2040"/>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5D9DEA1B"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pôdu a záber pozemkov</w:t>
            </w:r>
          </w:p>
        </w:tc>
        <w:tc>
          <w:tcPr>
            <w:tcW w:w="400" w:type="dxa"/>
            <w:tcBorders>
              <w:top w:val="nil"/>
              <w:left w:val="nil"/>
              <w:bottom w:val="single" w:sz="4" w:space="0" w:color="auto"/>
              <w:right w:val="single" w:sz="4" w:space="0" w:color="auto"/>
            </w:tcBorders>
            <w:shd w:val="clear" w:color="000000" w:fill="FFF2CC"/>
            <w:vAlign w:val="center"/>
            <w:hideMark/>
          </w:tcPr>
          <w:p w14:paraId="0E2AF643"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4</w:t>
            </w:r>
          </w:p>
        </w:tc>
        <w:tc>
          <w:tcPr>
            <w:tcW w:w="400" w:type="dxa"/>
            <w:tcBorders>
              <w:top w:val="nil"/>
              <w:left w:val="nil"/>
              <w:bottom w:val="single" w:sz="4" w:space="0" w:color="auto"/>
              <w:right w:val="single" w:sz="4" w:space="0" w:color="auto"/>
            </w:tcBorders>
            <w:shd w:val="clear" w:color="000000" w:fill="FFF2CC"/>
            <w:noWrap/>
            <w:vAlign w:val="center"/>
            <w:hideMark/>
          </w:tcPr>
          <w:p w14:paraId="213623C3"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6</w:t>
            </w:r>
          </w:p>
        </w:tc>
        <w:tc>
          <w:tcPr>
            <w:tcW w:w="440" w:type="dxa"/>
            <w:tcBorders>
              <w:top w:val="nil"/>
              <w:left w:val="nil"/>
              <w:bottom w:val="single" w:sz="4" w:space="0" w:color="auto"/>
              <w:right w:val="single" w:sz="4" w:space="0" w:color="auto"/>
            </w:tcBorders>
            <w:shd w:val="clear" w:color="000000" w:fill="FFF2CC"/>
            <w:noWrap/>
            <w:vAlign w:val="center"/>
            <w:hideMark/>
          </w:tcPr>
          <w:p w14:paraId="3506A4E4"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7</w:t>
            </w:r>
          </w:p>
        </w:tc>
        <w:tc>
          <w:tcPr>
            <w:tcW w:w="400" w:type="dxa"/>
            <w:tcBorders>
              <w:top w:val="nil"/>
              <w:left w:val="nil"/>
              <w:bottom w:val="single" w:sz="4" w:space="0" w:color="auto"/>
              <w:right w:val="single" w:sz="4" w:space="0" w:color="auto"/>
            </w:tcBorders>
            <w:shd w:val="clear" w:color="000000" w:fill="FFF2CC"/>
            <w:vAlign w:val="center"/>
            <w:hideMark/>
          </w:tcPr>
          <w:p w14:paraId="5AF08961"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5</w:t>
            </w:r>
          </w:p>
        </w:tc>
        <w:tc>
          <w:tcPr>
            <w:tcW w:w="400" w:type="dxa"/>
            <w:tcBorders>
              <w:top w:val="nil"/>
              <w:left w:val="nil"/>
              <w:bottom w:val="single" w:sz="4" w:space="0" w:color="auto"/>
              <w:right w:val="single" w:sz="4" w:space="0" w:color="auto"/>
            </w:tcBorders>
            <w:shd w:val="clear" w:color="000000" w:fill="FFF2CC"/>
            <w:noWrap/>
            <w:vAlign w:val="center"/>
            <w:hideMark/>
          </w:tcPr>
          <w:p w14:paraId="58D3442D"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5</w:t>
            </w:r>
          </w:p>
        </w:tc>
        <w:tc>
          <w:tcPr>
            <w:tcW w:w="4600" w:type="dxa"/>
            <w:tcBorders>
              <w:top w:val="nil"/>
              <w:left w:val="nil"/>
              <w:bottom w:val="single" w:sz="4" w:space="0" w:color="auto"/>
              <w:right w:val="single" w:sz="4" w:space="0" w:color="auto"/>
            </w:tcBorders>
            <w:shd w:val="clear" w:color="000000" w:fill="FFFFFF"/>
            <w:vAlign w:val="center"/>
            <w:hideMark/>
          </w:tcPr>
          <w:p w14:paraId="3BEB4871" w14:textId="5C3E768A" w:rsidR="00772871" w:rsidRPr="00AB1250" w:rsidRDefault="003733D7" w:rsidP="005937CE">
            <w:pPr>
              <w:suppressAutoHyphens w:val="0"/>
              <w:spacing w:before="0" w:after="0" w:line="240" w:lineRule="auto"/>
              <w:rPr>
                <w:rFonts w:cs="Calibri"/>
                <w:sz w:val="20"/>
                <w:szCs w:val="20"/>
                <w:lang w:eastAsia="sk-SK"/>
              </w:rPr>
            </w:pPr>
            <w:r w:rsidRPr="00AB1250">
              <w:rPr>
                <w:rFonts w:cs="Calibri"/>
                <w:sz w:val="20"/>
                <w:szCs w:val="20"/>
                <w:lang w:eastAsia="sk-SK"/>
              </w:rPr>
              <w:t>N</w:t>
            </w:r>
            <w:r w:rsidR="00772871" w:rsidRPr="00AB1250">
              <w:rPr>
                <w:rFonts w:cs="Calibri"/>
                <w:sz w:val="20"/>
                <w:szCs w:val="20"/>
                <w:lang w:eastAsia="sk-SK"/>
              </w:rPr>
              <w:t>ový trvalý záber z dôvo</w:t>
            </w:r>
            <w:r w:rsidRPr="00AB1250">
              <w:rPr>
                <w:rFonts w:cs="Calibri"/>
                <w:sz w:val="20"/>
                <w:szCs w:val="20"/>
                <w:lang w:eastAsia="sk-SK"/>
              </w:rPr>
              <w:t>du výstavby novej koľaje v úsekoch B04 a</w:t>
            </w:r>
            <w:r w:rsidR="00772871" w:rsidRPr="00AB1250">
              <w:rPr>
                <w:rFonts w:cs="Calibri"/>
                <w:sz w:val="20"/>
                <w:szCs w:val="20"/>
                <w:lang w:eastAsia="sk-SK"/>
              </w:rPr>
              <w:t xml:space="preserve"> F01 a </w:t>
            </w:r>
            <w:r w:rsidRPr="00AB1250">
              <w:rPr>
                <w:rFonts w:cs="Calibri"/>
                <w:sz w:val="20"/>
                <w:szCs w:val="20"/>
                <w:lang w:eastAsia="sk-SK"/>
              </w:rPr>
              <w:t>realizáciou</w:t>
            </w:r>
            <w:r w:rsidR="00772871" w:rsidRPr="00AB1250">
              <w:rPr>
                <w:rFonts w:cs="Calibri"/>
                <w:sz w:val="20"/>
                <w:szCs w:val="20"/>
                <w:lang w:eastAsia="sk-SK"/>
              </w:rPr>
              <w:t xml:space="preserve"> 4 nových</w:t>
            </w:r>
            <w:r w:rsidRPr="00AB1250">
              <w:rPr>
                <w:rFonts w:cs="Calibri"/>
                <w:sz w:val="20"/>
                <w:szCs w:val="20"/>
                <w:lang w:eastAsia="sk-SK"/>
              </w:rPr>
              <w:t xml:space="preserve"> žel.</w:t>
            </w:r>
            <w:r w:rsidR="00772871" w:rsidRPr="00AB1250">
              <w:rPr>
                <w:rFonts w:cs="Calibri"/>
                <w:sz w:val="20"/>
                <w:szCs w:val="20"/>
                <w:lang w:eastAsia="sk-SK"/>
              </w:rPr>
              <w:t xml:space="preserve"> </w:t>
            </w:r>
            <w:r w:rsidRPr="00AB1250">
              <w:rPr>
                <w:rFonts w:cs="Calibri"/>
                <w:sz w:val="20"/>
                <w:szCs w:val="20"/>
                <w:lang w:eastAsia="sk-SK"/>
              </w:rPr>
              <w:t>zastávok (Lamač – Bory, Ružinov, Vrakuňa, Patrónka/Ž</w:t>
            </w:r>
            <w:r w:rsidR="00772871" w:rsidRPr="00AB1250">
              <w:rPr>
                <w:rFonts w:cs="Calibri"/>
                <w:sz w:val="20"/>
                <w:szCs w:val="20"/>
                <w:lang w:eastAsia="sk-SK"/>
              </w:rPr>
              <w:t>elezná studienka</w:t>
            </w:r>
            <w:r w:rsidRPr="00AB1250">
              <w:rPr>
                <w:rFonts w:cs="Calibri"/>
                <w:sz w:val="20"/>
                <w:szCs w:val="20"/>
                <w:lang w:eastAsia="sk-SK"/>
              </w:rPr>
              <w:t>)</w:t>
            </w:r>
            <w:r w:rsidR="00772871" w:rsidRPr="00AB1250">
              <w:rPr>
                <w:rFonts w:cs="Calibri"/>
                <w:sz w:val="20"/>
                <w:szCs w:val="20"/>
                <w:lang w:eastAsia="sk-SK"/>
              </w:rPr>
              <w:t>, ku ktorému dôjde v prípade realizácie všetkých alternat</w:t>
            </w:r>
            <w:r w:rsidR="005937CE" w:rsidRPr="00AB1250">
              <w:rPr>
                <w:rFonts w:cs="Calibri"/>
                <w:sz w:val="20"/>
                <w:szCs w:val="20"/>
                <w:lang w:eastAsia="sk-SK"/>
              </w:rPr>
              <w:t>ív a</w:t>
            </w:r>
            <w:r w:rsidR="00772871" w:rsidRPr="00AB1250">
              <w:rPr>
                <w:rFonts w:cs="Calibri"/>
                <w:sz w:val="20"/>
                <w:szCs w:val="20"/>
                <w:lang w:eastAsia="sk-SK"/>
              </w:rPr>
              <w:t xml:space="preserve"> pridan</w:t>
            </w:r>
            <w:r w:rsidR="005937CE" w:rsidRPr="00AB1250">
              <w:rPr>
                <w:rFonts w:cs="Calibri"/>
                <w:sz w:val="20"/>
                <w:szCs w:val="20"/>
                <w:lang w:eastAsia="sk-SK"/>
              </w:rPr>
              <w:t>ia</w:t>
            </w:r>
            <w:r w:rsidR="00772871" w:rsidRPr="00AB1250">
              <w:rPr>
                <w:rFonts w:cs="Calibri"/>
                <w:sz w:val="20"/>
                <w:szCs w:val="20"/>
                <w:lang w:eastAsia="sk-SK"/>
              </w:rPr>
              <w:t xml:space="preserve"> koľaje v úseku J01 dôjde v alternatív</w:t>
            </w:r>
            <w:r w:rsidR="005937CE" w:rsidRPr="00AB1250">
              <w:rPr>
                <w:rFonts w:cs="Calibri"/>
                <w:sz w:val="20"/>
                <w:szCs w:val="20"/>
                <w:lang w:eastAsia="sk-SK"/>
              </w:rPr>
              <w:t>ach 2 a 3.</w:t>
            </w:r>
            <w:r w:rsidR="005937CE" w:rsidRPr="00AB1250">
              <w:rPr>
                <w:rFonts w:cs="Calibri"/>
                <w:sz w:val="20"/>
                <w:szCs w:val="20"/>
                <w:lang w:eastAsia="sk-SK"/>
              </w:rPr>
              <w:br/>
              <w:t>Nový záber v dôsledku nových mimoúrovňových</w:t>
            </w:r>
            <w:r w:rsidR="00772871" w:rsidRPr="00AB1250">
              <w:rPr>
                <w:rFonts w:cs="Calibri"/>
                <w:sz w:val="20"/>
                <w:szCs w:val="20"/>
                <w:lang w:eastAsia="sk-SK"/>
              </w:rPr>
              <w:t xml:space="preserve"> krížen</w:t>
            </w:r>
            <w:r w:rsidR="005937CE" w:rsidRPr="00AB1250">
              <w:rPr>
                <w:rFonts w:cs="Calibri"/>
                <w:sz w:val="20"/>
                <w:szCs w:val="20"/>
                <w:lang w:eastAsia="sk-SK"/>
              </w:rPr>
              <w:t xml:space="preserve">í (najviac v alt. </w:t>
            </w:r>
            <w:r w:rsidR="00772871" w:rsidRPr="00AB1250">
              <w:rPr>
                <w:rFonts w:cs="Calibri"/>
                <w:sz w:val="20"/>
                <w:szCs w:val="20"/>
                <w:lang w:eastAsia="sk-SK"/>
              </w:rPr>
              <w:t>2 a 3)</w:t>
            </w:r>
            <w:r w:rsidR="005937CE" w:rsidRPr="00AB1250">
              <w:rPr>
                <w:rFonts w:cs="Calibri"/>
                <w:sz w:val="20"/>
                <w:szCs w:val="20"/>
                <w:lang w:eastAsia="sk-SK"/>
              </w:rPr>
              <w:t>.</w:t>
            </w:r>
          </w:p>
        </w:tc>
      </w:tr>
      <w:tr w:rsidR="00772871" w:rsidRPr="00AB1250" w14:paraId="2CAA622E" w14:textId="77777777" w:rsidTr="003733D7">
        <w:trPr>
          <w:trHeight w:val="1096"/>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56E22007"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povrchové vody</w:t>
            </w:r>
          </w:p>
        </w:tc>
        <w:tc>
          <w:tcPr>
            <w:tcW w:w="400" w:type="dxa"/>
            <w:tcBorders>
              <w:top w:val="nil"/>
              <w:left w:val="nil"/>
              <w:bottom w:val="single" w:sz="4" w:space="0" w:color="auto"/>
              <w:right w:val="single" w:sz="4" w:space="0" w:color="auto"/>
            </w:tcBorders>
            <w:shd w:val="clear" w:color="auto" w:fill="auto"/>
            <w:vAlign w:val="center"/>
            <w:hideMark/>
          </w:tcPr>
          <w:p w14:paraId="3BF38E66"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000000" w:fill="E2EFD9"/>
            <w:noWrap/>
            <w:vAlign w:val="center"/>
            <w:hideMark/>
          </w:tcPr>
          <w:p w14:paraId="09AAC170"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40" w:type="dxa"/>
            <w:tcBorders>
              <w:top w:val="nil"/>
              <w:left w:val="nil"/>
              <w:bottom w:val="single" w:sz="4" w:space="0" w:color="auto"/>
              <w:right w:val="single" w:sz="4" w:space="0" w:color="auto"/>
            </w:tcBorders>
            <w:shd w:val="clear" w:color="000000" w:fill="E2EFD9"/>
            <w:noWrap/>
            <w:vAlign w:val="center"/>
            <w:hideMark/>
          </w:tcPr>
          <w:p w14:paraId="76CBAC1E"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1</w:t>
            </w:r>
          </w:p>
        </w:tc>
        <w:tc>
          <w:tcPr>
            <w:tcW w:w="400" w:type="dxa"/>
            <w:tcBorders>
              <w:top w:val="nil"/>
              <w:left w:val="nil"/>
              <w:bottom w:val="single" w:sz="4" w:space="0" w:color="auto"/>
              <w:right w:val="single" w:sz="4" w:space="0" w:color="auto"/>
            </w:tcBorders>
            <w:shd w:val="clear" w:color="auto" w:fill="auto"/>
            <w:vAlign w:val="center"/>
            <w:hideMark/>
          </w:tcPr>
          <w:p w14:paraId="7E96F135"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nil"/>
              <w:left w:val="nil"/>
              <w:bottom w:val="single" w:sz="4" w:space="0" w:color="auto"/>
              <w:right w:val="single" w:sz="4" w:space="0" w:color="auto"/>
            </w:tcBorders>
            <w:shd w:val="clear" w:color="auto" w:fill="auto"/>
            <w:noWrap/>
            <w:vAlign w:val="center"/>
            <w:hideMark/>
          </w:tcPr>
          <w:p w14:paraId="7FB07742"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600" w:type="dxa"/>
            <w:tcBorders>
              <w:top w:val="nil"/>
              <w:left w:val="nil"/>
              <w:bottom w:val="single" w:sz="4" w:space="0" w:color="auto"/>
              <w:right w:val="single" w:sz="4" w:space="0" w:color="auto"/>
            </w:tcBorders>
            <w:shd w:val="clear" w:color="000000" w:fill="FFFFFF"/>
            <w:vAlign w:val="center"/>
            <w:hideMark/>
          </w:tcPr>
          <w:p w14:paraId="2FDC2CAB" w14:textId="05DA2119" w:rsidR="00772871" w:rsidRPr="00AB1250" w:rsidRDefault="005937CE" w:rsidP="005937CE">
            <w:pPr>
              <w:suppressAutoHyphens w:val="0"/>
              <w:spacing w:before="0" w:after="0" w:line="240" w:lineRule="auto"/>
              <w:rPr>
                <w:rFonts w:cs="Calibri"/>
                <w:sz w:val="20"/>
                <w:szCs w:val="20"/>
                <w:lang w:eastAsia="sk-SK"/>
              </w:rPr>
            </w:pPr>
            <w:r w:rsidRPr="00AB1250">
              <w:rPr>
                <w:rFonts w:cs="Calibri"/>
                <w:sz w:val="20"/>
                <w:szCs w:val="20"/>
                <w:lang w:eastAsia="sk-SK"/>
              </w:rPr>
              <w:t>E</w:t>
            </w:r>
            <w:r w:rsidR="00772871" w:rsidRPr="00AB1250">
              <w:rPr>
                <w:rFonts w:cs="Calibri"/>
                <w:sz w:val="20"/>
                <w:szCs w:val="20"/>
                <w:lang w:eastAsia="sk-SK"/>
              </w:rPr>
              <w:t>xis</w:t>
            </w:r>
            <w:r w:rsidRPr="00AB1250">
              <w:rPr>
                <w:rFonts w:cs="Calibri"/>
                <w:sz w:val="20"/>
                <w:szCs w:val="20"/>
                <w:lang w:eastAsia="sk-SK"/>
              </w:rPr>
              <w:t>tujúce</w:t>
            </w:r>
            <w:r w:rsidR="00772871" w:rsidRPr="00AB1250">
              <w:rPr>
                <w:rFonts w:cs="Calibri"/>
                <w:sz w:val="20"/>
                <w:szCs w:val="20"/>
                <w:lang w:eastAsia="sk-SK"/>
              </w:rPr>
              <w:t xml:space="preserve"> mostné objekty budú modernizované a rozšírené o ďalšiu koľaj – </w:t>
            </w:r>
            <w:r w:rsidRPr="00AB1250">
              <w:rPr>
                <w:rFonts w:cs="Calibri"/>
                <w:sz w:val="20"/>
                <w:szCs w:val="20"/>
                <w:lang w:eastAsia="sk-SK"/>
              </w:rPr>
              <w:t>nárast</w:t>
            </w:r>
            <w:r w:rsidR="00772871" w:rsidRPr="00AB1250">
              <w:rPr>
                <w:rFonts w:cs="Calibri"/>
                <w:sz w:val="20"/>
                <w:szCs w:val="20"/>
                <w:lang w:eastAsia="sk-SK"/>
              </w:rPr>
              <w:t xml:space="preserve"> vplyvu umelého prvku, na druhej strane modernizácia zníži emisie hluku a</w:t>
            </w:r>
            <w:r w:rsidRPr="00AB1250">
              <w:rPr>
                <w:rFonts w:cs="Calibri"/>
                <w:sz w:val="20"/>
                <w:szCs w:val="20"/>
                <w:lang w:eastAsia="sk-SK"/>
              </w:rPr>
              <w:t> </w:t>
            </w:r>
            <w:r w:rsidR="00772871" w:rsidRPr="00AB1250">
              <w:rPr>
                <w:rFonts w:cs="Calibri"/>
                <w:sz w:val="20"/>
                <w:szCs w:val="20"/>
                <w:lang w:eastAsia="sk-SK"/>
              </w:rPr>
              <w:t>vibrácií</w:t>
            </w:r>
            <w:r w:rsidRPr="00AB1250">
              <w:rPr>
                <w:rFonts w:cs="Calibri"/>
                <w:sz w:val="20"/>
                <w:szCs w:val="20"/>
                <w:lang w:eastAsia="sk-SK"/>
              </w:rPr>
              <w:t>.</w:t>
            </w:r>
          </w:p>
        </w:tc>
      </w:tr>
      <w:tr w:rsidR="00772871" w:rsidRPr="00AB1250" w14:paraId="057F8983" w14:textId="77777777" w:rsidTr="006A7B70">
        <w:trPr>
          <w:trHeight w:val="931"/>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1F85522F"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podzemné vody</w:t>
            </w:r>
          </w:p>
        </w:tc>
        <w:tc>
          <w:tcPr>
            <w:tcW w:w="400" w:type="dxa"/>
            <w:tcBorders>
              <w:top w:val="nil"/>
              <w:left w:val="nil"/>
              <w:bottom w:val="single" w:sz="4" w:space="0" w:color="auto"/>
              <w:right w:val="single" w:sz="4" w:space="0" w:color="auto"/>
            </w:tcBorders>
            <w:shd w:val="clear" w:color="000000" w:fill="E2EFD9"/>
            <w:vAlign w:val="center"/>
            <w:hideMark/>
          </w:tcPr>
          <w:p w14:paraId="58AE95E3"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1</w:t>
            </w:r>
          </w:p>
        </w:tc>
        <w:tc>
          <w:tcPr>
            <w:tcW w:w="400" w:type="dxa"/>
            <w:tcBorders>
              <w:top w:val="nil"/>
              <w:left w:val="nil"/>
              <w:bottom w:val="single" w:sz="4" w:space="0" w:color="auto"/>
              <w:right w:val="single" w:sz="4" w:space="0" w:color="auto"/>
            </w:tcBorders>
            <w:shd w:val="clear" w:color="000000" w:fill="E2EFD9"/>
            <w:noWrap/>
            <w:vAlign w:val="center"/>
            <w:hideMark/>
          </w:tcPr>
          <w:p w14:paraId="3CB903E0"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2</w:t>
            </w:r>
          </w:p>
        </w:tc>
        <w:tc>
          <w:tcPr>
            <w:tcW w:w="440" w:type="dxa"/>
            <w:tcBorders>
              <w:top w:val="nil"/>
              <w:left w:val="nil"/>
              <w:bottom w:val="single" w:sz="4" w:space="0" w:color="auto"/>
              <w:right w:val="single" w:sz="4" w:space="0" w:color="auto"/>
            </w:tcBorders>
            <w:shd w:val="clear" w:color="000000" w:fill="E2EFD9"/>
            <w:noWrap/>
            <w:vAlign w:val="center"/>
            <w:hideMark/>
          </w:tcPr>
          <w:p w14:paraId="20D67D1F"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2</w:t>
            </w:r>
          </w:p>
        </w:tc>
        <w:tc>
          <w:tcPr>
            <w:tcW w:w="400" w:type="dxa"/>
            <w:tcBorders>
              <w:top w:val="nil"/>
              <w:left w:val="nil"/>
              <w:bottom w:val="single" w:sz="4" w:space="0" w:color="auto"/>
              <w:right w:val="single" w:sz="4" w:space="0" w:color="auto"/>
            </w:tcBorders>
            <w:shd w:val="clear" w:color="auto" w:fill="FFCCCC"/>
            <w:vAlign w:val="center"/>
            <w:hideMark/>
          </w:tcPr>
          <w:p w14:paraId="5F8AD272" w14:textId="10DCDE0B" w:rsidR="00772871" w:rsidRPr="00AB1250" w:rsidRDefault="006A7B70"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8</w:t>
            </w:r>
          </w:p>
        </w:tc>
        <w:tc>
          <w:tcPr>
            <w:tcW w:w="400" w:type="dxa"/>
            <w:tcBorders>
              <w:top w:val="nil"/>
              <w:left w:val="nil"/>
              <w:bottom w:val="single" w:sz="4" w:space="0" w:color="auto"/>
              <w:right w:val="single" w:sz="4" w:space="0" w:color="auto"/>
            </w:tcBorders>
            <w:shd w:val="clear" w:color="000000" w:fill="E2EFD9"/>
            <w:noWrap/>
            <w:vAlign w:val="center"/>
            <w:hideMark/>
          </w:tcPr>
          <w:p w14:paraId="6BB8447D"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2</w:t>
            </w:r>
          </w:p>
        </w:tc>
        <w:tc>
          <w:tcPr>
            <w:tcW w:w="4600" w:type="dxa"/>
            <w:tcBorders>
              <w:top w:val="nil"/>
              <w:left w:val="nil"/>
              <w:bottom w:val="single" w:sz="4" w:space="0" w:color="auto"/>
              <w:right w:val="single" w:sz="4" w:space="0" w:color="auto"/>
            </w:tcBorders>
            <w:shd w:val="clear" w:color="000000" w:fill="FFFFFF"/>
            <w:vAlign w:val="center"/>
            <w:hideMark/>
          </w:tcPr>
          <w:p w14:paraId="0EED41CA" w14:textId="2A4AE075" w:rsidR="006A7B70" w:rsidRPr="00AB1250" w:rsidRDefault="006A7B70" w:rsidP="005937CE">
            <w:pPr>
              <w:spacing w:before="0" w:after="0" w:line="240" w:lineRule="auto"/>
              <w:rPr>
                <w:sz w:val="20"/>
                <w:szCs w:val="20"/>
              </w:rPr>
            </w:pPr>
            <w:r w:rsidRPr="00AB1250">
              <w:rPr>
                <w:sz w:val="20"/>
                <w:szCs w:val="20"/>
              </w:rPr>
              <w:t>Nová trvalá líniová prekážka (tunel dĺ. 1,4km) pre prúdenie podzemných vôd z Malých Karpát v celej zvodni v alt. 4.1 úsek G</w:t>
            </w:r>
          </w:p>
          <w:p w14:paraId="7AF65B9D" w14:textId="5E62D733" w:rsidR="005937CE" w:rsidRPr="00AB1250" w:rsidRDefault="005937CE" w:rsidP="005937CE">
            <w:pPr>
              <w:spacing w:before="0" w:after="0" w:line="240" w:lineRule="auto"/>
              <w:rPr>
                <w:sz w:val="20"/>
                <w:szCs w:val="20"/>
              </w:rPr>
            </w:pPr>
            <w:r w:rsidRPr="00AB1250">
              <w:rPr>
                <w:sz w:val="20"/>
                <w:szCs w:val="20"/>
              </w:rPr>
              <w:t>Výstavba novej tunelovej rúry v B04 vo všetkých alternatívach.</w:t>
            </w:r>
          </w:p>
          <w:p w14:paraId="58257D96" w14:textId="67C011AB" w:rsidR="005937CE" w:rsidRPr="00AB1250" w:rsidRDefault="005937CE" w:rsidP="005937CE">
            <w:pPr>
              <w:spacing w:before="0" w:after="0" w:line="240" w:lineRule="auto"/>
              <w:rPr>
                <w:sz w:val="20"/>
                <w:szCs w:val="20"/>
              </w:rPr>
            </w:pPr>
            <w:r w:rsidRPr="00AB1250">
              <w:rPr>
                <w:sz w:val="20"/>
                <w:szCs w:val="20"/>
              </w:rPr>
              <w:t>Výstavba nových mimoúrovňových krížení vo všetkých alternatívach okrem alt. 1.</w:t>
            </w:r>
          </w:p>
          <w:p w14:paraId="172870E4" w14:textId="5AF1672C"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Výstavba nového tunela v úseku G v alt. 4.1 (polozapustená stanica).</w:t>
            </w:r>
          </w:p>
        </w:tc>
      </w:tr>
      <w:tr w:rsidR="00772871" w:rsidRPr="00AB1250" w14:paraId="5739A06B" w14:textId="77777777" w:rsidTr="0000784A">
        <w:trPr>
          <w:trHeight w:val="1934"/>
        </w:trPr>
        <w:tc>
          <w:tcPr>
            <w:tcW w:w="2440" w:type="dxa"/>
            <w:tcBorders>
              <w:top w:val="nil"/>
              <w:left w:val="single" w:sz="4" w:space="0" w:color="auto"/>
              <w:bottom w:val="single" w:sz="4" w:space="0" w:color="auto"/>
              <w:right w:val="single" w:sz="4" w:space="0" w:color="auto"/>
            </w:tcBorders>
            <w:shd w:val="clear" w:color="auto" w:fill="auto"/>
            <w:vAlign w:val="center"/>
            <w:hideMark/>
          </w:tcPr>
          <w:p w14:paraId="08CB204A"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hlukové pomery</w:t>
            </w:r>
          </w:p>
        </w:tc>
        <w:tc>
          <w:tcPr>
            <w:tcW w:w="400" w:type="dxa"/>
            <w:tcBorders>
              <w:top w:val="nil"/>
              <w:left w:val="nil"/>
              <w:bottom w:val="single" w:sz="4" w:space="0" w:color="auto"/>
              <w:right w:val="single" w:sz="4" w:space="0" w:color="auto"/>
            </w:tcBorders>
            <w:shd w:val="clear" w:color="000000" w:fill="FFF2CC"/>
            <w:vAlign w:val="center"/>
            <w:hideMark/>
          </w:tcPr>
          <w:p w14:paraId="73A2651C"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4</w:t>
            </w:r>
          </w:p>
        </w:tc>
        <w:tc>
          <w:tcPr>
            <w:tcW w:w="400" w:type="dxa"/>
            <w:tcBorders>
              <w:top w:val="nil"/>
              <w:left w:val="nil"/>
              <w:bottom w:val="single" w:sz="4" w:space="0" w:color="auto"/>
              <w:right w:val="single" w:sz="4" w:space="0" w:color="auto"/>
            </w:tcBorders>
            <w:shd w:val="clear" w:color="000000" w:fill="E2EFD9"/>
            <w:noWrap/>
            <w:vAlign w:val="center"/>
            <w:hideMark/>
          </w:tcPr>
          <w:p w14:paraId="380DE626"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3</w:t>
            </w:r>
          </w:p>
        </w:tc>
        <w:tc>
          <w:tcPr>
            <w:tcW w:w="440" w:type="dxa"/>
            <w:tcBorders>
              <w:top w:val="nil"/>
              <w:left w:val="nil"/>
              <w:bottom w:val="single" w:sz="4" w:space="0" w:color="auto"/>
              <w:right w:val="single" w:sz="4" w:space="0" w:color="auto"/>
            </w:tcBorders>
            <w:shd w:val="clear" w:color="000000" w:fill="E2EFD9"/>
            <w:noWrap/>
            <w:vAlign w:val="center"/>
            <w:hideMark/>
          </w:tcPr>
          <w:p w14:paraId="084306C4"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3</w:t>
            </w:r>
          </w:p>
        </w:tc>
        <w:tc>
          <w:tcPr>
            <w:tcW w:w="400" w:type="dxa"/>
            <w:tcBorders>
              <w:top w:val="nil"/>
              <w:left w:val="nil"/>
              <w:bottom w:val="single" w:sz="4" w:space="0" w:color="auto"/>
              <w:right w:val="single" w:sz="4" w:space="0" w:color="auto"/>
            </w:tcBorders>
            <w:shd w:val="clear" w:color="000000" w:fill="FFF2CC"/>
            <w:vAlign w:val="center"/>
            <w:hideMark/>
          </w:tcPr>
          <w:p w14:paraId="0E674135"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6</w:t>
            </w:r>
          </w:p>
        </w:tc>
        <w:tc>
          <w:tcPr>
            <w:tcW w:w="400" w:type="dxa"/>
            <w:tcBorders>
              <w:top w:val="nil"/>
              <w:left w:val="nil"/>
              <w:bottom w:val="single" w:sz="4" w:space="0" w:color="auto"/>
              <w:right w:val="single" w:sz="4" w:space="0" w:color="auto"/>
            </w:tcBorders>
            <w:shd w:val="clear" w:color="000000" w:fill="FFF2CC"/>
            <w:noWrap/>
            <w:vAlign w:val="center"/>
            <w:hideMark/>
          </w:tcPr>
          <w:p w14:paraId="2A3D43FB" w14:textId="77777777" w:rsidR="00772871" w:rsidRPr="00AB1250" w:rsidRDefault="00772871" w:rsidP="00772871">
            <w:pPr>
              <w:suppressAutoHyphens w:val="0"/>
              <w:spacing w:before="0" w:after="0" w:line="240" w:lineRule="auto"/>
              <w:jc w:val="right"/>
              <w:rPr>
                <w:rFonts w:cs="Calibri"/>
                <w:sz w:val="20"/>
                <w:szCs w:val="20"/>
                <w:lang w:eastAsia="sk-SK"/>
              </w:rPr>
            </w:pPr>
            <w:r w:rsidRPr="00AB1250">
              <w:rPr>
                <w:rFonts w:cs="Calibri"/>
                <w:sz w:val="20"/>
                <w:szCs w:val="20"/>
                <w:lang w:eastAsia="sk-SK"/>
              </w:rPr>
              <w:t>7</w:t>
            </w:r>
          </w:p>
        </w:tc>
        <w:tc>
          <w:tcPr>
            <w:tcW w:w="4600" w:type="dxa"/>
            <w:tcBorders>
              <w:top w:val="nil"/>
              <w:left w:val="nil"/>
              <w:bottom w:val="single" w:sz="4" w:space="0" w:color="auto"/>
              <w:right w:val="single" w:sz="4" w:space="0" w:color="auto"/>
            </w:tcBorders>
            <w:shd w:val="clear" w:color="000000" w:fill="FFFFFF"/>
            <w:vAlign w:val="center"/>
            <w:hideMark/>
          </w:tcPr>
          <w:p w14:paraId="77DC4974" w14:textId="507FF2F9" w:rsidR="005937CE" w:rsidRPr="00AB1250" w:rsidRDefault="005937CE" w:rsidP="005937CE">
            <w:pPr>
              <w:spacing w:before="0" w:after="0" w:line="240" w:lineRule="auto"/>
              <w:rPr>
                <w:sz w:val="20"/>
                <w:szCs w:val="20"/>
              </w:rPr>
            </w:pPr>
            <w:r w:rsidRPr="00AB1250">
              <w:rPr>
                <w:sz w:val="20"/>
                <w:szCs w:val="20"/>
              </w:rPr>
              <w:t>V alt. 2 a 3 dochádza k významnému zlepšeniu hlukových pomerov aj na úseku J01.</w:t>
            </w:r>
          </w:p>
          <w:p w14:paraId="58FAD91B" w14:textId="1F2DF5DC" w:rsidR="005937CE" w:rsidRPr="00AB1250" w:rsidRDefault="005937CE" w:rsidP="005937CE">
            <w:pPr>
              <w:spacing w:before="0" w:after="0" w:line="240" w:lineRule="auto"/>
              <w:rPr>
                <w:sz w:val="20"/>
                <w:szCs w:val="20"/>
              </w:rPr>
            </w:pPr>
            <w:r w:rsidRPr="00AB1250">
              <w:rPr>
                <w:sz w:val="20"/>
                <w:szCs w:val="20"/>
              </w:rPr>
              <w:t>V alt. 4.1 a 4.2 zostáva úsek J01 nezmodernizovaný, nedôjde k dosiahnutiu hyg. limitov, pribúda nový zdroj hluku - stanica filiálka (v prípade 4.1 je čiastočne nový zdroj hluku limitovaný tunelovým úsekom).</w:t>
            </w:r>
          </w:p>
          <w:p w14:paraId="0B65B0BB" w14:textId="3C9A4065"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V alt. 1 zostáva úsek B02 nezmodernizovaný, nedôjde k dosiahnutiu hygienických limitov.</w:t>
            </w:r>
          </w:p>
        </w:tc>
      </w:tr>
      <w:tr w:rsidR="00772871" w:rsidRPr="00AB1250" w14:paraId="21342FB9" w14:textId="77777777" w:rsidTr="0000784A">
        <w:trPr>
          <w:trHeight w:val="510"/>
        </w:trPr>
        <w:tc>
          <w:tcPr>
            <w:tcW w:w="2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C0256" w14:textId="77777777" w:rsidR="00772871" w:rsidRPr="00AB1250" w:rsidRDefault="00772871" w:rsidP="00772871">
            <w:pPr>
              <w:suppressAutoHyphens w:val="0"/>
              <w:spacing w:before="0" w:after="0" w:line="240" w:lineRule="auto"/>
              <w:jc w:val="left"/>
              <w:rPr>
                <w:rFonts w:cs="Calibri"/>
                <w:sz w:val="20"/>
                <w:szCs w:val="20"/>
                <w:lang w:eastAsia="sk-SK"/>
              </w:rPr>
            </w:pPr>
            <w:r w:rsidRPr="00AB1250">
              <w:rPr>
                <w:rFonts w:cs="Calibri"/>
                <w:sz w:val="20"/>
                <w:szCs w:val="20"/>
                <w:lang w:eastAsia="sk-SK"/>
              </w:rPr>
              <w:t>Vplyv na kvalitu ovzdušia</w:t>
            </w:r>
          </w:p>
        </w:tc>
        <w:tc>
          <w:tcPr>
            <w:tcW w:w="400" w:type="dxa"/>
            <w:tcBorders>
              <w:top w:val="single" w:sz="4" w:space="0" w:color="auto"/>
              <w:left w:val="nil"/>
              <w:bottom w:val="single" w:sz="4" w:space="0" w:color="auto"/>
              <w:right w:val="single" w:sz="4" w:space="0" w:color="auto"/>
            </w:tcBorders>
            <w:shd w:val="clear" w:color="000000" w:fill="FFFFFF"/>
            <w:vAlign w:val="center"/>
            <w:hideMark/>
          </w:tcPr>
          <w:p w14:paraId="25827270"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single" w:sz="4" w:space="0" w:color="auto"/>
              <w:left w:val="nil"/>
              <w:bottom w:val="single" w:sz="4" w:space="0" w:color="auto"/>
              <w:right w:val="single" w:sz="4" w:space="0" w:color="auto"/>
            </w:tcBorders>
            <w:shd w:val="clear" w:color="000000" w:fill="FFFFFF"/>
            <w:noWrap/>
            <w:vAlign w:val="center"/>
            <w:hideMark/>
          </w:tcPr>
          <w:p w14:paraId="186CFA52"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40" w:type="dxa"/>
            <w:tcBorders>
              <w:top w:val="single" w:sz="4" w:space="0" w:color="auto"/>
              <w:left w:val="nil"/>
              <w:bottom w:val="single" w:sz="4" w:space="0" w:color="auto"/>
              <w:right w:val="single" w:sz="4" w:space="0" w:color="auto"/>
            </w:tcBorders>
            <w:shd w:val="clear" w:color="000000" w:fill="FFFFFF"/>
            <w:noWrap/>
            <w:vAlign w:val="center"/>
            <w:hideMark/>
          </w:tcPr>
          <w:p w14:paraId="27CBE825"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single" w:sz="4" w:space="0" w:color="auto"/>
              <w:left w:val="nil"/>
              <w:bottom w:val="single" w:sz="4" w:space="0" w:color="auto"/>
              <w:right w:val="single" w:sz="4" w:space="0" w:color="auto"/>
            </w:tcBorders>
            <w:shd w:val="clear" w:color="000000" w:fill="FFFFFF"/>
            <w:vAlign w:val="center"/>
            <w:hideMark/>
          </w:tcPr>
          <w:p w14:paraId="54958A70"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00" w:type="dxa"/>
            <w:tcBorders>
              <w:top w:val="single" w:sz="4" w:space="0" w:color="auto"/>
              <w:left w:val="nil"/>
              <w:bottom w:val="single" w:sz="4" w:space="0" w:color="auto"/>
              <w:right w:val="single" w:sz="4" w:space="0" w:color="auto"/>
            </w:tcBorders>
            <w:shd w:val="clear" w:color="000000" w:fill="FFFFFF"/>
            <w:noWrap/>
            <w:vAlign w:val="center"/>
            <w:hideMark/>
          </w:tcPr>
          <w:p w14:paraId="07ECD0F8" w14:textId="77777777" w:rsidR="00772871" w:rsidRPr="00AB1250" w:rsidRDefault="00772871" w:rsidP="00772871">
            <w:pPr>
              <w:suppressAutoHyphens w:val="0"/>
              <w:spacing w:before="0" w:after="0" w:line="240" w:lineRule="auto"/>
              <w:jc w:val="center"/>
              <w:rPr>
                <w:rFonts w:cs="Calibri"/>
                <w:sz w:val="20"/>
                <w:szCs w:val="20"/>
                <w:lang w:eastAsia="sk-SK"/>
              </w:rPr>
            </w:pPr>
            <w:r w:rsidRPr="00AB1250">
              <w:rPr>
                <w:rFonts w:cs="Calibri"/>
                <w:sz w:val="20"/>
                <w:szCs w:val="20"/>
                <w:lang w:eastAsia="sk-SK"/>
              </w:rPr>
              <w:t> </w:t>
            </w:r>
          </w:p>
        </w:tc>
        <w:tc>
          <w:tcPr>
            <w:tcW w:w="4600" w:type="dxa"/>
            <w:tcBorders>
              <w:top w:val="single" w:sz="4" w:space="0" w:color="auto"/>
              <w:left w:val="nil"/>
              <w:bottom w:val="single" w:sz="4" w:space="0" w:color="auto"/>
              <w:right w:val="single" w:sz="4" w:space="0" w:color="auto"/>
            </w:tcBorders>
            <w:shd w:val="clear" w:color="000000" w:fill="FFFFFF"/>
            <w:vAlign w:val="center"/>
            <w:hideMark/>
          </w:tcPr>
          <w:p w14:paraId="23196B40" w14:textId="602C5F2B" w:rsidR="00772871" w:rsidRPr="00AB1250" w:rsidRDefault="005937CE" w:rsidP="005937CE">
            <w:pPr>
              <w:suppressAutoHyphens w:val="0"/>
              <w:spacing w:before="0" w:after="0" w:line="240" w:lineRule="auto"/>
              <w:rPr>
                <w:rFonts w:cs="Calibri"/>
                <w:sz w:val="20"/>
                <w:szCs w:val="20"/>
                <w:lang w:eastAsia="sk-SK"/>
              </w:rPr>
            </w:pPr>
            <w:r w:rsidRPr="00AB1250">
              <w:rPr>
                <w:sz w:val="20"/>
                <w:szCs w:val="20"/>
              </w:rPr>
              <w:t xml:space="preserve">Predpokladáme </w:t>
            </w:r>
            <w:r w:rsidR="002921D6" w:rsidRPr="00AB1250">
              <w:rPr>
                <w:sz w:val="20"/>
                <w:szCs w:val="20"/>
              </w:rPr>
              <w:t xml:space="preserve">mierne </w:t>
            </w:r>
            <w:r w:rsidRPr="00AB1250">
              <w:rPr>
                <w:sz w:val="20"/>
                <w:szCs w:val="20"/>
              </w:rPr>
              <w:t>pozitívny vplyv: zvýšenie konkurencieschopnosti žel. dopravy a zníženie negatívnych vplyvov na kvalitu ovzdušia zrušením úrovňových priecestí.</w:t>
            </w:r>
          </w:p>
        </w:tc>
      </w:tr>
    </w:tbl>
    <w:p w14:paraId="25463FF3" w14:textId="77777777" w:rsidR="00153C5A" w:rsidRPr="00AB1250" w:rsidRDefault="00153C5A" w:rsidP="00964D60">
      <w:pPr>
        <w:pStyle w:val="Nadpis2"/>
        <w:rPr>
          <w:color w:val="auto"/>
        </w:rPr>
      </w:pPr>
      <w:bookmarkStart w:id="160" w:name="_Toc5602252"/>
      <w:r w:rsidRPr="00AB1250">
        <w:rPr>
          <w:color w:val="auto"/>
        </w:rPr>
        <w:t>Odhad kompenzačných a mitigačných opatrení</w:t>
      </w:r>
      <w:bookmarkEnd w:id="160"/>
    </w:p>
    <w:p w14:paraId="3C1A1EAD" w14:textId="04E1708A" w:rsidR="002921D6" w:rsidRPr="00AB1250" w:rsidRDefault="002921D6" w:rsidP="00964D60">
      <w:pPr>
        <w:pStyle w:val="Nadpis3"/>
        <w:rPr>
          <w:color w:val="auto"/>
        </w:rPr>
      </w:pPr>
      <w:bookmarkStart w:id="161" w:name="_Toc5602253"/>
      <w:r w:rsidRPr="00AB1250">
        <w:rPr>
          <w:color w:val="auto"/>
        </w:rPr>
        <w:t>Odhad kompenzačných opatrení</w:t>
      </w:r>
      <w:bookmarkEnd w:id="161"/>
    </w:p>
    <w:p w14:paraId="51179469" w14:textId="77777777" w:rsidR="002921D6" w:rsidRPr="00AB1250" w:rsidRDefault="002921D6" w:rsidP="002921D6">
      <w:pPr>
        <w:rPr>
          <w:u w:val="single"/>
        </w:rPr>
      </w:pPr>
      <w:r w:rsidRPr="00AB1250">
        <w:rPr>
          <w:u w:val="single"/>
        </w:rPr>
        <w:t>Kompenzačné opatrenia za výrub drevín</w:t>
      </w:r>
    </w:p>
    <w:p w14:paraId="321B0E7D" w14:textId="38E30E5F" w:rsidR="002921D6" w:rsidRPr="00AB1250" w:rsidRDefault="002921D6" w:rsidP="002921D6">
      <w:r w:rsidRPr="00AB1250">
        <w:t>V prípade potreby výrubu drevín, ktoré sa nachádzajú mimo lesný pozemok, je potrebné žiadať o</w:t>
      </w:r>
      <w:r w:rsidR="0000784A" w:rsidRPr="00AB1250">
        <w:t> súhlas príslušný orgán ochrany prírody</w:t>
      </w:r>
      <w:r w:rsidRPr="00AB1250">
        <w:t xml:space="preserve">. V rámci udelenia súhlasu orgán ochrany prírody určí rozsah náhradnej výsadby. Ak nie je možné uskutočniť náhradnú výsadbu, uloží sa žiadateľovi zaplatiť finančná náhradu do výšky spoločenskej hodnoty vyrúbaných drevín. </w:t>
      </w:r>
    </w:p>
    <w:p w14:paraId="53079957" w14:textId="26440AE7" w:rsidR="002921D6" w:rsidRPr="00AB1250" w:rsidRDefault="002921D6" w:rsidP="002921D6">
      <w:r w:rsidRPr="00AB1250">
        <w:t>Nakoľko zákonná úprava nerozlišuje náletovú a nenáletovú zeleň, výška spoločenskej hodnoty drevín v prípade líni</w:t>
      </w:r>
      <w:r w:rsidR="007A3682" w:rsidRPr="00AB1250">
        <w:t>ových stavieb môže dosiahnuť a </w:t>
      </w:r>
      <w:r w:rsidRPr="00AB1250">
        <w:t>niekoľko miliónov € a je potrebné s ňou počítať.</w:t>
      </w:r>
    </w:p>
    <w:p w14:paraId="659286D4" w14:textId="42CC0590" w:rsidR="002921D6" w:rsidRPr="00AB1250" w:rsidRDefault="002921D6" w:rsidP="0000784A">
      <w:pPr>
        <w:keepNext/>
        <w:rPr>
          <w:u w:val="single"/>
        </w:rPr>
      </w:pPr>
      <w:r w:rsidRPr="00AB1250">
        <w:rPr>
          <w:u w:val="single"/>
        </w:rPr>
        <w:t>Kompenzačné opatrenia z dôvodu zásahu do ú</w:t>
      </w:r>
      <w:r w:rsidR="007A3682" w:rsidRPr="00AB1250">
        <w:rPr>
          <w:u w:val="single"/>
        </w:rPr>
        <w:t>z</w:t>
      </w:r>
      <w:r w:rsidRPr="00AB1250">
        <w:rPr>
          <w:u w:val="single"/>
        </w:rPr>
        <w:t>emí Natura 2000</w:t>
      </w:r>
    </w:p>
    <w:p w14:paraId="414B6641" w14:textId="77777777" w:rsidR="002921D6" w:rsidRPr="00AB1250" w:rsidRDefault="002921D6" w:rsidP="0000784A">
      <w:pPr>
        <w:keepNext/>
      </w:pPr>
      <w:r w:rsidRPr="00AB1250">
        <w:t>Plán alebo projekt, ktorý môže mať nepriaznivý vplyv na integritu územia, možno schváliť alebo povoliť, len ak sa preukáže, že neexistujú iné alternatívne riešenia a musí sa realizovať z naliehavých dôvodov vyššieho verejného záujmu vrátane záujmov sociálnej a ekonomickej povahy. V tomto prípade sa príjmu kompenzačné opatrenia potrebné na zabezpečenie toho, že celková koherencia európskej sústavy chránených území bude ochránená.</w:t>
      </w:r>
    </w:p>
    <w:p w14:paraId="049EB365" w14:textId="77777777" w:rsidR="002921D6" w:rsidRPr="00AB1250" w:rsidRDefault="002921D6" w:rsidP="002921D6">
      <w:r w:rsidRPr="00AB1250">
        <w:t>V rámci výstavby železničného uzla Bratislava nie je predpoklad takého zásahu do územia sústavy Natura 2000, ktorý by predstavoval nepriaznivý vplyv na integritu územia. V rámci projektovej prípravy budú všetky zásahy do týchto území podliehať hodnoteniu vplyvov na územia Natura 2000 v súlade so schválenou metodikou. V prípade, ak sa preukáže negatívny vplyv na integritu územia, pričom nebude možné nájsť alternatívne riešenie, budú navrhnuté kompenzačné opatrenia na zabezpečenie integrity územia.</w:t>
      </w:r>
    </w:p>
    <w:p w14:paraId="5754CCC2" w14:textId="77777777" w:rsidR="002921D6" w:rsidRPr="00AB1250" w:rsidRDefault="002921D6" w:rsidP="002921D6">
      <w:pPr>
        <w:rPr>
          <w:u w:val="single"/>
        </w:rPr>
      </w:pPr>
      <w:r w:rsidRPr="00AB1250">
        <w:rPr>
          <w:u w:val="single"/>
        </w:rPr>
        <w:t>Vyňatie z pôdneho a lesného fondu</w:t>
      </w:r>
    </w:p>
    <w:p w14:paraId="6B40089D" w14:textId="3EFB59FC" w:rsidR="002921D6" w:rsidRPr="00AB1250" w:rsidRDefault="002921D6" w:rsidP="002921D6">
      <w:r w:rsidRPr="00AB1250">
        <w:t xml:space="preserve">V prípade záberu poľnohospodárskych alebo lesných pozemkov bude potrebné zabezpečiť ich vyňatie </w:t>
      </w:r>
      <w:r w:rsidR="0000784A" w:rsidRPr="00AB1250">
        <w:t xml:space="preserve">resp. odňatie </w:t>
      </w:r>
      <w:r w:rsidRPr="00AB1250">
        <w:t>z</w:t>
      </w:r>
      <w:r w:rsidR="0000784A" w:rsidRPr="00AB1250">
        <w:t xml:space="preserve"> daného </w:t>
      </w:r>
      <w:r w:rsidRPr="00AB1250">
        <w:t>pôdneho fondu. Kompenzácia za uvedené vyňatie</w:t>
      </w:r>
      <w:r w:rsidR="0000784A" w:rsidRPr="00AB1250">
        <w:t>/odňatie</w:t>
      </w:r>
      <w:r w:rsidRPr="00AB1250">
        <w:t xml:space="preserve"> bude súčasťou majetkoprávneho vysporiadania.</w:t>
      </w:r>
    </w:p>
    <w:p w14:paraId="12975C95" w14:textId="77777777" w:rsidR="002921D6" w:rsidRPr="00AB1250" w:rsidRDefault="002921D6" w:rsidP="002921D6">
      <w:pPr>
        <w:rPr>
          <w:u w:val="single"/>
        </w:rPr>
      </w:pPr>
      <w:r w:rsidRPr="00AB1250">
        <w:rPr>
          <w:u w:val="single"/>
        </w:rPr>
        <w:t>Výkup pozemkov</w:t>
      </w:r>
    </w:p>
    <w:p w14:paraId="53C7892F" w14:textId="77777777" w:rsidR="002921D6" w:rsidRPr="00AB1250" w:rsidRDefault="002921D6" w:rsidP="002921D6">
      <w:r w:rsidRPr="00AB1250">
        <w:t>V prípade potreby záberu pozemkov vo vlastníctve iných osôb dôjde k majetkoprávnemu vysporiadaniu. V prípade, že nedôjde k dohode s vlastníkmi pozemkov, je možné pre potreby uskutočnenia stavby vo verejnom záujme pozemky vyvlastniť.</w:t>
      </w:r>
    </w:p>
    <w:p w14:paraId="28E6ADBC" w14:textId="77777777" w:rsidR="002921D6" w:rsidRPr="00AB1250" w:rsidRDefault="002921D6" w:rsidP="002921D6">
      <w:pPr>
        <w:rPr>
          <w:u w:val="single"/>
        </w:rPr>
      </w:pPr>
      <w:r w:rsidRPr="00AB1250">
        <w:rPr>
          <w:u w:val="single"/>
        </w:rPr>
        <w:t>Zriadenie vecného bremena</w:t>
      </w:r>
    </w:p>
    <w:p w14:paraId="34A3E116" w14:textId="77777777" w:rsidR="002921D6" w:rsidRPr="00AB1250" w:rsidRDefault="002921D6" w:rsidP="002921D6">
      <w:r w:rsidRPr="00AB1250">
        <w:t>V prípade uloženia inžinierskych sietí na pozemky tretích strán bude zriadené vecné bremeno, ktoré zabezpečí, aby majiteľ pozemku strpel uloženie týchto sietí v území a bol v zmysle zákona odškodnený.</w:t>
      </w:r>
    </w:p>
    <w:p w14:paraId="0DFED007" w14:textId="77777777" w:rsidR="002921D6" w:rsidRPr="00AB1250" w:rsidRDefault="002921D6" w:rsidP="002921D6">
      <w:r w:rsidRPr="00AB1250">
        <w:t>Ďalšie kompenzačné opatrenia nie sú pri súčasnej úrovni poznania známe.</w:t>
      </w:r>
    </w:p>
    <w:p w14:paraId="037F5784" w14:textId="77777777" w:rsidR="002921D6" w:rsidRPr="00AB1250" w:rsidRDefault="002921D6" w:rsidP="00964D60">
      <w:pPr>
        <w:pStyle w:val="Nadpis3"/>
        <w:rPr>
          <w:color w:val="auto"/>
        </w:rPr>
      </w:pPr>
      <w:bookmarkStart w:id="162" w:name="_Toc5602254"/>
      <w:r w:rsidRPr="00AB1250">
        <w:rPr>
          <w:color w:val="auto"/>
        </w:rPr>
        <w:t>Návrh mitigačných opatrení</w:t>
      </w:r>
      <w:bookmarkEnd w:id="162"/>
    </w:p>
    <w:p w14:paraId="474D148E" w14:textId="77777777" w:rsidR="002921D6" w:rsidRPr="00AB1250" w:rsidRDefault="002921D6" w:rsidP="002921D6">
      <w:r w:rsidRPr="00AB1250">
        <w:t>Presná špecifikácia zmierňujúcich opatrení bude určená v ďalších stupňoch projektovej dokumentácie a v priebehu procesu posudzovania vplyvov na životné prostredie na základe vykonaných prieskumov a vyjadrení kompetentných orgánov.</w:t>
      </w:r>
    </w:p>
    <w:p w14:paraId="731A6EDD" w14:textId="77777777" w:rsidR="002921D6" w:rsidRPr="00AB1250" w:rsidRDefault="002921D6" w:rsidP="002921D6">
      <w:r w:rsidRPr="00AB1250">
        <w:t>K prieskumom, ktoré je možné na základe súčasnej úrovne poznania predpokladať, patria:</w:t>
      </w:r>
    </w:p>
    <w:p w14:paraId="581C07F9" w14:textId="5589DC39"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primerané hodnotenie vplyvov na územia Natura 2000 a návrh opatrení na zmiernenie vplyvov na ne</w:t>
      </w:r>
      <w:r w:rsidR="0008780C" w:rsidRPr="00AB1250">
        <w:rPr>
          <w:rFonts w:asciiTheme="minorHAnsi" w:hAnsiTheme="minorHAnsi" w:cstheme="minorHAnsi"/>
          <w:lang w:val="sk-SK"/>
        </w:rPr>
        <w:t>,</w:t>
      </w:r>
    </w:p>
    <w:p w14:paraId="466AC6AE" w14:textId="0927C3A9"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vibroakustická štúdia s návrhom protihlukových a antivibračných opatrení v rozsahu potrebnom na dosiahnutie hygienických limitov</w:t>
      </w:r>
      <w:r w:rsidR="0008780C" w:rsidRPr="00AB1250">
        <w:rPr>
          <w:rFonts w:asciiTheme="minorHAnsi" w:hAnsiTheme="minorHAnsi" w:cstheme="minorHAnsi"/>
          <w:lang w:val="sk-SK"/>
        </w:rPr>
        <w:t>,</w:t>
      </w:r>
    </w:p>
    <w:p w14:paraId="0954D848" w14:textId="24D24888"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potreba vypracovania hydraulického numerického modelu pre zriadenie podzemného tunela a polozapustenej stanice v úseku G, vyhodnotenie vplyvov stavby na hladinu podzemnej vody a návrhu opatrení (možným riešením je riadené znižovanie hladiny - aktívne sledovanie hladiny podzemnej vody, čerpanie vody pri dosiahnutí kritickej hodnoty hladiny podzemnej vody, alebo vhodná náhrada časti nepriepustného podložia priepustným)</w:t>
      </w:r>
      <w:r w:rsidR="0008780C" w:rsidRPr="00AB1250">
        <w:rPr>
          <w:rFonts w:asciiTheme="minorHAnsi" w:hAnsiTheme="minorHAnsi" w:cstheme="minorHAnsi"/>
          <w:lang w:val="sk-SK"/>
        </w:rPr>
        <w:t>,</w:t>
      </w:r>
    </w:p>
    <w:p w14:paraId="16F9F82F" w14:textId="6FB4A8A3"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návrh monitorovacej siete na kvalitu a kvan</w:t>
      </w:r>
      <w:r w:rsidR="0008780C" w:rsidRPr="00AB1250">
        <w:rPr>
          <w:rFonts w:asciiTheme="minorHAnsi" w:hAnsiTheme="minorHAnsi" w:cstheme="minorHAnsi"/>
          <w:lang w:val="sk-SK"/>
        </w:rPr>
        <w:t>titu podzemnej vody pri úseku G,</w:t>
      </w:r>
    </w:p>
    <w:p w14:paraId="0EB2D521" w14:textId="00B66084"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pasport výskytu znečistenia zeminy a znečistenia podzemnej vody v úseku G a prítomnosť nelegálnych skládok s návrhom opatrení, ktorý zabezpečí, aby nedošlo k zhoršeniu kvality podzemnej vody a k rozšíreniu existujúceho znečistenia aj v súvislosti so zmenou hladiny podzemnej vody vyvolanou výstavbou</w:t>
      </w:r>
      <w:r w:rsidR="0008780C" w:rsidRPr="00AB1250">
        <w:rPr>
          <w:rFonts w:asciiTheme="minorHAnsi" w:hAnsiTheme="minorHAnsi" w:cstheme="minorHAnsi"/>
          <w:lang w:val="sk-SK"/>
        </w:rPr>
        <w:t>,</w:t>
      </w:r>
    </w:p>
    <w:p w14:paraId="7DA71359" w14:textId="1CDE5565"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 xml:space="preserve">posúdenie adaptácie projektu na zmenu klímy vrátane návrhu </w:t>
      </w:r>
      <w:r w:rsidR="0008780C" w:rsidRPr="00AB1250">
        <w:rPr>
          <w:rFonts w:asciiTheme="minorHAnsi" w:hAnsiTheme="minorHAnsi" w:cstheme="minorHAnsi"/>
          <w:lang w:val="sk-SK"/>
        </w:rPr>
        <w:t xml:space="preserve">potrebných </w:t>
      </w:r>
      <w:r w:rsidRPr="00AB1250">
        <w:rPr>
          <w:rFonts w:asciiTheme="minorHAnsi" w:hAnsiTheme="minorHAnsi" w:cstheme="minorHAnsi"/>
          <w:lang w:val="sk-SK"/>
        </w:rPr>
        <w:t>opatrení</w:t>
      </w:r>
      <w:r w:rsidR="0008780C" w:rsidRPr="00AB1250">
        <w:rPr>
          <w:rFonts w:asciiTheme="minorHAnsi" w:hAnsiTheme="minorHAnsi" w:cstheme="minorHAnsi"/>
          <w:lang w:val="sk-SK"/>
        </w:rPr>
        <w:t>,</w:t>
      </w:r>
    </w:p>
    <w:p w14:paraId="0D9E3EA9" w14:textId="3E4FED77"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 xml:space="preserve">posúdenie projektu podľa rámcovej smernice o vodách a návrh </w:t>
      </w:r>
      <w:r w:rsidR="0008780C" w:rsidRPr="00AB1250">
        <w:rPr>
          <w:rFonts w:asciiTheme="minorHAnsi" w:hAnsiTheme="minorHAnsi" w:cstheme="minorHAnsi"/>
          <w:lang w:val="sk-SK"/>
        </w:rPr>
        <w:t xml:space="preserve">potrebných </w:t>
      </w:r>
      <w:r w:rsidRPr="00AB1250">
        <w:rPr>
          <w:rFonts w:asciiTheme="minorHAnsi" w:hAnsiTheme="minorHAnsi" w:cstheme="minorHAnsi"/>
          <w:lang w:val="sk-SK"/>
        </w:rPr>
        <w:t>opatrení</w:t>
      </w:r>
      <w:r w:rsidR="0008780C" w:rsidRPr="00AB1250">
        <w:rPr>
          <w:rFonts w:asciiTheme="minorHAnsi" w:hAnsiTheme="minorHAnsi" w:cstheme="minorHAnsi"/>
          <w:lang w:val="sk-SK"/>
        </w:rPr>
        <w:t>,</w:t>
      </w:r>
    </w:p>
    <w:p w14:paraId="0AD6A0A8" w14:textId="41B5F112"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 xml:space="preserve">posúdenie vplyvu projektu na zdravie obyvateľstva (tzv. HIA) a návrh </w:t>
      </w:r>
      <w:r w:rsidR="0008780C" w:rsidRPr="00AB1250">
        <w:rPr>
          <w:rFonts w:asciiTheme="minorHAnsi" w:hAnsiTheme="minorHAnsi" w:cstheme="minorHAnsi"/>
          <w:lang w:val="sk-SK"/>
        </w:rPr>
        <w:t xml:space="preserve">potrebných </w:t>
      </w:r>
      <w:r w:rsidRPr="00AB1250">
        <w:rPr>
          <w:rFonts w:asciiTheme="minorHAnsi" w:hAnsiTheme="minorHAnsi" w:cstheme="minorHAnsi"/>
          <w:lang w:val="sk-SK"/>
        </w:rPr>
        <w:t>opatrení</w:t>
      </w:r>
      <w:r w:rsidR="0008780C" w:rsidRPr="00AB1250">
        <w:rPr>
          <w:rFonts w:asciiTheme="minorHAnsi" w:hAnsiTheme="minorHAnsi" w:cstheme="minorHAnsi"/>
          <w:lang w:val="sk-SK"/>
        </w:rPr>
        <w:t>,</w:t>
      </w:r>
    </w:p>
    <w:p w14:paraId="66DDF68A" w14:textId="7BEE0A2A"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počas prípravy projektu požiadať o informácie o evidovaných archeologických pamiatkach Slovenský archeologický ústav, pred zahájením zemných prác vykonať záchranný archeologický výskum</w:t>
      </w:r>
      <w:r w:rsidR="0008780C" w:rsidRPr="00AB1250">
        <w:rPr>
          <w:rFonts w:asciiTheme="minorHAnsi" w:hAnsiTheme="minorHAnsi" w:cstheme="minorHAnsi"/>
          <w:lang w:val="sk-SK"/>
        </w:rPr>
        <w:t>,</w:t>
      </w:r>
    </w:p>
    <w:p w14:paraId="6C47FE19" w14:textId="7608EA29" w:rsidR="002921D6" w:rsidRPr="00AB1250" w:rsidRDefault="002921D6" w:rsidP="00D571A3">
      <w:pPr>
        <w:pStyle w:val="Odsekzoznamu"/>
        <w:numPr>
          <w:ilvl w:val="0"/>
          <w:numId w:val="43"/>
        </w:numPr>
        <w:spacing w:before="0" w:after="60"/>
        <w:rPr>
          <w:rFonts w:asciiTheme="minorHAnsi" w:hAnsiTheme="minorHAnsi" w:cstheme="minorHAnsi"/>
          <w:lang w:val="sk-SK"/>
        </w:rPr>
      </w:pPr>
      <w:r w:rsidRPr="00AB1250">
        <w:rPr>
          <w:rFonts w:asciiTheme="minorHAnsi" w:hAnsiTheme="minorHAnsi" w:cstheme="minorHAnsi"/>
          <w:lang w:val="sk-SK"/>
        </w:rPr>
        <w:t>iné</w:t>
      </w:r>
      <w:r w:rsidR="0008780C" w:rsidRPr="00AB1250">
        <w:rPr>
          <w:rFonts w:asciiTheme="minorHAnsi" w:hAnsiTheme="minorHAnsi" w:cstheme="minorHAnsi"/>
          <w:lang w:val="sk-SK"/>
        </w:rPr>
        <w:t>.</w:t>
      </w:r>
    </w:p>
    <w:p w14:paraId="20EBE97D" w14:textId="77777777" w:rsidR="002921D6" w:rsidRPr="00AB1250" w:rsidRDefault="002921D6" w:rsidP="002921D6">
      <w:r w:rsidRPr="00AB1250">
        <w:t>K opatreniam, ktoré bude potrebné aplikovať na zmiernenie vplyvov patria bežné opatrenia počas výstavby (úprava denného režimu prác na stavbe, kropenie povrchov počas vykonávania zemných prác, dopravno-organizačné opatrenia... ) a budú špecifikované v rámci procesu EIA a následnej projektovej prípravy.</w:t>
      </w:r>
    </w:p>
    <w:p w14:paraId="72B46731" w14:textId="77777777" w:rsidR="00153C5A" w:rsidRPr="00AB1250" w:rsidRDefault="00153C5A" w:rsidP="007A4C03">
      <w:pPr>
        <w:pStyle w:val="Nadpis1"/>
      </w:pPr>
      <w:bookmarkStart w:id="163" w:name="_Toc5602255"/>
      <w:r w:rsidRPr="00AB1250">
        <w:t>EKONOMICKÉ HODNOTENIE</w:t>
      </w:r>
      <w:bookmarkEnd w:id="163"/>
    </w:p>
    <w:p w14:paraId="0DE7C1BC" w14:textId="0DB049DB" w:rsidR="00153C5A" w:rsidRPr="00AB1250" w:rsidRDefault="00153C5A" w:rsidP="00153C5A">
      <w:r w:rsidRPr="00AB1250">
        <w:t>Ekonomické hodnotenie je spracované metódou analýzy nákladov a prínosov (CBA). Pre vyhodnotenie vybraných alternatív je použitá inkrementálna (prírastková) metóda porovnávajúca situáciu bez realizácie niektorej z posudzovaných alternatív t.j. „variant bez projektu“ a situáciu v ktorej bude realizovaná jedna z posudzovaných alternatív t.j. „projektový variant“. Pre každú z posudzovaných alternatív (projektový variant) je spracovaná samostatná CBA. Ekonomické hodnotenie je spracované v troch častiach</w:t>
      </w:r>
      <w:r w:rsidR="00E60B94" w:rsidRPr="00AB1250">
        <w:t>:</w:t>
      </w:r>
    </w:p>
    <w:p w14:paraId="0EFFF13D" w14:textId="77777777" w:rsidR="00153C5A" w:rsidRPr="00AB1250" w:rsidRDefault="00153C5A" w:rsidP="00153C5A">
      <w:pPr>
        <w:pStyle w:val="BAOdrky"/>
      </w:pPr>
      <w:r w:rsidRPr="00AB1250">
        <w:t>finančná analýza,</w:t>
      </w:r>
    </w:p>
    <w:p w14:paraId="0BD65D85" w14:textId="77777777" w:rsidR="00153C5A" w:rsidRPr="00AB1250" w:rsidRDefault="00153C5A" w:rsidP="00153C5A">
      <w:pPr>
        <w:pStyle w:val="BAOdrky"/>
      </w:pPr>
      <w:r w:rsidRPr="00AB1250">
        <w:t>ekonomická analýza,</w:t>
      </w:r>
    </w:p>
    <w:p w14:paraId="39CE7F2C" w14:textId="77777777" w:rsidR="00153C5A" w:rsidRPr="00AB1250" w:rsidRDefault="00153C5A" w:rsidP="00153C5A">
      <w:pPr>
        <w:pStyle w:val="BAOdrky"/>
      </w:pPr>
      <w:r w:rsidRPr="00AB1250">
        <w:t>analýza citlivosti a rizík.</w:t>
      </w:r>
    </w:p>
    <w:p w14:paraId="41F19C3E" w14:textId="77777777" w:rsidR="00153C5A" w:rsidRPr="00AB1250" w:rsidRDefault="00153C5A" w:rsidP="00153C5A">
      <w:r w:rsidRPr="00AB1250">
        <w:t>V nasledujúcej kapitole je stručný opis jednotlivých kategórií nákladov a prínosov. Tieto sa v priebehu hodnotiaceho obdobia, ktoré je stanovené na 30 rokov od začiatku realizácie, menia v závislosti od technického stavu železničnej infraštruktúry a rozsahu výkonov jednotlivých druhov dopravy. Náklady a prínosy pre každý rok hodnotiaceho obdobia sú spracované v tabuľkovej forme. Tabuľková časť analýzy nákladov a prínosov, pre každú hodnotenú alternatívu samostatne, tvorí samostatné prílohy k tejto správe.</w:t>
      </w:r>
    </w:p>
    <w:p w14:paraId="450A20B8" w14:textId="77777777" w:rsidR="00153C5A" w:rsidRPr="00AB1250" w:rsidRDefault="00153C5A" w:rsidP="00964D60">
      <w:pPr>
        <w:pStyle w:val="Nadpis2"/>
        <w:rPr>
          <w:color w:val="auto"/>
        </w:rPr>
      </w:pPr>
      <w:bookmarkStart w:id="164" w:name="_Toc5602256"/>
      <w:r w:rsidRPr="00AB1250">
        <w:rPr>
          <w:color w:val="auto"/>
        </w:rPr>
        <w:t>Opis všetkých kategórií nákladov a prínosov</w:t>
      </w:r>
      <w:bookmarkEnd w:id="164"/>
    </w:p>
    <w:p w14:paraId="3095FFCC" w14:textId="1B2D6FB7" w:rsidR="00153C5A" w:rsidRPr="00AB1250" w:rsidRDefault="00153C5A" w:rsidP="00153C5A">
      <w:r w:rsidRPr="00AB1250">
        <w:t>Použité vstupné údaje pre stanovenie nákladov a prínosov sú</w:t>
      </w:r>
      <w:r w:rsidR="00E60B94" w:rsidRPr="00AB1250">
        <w:t>:</w:t>
      </w:r>
    </w:p>
    <w:p w14:paraId="0582FD7E" w14:textId="77777777" w:rsidR="00153C5A" w:rsidRPr="00AB1250" w:rsidRDefault="00153C5A" w:rsidP="00153C5A">
      <w:pPr>
        <w:pStyle w:val="BAOdrky"/>
      </w:pPr>
      <w:r w:rsidRPr="00AB1250">
        <w:t>prevzaté z dôveryhodných zdrojov (Štatistický úrad SR, ŽSR, MDV SR, Magistrát hl. mesta Bratislavy, ZSSK a iní dopravcovia, metodické príručky pre spracovanie CBA),</w:t>
      </w:r>
    </w:p>
    <w:p w14:paraId="0D439016" w14:textId="77777777" w:rsidR="00153C5A" w:rsidRPr="00AB1250" w:rsidRDefault="00153C5A" w:rsidP="00153C5A">
      <w:pPr>
        <w:pStyle w:val="BAOdrky"/>
      </w:pPr>
      <w:r w:rsidRPr="00AB1250">
        <w:t xml:space="preserve">vyhotovené spracovateľom štúdie. </w:t>
      </w:r>
    </w:p>
    <w:p w14:paraId="73FB5024" w14:textId="77777777" w:rsidR="00153C5A" w:rsidRPr="00AB1250" w:rsidRDefault="00153C5A" w:rsidP="00964D60">
      <w:pPr>
        <w:pStyle w:val="Nadpis3"/>
        <w:rPr>
          <w:color w:val="auto"/>
        </w:rPr>
      </w:pPr>
      <w:bookmarkStart w:id="165" w:name="_Toc5602257"/>
      <w:r w:rsidRPr="00AB1250">
        <w:rPr>
          <w:color w:val="auto"/>
        </w:rPr>
        <w:t>Investičné náklady</w:t>
      </w:r>
      <w:bookmarkEnd w:id="165"/>
    </w:p>
    <w:p w14:paraId="0B3E5F1B" w14:textId="2414439A" w:rsidR="00153C5A" w:rsidRPr="00AB1250" w:rsidRDefault="00153C5A" w:rsidP="00153C5A">
      <w:r w:rsidRPr="00AB1250">
        <w:t>Investičné náklady boli stanovené pre</w:t>
      </w:r>
      <w:r w:rsidR="00E60B94" w:rsidRPr="00AB1250">
        <w:t>:</w:t>
      </w:r>
    </w:p>
    <w:p w14:paraId="72D3432E" w14:textId="77777777" w:rsidR="00153C5A" w:rsidRPr="00AB1250" w:rsidRDefault="00153C5A" w:rsidP="00153C5A">
      <w:pPr>
        <w:pStyle w:val="BAOdrky"/>
      </w:pPr>
      <w:r w:rsidRPr="00AB1250">
        <w:t>novú infraštruktúru,</w:t>
      </w:r>
    </w:p>
    <w:p w14:paraId="2DC53AA4" w14:textId="77777777" w:rsidR="00153C5A" w:rsidRPr="00AB1250" w:rsidRDefault="00153C5A" w:rsidP="00153C5A">
      <w:pPr>
        <w:pStyle w:val="BAOdrky"/>
      </w:pPr>
      <w:r w:rsidRPr="00AB1250">
        <w:t>modernizovanú súčasnú infraštruktúru,</w:t>
      </w:r>
    </w:p>
    <w:p w14:paraId="026773E2" w14:textId="77777777" w:rsidR="00153C5A" w:rsidRPr="00AB1250" w:rsidRDefault="00153C5A" w:rsidP="00153C5A">
      <w:pPr>
        <w:pStyle w:val="BAOdrky"/>
      </w:pPr>
      <w:r w:rsidRPr="00AB1250">
        <w:t>opravy a výmeny zariadení,</w:t>
      </w:r>
    </w:p>
    <w:p w14:paraId="55D55175" w14:textId="77777777" w:rsidR="00153C5A" w:rsidRPr="00AB1250" w:rsidRDefault="00153C5A" w:rsidP="00153C5A">
      <w:r w:rsidRPr="00AB1250">
        <w:t>pre projektové alternatívy aj pre variant bez projektu.</w:t>
      </w:r>
    </w:p>
    <w:p w14:paraId="73A2E3B9" w14:textId="121EEC32" w:rsidR="00153C5A" w:rsidRPr="00AB1250" w:rsidRDefault="00153C5A" w:rsidP="00153C5A">
      <w:r w:rsidRPr="00AB1250">
        <w:t>Stavebné náklady na jednotlivé prvky železničnej infraštruktúry boli stanovené na základe jednotkových cien na mernú jednotku pre jednotlivé definované položky a počtu merných jednotiek. K týmto stavebným nákladom boli pripočítané náklady na trvalé resp. dočasné využívanie pozemkov (kalkulované individuálne) a ostatné náklady ako pevne stanovené % zo stavebných nákladov (pre všetky posudzované alternatívy jednotné)</w:t>
      </w:r>
      <w:r w:rsidR="00E60B94" w:rsidRPr="00AB1250">
        <w:t>:</w:t>
      </w:r>
    </w:p>
    <w:p w14:paraId="4B072877" w14:textId="77777777" w:rsidR="00153C5A" w:rsidRPr="00AB1250" w:rsidRDefault="00153C5A" w:rsidP="00153C5A">
      <w:pPr>
        <w:pStyle w:val="BAOdrky"/>
      </w:pPr>
      <w:r w:rsidRPr="00AB1250">
        <w:t>náklady na prípravu (projektové a prieskumné práce),</w:t>
      </w:r>
    </w:p>
    <w:p w14:paraId="6CA84B99" w14:textId="77777777" w:rsidR="00153C5A" w:rsidRPr="00AB1250" w:rsidRDefault="00153C5A" w:rsidP="00153C5A">
      <w:pPr>
        <w:pStyle w:val="BAOdrky"/>
      </w:pPr>
      <w:r w:rsidRPr="00AB1250">
        <w:t>náklady na zabezpečenie technického dozoru pri realizácii,</w:t>
      </w:r>
    </w:p>
    <w:p w14:paraId="0F691BC7" w14:textId="77777777" w:rsidR="00153C5A" w:rsidRPr="00AB1250" w:rsidRDefault="00153C5A" w:rsidP="00153C5A">
      <w:pPr>
        <w:pStyle w:val="BAOdrky"/>
      </w:pPr>
      <w:r w:rsidRPr="00AB1250">
        <w:t>náklady na technickú asistenciu a propagáciu,</w:t>
      </w:r>
    </w:p>
    <w:p w14:paraId="4E5B6A0C" w14:textId="77777777" w:rsidR="00153C5A" w:rsidRPr="00AB1250" w:rsidRDefault="00153C5A" w:rsidP="00153C5A">
      <w:pPr>
        <w:pStyle w:val="BAOdrky"/>
      </w:pPr>
      <w:r w:rsidRPr="00AB1250">
        <w:t>rezerva  na nepredvídané výdavky,</w:t>
      </w:r>
    </w:p>
    <w:p w14:paraId="24003683" w14:textId="77777777" w:rsidR="00153C5A" w:rsidRPr="00AB1250" w:rsidRDefault="00153C5A" w:rsidP="00153C5A">
      <w:r w:rsidRPr="00AB1250">
        <w:t xml:space="preserve">čím boli stanovené celkové investičné náklady. K celkovým investičným nákladom bola pripočítaná DPH.   </w:t>
      </w:r>
    </w:p>
    <w:p w14:paraId="37380580" w14:textId="77777777" w:rsidR="00153C5A" w:rsidRPr="00AB1250" w:rsidRDefault="00153C5A" w:rsidP="00153C5A">
      <w:r w:rsidRPr="00AB1250">
        <w:t xml:space="preserve">Pravidlá podľa ktorých boli stanovené investičné náklady sú podrobne popísané v správe z etapy 2. Vo variante bez projektu sú investičné náklady zhodné s nákladmi na opravy a výmeny zariadení. </w:t>
      </w:r>
    </w:p>
    <w:p w14:paraId="715A8F79" w14:textId="2AEA0925" w:rsidR="00CF5F03" w:rsidRPr="00AB1250" w:rsidRDefault="00CF5F03" w:rsidP="00CF5F03">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53</w:t>
      </w:r>
      <w:r w:rsidR="0035347E" w:rsidRPr="00AB1250">
        <w:rPr>
          <w:noProof/>
        </w:rPr>
        <w:fldChar w:fldCharType="end"/>
      </w:r>
      <w:r w:rsidRPr="00AB1250">
        <w:t xml:space="preserve"> - </w:t>
      </w:r>
      <w:r w:rsidRPr="00AB1250">
        <w:rPr>
          <w:rFonts w:eastAsia="Calibri"/>
          <w:szCs w:val="22"/>
        </w:rPr>
        <w:t>Investičné náklady  variantu bez projektu a alternatív 1 a 2 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0"/>
        <w:gridCol w:w="2019"/>
        <w:gridCol w:w="2019"/>
        <w:gridCol w:w="2021"/>
      </w:tblGrid>
      <w:tr w:rsidR="00153C5A" w:rsidRPr="00AB1250" w14:paraId="19C12C9F" w14:textId="77777777" w:rsidTr="00E324DB">
        <w:trPr>
          <w:trHeight w:val="227"/>
          <w:tblHeader/>
        </w:trPr>
        <w:tc>
          <w:tcPr>
            <w:tcW w:w="1834" w:type="pct"/>
            <w:tcBorders>
              <w:top w:val="single" w:sz="4" w:space="0" w:color="000000"/>
              <w:left w:val="single" w:sz="4" w:space="0" w:color="000000"/>
              <w:bottom w:val="single" w:sz="4" w:space="0" w:color="000000"/>
              <w:right w:val="single" w:sz="4" w:space="0" w:color="000000"/>
            </w:tcBorders>
            <w:hideMark/>
          </w:tcPr>
          <w:p w14:paraId="7B37C508" w14:textId="77777777" w:rsidR="00153C5A" w:rsidRPr="00AB1250" w:rsidRDefault="00153C5A" w:rsidP="00E324DB">
            <w:pPr>
              <w:spacing w:before="0" w:after="0" w:line="240" w:lineRule="auto"/>
              <w:rPr>
                <w:rFonts w:eastAsia="Calibri"/>
                <w:b/>
                <w:szCs w:val="22"/>
              </w:rPr>
            </w:pPr>
            <w:r w:rsidRPr="00AB1250">
              <w:rPr>
                <w:rFonts w:eastAsia="Calibri"/>
                <w:b/>
                <w:szCs w:val="22"/>
              </w:rPr>
              <w:t>Položka</w:t>
            </w:r>
          </w:p>
        </w:tc>
        <w:tc>
          <w:tcPr>
            <w:tcW w:w="1055" w:type="pct"/>
            <w:tcBorders>
              <w:top w:val="single" w:sz="4" w:space="0" w:color="000000"/>
              <w:left w:val="single" w:sz="4" w:space="0" w:color="000000"/>
              <w:bottom w:val="single" w:sz="4" w:space="0" w:color="000000"/>
              <w:right w:val="single" w:sz="4" w:space="0" w:color="000000"/>
            </w:tcBorders>
            <w:hideMark/>
          </w:tcPr>
          <w:p w14:paraId="258EB354"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Variant BP</w:t>
            </w:r>
          </w:p>
        </w:tc>
        <w:tc>
          <w:tcPr>
            <w:tcW w:w="1055" w:type="pct"/>
            <w:tcBorders>
              <w:top w:val="single" w:sz="4" w:space="0" w:color="000000"/>
              <w:left w:val="single" w:sz="4" w:space="0" w:color="000000"/>
              <w:bottom w:val="single" w:sz="4" w:space="0" w:color="000000"/>
              <w:right w:val="single" w:sz="4" w:space="0" w:color="000000"/>
            </w:tcBorders>
            <w:hideMark/>
          </w:tcPr>
          <w:p w14:paraId="6E8254E3"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Alternatíva 1</w:t>
            </w:r>
          </w:p>
        </w:tc>
        <w:tc>
          <w:tcPr>
            <w:tcW w:w="1056" w:type="pct"/>
            <w:tcBorders>
              <w:top w:val="single" w:sz="4" w:space="0" w:color="000000"/>
              <w:left w:val="single" w:sz="4" w:space="0" w:color="000000"/>
              <w:bottom w:val="single" w:sz="4" w:space="0" w:color="000000"/>
              <w:right w:val="single" w:sz="4" w:space="0" w:color="000000"/>
            </w:tcBorders>
            <w:hideMark/>
          </w:tcPr>
          <w:p w14:paraId="18FF6B39"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Alternatíva 2</w:t>
            </w:r>
          </w:p>
        </w:tc>
      </w:tr>
      <w:tr w:rsidR="00153C5A" w:rsidRPr="00AB1250" w14:paraId="0DCE543F"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22D98B1B" w14:textId="77777777" w:rsidR="00153C5A" w:rsidRPr="00AB1250" w:rsidRDefault="00153C5A" w:rsidP="00E324DB">
            <w:pPr>
              <w:spacing w:before="0" w:after="0" w:line="240" w:lineRule="auto"/>
              <w:rPr>
                <w:rFonts w:eastAsia="Calibri"/>
                <w:szCs w:val="22"/>
              </w:rPr>
            </w:pPr>
            <w:r w:rsidRPr="00AB1250">
              <w:rPr>
                <w:rFonts w:eastAsia="Calibri"/>
                <w:szCs w:val="22"/>
              </w:rPr>
              <w:t>Zabezpečovacie zariadenia</w:t>
            </w:r>
          </w:p>
        </w:tc>
        <w:tc>
          <w:tcPr>
            <w:tcW w:w="1055" w:type="pct"/>
            <w:tcBorders>
              <w:top w:val="single" w:sz="4" w:space="0" w:color="000000"/>
              <w:left w:val="single" w:sz="4" w:space="0" w:color="000000"/>
              <w:bottom w:val="single" w:sz="4" w:space="0" w:color="000000"/>
              <w:right w:val="single" w:sz="4" w:space="0" w:color="000000"/>
            </w:tcBorders>
            <w:hideMark/>
          </w:tcPr>
          <w:p w14:paraId="0EBA5F4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20 807 468</w:t>
            </w:r>
          </w:p>
        </w:tc>
        <w:tc>
          <w:tcPr>
            <w:tcW w:w="1055" w:type="pct"/>
            <w:tcBorders>
              <w:top w:val="single" w:sz="4" w:space="0" w:color="000000"/>
              <w:left w:val="single" w:sz="4" w:space="0" w:color="000000"/>
              <w:bottom w:val="single" w:sz="4" w:space="0" w:color="000000"/>
              <w:right w:val="single" w:sz="4" w:space="0" w:color="000000"/>
            </w:tcBorders>
            <w:hideMark/>
          </w:tcPr>
          <w:p w14:paraId="1EE50F4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111 722 880</w:t>
            </w:r>
          </w:p>
        </w:tc>
        <w:tc>
          <w:tcPr>
            <w:tcW w:w="1056" w:type="pct"/>
            <w:tcBorders>
              <w:top w:val="single" w:sz="4" w:space="0" w:color="000000"/>
              <w:left w:val="single" w:sz="4" w:space="0" w:color="000000"/>
              <w:bottom w:val="single" w:sz="4" w:space="0" w:color="000000"/>
              <w:right w:val="single" w:sz="4" w:space="0" w:color="000000"/>
            </w:tcBorders>
            <w:hideMark/>
          </w:tcPr>
          <w:p w14:paraId="5488591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112 060 283</w:t>
            </w:r>
          </w:p>
        </w:tc>
      </w:tr>
      <w:tr w:rsidR="00153C5A" w:rsidRPr="00AB1250" w14:paraId="33C57F62"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F82B1A7" w14:textId="77777777" w:rsidR="00153C5A" w:rsidRPr="00AB1250" w:rsidRDefault="00153C5A" w:rsidP="00E324DB">
            <w:pPr>
              <w:spacing w:before="0" w:after="0" w:line="240" w:lineRule="auto"/>
              <w:rPr>
                <w:rFonts w:eastAsia="Calibri"/>
                <w:szCs w:val="22"/>
              </w:rPr>
            </w:pPr>
            <w:r w:rsidRPr="00AB1250">
              <w:rPr>
                <w:rFonts w:eastAsia="Calibri"/>
                <w:szCs w:val="22"/>
              </w:rPr>
              <w:t>Telekomunikačné zariadenia</w:t>
            </w:r>
          </w:p>
        </w:tc>
        <w:tc>
          <w:tcPr>
            <w:tcW w:w="1055" w:type="pct"/>
            <w:tcBorders>
              <w:top w:val="single" w:sz="4" w:space="0" w:color="000000"/>
              <w:left w:val="single" w:sz="4" w:space="0" w:color="000000"/>
              <w:bottom w:val="single" w:sz="4" w:space="0" w:color="000000"/>
              <w:right w:val="single" w:sz="4" w:space="0" w:color="000000"/>
            </w:tcBorders>
            <w:hideMark/>
          </w:tcPr>
          <w:p w14:paraId="13E6396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2 125 420</w:t>
            </w:r>
          </w:p>
        </w:tc>
        <w:tc>
          <w:tcPr>
            <w:tcW w:w="1055" w:type="pct"/>
            <w:tcBorders>
              <w:top w:val="single" w:sz="4" w:space="0" w:color="000000"/>
              <w:left w:val="single" w:sz="4" w:space="0" w:color="000000"/>
              <w:bottom w:val="single" w:sz="4" w:space="0" w:color="000000"/>
              <w:right w:val="single" w:sz="4" w:space="0" w:color="000000"/>
            </w:tcBorders>
            <w:hideMark/>
          </w:tcPr>
          <w:p w14:paraId="0235B15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36 823 870</w:t>
            </w:r>
          </w:p>
        </w:tc>
        <w:tc>
          <w:tcPr>
            <w:tcW w:w="1056" w:type="pct"/>
            <w:tcBorders>
              <w:top w:val="single" w:sz="4" w:space="0" w:color="000000"/>
              <w:left w:val="single" w:sz="4" w:space="0" w:color="000000"/>
              <w:bottom w:val="single" w:sz="4" w:space="0" w:color="000000"/>
              <w:right w:val="single" w:sz="4" w:space="0" w:color="000000"/>
            </w:tcBorders>
            <w:hideMark/>
          </w:tcPr>
          <w:p w14:paraId="60E1068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38 262 197</w:t>
            </w:r>
          </w:p>
        </w:tc>
      </w:tr>
      <w:tr w:rsidR="00153C5A" w:rsidRPr="00AB1250" w14:paraId="4CFA1351"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AB49E81" w14:textId="77777777" w:rsidR="00153C5A" w:rsidRPr="00AB1250" w:rsidRDefault="00153C5A" w:rsidP="00E324DB">
            <w:pPr>
              <w:spacing w:before="0" w:after="0" w:line="240" w:lineRule="auto"/>
              <w:rPr>
                <w:rFonts w:eastAsia="Calibri"/>
                <w:szCs w:val="22"/>
              </w:rPr>
            </w:pPr>
            <w:r w:rsidRPr="00AB1250">
              <w:rPr>
                <w:rFonts w:eastAsia="Calibri"/>
                <w:szCs w:val="22"/>
              </w:rPr>
              <w:t>Silnoprúdové rozvody a zar.</w:t>
            </w:r>
          </w:p>
        </w:tc>
        <w:tc>
          <w:tcPr>
            <w:tcW w:w="1055" w:type="pct"/>
            <w:tcBorders>
              <w:top w:val="single" w:sz="4" w:space="0" w:color="000000"/>
              <w:left w:val="single" w:sz="4" w:space="0" w:color="000000"/>
              <w:bottom w:val="single" w:sz="4" w:space="0" w:color="000000"/>
              <w:right w:val="single" w:sz="4" w:space="0" w:color="000000"/>
            </w:tcBorders>
            <w:hideMark/>
          </w:tcPr>
          <w:p w14:paraId="3E3194C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15 607 350</w:t>
            </w:r>
          </w:p>
        </w:tc>
        <w:tc>
          <w:tcPr>
            <w:tcW w:w="1055" w:type="pct"/>
            <w:tcBorders>
              <w:top w:val="single" w:sz="4" w:space="0" w:color="000000"/>
              <w:left w:val="single" w:sz="4" w:space="0" w:color="000000"/>
              <w:bottom w:val="single" w:sz="4" w:space="0" w:color="000000"/>
              <w:right w:val="single" w:sz="4" w:space="0" w:color="000000"/>
            </w:tcBorders>
            <w:hideMark/>
          </w:tcPr>
          <w:p w14:paraId="0F256EF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71 493 890</w:t>
            </w:r>
          </w:p>
        </w:tc>
        <w:tc>
          <w:tcPr>
            <w:tcW w:w="1056" w:type="pct"/>
            <w:tcBorders>
              <w:top w:val="single" w:sz="4" w:space="0" w:color="000000"/>
              <w:left w:val="single" w:sz="4" w:space="0" w:color="000000"/>
              <w:bottom w:val="single" w:sz="4" w:space="0" w:color="000000"/>
              <w:right w:val="single" w:sz="4" w:space="0" w:color="000000"/>
            </w:tcBorders>
            <w:hideMark/>
          </w:tcPr>
          <w:p w14:paraId="2A1D9C1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77 202 835</w:t>
            </w:r>
          </w:p>
        </w:tc>
      </w:tr>
      <w:tr w:rsidR="00153C5A" w:rsidRPr="00AB1250" w14:paraId="77A20F6C"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0C3F905" w14:textId="77777777" w:rsidR="00153C5A" w:rsidRPr="00AB1250" w:rsidRDefault="00153C5A" w:rsidP="00E324DB">
            <w:pPr>
              <w:spacing w:before="0" w:after="0" w:line="240" w:lineRule="auto"/>
              <w:rPr>
                <w:rFonts w:eastAsia="Calibri"/>
                <w:szCs w:val="22"/>
              </w:rPr>
            </w:pPr>
            <w:r w:rsidRPr="00AB1250">
              <w:rPr>
                <w:rFonts w:eastAsia="Calibri"/>
                <w:szCs w:val="22"/>
              </w:rPr>
              <w:t>Železničný spodok</w:t>
            </w:r>
          </w:p>
        </w:tc>
        <w:tc>
          <w:tcPr>
            <w:tcW w:w="1055" w:type="pct"/>
            <w:tcBorders>
              <w:top w:val="single" w:sz="4" w:space="0" w:color="000000"/>
              <w:left w:val="single" w:sz="4" w:space="0" w:color="000000"/>
              <w:bottom w:val="single" w:sz="4" w:space="0" w:color="000000"/>
              <w:right w:val="single" w:sz="4" w:space="0" w:color="000000"/>
            </w:tcBorders>
            <w:hideMark/>
          </w:tcPr>
          <w:p w14:paraId="6935128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34158DF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26 470234</w:t>
            </w:r>
          </w:p>
        </w:tc>
        <w:tc>
          <w:tcPr>
            <w:tcW w:w="1056" w:type="pct"/>
            <w:tcBorders>
              <w:top w:val="single" w:sz="4" w:space="0" w:color="000000"/>
              <w:left w:val="single" w:sz="4" w:space="0" w:color="000000"/>
              <w:bottom w:val="single" w:sz="4" w:space="0" w:color="000000"/>
              <w:right w:val="single" w:sz="4" w:space="0" w:color="000000"/>
            </w:tcBorders>
            <w:hideMark/>
          </w:tcPr>
          <w:p w14:paraId="39F4991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27 638 019</w:t>
            </w:r>
          </w:p>
        </w:tc>
      </w:tr>
      <w:tr w:rsidR="00153C5A" w:rsidRPr="00AB1250" w14:paraId="4359B9C5"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F369D0B" w14:textId="77777777" w:rsidR="00153C5A" w:rsidRPr="00AB1250" w:rsidRDefault="00153C5A" w:rsidP="00E324DB">
            <w:pPr>
              <w:spacing w:before="0" w:after="0" w:line="240" w:lineRule="auto"/>
              <w:rPr>
                <w:rFonts w:eastAsia="Calibri"/>
                <w:szCs w:val="22"/>
              </w:rPr>
            </w:pPr>
            <w:r w:rsidRPr="00AB1250">
              <w:rPr>
                <w:rFonts w:eastAsia="Calibri"/>
                <w:szCs w:val="22"/>
              </w:rPr>
              <w:t>Železničný zvršok</w:t>
            </w:r>
          </w:p>
        </w:tc>
        <w:tc>
          <w:tcPr>
            <w:tcW w:w="1055" w:type="pct"/>
            <w:tcBorders>
              <w:top w:val="single" w:sz="4" w:space="0" w:color="000000"/>
              <w:left w:val="single" w:sz="4" w:space="0" w:color="000000"/>
              <w:bottom w:val="single" w:sz="4" w:space="0" w:color="000000"/>
              <w:right w:val="single" w:sz="4" w:space="0" w:color="000000"/>
            </w:tcBorders>
            <w:hideMark/>
          </w:tcPr>
          <w:p w14:paraId="0D337DC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160 366 622</w:t>
            </w:r>
          </w:p>
        </w:tc>
        <w:tc>
          <w:tcPr>
            <w:tcW w:w="1055" w:type="pct"/>
            <w:tcBorders>
              <w:top w:val="single" w:sz="4" w:space="0" w:color="000000"/>
              <w:left w:val="single" w:sz="4" w:space="0" w:color="000000"/>
              <w:bottom w:val="single" w:sz="4" w:space="0" w:color="000000"/>
              <w:right w:val="single" w:sz="4" w:space="0" w:color="000000"/>
            </w:tcBorders>
            <w:hideMark/>
          </w:tcPr>
          <w:p w14:paraId="0B6BDE8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175 559 707</w:t>
            </w:r>
          </w:p>
        </w:tc>
        <w:tc>
          <w:tcPr>
            <w:tcW w:w="1056" w:type="pct"/>
            <w:tcBorders>
              <w:top w:val="single" w:sz="4" w:space="0" w:color="000000"/>
              <w:left w:val="single" w:sz="4" w:space="0" w:color="000000"/>
              <w:bottom w:val="single" w:sz="4" w:space="0" w:color="000000"/>
              <w:right w:val="single" w:sz="4" w:space="0" w:color="000000"/>
            </w:tcBorders>
            <w:hideMark/>
          </w:tcPr>
          <w:p w14:paraId="4445C31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176 366 997</w:t>
            </w:r>
          </w:p>
        </w:tc>
      </w:tr>
      <w:tr w:rsidR="00153C5A" w:rsidRPr="00AB1250" w14:paraId="1D9C68CE"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64389CCC" w14:textId="77777777" w:rsidR="00153C5A" w:rsidRPr="00AB1250" w:rsidRDefault="00153C5A" w:rsidP="00E324DB">
            <w:pPr>
              <w:spacing w:before="0" w:after="0" w:line="240" w:lineRule="auto"/>
              <w:rPr>
                <w:rFonts w:eastAsia="Calibri"/>
                <w:szCs w:val="22"/>
              </w:rPr>
            </w:pPr>
            <w:r w:rsidRPr="00AB1250">
              <w:rPr>
                <w:rFonts w:eastAsia="Calibri"/>
                <w:szCs w:val="22"/>
              </w:rPr>
              <w:t>Mosty a umelé stavby</w:t>
            </w:r>
          </w:p>
        </w:tc>
        <w:tc>
          <w:tcPr>
            <w:tcW w:w="1055" w:type="pct"/>
            <w:tcBorders>
              <w:top w:val="single" w:sz="4" w:space="0" w:color="000000"/>
              <w:left w:val="single" w:sz="4" w:space="0" w:color="000000"/>
              <w:bottom w:val="single" w:sz="4" w:space="0" w:color="000000"/>
              <w:right w:val="single" w:sz="4" w:space="0" w:color="000000"/>
            </w:tcBorders>
            <w:hideMark/>
          </w:tcPr>
          <w:p w14:paraId="6AE41CF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12 304 424</w:t>
            </w:r>
          </w:p>
        </w:tc>
        <w:tc>
          <w:tcPr>
            <w:tcW w:w="1055" w:type="pct"/>
            <w:tcBorders>
              <w:top w:val="single" w:sz="4" w:space="0" w:color="000000"/>
              <w:left w:val="single" w:sz="4" w:space="0" w:color="000000"/>
              <w:bottom w:val="single" w:sz="4" w:space="0" w:color="000000"/>
              <w:right w:val="single" w:sz="4" w:space="0" w:color="000000"/>
            </w:tcBorders>
            <w:hideMark/>
          </w:tcPr>
          <w:p w14:paraId="4C382E4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81 141 673</w:t>
            </w:r>
          </w:p>
        </w:tc>
        <w:tc>
          <w:tcPr>
            <w:tcW w:w="1056" w:type="pct"/>
            <w:tcBorders>
              <w:top w:val="single" w:sz="4" w:space="0" w:color="000000"/>
              <w:left w:val="single" w:sz="4" w:space="0" w:color="000000"/>
              <w:bottom w:val="single" w:sz="4" w:space="0" w:color="000000"/>
              <w:right w:val="single" w:sz="4" w:space="0" w:color="000000"/>
            </w:tcBorders>
            <w:hideMark/>
          </w:tcPr>
          <w:p w14:paraId="2254786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89 518 425</w:t>
            </w:r>
          </w:p>
        </w:tc>
      </w:tr>
      <w:tr w:rsidR="00153C5A" w:rsidRPr="00AB1250" w14:paraId="3792C0DC"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46D68B3" w14:textId="77777777" w:rsidR="00153C5A" w:rsidRPr="00AB1250" w:rsidRDefault="00153C5A" w:rsidP="00E324DB">
            <w:pPr>
              <w:spacing w:before="0" w:after="0" w:line="240" w:lineRule="auto"/>
              <w:rPr>
                <w:rFonts w:eastAsia="Calibri"/>
                <w:szCs w:val="22"/>
              </w:rPr>
            </w:pPr>
            <w:r w:rsidRPr="00AB1250">
              <w:rPr>
                <w:rFonts w:eastAsia="Calibri"/>
                <w:szCs w:val="22"/>
              </w:rPr>
              <w:t>Tunely</w:t>
            </w:r>
          </w:p>
        </w:tc>
        <w:tc>
          <w:tcPr>
            <w:tcW w:w="1055" w:type="pct"/>
            <w:tcBorders>
              <w:top w:val="single" w:sz="4" w:space="0" w:color="000000"/>
              <w:left w:val="single" w:sz="4" w:space="0" w:color="000000"/>
              <w:bottom w:val="single" w:sz="4" w:space="0" w:color="000000"/>
              <w:right w:val="single" w:sz="4" w:space="0" w:color="000000"/>
            </w:tcBorders>
            <w:hideMark/>
          </w:tcPr>
          <w:p w14:paraId="445667E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41DCF0B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13 720 784</w:t>
            </w:r>
          </w:p>
        </w:tc>
        <w:tc>
          <w:tcPr>
            <w:tcW w:w="1056" w:type="pct"/>
            <w:tcBorders>
              <w:top w:val="single" w:sz="4" w:space="0" w:color="000000"/>
              <w:left w:val="single" w:sz="4" w:space="0" w:color="000000"/>
              <w:bottom w:val="single" w:sz="4" w:space="0" w:color="000000"/>
              <w:right w:val="single" w:sz="4" w:space="0" w:color="000000"/>
            </w:tcBorders>
            <w:hideMark/>
          </w:tcPr>
          <w:p w14:paraId="540AA61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13 720 784</w:t>
            </w:r>
          </w:p>
        </w:tc>
      </w:tr>
      <w:tr w:rsidR="00153C5A" w:rsidRPr="00AB1250" w14:paraId="676C4904"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3FD7F1B" w14:textId="36668561" w:rsidR="00153C5A" w:rsidRPr="00AB1250" w:rsidRDefault="00153C5A" w:rsidP="00024AA0">
            <w:pPr>
              <w:spacing w:before="0" w:after="0" w:line="240" w:lineRule="auto"/>
              <w:rPr>
                <w:rFonts w:eastAsia="Calibri"/>
                <w:szCs w:val="22"/>
              </w:rPr>
            </w:pPr>
            <w:r w:rsidRPr="00AB1250">
              <w:rPr>
                <w:rFonts w:eastAsia="Calibri"/>
                <w:szCs w:val="22"/>
              </w:rPr>
              <w:t>Komunikácie a spevn</w:t>
            </w:r>
            <w:r w:rsidR="00024AA0" w:rsidRPr="00AB1250">
              <w:rPr>
                <w:rFonts w:eastAsia="Calibri"/>
                <w:szCs w:val="22"/>
              </w:rPr>
              <w:t>ené</w:t>
            </w:r>
            <w:r w:rsidRPr="00AB1250">
              <w:rPr>
                <w:rFonts w:eastAsia="Calibri"/>
                <w:szCs w:val="22"/>
              </w:rPr>
              <w:t xml:space="preserve"> plochy</w:t>
            </w:r>
          </w:p>
        </w:tc>
        <w:tc>
          <w:tcPr>
            <w:tcW w:w="1055" w:type="pct"/>
            <w:tcBorders>
              <w:top w:val="single" w:sz="4" w:space="0" w:color="000000"/>
              <w:left w:val="single" w:sz="4" w:space="0" w:color="000000"/>
              <w:bottom w:val="single" w:sz="4" w:space="0" w:color="000000"/>
              <w:right w:val="single" w:sz="4" w:space="0" w:color="000000"/>
            </w:tcBorders>
            <w:hideMark/>
          </w:tcPr>
          <w:p w14:paraId="7F01F7B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0988F73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10 848 329</w:t>
            </w:r>
          </w:p>
        </w:tc>
        <w:tc>
          <w:tcPr>
            <w:tcW w:w="1056" w:type="pct"/>
            <w:tcBorders>
              <w:top w:val="single" w:sz="4" w:space="0" w:color="000000"/>
              <w:left w:val="single" w:sz="4" w:space="0" w:color="000000"/>
              <w:bottom w:val="single" w:sz="4" w:space="0" w:color="000000"/>
              <w:right w:val="single" w:sz="4" w:space="0" w:color="000000"/>
            </w:tcBorders>
            <w:hideMark/>
          </w:tcPr>
          <w:p w14:paraId="668069E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12 062 652</w:t>
            </w:r>
          </w:p>
        </w:tc>
      </w:tr>
      <w:tr w:rsidR="00153C5A" w:rsidRPr="00AB1250" w14:paraId="1F516684"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03A06D4" w14:textId="77777777" w:rsidR="00153C5A" w:rsidRPr="00AB1250" w:rsidRDefault="00153C5A" w:rsidP="00E324DB">
            <w:pPr>
              <w:spacing w:before="0" w:after="0" w:line="240" w:lineRule="auto"/>
              <w:rPr>
                <w:rFonts w:eastAsia="Calibri"/>
                <w:szCs w:val="22"/>
              </w:rPr>
            </w:pPr>
            <w:r w:rsidRPr="00AB1250">
              <w:rPr>
                <w:rFonts w:eastAsia="Calibri"/>
                <w:szCs w:val="22"/>
              </w:rPr>
              <w:t>Trakčné vedenie</w:t>
            </w:r>
          </w:p>
        </w:tc>
        <w:tc>
          <w:tcPr>
            <w:tcW w:w="1055" w:type="pct"/>
            <w:tcBorders>
              <w:top w:val="single" w:sz="4" w:space="0" w:color="000000"/>
              <w:left w:val="single" w:sz="4" w:space="0" w:color="000000"/>
              <w:bottom w:val="single" w:sz="4" w:space="0" w:color="000000"/>
              <w:right w:val="single" w:sz="4" w:space="0" w:color="000000"/>
            </w:tcBorders>
            <w:hideMark/>
          </w:tcPr>
          <w:p w14:paraId="0D24CDD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57F91D8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16 212 465</w:t>
            </w:r>
          </w:p>
        </w:tc>
        <w:tc>
          <w:tcPr>
            <w:tcW w:w="1056" w:type="pct"/>
            <w:tcBorders>
              <w:top w:val="single" w:sz="4" w:space="0" w:color="000000"/>
              <w:left w:val="single" w:sz="4" w:space="0" w:color="000000"/>
              <w:bottom w:val="single" w:sz="4" w:space="0" w:color="000000"/>
              <w:right w:val="single" w:sz="4" w:space="0" w:color="000000"/>
            </w:tcBorders>
            <w:hideMark/>
          </w:tcPr>
          <w:p w14:paraId="0AEF746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19 407 789</w:t>
            </w:r>
          </w:p>
        </w:tc>
      </w:tr>
      <w:tr w:rsidR="00153C5A" w:rsidRPr="00AB1250" w14:paraId="38E30D87"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0D69A4A" w14:textId="77777777" w:rsidR="00153C5A" w:rsidRPr="00AB1250" w:rsidRDefault="00153C5A" w:rsidP="00E324DB">
            <w:pPr>
              <w:spacing w:before="0" w:after="0" w:line="240" w:lineRule="auto"/>
              <w:rPr>
                <w:rFonts w:eastAsia="Calibri"/>
                <w:szCs w:val="22"/>
              </w:rPr>
            </w:pPr>
            <w:r w:rsidRPr="00AB1250">
              <w:rPr>
                <w:rFonts w:eastAsia="Calibri"/>
                <w:szCs w:val="22"/>
              </w:rPr>
              <w:t>Inžinierske siete</w:t>
            </w:r>
          </w:p>
        </w:tc>
        <w:tc>
          <w:tcPr>
            <w:tcW w:w="1055" w:type="pct"/>
            <w:tcBorders>
              <w:top w:val="single" w:sz="4" w:space="0" w:color="000000"/>
              <w:left w:val="single" w:sz="4" w:space="0" w:color="000000"/>
              <w:bottom w:val="single" w:sz="4" w:space="0" w:color="000000"/>
              <w:right w:val="single" w:sz="4" w:space="0" w:color="000000"/>
            </w:tcBorders>
            <w:hideMark/>
          </w:tcPr>
          <w:p w14:paraId="13E9D58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0CB1BBA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488 400</w:t>
            </w:r>
          </w:p>
        </w:tc>
        <w:tc>
          <w:tcPr>
            <w:tcW w:w="1056" w:type="pct"/>
            <w:tcBorders>
              <w:top w:val="single" w:sz="4" w:space="0" w:color="000000"/>
              <w:left w:val="single" w:sz="4" w:space="0" w:color="000000"/>
              <w:bottom w:val="single" w:sz="4" w:space="0" w:color="000000"/>
              <w:right w:val="single" w:sz="4" w:space="0" w:color="000000"/>
            </w:tcBorders>
            <w:hideMark/>
          </w:tcPr>
          <w:p w14:paraId="1978586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1 130 585</w:t>
            </w:r>
          </w:p>
        </w:tc>
      </w:tr>
      <w:tr w:rsidR="00153C5A" w:rsidRPr="00AB1250" w14:paraId="44E1765B"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798AC5C9" w14:textId="77777777" w:rsidR="00153C5A" w:rsidRPr="00AB1250" w:rsidRDefault="00153C5A" w:rsidP="00E324DB">
            <w:pPr>
              <w:spacing w:before="0" w:after="0" w:line="240" w:lineRule="auto"/>
              <w:rPr>
                <w:rFonts w:eastAsia="Calibri"/>
                <w:szCs w:val="22"/>
              </w:rPr>
            </w:pPr>
            <w:r w:rsidRPr="00AB1250">
              <w:rPr>
                <w:rFonts w:eastAsia="Calibri"/>
                <w:szCs w:val="22"/>
              </w:rPr>
              <w:t>Pozemné stavby, nástupištia</w:t>
            </w:r>
          </w:p>
        </w:tc>
        <w:tc>
          <w:tcPr>
            <w:tcW w:w="1055" w:type="pct"/>
            <w:tcBorders>
              <w:top w:val="single" w:sz="4" w:space="0" w:color="000000"/>
              <w:left w:val="single" w:sz="4" w:space="0" w:color="000000"/>
              <w:bottom w:val="single" w:sz="4" w:space="0" w:color="000000"/>
              <w:right w:val="single" w:sz="4" w:space="0" w:color="000000"/>
            </w:tcBorders>
            <w:hideMark/>
          </w:tcPr>
          <w:p w14:paraId="5BD2B6B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32 560</w:t>
            </w:r>
          </w:p>
        </w:tc>
        <w:tc>
          <w:tcPr>
            <w:tcW w:w="1055" w:type="pct"/>
            <w:tcBorders>
              <w:top w:val="single" w:sz="4" w:space="0" w:color="000000"/>
              <w:left w:val="single" w:sz="4" w:space="0" w:color="000000"/>
              <w:bottom w:val="single" w:sz="4" w:space="0" w:color="000000"/>
              <w:right w:val="single" w:sz="4" w:space="0" w:color="000000"/>
            </w:tcBorders>
            <w:hideMark/>
          </w:tcPr>
          <w:p w14:paraId="3DB9612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17 646 606</w:t>
            </w:r>
          </w:p>
        </w:tc>
        <w:tc>
          <w:tcPr>
            <w:tcW w:w="1056" w:type="pct"/>
            <w:tcBorders>
              <w:top w:val="single" w:sz="4" w:space="0" w:color="000000"/>
              <w:left w:val="single" w:sz="4" w:space="0" w:color="000000"/>
              <w:bottom w:val="single" w:sz="4" w:space="0" w:color="000000"/>
              <w:right w:val="single" w:sz="4" w:space="0" w:color="000000"/>
            </w:tcBorders>
            <w:hideMark/>
          </w:tcPr>
          <w:p w14:paraId="0BCFFB1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15 569 134</w:t>
            </w:r>
          </w:p>
        </w:tc>
      </w:tr>
      <w:tr w:rsidR="00153C5A" w:rsidRPr="00AB1250" w14:paraId="649EC8AE"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8864D57" w14:textId="77777777" w:rsidR="00153C5A" w:rsidRPr="00AB1250" w:rsidRDefault="00153C5A" w:rsidP="00E324DB">
            <w:pPr>
              <w:spacing w:before="0" w:after="0" w:line="240" w:lineRule="auto"/>
              <w:rPr>
                <w:rFonts w:eastAsia="Calibri"/>
                <w:szCs w:val="22"/>
              </w:rPr>
            </w:pPr>
            <w:r w:rsidRPr="00AB1250">
              <w:rPr>
                <w:rFonts w:eastAsia="Calibri"/>
                <w:szCs w:val="22"/>
              </w:rPr>
              <w:t>Objekty ochrany ŽP</w:t>
            </w:r>
          </w:p>
        </w:tc>
        <w:tc>
          <w:tcPr>
            <w:tcW w:w="1055" w:type="pct"/>
            <w:tcBorders>
              <w:top w:val="single" w:sz="4" w:space="0" w:color="000000"/>
              <w:left w:val="single" w:sz="4" w:space="0" w:color="000000"/>
              <w:bottom w:val="single" w:sz="4" w:space="0" w:color="000000"/>
              <w:right w:val="single" w:sz="4" w:space="0" w:color="000000"/>
            </w:tcBorders>
            <w:hideMark/>
          </w:tcPr>
          <w:p w14:paraId="7351B2A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w:t>
            </w:r>
          </w:p>
        </w:tc>
        <w:tc>
          <w:tcPr>
            <w:tcW w:w="1055" w:type="pct"/>
            <w:tcBorders>
              <w:top w:val="single" w:sz="4" w:space="0" w:color="000000"/>
              <w:left w:val="single" w:sz="4" w:space="0" w:color="000000"/>
              <w:bottom w:val="single" w:sz="4" w:space="0" w:color="000000"/>
              <w:right w:val="single" w:sz="4" w:space="0" w:color="000000"/>
            </w:tcBorders>
            <w:hideMark/>
          </w:tcPr>
          <w:p w14:paraId="203EDB4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5 909 994</w:t>
            </w:r>
          </w:p>
        </w:tc>
        <w:tc>
          <w:tcPr>
            <w:tcW w:w="1056" w:type="pct"/>
            <w:tcBorders>
              <w:top w:val="single" w:sz="4" w:space="0" w:color="000000"/>
              <w:left w:val="single" w:sz="4" w:space="0" w:color="000000"/>
              <w:bottom w:val="single" w:sz="4" w:space="0" w:color="000000"/>
              <w:right w:val="single" w:sz="4" w:space="0" w:color="000000"/>
            </w:tcBorders>
            <w:hideMark/>
          </w:tcPr>
          <w:p w14:paraId="266DFD6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11 000 758</w:t>
            </w:r>
          </w:p>
        </w:tc>
      </w:tr>
      <w:tr w:rsidR="00153C5A" w:rsidRPr="00AB1250" w14:paraId="5DABB4EE"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A85B5DF" w14:textId="77777777" w:rsidR="00153C5A" w:rsidRPr="00AB1250" w:rsidRDefault="00153C5A" w:rsidP="00E324DB">
            <w:pPr>
              <w:spacing w:before="0" w:after="0" w:line="240" w:lineRule="auto"/>
              <w:rPr>
                <w:rFonts w:eastAsia="Calibri"/>
                <w:b/>
                <w:i/>
                <w:szCs w:val="22"/>
              </w:rPr>
            </w:pPr>
            <w:r w:rsidRPr="00AB1250">
              <w:rPr>
                <w:rFonts w:eastAsia="Calibri"/>
                <w:b/>
                <w:i/>
                <w:szCs w:val="22"/>
              </w:rPr>
              <w:t>Spolu stavebné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369EECC0"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211 243 844</w:t>
            </w:r>
          </w:p>
        </w:tc>
        <w:tc>
          <w:tcPr>
            <w:tcW w:w="1055" w:type="pct"/>
            <w:tcBorders>
              <w:top w:val="single" w:sz="4" w:space="0" w:color="000000"/>
              <w:left w:val="single" w:sz="4" w:space="0" w:color="000000"/>
              <w:bottom w:val="single" w:sz="4" w:space="0" w:color="000000"/>
              <w:right w:val="single" w:sz="4" w:space="0" w:color="000000"/>
            </w:tcBorders>
            <w:hideMark/>
          </w:tcPr>
          <w:p w14:paraId="09ED5932"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568 038 832</w:t>
            </w:r>
          </w:p>
        </w:tc>
        <w:tc>
          <w:tcPr>
            <w:tcW w:w="1056" w:type="pct"/>
            <w:tcBorders>
              <w:top w:val="single" w:sz="4" w:space="0" w:color="000000"/>
              <w:left w:val="single" w:sz="4" w:space="0" w:color="000000"/>
              <w:bottom w:val="single" w:sz="4" w:space="0" w:color="000000"/>
              <w:right w:val="single" w:sz="4" w:space="0" w:color="000000"/>
            </w:tcBorders>
          </w:tcPr>
          <w:p w14:paraId="718385AA"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613 568 103</w:t>
            </w:r>
          </w:p>
        </w:tc>
      </w:tr>
      <w:tr w:rsidR="00153C5A" w:rsidRPr="00AB1250" w14:paraId="08D783A0"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F48F723" w14:textId="77777777" w:rsidR="00153C5A" w:rsidRPr="00AB1250" w:rsidRDefault="00153C5A" w:rsidP="00E324DB">
            <w:pPr>
              <w:spacing w:before="0" w:after="0" w:line="240" w:lineRule="auto"/>
              <w:rPr>
                <w:rFonts w:eastAsia="Calibri"/>
                <w:szCs w:val="22"/>
              </w:rPr>
            </w:pPr>
            <w:r w:rsidRPr="00AB1250">
              <w:rPr>
                <w:rFonts w:eastAsia="Calibri"/>
                <w:szCs w:val="22"/>
              </w:rPr>
              <w:t>Ostatné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4D3DCA0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31 686 576</w:t>
            </w:r>
          </w:p>
        </w:tc>
        <w:tc>
          <w:tcPr>
            <w:tcW w:w="1055" w:type="pct"/>
            <w:tcBorders>
              <w:top w:val="single" w:sz="4" w:space="0" w:color="000000"/>
              <w:left w:val="single" w:sz="4" w:space="0" w:color="000000"/>
              <w:bottom w:val="single" w:sz="4" w:space="0" w:color="000000"/>
              <w:right w:val="single" w:sz="4" w:space="0" w:color="000000"/>
            </w:tcBorders>
            <w:hideMark/>
          </w:tcPr>
          <w:p w14:paraId="567CB0A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142 662 438</w:t>
            </w:r>
          </w:p>
        </w:tc>
        <w:tc>
          <w:tcPr>
            <w:tcW w:w="1056" w:type="pct"/>
            <w:tcBorders>
              <w:top w:val="single" w:sz="4" w:space="0" w:color="000000"/>
              <w:left w:val="single" w:sz="4" w:space="0" w:color="000000"/>
              <w:bottom w:val="single" w:sz="4" w:space="0" w:color="000000"/>
              <w:right w:val="single" w:sz="4" w:space="0" w:color="000000"/>
            </w:tcBorders>
          </w:tcPr>
          <w:p w14:paraId="0892F54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154 044 756</w:t>
            </w:r>
          </w:p>
        </w:tc>
      </w:tr>
      <w:tr w:rsidR="00153C5A" w:rsidRPr="00AB1250" w14:paraId="54B4A07B"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EE14FC4" w14:textId="77777777" w:rsidR="00153C5A" w:rsidRPr="00AB1250" w:rsidRDefault="00153C5A" w:rsidP="00E324DB">
            <w:pPr>
              <w:spacing w:before="0" w:after="0" w:line="240" w:lineRule="auto"/>
              <w:rPr>
                <w:rFonts w:eastAsia="Calibri"/>
                <w:b/>
                <w:i/>
                <w:szCs w:val="22"/>
              </w:rPr>
            </w:pPr>
            <w:r w:rsidRPr="00AB1250">
              <w:rPr>
                <w:rFonts w:eastAsia="Calibri"/>
                <w:b/>
                <w:i/>
                <w:szCs w:val="22"/>
              </w:rPr>
              <w:t>Celkové investičné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34BDE659"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242 930 420</w:t>
            </w:r>
          </w:p>
        </w:tc>
        <w:tc>
          <w:tcPr>
            <w:tcW w:w="1055" w:type="pct"/>
            <w:tcBorders>
              <w:top w:val="single" w:sz="4" w:space="0" w:color="000000"/>
              <w:left w:val="single" w:sz="4" w:space="0" w:color="000000"/>
              <w:bottom w:val="single" w:sz="4" w:space="0" w:color="000000"/>
              <w:right w:val="single" w:sz="4" w:space="0" w:color="000000"/>
            </w:tcBorders>
            <w:hideMark/>
          </w:tcPr>
          <w:p w14:paraId="743ABD7E"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710 701 270</w:t>
            </w:r>
          </w:p>
        </w:tc>
        <w:tc>
          <w:tcPr>
            <w:tcW w:w="1056" w:type="pct"/>
            <w:tcBorders>
              <w:top w:val="single" w:sz="4" w:space="0" w:color="000000"/>
              <w:left w:val="single" w:sz="4" w:space="0" w:color="000000"/>
              <w:bottom w:val="single" w:sz="4" w:space="0" w:color="000000"/>
              <w:right w:val="single" w:sz="4" w:space="0" w:color="000000"/>
            </w:tcBorders>
          </w:tcPr>
          <w:p w14:paraId="0C8490D3"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767 612 859</w:t>
            </w:r>
          </w:p>
        </w:tc>
      </w:tr>
      <w:tr w:rsidR="00153C5A" w:rsidRPr="00AB1250" w14:paraId="4A4A899D"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07D6082" w14:textId="77777777" w:rsidR="00153C5A" w:rsidRPr="00AB1250" w:rsidRDefault="00153C5A" w:rsidP="00E324DB">
            <w:pPr>
              <w:spacing w:before="0" w:after="0" w:line="240" w:lineRule="auto"/>
              <w:rPr>
                <w:rFonts w:eastAsia="Calibri"/>
                <w:szCs w:val="22"/>
              </w:rPr>
            </w:pPr>
            <w:r w:rsidRPr="00AB1250">
              <w:rPr>
                <w:rFonts w:eastAsia="Calibri"/>
                <w:szCs w:val="22"/>
              </w:rPr>
              <w:t>DPH</w:t>
            </w:r>
          </w:p>
        </w:tc>
        <w:tc>
          <w:tcPr>
            <w:tcW w:w="1055" w:type="pct"/>
            <w:tcBorders>
              <w:top w:val="single" w:sz="4" w:space="0" w:color="000000"/>
              <w:left w:val="single" w:sz="4" w:space="0" w:color="000000"/>
              <w:bottom w:val="single" w:sz="4" w:space="0" w:color="000000"/>
              <w:right w:val="single" w:sz="4" w:space="0" w:color="000000"/>
            </w:tcBorders>
            <w:hideMark/>
          </w:tcPr>
          <w:p w14:paraId="54EC1C3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48 586 084</w:t>
            </w:r>
          </w:p>
        </w:tc>
        <w:tc>
          <w:tcPr>
            <w:tcW w:w="1055" w:type="pct"/>
            <w:tcBorders>
              <w:top w:val="single" w:sz="4" w:space="0" w:color="000000"/>
              <w:left w:val="single" w:sz="4" w:space="0" w:color="000000"/>
              <w:bottom w:val="single" w:sz="4" w:space="0" w:color="000000"/>
              <w:right w:val="single" w:sz="4" w:space="0" w:color="000000"/>
            </w:tcBorders>
            <w:hideMark/>
          </w:tcPr>
          <w:p w14:paraId="010249C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142 140 254</w:t>
            </w:r>
          </w:p>
        </w:tc>
        <w:tc>
          <w:tcPr>
            <w:tcW w:w="1056" w:type="pct"/>
            <w:tcBorders>
              <w:top w:val="single" w:sz="4" w:space="0" w:color="000000"/>
              <w:left w:val="single" w:sz="4" w:space="0" w:color="000000"/>
              <w:bottom w:val="single" w:sz="4" w:space="0" w:color="000000"/>
              <w:right w:val="single" w:sz="4" w:space="0" w:color="000000"/>
            </w:tcBorders>
          </w:tcPr>
          <w:p w14:paraId="4FD5708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153 522 572</w:t>
            </w:r>
          </w:p>
        </w:tc>
      </w:tr>
      <w:tr w:rsidR="00153C5A" w:rsidRPr="00AB1250" w14:paraId="02EE2EB2"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288E3589" w14:textId="77777777" w:rsidR="00153C5A" w:rsidRPr="00AB1250" w:rsidRDefault="00153C5A" w:rsidP="00E324DB">
            <w:pPr>
              <w:spacing w:before="0" w:after="0" w:line="240" w:lineRule="auto"/>
              <w:rPr>
                <w:rFonts w:eastAsia="Calibri"/>
                <w:b/>
                <w:i/>
                <w:szCs w:val="22"/>
              </w:rPr>
            </w:pPr>
            <w:r w:rsidRPr="00AB1250">
              <w:rPr>
                <w:rFonts w:eastAsia="Calibri"/>
                <w:b/>
                <w:i/>
                <w:szCs w:val="22"/>
              </w:rPr>
              <w:t>Celkové inv. nákl. s DPH</w:t>
            </w:r>
          </w:p>
        </w:tc>
        <w:tc>
          <w:tcPr>
            <w:tcW w:w="1055" w:type="pct"/>
            <w:tcBorders>
              <w:top w:val="single" w:sz="4" w:space="0" w:color="000000"/>
              <w:left w:val="single" w:sz="4" w:space="0" w:color="000000"/>
              <w:bottom w:val="single" w:sz="4" w:space="0" w:color="000000"/>
              <w:right w:val="single" w:sz="4" w:space="0" w:color="000000"/>
            </w:tcBorders>
            <w:hideMark/>
          </w:tcPr>
          <w:p w14:paraId="72A89904"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291 516 504</w:t>
            </w:r>
          </w:p>
        </w:tc>
        <w:tc>
          <w:tcPr>
            <w:tcW w:w="1055" w:type="pct"/>
            <w:tcBorders>
              <w:top w:val="single" w:sz="4" w:space="0" w:color="000000"/>
              <w:left w:val="single" w:sz="4" w:space="0" w:color="000000"/>
              <w:bottom w:val="single" w:sz="4" w:space="0" w:color="000000"/>
              <w:right w:val="single" w:sz="4" w:space="0" w:color="000000"/>
            </w:tcBorders>
            <w:hideMark/>
          </w:tcPr>
          <w:p w14:paraId="49031CE6"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852 841 524</w:t>
            </w:r>
          </w:p>
        </w:tc>
        <w:tc>
          <w:tcPr>
            <w:tcW w:w="1056" w:type="pct"/>
            <w:tcBorders>
              <w:top w:val="single" w:sz="4" w:space="0" w:color="000000"/>
              <w:left w:val="single" w:sz="4" w:space="0" w:color="000000"/>
              <w:bottom w:val="single" w:sz="4" w:space="0" w:color="000000"/>
              <w:right w:val="single" w:sz="4" w:space="0" w:color="000000"/>
            </w:tcBorders>
          </w:tcPr>
          <w:p w14:paraId="1778735B"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921 135 431</w:t>
            </w:r>
          </w:p>
        </w:tc>
      </w:tr>
    </w:tbl>
    <w:p w14:paraId="6FEA7FE3" w14:textId="41ABED33"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54</w:t>
      </w:r>
      <w:r w:rsidR="0035347E" w:rsidRPr="00AB1250">
        <w:rPr>
          <w:noProof/>
        </w:rPr>
        <w:fldChar w:fldCharType="end"/>
      </w:r>
      <w:r w:rsidRPr="00AB1250">
        <w:t xml:space="preserve"> </w:t>
      </w:r>
      <w:r w:rsidRPr="00AB1250">
        <w:rPr>
          <w:rFonts w:eastAsia="Calibri"/>
          <w:i w:val="0"/>
          <w:szCs w:val="22"/>
        </w:rPr>
        <w:t>Investičné náklady alternatív 3, 4.1 a 4.2 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0"/>
        <w:gridCol w:w="2019"/>
        <w:gridCol w:w="2019"/>
        <w:gridCol w:w="2021"/>
      </w:tblGrid>
      <w:tr w:rsidR="00153C5A" w:rsidRPr="00AB1250" w14:paraId="424F2F01" w14:textId="77777777" w:rsidTr="00E324DB">
        <w:trPr>
          <w:trHeight w:val="227"/>
          <w:tblHeader/>
        </w:trPr>
        <w:tc>
          <w:tcPr>
            <w:tcW w:w="1834" w:type="pct"/>
            <w:tcBorders>
              <w:top w:val="single" w:sz="4" w:space="0" w:color="000000"/>
              <w:left w:val="single" w:sz="4" w:space="0" w:color="000000"/>
              <w:bottom w:val="single" w:sz="4" w:space="0" w:color="000000"/>
              <w:right w:val="single" w:sz="4" w:space="0" w:color="000000"/>
            </w:tcBorders>
            <w:hideMark/>
          </w:tcPr>
          <w:p w14:paraId="118F7C57" w14:textId="77777777" w:rsidR="00153C5A" w:rsidRPr="00AB1250" w:rsidRDefault="00153C5A" w:rsidP="00E324DB">
            <w:pPr>
              <w:spacing w:before="0" w:after="0" w:line="240" w:lineRule="auto"/>
              <w:rPr>
                <w:rFonts w:eastAsia="Calibri"/>
                <w:b/>
                <w:szCs w:val="22"/>
              </w:rPr>
            </w:pPr>
            <w:r w:rsidRPr="00AB1250">
              <w:rPr>
                <w:rFonts w:eastAsia="Calibri"/>
                <w:b/>
                <w:szCs w:val="22"/>
              </w:rPr>
              <w:t>Položka</w:t>
            </w:r>
          </w:p>
        </w:tc>
        <w:tc>
          <w:tcPr>
            <w:tcW w:w="1055" w:type="pct"/>
            <w:tcBorders>
              <w:top w:val="single" w:sz="4" w:space="0" w:color="000000"/>
              <w:left w:val="single" w:sz="4" w:space="0" w:color="000000"/>
              <w:bottom w:val="single" w:sz="4" w:space="0" w:color="000000"/>
              <w:right w:val="single" w:sz="4" w:space="0" w:color="000000"/>
            </w:tcBorders>
            <w:hideMark/>
          </w:tcPr>
          <w:p w14:paraId="48A1CE40"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Alternatíva 3</w:t>
            </w:r>
          </w:p>
        </w:tc>
        <w:tc>
          <w:tcPr>
            <w:tcW w:w="1055" w:type="pct"/>
            <w:tcBorders>
              <w:top w:val="single" w:sz="4" w:space="0" w:color="000000"/>
              <w:left w:val="single" w:sz="4" w:space="0" w:color="000000"/>
              <w:bottom w:val="single" w:sz="4" w:space="0" w:color="000000"/>
              <w:right w:val="single" w:sz="4" w:space="0" w:color="000000"/>
            </w:tcBorders>
            <w:hideMark/>
          </w:tcPr>
          <w:p w14:paraId="02725362"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Alternatíva 4.1</w:t>
            </w:r>
          </w:p>
        </w:tc>
        <w:tc>
          <w:tcPr>
            <w:tcW w:w="1056" w:type="pct"/>
            <w:tcBorders>
              <w:top w:val="single" w:sz="4" w:space="0" w:color="000000"/>
              <w:left w:val="single" w:sz="4" w:space="0" w:color="000000"/>
              <w:bottom w:val="single" w:sz="4" w:space="0" w:color="000000"/>
              <w:right w:val="single" w:sz="4" w:space="0" w:color="000000"/>
            </w:tcBorders>
            <w:hideMark/>
          </w:tcPr>
          <w:p w14:paraId="76F579D1" w14:textId="77777777" w:rsidR="00153C5A" w:rsidRPr="00AB1250" w:rsidRDefault="00153C5A" w:rsidP="00E324DB">
            <w:pPr>
              <w:spacing w:before="0" w:after="0" w:line="240" w:lineRule="auto"/>
              <w:jc w:val="center"/>
              <w:rPr>
                <w:rFonts w:eastAsia="Calibri"/>
                <w:b/>
                <w:szCs w:val="22"/>
              </w:rPr>
            </w:pPr>
            <w:r w:rsidRPr="00AB1250">
              <w:rPr>
                <w:rFonts w:eastAsia="Calibri"/>
                <w:b/>
                <w:szCs w:val="22"/>
              </w:rPr>
              <w:t>Alternatíva 4.2</w:t>
            </w:r>
          </w:p>
        </w:tc>
      </w:tr>
      <w:tr w:rsidR="00153C5A" w:rsidRPr="00AB1250" w14:paraId="14B008D6"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72CB0F4E" w14:textId="77777777" w:rsidR="00153C5A" w:rsidRPr="00AB1250" w:rsidRDefault="00153C5A" w:rsidP="00E324DB">
            <w:pPr>
              <w:spacing w:before="0" w:after="0" w:line="240" w:lineRule="auto"/>
              <w:rPr>
                <w:rFonts w:eastAsia="Calibri"/>
                <w:szCs w:val="22"/>
              </w:rPr>
            </w:pPr>
            <w:r w:rsidRPr="00AB1250">
              <w:rPr>
                <w:rFonts w:eastAsia="Calibri"/>
                <w:szCs w:val="22"/>
              </w:rPr>
              <w:t>Zabezpečovacie zariadenia</w:t>
            </w:r>
          </w:p>
        </w:tc>
        <w:tc>
          <w:tcPr>
            <w:tcW w:w="1055" w:type="pct"/>
            <w:tcBorders>
              <w:top w:val="single" w:sz="4" w:space="0" w:color="000000"/>
              <w:left w:val="single" w:sz="4" w:space="0" w:color="000000"/>
              <w:bottom w:val="single" w:sz="4" w:space="0" w:color="000000"/>
              <w:right w:val="single" w:sz="4" w:space="0" w:color="000000"/>
            </w:tcBorders>
            <w:hideMark/>
          </w:tcPr>
          <w:p w14:paraId="73170A4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114 445 303</w:t>
            </w:r>
          </w:p>
        </w:tc>
        <w:tc>
          <w:tcPr>
            <w:tcW w:w="1055" w:type="pct"/>
            <w:tcBorders>
              <w:top w:val="single" w:sz="4" w:space="0" w:color="000000"/>
              <w:left w:val="single" w:sz="4" w:space="0" w:color="000000"/>
              <w:bottom w:val="single" w:sz="4" w:space="0" w:color="000000"/>
              <w:right w:val="single" w:sz="4" w:space="0" w:color="000000"/>
            </w:tcBorders>
            <w:hideMark/>
          </w:tcPr>
          <w:p w14:paraId="55F28263"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115 490 963</w:t>
            </w:r>
          </w:p>
        </w:tc>
        <w:tc>
          <w:tcPr>
            <w:tcW w:w="1056" w:type="pct"/>
            <w:tcBorders>
              <w:top w:val="single" w:sz="4" w:space="0" w:color="000000"/>
              <w:left w:val="single" w:sz="4" w:space="0" w:color="000000"/>
              <w:bottom w:val="single" w:sz="4" w:space="0" w:color="000000"/>
              <w:right w:val="single" w:sz="4" w:space="0" w:color="000000"/>
            </w:tcBorders>
            <w:hideMark/>
          </w:tcPr>
          <w:p w14:paraId="5380F12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115 490 963</w:t>
            </w:r>
          </w:p>
        </w:tc>
      </w:tr>
      <w:tr w:rsidR="00153C5A" w:rsidRPr="00AB1250" w14:paraId="4F58CC80"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04FBEE7" w14:textId="77777777" w:rsidR="00153C5A" w:rsidRPr="00AB1250" w:rsidRDefault="00153C5A" w:rsidP="00E324DB">
            <w:pPr>
              <w:spacing w:before="0" w:after="0" w:line="240" w:lineRule="auto"/>
              <w:rPr>
                <w:rFonts w:eastAsia="Calibri"/>
                <w:szCs w:val="22"/>
              </w:rPr>
            </w:pPr>
            <w:r w:rsidRPr="00AB1250">
              <w:rPr>
                <w:rFonts w:eastAsia="Calibri"/>
                <w:szCs w:val="22"/>
              </w:rPr>
              <w:t>Telekomunikačné zariadenia</w:t>
            </w:r>
          </w:p>
        </w:tc>
        <w:tc>
          <w:tcPr>
            <w:tcW w:w="1055" w:type="pct"/>
            <w:tcBorders>
              <w:top w:val="single" w:sz="4" w:space="0" w:color="000000"/>
              <w:left w:val="single" w:sz="4" w:space="0" w:color="000000"/>
              <w:bottom w:val="single" w:sz="4" w:space="0" w:color="000000"/>
              <w:right w:val="single" w:sz="4" w:space="0" w:color="000000"/>
            </w:tcBorders>
            <w:hideMark/>
          </w:tcPr>
          <w:p w14:paraId="4E5B707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38 216 876</w:t>
            </w:r>
          </w:p>
        </w:tc>
        <w:tc>
          <w:tcPr>
            <w:tcW w:w="1055" w:type="pct"/>
            <w:tcBorders>
              <w:top w:val="single" w:sz="4" w:space="0" w:color="000000"/>
              <w:left w:val="single" w:sz="4" w:space="0" w:color="000000"/>
              <w:bottom w:val="single" w:sz="4" w:space="0" w:color="000000"/>
              <w:right w:val="single" w:sz="4" w:space="0" w:color="000000"/>
            </w:tcBorders>
            <w:hideMark/>
          </w:tcPr>
          <w:p w14:paraId="24F7840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38 811 996</w:t>
            </w:r>
          </w:p>
        </w:tc>
        <w:tc>
          <w:tcPr>
            <w:tcW w:w="1056" w:type="pct"/>
            <w:tcBorders>
              <w:top w:val="single" w:sz="4" w:space="0" w:color="000000"/>
              <w:left w:val="single" w:sz="4" w:space="0" w:color="000000"/>
              <w:bottom w:val="single" w:sz="4" w:space="0" w:color="000000"/>
              <w:right w:val="single" w:sz="4" w:space="0" w:color="000000"/>
            </w:tcBorders>
            <w:hideMark/>
          </w:tcPr>
          <w:p w14:paraId="46914D8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38 811 996</w:t>
            </w:r>
          </w:p>
        </w:tc>
      </w:tr>
      <w:tr w:rsidR="00153C5A" w:rsidRPr="00AB1250" w14:paraId="45E7A94B"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CAA1FC5" w14:textId="77777777" w:rsidR="00153C5A" w:rsidRPr="00AB1250" w:rsidRDefault="00153C5A" w:rsidP="00E324DB">
            <w:pPr>
              <w:spacing w:before="0" w:after="0" w:line="240" w:lineRule="auto"/>
              <w:rPr>
                <w:rFonts w:eastAsia="Calibri"/>
                <w:szCs w:val="22"/>
              </w:rPr>
            </w:pPr>
            <w:r w:rsidRPr="00AB1250">
              <w:rPr>
                <w:rFonts w:eastAsia="Calibri"/>
                <w:szCs w:val="22"/>
              </w:rPr>
              <w:t>Silnoprúdové rozvody a zar.</w:t>
            </w:r>
          </w:p>
        </w:tc>
        <w:tc>
          <w:tcPr>
            <w:tcW w:w="1055" w:type="pct"/>
            <w:tcBorders>
              <w:top w:val="single" w:sz="4" w:space="0" w:color="000000"/>
              <w:left w:val="single" w:sz="4" w:space="0" w:color="000000"/>
              <w:bottom w:val="single" w:sz="4" w:space="0" w:color="000000"/>
              <w:right w:val="single" w:sz="4" w:space="0" w:color="000000"/>
            </w:tcBorders>
            <w:hideMark/>
          </w:tcPr>
          <w:p w14:paraId="4591972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88 138 727</w:t>
            </w:r>
          </w:p>
        </w:tc>
        <w:tc>
          <w:tcPr>
            <w:tcW w:w="1055" w:type="pct"/>
            <w:tcBorders>
              <w:top w:val="single" w:sz="4" w:space="0" w:color="000000"/>
              <w:left w:val="single" w:sz="4" w:space="0" w:color="000000"/>
              <w:bottom w:val="single" w:sz="4" w:space="0" w:color="000000"/>
              <w:right w:val="single" w:sz="4" w:space="0" w:color="000000"/>
            </w:tcBorders>
            <w:hideMark/>
          </w:tcPr>
          <w:p w14:paraId="7D6114D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97 629 521</w:t>
            </w:r>
          </w:p>
        </w:tc>
        <w:tc>
          <w:tcPr>
            <w:tcW w:w="1056" w:type="pct"/>
            <w:tcBorders>
              <w:top w:val="single" w:sz="4" w:space="0" w:color="000000"/>
              <w:left w:val="single" w:sz="4" w:space="0" w:color="000000"/>
              <w:bottom w:val="single" w:sz="4" w:space="0" w:color="000000"/>
              <w:right w:val="single" w:sz="4" w:space="0" w:color="000000"/>
            </w:tcBorders>
            <w:hideMark/>
          </w:tcPr>
          <w:p w14:paraId="1069CCE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96 576 409</w:t>
            </w:r>
          </w:p>
        </w:tc>
      </w:tr>
      <w:tr w:rsidR="00153C5A" w:rsidRPr="00AB1250" w14:paraId="1FC94524"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63566C20" w14:textId="77777777" w:rsidR="00153C5A" w:rsidRPr="00AB1250" w:rsidRDefault="00153C5A" w:rsidP="00E324DB">
            <w:pPr>
              <w:spacing w:before="0" w:after="0" w:line="240" w:lineRule="auto"/>
              <w:rPr>
                <w:rFonts w:eastAsia="Calibri"/>
                <w:szCs w:val="22"/>
              </w:rPr>
            </w:pPr>
            <w:r w:rsidRPr="00AB1250">
              <w:rPr>
                <w:rFonts w:eastAsia="Calibri"/>
                <w:szCs w:val="22"/>
              </w:rPr>
              <w:t>Železničný spodok</w:t>
            </w:r>
          </w:p>
        </w:tc>
        <w:tc>
          <w:tcPr>
            <w:tcW w:w="1055" w:type="pct"/>
            <w:tcBorders>
              <w:top w:val="single" w:sz="4" w:space="0" w:color="000000"/>
              <w:left w:val="single" w:sz="4" w:space="0" w:color="000000"/>
              <w:bottom w:val="single" w:sz="4" w:space="0" w:color="000000"/>
              <w:right w:val="single" w:sz="4" w:space="0" w:color="000000"/>
            </w:tcBorders>
            <w:hideMark/>
          </w:tcPr>
          <w:p w14:paraId="057EE53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37 465 848</w:t>
            </w:r>
          </w:p>
        </w:tc>
        <w:tc>
          <w:tcPr>
            <w:tcW w:w="1055" w:type="pct"/>
            <w:tcBorders>
              <w:top w:val="single" w:sz="4" w:space="0" w:color="000000"/>
              <w:left w:val="single" w:sz="4" w:space="0" w:color="000000"/>
              <w:bottom w:val="single" w:sz="4" w:space="0" w:color="000000"/>
              <w:right w:val="single" w:sz="4" w:space="0" w:color="000000"/>
            </w:tcBorders>
            <w:hideMark/>
          </w:tcPr>
          <w:p w14:paraId="702C1D6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46 018 425</w:t>
            </w:r>
          </w:p>
        </w:tc>
        <w:tc>
          <w:tcPr>
            <w:tcW w:w="1056" w:type="pct"/>
            <w:tcBorders>
              <w:top w:val="single" w:sz="4" w:space="0" w:color="000000"/>
              <w:left w:val="single" w:sz="4" w:space="0" w:color="000000"/>
              <w:bottom w:val="single" w:sz="4" w:space="0" w:color="000000"/>
              <w:right w:val="single" w:sz="4" w:space="0" w:color="000000"/>
            </w:tcBorders>
            <w:hideMark/>
          </w:tcPr>
          <w:p w14:paraId="67721CD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34 866 780</w:t>
            </w:r>
          </w:p>
        </w:tc>
      </w:tr>
      <w:tr w:rsidR="00153C5A" w:rsidRPr="00AB1250" w14:paraId="46FD1D10"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076E322D" w14:textId="77777777" w:rsidR="00153C5A" w:rsidRPr="00AB1250" w:rsidRDefault="00153C5A" w:rsidP="00E324DB">
            <w:pPr>
              <w:spacing w:before="0" w:after="0" w:line="240" w:lineRule="auto"/>
              <w:rPr>
                <w:rFonts w:eastAsia="Calibri"/>
                <w:szCs w:val="22"/>
              </w:rPr>
            </w:pPr>
            <w:r w:rsidRPr="00AB1250">
              <w:rPr>
                <w:rFonts w:eastAsia="Calibri"/>
                <w:szCs w:val="22"/>
              </w:rPr>
              <w:t>Železničný zvršok</w:t>
            </w:r>
          </w:p>
        </w:tc>
        <w:tc>
          <w:tcPr>
            <w:tcW w:w="1055" w:type="pct"/>
            <w:tcBorders>
              <w:top w:val="single" w:sz="4" w:space="0" w:color="000000"/>
              <w:left w:val="single" w:sz="4" w:space="0" w:color="000000"/>
              <w:bottom w:val="single" w:sz="4" w:space="0" w:color="000000"/>
              <w:right w:val="single" w:sz="4" w:space="0" w:color="000000"/>
            </w:tcBorders>
            <w:hideMark/>
          </w:tcPr>
          <w:p w14:paraId="29878F63"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176 382 001</w:t>
            </w:r>
          </w:p>
        </w:tc>
        <w:tc>
          <w:tcPr>
            <w:tcW w:w="1055" w:type="pct"/>
            <w:tcBorders>
              <w:top w:val="single" w:sz="4" w:space="0" w:color="000000"/>
              <w:left w:val="single" w:sz="4" w:space="0" w:color="000000"/>
              <w:bottom w:val="single" w:sz="4" w:space="0" w:color="000000"/>
              <w:right w:val="single" w:sz="4" w:space="0" w:color="000000"/>
            </w:tcBorders>
            <w:hideMark/>
          </w:tcPr>
          <w:p w14:paraId="509494C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179 398 647</w:t>
            </w:r>
          </w:p>
        </w:tc>
        <w:tc>
          <w:tcPr>
            <w:tcW w:w="1056" w:type="pct"/>
            <w:tcBorders>
              <w:top w:val="single" w:sz="4" w:space="0" w:color="000000"/>
              <w:left w:val="single" w:sz="4" w:space="0" w:color="000000"/>
              <w:bottom w:val="single" w:sz="4" w:space="0" w:color="000000"/>
              <w:right w:val="single" w:sz="4" w:space="0" w:color="000000"/>
            </w:tcBorders>
            <w:hideMark/>
          </w:tcPr>
          <w:p w14:paraId="6F1D02B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179 398 647</w:t>
            </w:r>
          </w:p>
        </w:tc>
      </w:tr>
      <w:tr w:rsidR="00153C5A" w:rsidRPr="00AB1250" w14:paraId="64EEA98D"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7750C3B4" w14:textId="77777777" w:rsidR="00153C5A" w:rsidRPr="00AB1250" w:rsidRDefault="00153C5A" w:rsidP="00E324DB">
            <w:pPr>
              <w:spacing w:before="0" w:after="0" w:line="240" w:lineRule="auto"/>
              <w:rPr>
                <w:rFonts w:eastAsia="Calibri"/>
                <w:szCs w:val="22"/>
              </w:rPr>
            </w:pPr>
            <w:r w:rsidRPr="00AB1250">
              <w:rPr>
                <w:rFonts w:eastAsia="Calibri"/>
                <w:szCs w:val="22"/>
              </w:rPr>
              <w:t>Mosty a umelé stavby</w:t>
            </w:r>
          </w:p>
        </w:tc>
        <w:tc>
          <w:tcPr>
            <w:tcW w:w="1055" w:type="pct"/>
            <w:tcBorders>
              <w:top w:val="single" w:sz="4" w:space="0" w:color="000000"/>
              <w:left w:val="single" w:sz="4" w:space="0" w:color="000000"/>
              <w:bottom w:val="single" w:sz="4" w:space="0" w:color="000000"/>
              <w:right w:val="single" w:sz="4" w:space="0" w:color="000000"/>
            </w:tcBorders>
            <w:hideMark/>
          </w:tcPr>
          <w:p w14:paraId="7070C8D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97 745 320</w:t>
            </w:r>
          </w:p>
        </w:tc>
        <w:tc>
          <w:tcPr>
            <w:tcW w:w="1055" w:type="pct"/>
            <w:tcBorders>
              <w:top w:val="single" w:sz="4" w:space="0" w:color="000000"/>
              <w:left w:val="single" w:sz="4" w:space="0" w:color="000000"/>
              <w:bottom w:val="single" w:sz="4" w:space="0" w:color="000000"/>
              <w:right w:val="single" w:sz="4" w:space="0" w:color="000000"/>
            </w:tcBorders>
            <w:hideMark/>
          </w:tcPr>
          <w:p w14:paraId="31D7163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86 218 591</w:t>
            </w:r>
          </w:p>
        </w:tc>
        <w:tc>
          <w:tcPr>
            <w:tcW w:w="1056" w:type="pct"/>
            <w:tcBorders>
              <w:top w:val="single" w:sz="4" w:space="0" w:color="000000"/>
              <w:left w:val="single" w:sz="4" w:space="0" w:color="000000"/>
              <w:bottom w:val="single" w:sz="4" w:space="0" w:color="000000"/>
              <w:right w:val="single" w:sz="4" w:space="0" w:color="000000"/>
            </w:tcBorders>
            <w:hideMark/>
          </w:tcPr>
          <w:p w14:paraId="237BF18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191 708 310</w:t>
            </w:r>
          </w:p>
        </w:tc>
      </w:tr>
      <w:tr w:rsidR="00153C5A" w:rsidRPr="00AB1250" w14:paraId="6F8A7EFE"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2EB85AD" w14:textId="77777777" w:rsidR="00153C5A" w:rsidRPr="00AB1250" w:rsidRDefault="00153C5A" w:rsidP="00E324DB">
            <w:pPr>
              <w:spacing w:before="0" w:after="0" w:line="240" w:lineRule="auto"/>
              <w:rPr>
                <w:rFonts w:eastAsia="Calibri"/>
                <w:szCs w:val="22"/>
              </w:rPr>
            </w:pPr>
            <w:r w:rsidRPr="00AB1250">
              <w:rPr>
                <w:rFonts w:eastAsia="Calibri"/>
                <w:szCs w:val="22"/>
              </w:rPr>
              <w:t>Tunely</w:t>
            </w:r>
          </w:p>
        </w:tc>
        <w:tc>
          <w:tcPr>
            <w:tcW w:w="1055" w:type="pct"/>
            <w:tcBorders>
              <w:top w:val="single" w:sz="4" w:space="0" w:color="000000"/>
              <w:left w:val="single" w:sz="4" w:space="0" w:color="000000"/>
              <w:bottom w:val="single" w:sz="4" w:space="0" w:color="000000"/>
              <w:right w:val="single" w:sz="4" w:space="0" w:color="000000"/>
            </w:tcBorders>
            <w:hideMark/>
          </w:tcPr>
          <w:p w14:paraId="1074169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13 720 784</w:t>
            </w:r>
          </w:p>
        </w:tc>
        <w:tc>
          <w:tcPr>
            <w:tcW w:w="1055" w:type="pct"/>
            <w:tcBorders>
              <w:top w:val="single" w:sz="4" w:space="0" w:color="000000"/>
              <w:left w:val="single" w:sz="4" w:space="0" w:color="000000"/>
              <w:bottom w:val="single" w:sz="4" w:space="0" w:color="000000"/>
              <w:right w:val="single" w:sz="4" w:space="0" w:color="000000"/>
            </w:tcBorders>
            <w:hideMark/>
          </w:tcPr>
          <w:p w14:paraId="50926E8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74 562 677</w:t>
            </w:r>
          </w:p>
        </w:tc>
        <w:tc>
          <w:tcPr>
            <w:tcW w:w="1056" w:type="pct"/>
            <w:tcBorders>
              <w:top w:val="single" w:sz="4" w:space="0" w:color="000000"/>
              <w:left w:val="single" w:sz="4" w:space="0" w:color="000000"/>
              <w:bottom w:val="single" w:sz="4" w:space="0" w:color="000000"/>
              <w:right w:val="single" w:sz="4" w:space="0" w:color="000000"/>
            </w:tcBorders>
            <w:hideMark/>
          </w:tcPr>
          <w:p w14:paraId="1CA7E1B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13 720 784</w:t>
            </w:r>
          </w:p>
        </w:tc>
      </w:tr>
      <w:tr w:rsidR="00153C5A" w:rsidRPr="00AB1250" w14:paraId="59C8B338"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2F36D6DA" w14:textId="77777777" w:rsidR="00153C5A" w:rsidRPr="00AB1250" w:rsidRDefault="00153C5A" w:rsidP="00E324DB">
            <w:pPr>
              <w:spacing w:before="0" w:after="0" w:line="240" w:lineRule="auto"/>
              <w:rPr>
                <w:rFonts w:eastAsia="Calibri"/>
                <w:szCs w:val="22"/>
              </w:rPr>
            </w:pPr>
            <w:r w:rsidRPr="00AB1250">
              <w:rPr>
                <w:rFonts w:eastAsia="Calibri"/>
                <w:szCs w:val="22"/>
              </w:rPr>
              <w:t>Komunikácie a spevn. plochy</w:t>
            </w:r>
          </w:p>
        </w:tc>
        <w:tc>
          <w:tcPr>
            <w:tcW w:w="1055" w:type="pct"/>
            <w:tcBorders>
              <w:top w:val="single" w:sz="4" w:space="0" w:color="000000"/>
              <w:left w:val="single" w:sz="4" w:space="0" w:color="000000"/>
              <w:bottom w:val="single" w:sz="4" w:space="0" w:color="000000"/>
              <w:right w:val="single" w:sz="4" w:space="0" w:color="000000"/>
            </w:tcBorders>
            <w:hideMark/>
          </w:tcPr>
          <w:p w14:paraId="65DD375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13 951 132</w:t>
            </w:r>
          </w:p>
        </w:tc>
        <w:tc>
          <w:tcPr>
            <w:tcW w:w="1055" w:type="pct"/>
            <w:tcBorders>
              <w:top w:val="single" w:sz="4" w:space="0" w:color="000000"/>
              <w:left w:val="single" w:sz="4" w:space="0" w:color="000000"/>
              <w:bottom w:val="single" w:sz="4" w:space="0" w:color="000000"/>
              <w:right w:val="single" w:sz="4" w:space="0" w:color="000000"/>
            </w:tcBorders>
            <w:hideMark/>
          </w:tcPr>
          <w:p w14:paraId="72A1161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13 013 707</w:t>
            </w:r>
          </w:p>
        </w:tc>
        <w:tc>
          <w:tcPr>
            <w:tcW w:w="1056" w:type="pct"/>
            <w:tcBorders>
              <w:top w:val="single" w:sz="4" w:space="0" w:color="000000"/>
              <w:left w:val="single" w:sz="4" w:space="0" w:color="000000"/>
              <w:bottom w:val="single" w:sz="4" w:space="0" w:color="000000"/>
              <w:right w:val="single" w:sz="4" w:space="0" w:color="000000"/>
            </w:tcBorders>
            <w:hideMark/>
          </w:tcPr>
          <w:p w14:paraId="28DA4D0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12 892 763</w:t>
            </w:r>
          </w:p>
        </w:tc>
      </w:tr>
      <w:tr w:rsidR="00153C5A" w:rsidRPr="00AB1250" w14:paraId="03ACBF89"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03904A5B" w14:textId="77777777" w:rsidR="00153C5A" w:rsidRPr="00AB1250" w:rsidRDefault="00153C5A" w:rsidP="00E324DB">
            <w:pPr>
              <w:spacing w:before="0" w:after="0" w:line="240" w:lineRule="auto"/>
              <w:rPr>
                <w:rFonts w:eastAsia="Calibri"/>
                <w:szCs w:val="22"/>
              </w:rPr>
            </w:pPr>
            <w:r w:rsidRPr="00AB1250">
              <w:rPr>
                <w:rFonts w:eastAsia="Calibri"/>
                <w:szCs w:val="22"/>
              </w:rPr>
              <w:t>Trakčné vedenie</w:t>
            </w:r>
          </w:p>
        </w:tc>
        <w:tc>
          <w:tcPr>
            <w:tcW w:w="1055" w:type="pct"/>
            <w:tcBorders>
              <w:top w:val="single" w:sz="4" w:space="0" w:color="000000"/>
              <w:left w:val="single" w:sz="4" w:space="0" w:color="000000"/>
              <w:bottom w:val="single" w:sz="4" w:space="0" w:color="000000"/>
              <w:right w:val="single" w:sz="4" w:space="0" w:color="000000"/>
            </w:tcBorders>
            <w:hideMark/>
          </w:tcPr>
          <w:p w14:paraId="518144D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26 492 031</w:t>
            </w:r>
          </w:p>
        </w:tc>
        <w:tc>
          <w:tcPr>
            <w:tcW w:w="1055" w:type="pct"/>
            <w:tcBorders>
              <w:top w:val="single" w:sz="4" w:space="0" w:color="000000"/>
              <w:left w:val="single" w:sz="4" w:space="0" w:color="000000"/>
              <w:bottom w:val="single" w:sz="4" w:space="0" w:color="000000"/>
              <w:right w:val="single" w:sz="4" w:space="0" w:color="000000"/>
            </w:tcBorders>
            <w:hideMark/>
          </w:tcPr>
          <w:p w14:paraId="673A1C3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24 521 239</w:t>
            </w:r>
          </w:p>
        </w:tc>
        <w:tc>
          <w:tcPr>
            <w:tcW w:w="1056" w:type="pct"/>
            <w:tcBorders>
              <w:top w:val="single" w:sz="4" w:space="0" w:color="000000"/>
              <w:left w:val="single" w:sz="4" w:space="0" w:color="000000"/>
              <w:bottom w:val="single" w:sz="4" w:space="0" w:color="000000"/>
              <w:right w:val="single" w:sz="4" w:space="0" w:color="000000"/>
            </w:tcBorders>
            <w:hideMark/>
          </w:tcPr>
          <w:p w14:paraId="3B59EB8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24 521 239</w:t>
            </w:r>
          </w:p>
        </w:tc>
      </w:tr>
      <w:tr w:rsidR="00153C5A" w:rsidRPr="00AB1250" w14:paraId="1227216E"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153C8E10" w14:textId="77777777" w:rsidR="00153C5A" w:rsidRPr="00AB1250" w:rsidRDefault="00153C5A" w:rsidP="00E324DB">
            <w:pPr>
              <w:spacing w:before="0" w:after="0" w:line="240" w:lineRule="auto"/>
              <w:rPr>
                <w:rFonts w:eastAsia="Calibri"/>
                <w:szCs w:val="22"/>
              </w:rPr>
            </w:pPr>
            <w:r w:rsidRPr="00AB1250">
              <w:rPr>
                <w:rFonts w:eastAsia="Calibri"/>
                <w:szCs w:val="22"/>
              </w:rPr>
              <w:t>Inžinierske siete</w:t>
            </w:r>
          </w:p>
        </w:tc>
        <w:tc>
          <w:tcPr>
            <w:tcW w:w="1055" w:type="pct"/>
            <w:tcBorders>
              <w:top w:val="single" w:sz="4" w:space="0" w:color="000000"/>
              <w:left w:val="single" w:sz="4" w:space="0" w:color="000000"/>
              <w:bottom w:val="single" w:sz="4" w:space="0" w:color="000000"/>
              <w:right w:val="single" w:sz="4" w:space="0" w:color="000000"/>
            </w:tcBorders>
            <w:hideMark/>
          </w:tcPr>
          <w:p w14:paraId="4F22C47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1 130 585</w:t>
            </w:r>
          </w:p>
        </w:tc>
        <w:tc>
          <w:tcPr>
            <w:tcW w:w="1055" w:type="pct"/>
            <w:tcBorders>
              <w:top w:val="single" w:sz="4" w:space="0" w:color="000000"/>
              <w:left w:val="single" w:sz="4" w:space="0" w:color="000000"/>
              <w:bottom w:val="single" w:sz="4" w:space="0" w:color="000000"/>
              <w:right w:val="single" w:sz="4" w:space="0" w:color="000000"/>
            </w:tcBorders>
            <w:hideMark/>
          </w:tcPr>
          <w:p w14:paraId="03D8F6F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1 725 518</w:t>
            </w:r>
          </w:p>
        </w:tc>
        <w:tc>
          <w:tcPr>
            <w:tcW w:w="1056" w:type="pct"/>
            <w:tcBorders>
              <w:top w:val="single" w:sz="4" w:space="0" w:color="000000"/>
              <w:left w:val="single" w:sz="4" w:space="0" w:color="000000"/>
              <w:bottom w:val="single" w:sz="4" w:space="0" w:color="000000"/>
              <w:right w:val="single" w:sz="4" w:space="0" w:color="000000"/>
            </w:tcBorders>
            <w:hideMark/>
          </w:tcPr>
          <w:p w14:paraId="3586DF0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1 175 518</w:t>
            </w:r>
          </w:p>
        </w:tc>
      </w:tr>
      <w:tr w:rsidR="00153C5A" w:rsidRPr="00AB1250" w14:paraId="4F9FF30C"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023A458B" w14:textId="77777777" w:rsidR="00153C5A" w:rsidRPr="00AB1250" w:rsidRDefault="00153C5A" w:rsidP="00E324DB">
            <w:pPr>
              <w:spacing w:before="0" w:after="0" w:line="240" w:lineRule="auto"/>
              <w:rPr>
                <w:rFonts w:eastAsia="Calibri"/>
                <w:szCs w:val="22"/>
              </w:rPr>
            </w:pPr>
            <w:r w:rsidRPr="00AB1250">
              <w:rPr>
                <w:rFonts w:eastAsia="Calibri"/>
                <w:szCs w:val="22"/>
              </w:rPr>
              <w:t>Pozemné stavby, nástupištia</w:t>
            </w:r>
          </w:p>
        </w:tc>
        <w:tc>
          <w:tcPr>
            <w:tcW w:w="1055" w:type="pct"/>
            <w:tcBorders>
              <w:top w:val="single" w:sz="4" w:space="0" w:color="000000"/>
              <w:left w:val="single" w:sz="4" w:space="0" w:color="000000"/>
              <w:bottom w:val="single" w:sz="4" w:space="0" w:color="000000"/>
              <w:right w:val="single" w:sz="4" w:space="0" w:color="000000"/>
            </w:tcBorders>
            <w:hideMark/>
          </w:tcPr>
          <w:p w14:paraId="108A8B0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21 088 497</w:t>
            </w:r>
          </w:p>
        </w:tc>
        <w:tc>
          <w:tcPr>
            <w:tcW w:w="1055" w:type="pct"/>
            <w:tcBorders>
              <w:top w:val="single" w:sz="4" w:space="0" w:color="000000"/>
              <w:left w:val="single" w:sz="4" w:space="0" w:color="000000"/>
              <w:bottom w:val="single" w:sz="4" w:space="0" w:color="000000"/>
              <w:right w:val="single" w:sz="4" w:space="0" w:color="000000"/>
            </w:tcBorders>
            <w:hideMark/>
          </w:tcPr>
          <w:p w14:paraId="2E04B23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71 874 452</w:t>
            </w:r>
          </w:p>
        </w:tc>
        <w:tc>
          <w:tcPr>
            <w:tcW w:w="1056" w:type="pct"/>
            <w:tcBorders>
              <w:top w:val="single" w:sz="4" w:space="0" w:color="000000"/>
              <w:left w:val="single" w:sz="4" w:space="0" w:color="000000"/>
              <w:bottom w:val="single" w:sz="4" w:space="0" w:color="000000"/>
              <w:right w:val="single" w:sz="4" w:space="0" w:color="000000"/>
            </w:tcBorders>
            <w:hideMark/>
          </w:tcPr>
          <w:p w14:paraId="0534A4B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45 465 036</w:t>
            </w:r>
          </w:p>
        </w:tc>
      </w:tr>
      <w:tr w:rsidR="00153C5A" w:rsidRPr="00AB1250" w14:paraId="023BA10D"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63BE2C9" w14:textId="77777777" w:rsidR="00153C5A" w:rsidRPr="00AB1250" w:rsidRDefault="00153C5A" w:rsidP="00E324DB">
            <w:pPr>
              <w:spacing w:before="0" w:after="0" w:line="240" w:lineRule="auto"/>
              <w:rPr>
                <w:rFonts w:eastAsia="Calibri"/>
                <w:szCs w:val="22"/>
              </w:rPr>
            </w:pPr>
            <w:r w:rsidRPr="00AB1250">
              <w:rPr>
                <w:rFonts w:eastAsia="Calibri"/>
                <w:szCs w:val="22"/>
              </w:rPr>
              <w:t>Objekty ochrany ŽP</w:t>
            </w:r>
          </w:p>
        </w:tc>
        <w:tc>
          <w:tcPr>
            <w:tcW w:w="1055" w:type="pct"/>
            <w:tcBorders>
              <w:top w:val="single" w:sz="4" w:space="0" w:color="000000"/>
              <w:left w:val="single" w:sz="4" w:space="0" w:color="000000"/>
              <w:bottom w:val="single" w:sz="4" w:space="0" w:color="000000"/>
              <w:right w:val="single" w:sz="4" w:space="0" w:color="000000"/>
            </w:tcBorders>
            <w:hideMark/>
          </w:tcPr>
          <w:p w14:paraId="0278012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14 154 601</w:t>
            </w:r>
          </w:p>
        </w:tc>
        <w:tc>
          <w:tcPr>
            <w:tcW w:w="1055" w:type="pct"/>
            <w:tcBorders>
              <w:top w:val="single" w:sz="4" w:space="0" w:color="000000"/>
              <w:left w:val="single" w:sz="4" w:space="0" w:color="000000"/>
              <w:bottom w:val="single" w:sz="4" w:space="0" w:color="000000"/>
              <w:right w:val="single" w:sz="4" w:space="0" w:color="000000"/>
            </w:tcBorders>
            <w:hideMark/>
          </w:tcPr>
          <w:p w14:paraId="50D1F21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9 063 837</w:t>
            </w:r>
          </w:p>
        </w:tc>
        <w:tc>
          <w:tcPr>
            <w:tcW w:w="1056" w:type="pct"/>
            <w:tcBorders>
              <w:top w:val="single" w:sz="4" w:space="0" w:color="000000"/>
              <w:left w:val="single" w:sz="4" w:space="0" w:color="000000"/>
              <w:bottom w:val="single" w:sz="4" w:space="0" w:color="000000"/>
              <w:right w:val="single" w:sz="4" w:space="0" w:color="000000"/>
            </w:tcBorders>
            <w:hideMark/>
          </w:tcPr>
          <w:p w14:paraId="2142296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12 525 372</w:t>
            </w:r>
          </w:p>
        </w:tc>
      </w:tr>
      <w:tr w:rsidR="00153C5A" w:rsidRPr="00AB1250" w14:paraId="1963B836"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49E2585" w14:textId="77777777" w:rsidR="00153C5A" w:rsidRPr="00AB1250" w:rsidRDefault="00153C5A" w:rsidP="00E324DB">
            <w:pPr>
              <w:spacing w:before="0" w:after="0" w:line="240" w:lineRule="auto"/>
              <w:rPr>
                <w:rFonts w:eastAsia="Calibri"/>
                <w:b/>
                <w:i/>
                <w:szCs w:val="22"/>
              </w:rPr>
            </w:pPr>
            <w:r w:rsidRPr="00AB1250">
              <w:rPr>
                <w:rFonts w:eastAsia="Calibri"/>
                <w:b/>
                <w:i/>
                <w:szCs w:val="22"/>
              </w:rPr>
              <w:t>Spolu stavebné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02124932"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642 931 705</w:t>
            </w:r>
          </w:p>
        </w:tc>
        <w:tc>
          <w:tcPr>
            <w:tcW w:w="1055" w:type="pct"/>
            <w:tcBorders>
              <w:top w:val="single" w:sz="4" w:space="0" w:color="000000"/>
              <w:left w:val="single" w:sz="4" w:space="0" w:color="000000"/>
              <w:bottom w:val="single" w:sz="4" w:space="0" w:color="000000"/>
              <w:right w:val="single" w:sz="4" w:space="0" w:color="000000"/>
            </w:tcBorders>
            <w:hideMark/>
          </w:tcPr>
          <w:p w14:paraId="128EC089"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758 329 573</w:t>
            </w:r>
          </w:p>
        </w:tc>
        <w:tc>
          <w:tcPr>
            <w:tcW w:w="1056" w:type="pct"/>
            <w:tcBorders>
              <w:top w:val="single" w:sz="4" w:space="0" w:color="000000"/>
              <w:left w:val="single" w:sz="4" w:space="0" w:color="000000"/>
              <w:bottom w:val="single" w:sz="4" w:space="0" w:color="000000"/>
              <w:right w:val="single" w:sz="4" w:space="0" w:color="000000"/>
            </w:tcBorders>
            <w:hideMark/>
          </w:tcPr>
          <w:p w14:paraId="097CF22F"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767 153 817</w:t>
            </w:r>
          </w:p>
        </w:tc>
      </w:tr>
      <w:tr w:rsidR="00153C5A" w:rsidRPr="00AB1250" w14:paraId="06B92AFD"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219EBFDE" w14:textId="77777777" w:rsidR="00153C5A" w:rsidRPr="00AB1250" w:rsidRDefault="00153C5A" w:rsidP="00E324DB">
            <w:pPr>
              <w:spacing w:before="0" w:after="0" w:line="240" w:lineRule="auto"/>
              <w:rPr>
                <w:rFonts w:eastAsia="Calibri"/>
                <w:szCs w:val="22"/>
              </w:rPr>
            </w:pPr>
            <w:r w:rsidRPr="00AB1250">
              <w:rPr>
                <w:rFonts w:eastAsia="Calibri"/>
                <w:szCs w:val="22"/>
              </w:rPr>
              <w:t>Ostatné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62336FB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161 385 656</w:t>
            </w:r>
          </w:p>
        </w:tc>
        <w:tc>
          <w:tcPr>
            <w:tcW w:w="1055" w:type="pct"/>
            <w:tcBorders>
              <w:top w:val="single" w:sz="4" w:space="0" w:color="000000"/>
              <w:left w:val="single" w:sz="4" w:space="0" w:color="000000"/>
              <w:bottom w:val="single" w:sz="4" w:space="0" w:color="000000"/>
              <w:right w:val="single" w:sz="4" w:space="0" w:color="000000"/>
            </w:tcBorders>
            <w:hideMark/>
          </w:tcPr>
          <w:p w14:paraId="6A5228B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190 235 123</w:t>
            </w:r>
          </w:p>
        </w:tc>
        <w:tc>
          <w:tcPr>
            <w:tcW w:w="1056" w:type="pct"/>
            <w:tcBorders>
              <w:top w:val="single" w:sz="4" w:space="0" w:color="000000"/>
              <w:left w:val="single" w:sz="4" w:space="0" w:color="000000"/>
              <w:bottom w:val="single" w:sz="4" w:space="0" w:color="000000"/>
              <w:right w:val="single" w:sz="4" w:space="0" w:color="000000"/>
            </w:tcBorders>
            <w:hideMark/>
          </w:tcPr>
          <w:p w14:paraId="6CF178E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192 441 184</w:t>
            </w:r>
          </w:p>
        </w:tc>
      </w:tr>
      <w:tr w:rsidR="00153C5A" w:rsidRPr="00AB1250" w14:paraId="45C5C552"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08B2EE60" w14:textId="77777777" w:rsidR="00153C5A" w:rsidRPr="00AB1250" w:rsidRDefault="00153C5A" w:rsidP="00E324DB">
            <w:pPr>
              <w:spacing w:before="0" w:after="0" w:line="240" w:lineRule="auto"/>
              <w:rPr>
                <w:rFonts w:eastAsia="Calibri"/>
                <w:b/>
                <w:i/>
                <w:szCs w:val="22"/>
              </w:rPr>
            </w:pPr>
            <w:r w:rsidRPr="00AB1250">
              <w:rPr>
                <w:rFonts w:eastAsia="Calibri"/>
                <w:b/>
                <w:i/>
                <w:szCs w:val="22"/>
              </w:rPr>
              <w:t>Celkové investičné náklady</w:t>
            </w:r>
          </w:p>
        </w:tc>
        <w:tc>
          <w:tcPr>
            <w:tcW w:w="1055" w:type="pct"/>
            <w:tcBorders>
              <w:top w:val="single" w:sz="4" w:space="0" w:color="000000"/>
              <w:left w:val="single" w:sz="4" w:space="0" w:color="000000"/>
              <w:bottom w:val="single" w:sz="4" w:space="0" w:color="000000"/>
              <w:right w:val="single" w:sz="4" w:space="0" w:color="000000"/>
            </w:tcBorders>
            <w:hideMark/>
          </w:tcPr>
          <w:p w14:paraId="536F90C5"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804 317 361</w:t>
            </w:r>
          </w:p>
        </w:tc>
        <w:tc>
          <w:tcPr>
            <w:tcW w:w="1055" w:type="pct"/>
            <w:tcBorders>
              <w:top w:val="single" w:sz="4" w:space="0" w:color="000000"/>
              <w:left w:val="single" w:sz="4" w:space="0" w:color="000000"/>
              <w:bottom w:val="single" w:sz="4" w:space="0" w:color="000000"/>
              <w:right w:val="single" w:sz="4" w:space="0" w:color="000000"/>
            </w:tcBorders>
            <w:hideMark/>
          </w:tcPr>
          <w:p w14:paraId="7A11C2BC"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948 564 696</w:t>
            </w:r>
          </w:p>
        </w:tc>
        <w:tc>
          <w:tcPr>
            <w:tcW w:w="1056" w:type="pct"/>
            <w:tcBorders>
              <w:top w:val="single" w:sz="4" w:space="0" w:color="000000"/>
              <w:left w:val="single" w:sz="4" w:space="0" w:color="000000"/>
              <w:bottom w:val="single" w:sz="4" w:space="0" w:color="000000"/>
              <w:right w:val="single" w:sz="4" w:space="0" w:color="000000"/>
            </w:tcBorders>
            <w:hideMark/>
          </w:tcPr>
          <w:p w14:paraId="16689917"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959 595 001</w:t>
            </w:r>
          </w:p>
        </w:tc>
      </w:tr>
      <w:tr w:rsidR="00153C5A" w:rsidRPr="00AB1250" w14:paraId="5450EF2C"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4F2FBCF2" w14:textId="77777777" w:rsidR="00153C5A" w:rsidRPr="00AB1250" w:rsidRDefault="00153C5A" w:rsidP="00E324DB">
            <w:pPr>
              <w:spacing w:before="0" w:after="0" w:line="240" w:lineRule="auto"/>
              <w:rPr>
                <w:rFonts w:eastAsia="Calibri"/>
                <w:szCs w:val="22"/>
              </w:rPr>
            </w:pPr>
            <w:r w:rsidRPr="00AB1250">
              <w:rPr>
                <w:rFonts w:eastAsia="Calibri"/>
                <w:szCs w:val="22"/>
              </w:rPr>
              <w:t>DPH</w:t>
            </w:r>
          </w:p>
        </w:tc>
        <w:tc>
          <w:tcPr>
            <w:tcW w:w="1055" w:type="pct"/>
            <w:tcBorders>
              <w:top w:val="single" w:sz="4" w:space="0" w:color="000000"/>
              <w:left w:val="single" w:sz="4" w:space="0" w:color="000000"/>
              <w:bottom w:val="single" w:sz="4" w:space="0" w:color="000000"/>
              <w:right w:val="single" w:sz="4" w:space="0" w:color="000000"/>
            </w:tcBorders>
            <w:hideMark/>
          </w:tcPr>
          <w:p w14:paraId="757067C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160 863 472</w:t>
            </w:r>
          </w:p>
        </w:tc>
        <w:tc>
          <w:tcPr>
            <w:tcW w:w="1055" w:type="pct"/>
            <w:tcBorders>
              <w:top w:val="single" w:sz="4" w:space="0" w:color="000000"/>
              <w:left w:val="single" w:sz="4" w:space="0" w:color="000000"/>
              <w:bottom w:val="single" w:sz="4" w:space="0" w:color="000000"/>
              <w:right w:val="single" w:sz="4" w:space="0" w:color="000000"/>
            </w:tcBorders>
            <w:hideMark/>
          </w:tcPr>
          <w:p w14:paraId="744B262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189 712 939</w:t>
            </w:r>
          </w:p>
        </w:tc>
        <w:tc>
          <w:tcPr>
            <w:tcW w:w="1056" w:type="pct"/>
            <w:tcBorders>
              <w:top w:val="single" w:sz="4" w:space="0" w:color="000000"/>
              <w:left w:val="single" w:sz="4" w:space="0" w:color="000000"/>
              <w:bottom w:val="single" w:sz="4" w:space="0" w:color="000000"/>
              <w:right w:val="single" w:sz="4" w:space="0" w:color="000000"/>
            </w:tcBorders>
            <w:hideMark/>
          </w:tcPr>
          <w:p w14:paraId="0203514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191 919 001</w:t>
            </w:r>
          </w:p>
        </w:tc>
      </w:tr>
      <w:tr w:rsidR="00153C5A" w:rsidRPr="00AB1250" w14:paraId="098C3938" w14:textId="77777777" w:rsidTr="00E324DB">
        <w:trPr>
          <w:trHeight w:val="227"/>
        </w:trPr>
        <w:tc>
          <w:tcPr>
            <w:tcW w:w="1834" w:type="pct"/>
            <w:tcBorders>
              <w:top w:val="single" w:sz="4" w:space="0" w:color="000000"/>
              <w:left w:val="single" w:sz="4" w:space="0" w:color="000000"/>
              <w:bottom w:val="single" w:sz="4" w:space="0" w:color="000000"/>
              <w:right w:val="single" w:sz="4" w:space="0" w:color="000000"/>
            </w:tcBorders>
            <w:hideMark/>
          </w:tcPr>
          <w:p w14:paraId="3FF44C8B" w14:textId="77777777" w:rsidR="00153C5A" w:rsidRPr="00AB1250" w:rsidRDefault="00153C5A" w:rsidP="00E324DB">
            <w:pPr>
              <w:spacing w:before="0" w:after="0" w:line="240" w:lineRule="auto"/>
              <w:rPr>
                <w:rFonts w:eastAsia="Calibri"/>
                <w:b/>
                <w:i/>
                <w:szCs w:val="22"/>
              </w:rPr>
            </w:pPr>
            <w:r w:rsidRPr="00AB1250">
              <w:rPr>
                <w:rFonts w:eastAsia="Calibri"/>
                <w:b/>
                <w:i/>
                <w:szCs w:val="22"/>
              </w:rPr>
              <w:t>Celkové inv. nákl. s DPH</w:t>
            </w:r>
          </w:p>
        </w:tc>
        <w:tc>
          <w:tcPr>
            <w:tcW w:w="1055" w:type="pct"/>
            <w:tcBorders>
              <w:top w:val="single" w:sz="4" w:space="0" w:color="000000"/>
              <w:left w:val="single" w:sz="4" w:space="0" w:color="000000"/>
              <w:bottom w:val="single" w:sz="4" w:space="0" w:color="000000"/>
              <w:right w:val="single" w:sz="4" w:space="0" w:color="000000"/>
            </w:tcBorders>
            <w:hideMark/>
          </w:tcPr>
          <w:p w14:paraId="1A294E02"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965 180 834</w:t>
            </w:r>
          </w:p>
        </w:tc>
        <w:tc>
          <w:tcPr>
            <w:tcW w:w="1055" w:type="pct"/>
            <w:tcBorders>
              <w:top w:val="single" w:sz="4" w:space="0" w:color="000000"/>
              <w:left w:val="single" w:sz="4" w:space="0" w:color="000000"/>
              <w:bottom w:val="single" w:sz="4" w:space="0" w:color="000000"/>
              <w:right w:val="single" w:sz="4" w:space="0" w:color="000000"/>
            </w:tcBorders>
            <w:hideMark/>
          </w:tcPr>
          <w:p w14:paraId="3DA27094"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1 138 277 636</w:t>
            </w:r>
          </w:p>
        </w:tc>
        <w:tc>
          <w:tcPr>
            <w:tcW w:w="1056" w:type="pct"/>
            <w:tcBorders>
              <w:top w:val="single" w:sz="4" w:space="0" w:color="000000"/>
              <w:left w:val="single" w:sz="4" w:space="0" w:color="000000"/>
              <w:bottom w:val="single" w:sz="4" w:space="0" w:color="000000"/>
              <w:right w:val="single" w:sz="4" w:space="0" w:color="000000"/>
            </w:tcBorders>
            <w:hideMark/>
          </w:tcPr>
          <w:p w14:paraId="1BC5AD0B" w14:textId="77777777" w:rsidR="00153C5A" w:rsidRPr="00AB1250" w:rsidRDefault="00153C5A" w:rsidP="00E324DB">
            <w:pPr>
              <w:spacing w:before="0" w:after="0" w:line="240" w:lineRule="auto"/>
              <w:jc w:val="center"/>
              <w:rPr>
                <w:rFonts w:eastAsia="Calibri"/>
                <w:b/>
                <w:i/>
                <w:szCs w:val="22"/>
              </w:rPr>
            </w:pPr>
            <w:r w:rsidRPr="00AB1250">
              <w:rPr>
                <w:rFonts w:eastAsia="Calibri"/>
                <w:b/>
                <w:i/>
                <w:szCs w:val="22"/>
              </w:rPr>
              <w:t>1 151 514 002</w:t>
            </w:r>
          </w:p>
        </w:tc>
      </w:tr>
    </w:tbl>
    <w:p w14:paraId="7BE7F236" w14:textId="77777777" w:rsidR="00153C5A" w:rsidRPr="00AB1250" w:rsidRDefault="00153C5A" w:rsidP="00153C5A"/>
    <w:p w14:paraId="0C43E9B2" w14:textId="77777777" w:rsidR="00153C5A" w:rsidRPr="00AB1250" w:rsidRDefault="00153C5A" w:rsidP="00964D60">
      <w:pPr>
        <w:pStyle w:val="Nadpis3"/>
        <w:rPr>
          <w:color w:val="auto"/>
        </w:rPr>
      </w:pPr>
      <w:bookmarkStart w:id="166" w:name="_Toc5602258"/>
      <w:r w:rsidRPr="00AB1250">
        <w:rPr>
          <w:color w:val="auto"/>
        </w:rPr>
        <w:t>Zostatková hodnota</w:t>
      </w:r>
      <w:bookmarkEnd w:id="166"/>
    </w:p>
    <w:p w14:paraId="246910AE" w14:textId="77777777" w:rsidR="00153C5A" w:rsidRPr="00AB1250" w:rsidRDefault="00153C5A" w:rsidP="00153C5A">
      <w:r w:rsidRPr="00AB1250">
        <w:t xml:space="preserve">Životnosť niektorých prvkov infraštruktúry (napr. mosty, tunely, železničný spodok, ...) presahuje hodnotiace obdobie, (koniec ich životnosti sa nezhoduje s koncom hodnotiaceho obdobia), a preto je potrebné zahrnúť do výpočtu aj odhadovanú zostatkovú hodnotu na konci hodnotiaceho obdobia. </w:t>
      </w:r>
    </w:p>
    <w:p w14:paraId="6DB1B3D5" w14:textId="77777777" w:rsidR="00153C5A" w:rsidRPr="00AB1250" w:rsidRDefault="00153C5A" w:rsidP="00153C5A">
      <w:pPr>
        <w:rPr>
          <w:szCs w:val="22"/>
        </w:rPr>
      </w:pPr>
      <w:r w:rsidRPr="00AB1250">
        <w:rPr>
          <w:szCs w:val="22"/>
        </w:rPr>
        <w:t xml:space="preserve">Zostatková hodnota sa štandardne určí výpočtom čistej súčasnej hodnoty peňažných tokov v zostávajúcej životnosti po uplynutí hodnotiaceho obdobia projektu. V prípade projektov v ktorých sú generované príjmy nižšie ako prevádzkové výdavky počas celého hodnotiaceho obdobia, kam patrí aj hodnotený projekt, je zostatková hodnota vo finančnej aj ekonomickej analýze vypočítaná metódou štandardného účtovného odpisovania. Investičné náklady sú rozdelené do kategórii podľa  predpokladanej životnosti. </w:t>
      </w:r>
    </w:p>
    <w:p w14:paraId="554CDD4D" w14:textId="77777777" w:rsidR="00153C5A" w:rsidRPr="00AB1250" w:rsidRDefault="00153C5A" w:rsidP="00153C5A">
      <w:r w:rsidRPr="00AB1250">
        <w:rPr>
          <w:szCs w:val="22"/>
        </w:rPr>
        <w:t xml:space="preserve">Zostatková hodnota posudzovaných alternatív je vypočítaná metódou štandardného účtovného odpisovania, pri čom sú zohľadnené kategórie podľa predpokladanej životnosti a skutočný počet rokov odpisovania počas hodnotiaceho obdobia. </w:t>
      </w:r>
    </w:p>
    <w:p w14:paraId="00D2B49C" w14:textId="77777777" w:rsidR="00153C5A" w:rsidRPr="00AB1250" w:rsidRDefault="00153C5A" w:rsidP="00964D60">
      <w:pPr>
        <w:pStyle w:val="Nadpis3"/>
        <w:rPr>
          <w:color w:val="auto"/>
        </w:rPr>
      </w:pPr>
      <w:bookmarkStart w:id="167" w:name="_Toc5602259"/>
      <w:r w:rsidRPr="00AB1250">
        <w:rPr>
          <w:color w:val="auto"/>
        </w:rPr>
        <w:t>Prevádzkové výdavky na železničnú infraštruktúru</w:t>
      </w:r>
      <w:bookmarkEnd w:id="167"/>
    </w:p>
    <w:p w14:paraId="2E676BC9" w14:textId="14866FC5" w:rsidR="00153C5A" w:rsidRPr="00AB1250" w:rsidRDefault="00153C5A" w:rsidP="00B81C75">
      <w:pPr>
        <w:contextualSpacing/>
      </w:pPr>
      <w:r w:rsidRPr="00AB1250">
        <w:t>Prevádzkové výdavky sú stanovené na základe skutočných prevádzkových nákladov na železničnú infraštruktúru v definovanej oblasti uzla Bratislava vynaložených v r. 2011 – 2015. Tieto náklady boli prevedené na cenovú úroveň 2018 a vypočítaná ich priemerná hodnota. ŽSR sledujú prevádzkové náklady podľa týchto nákladových skupín</w:t>
      </w:r>
      <w:r w:rsidR="00E60B94" w:rsidRPr="00AB1250">
        <w:t>:</w:t>
      </w:r>
    </w:p>
    <w:p w14:paraId="509ED0D1" w14:textId="77777777" w:rsidR="00153C5A" w:rsidRPr="00AB1250" w:rsidRDefault="00153C5A" w:rsidP="00B81C75">
      <w:pPr>
        <w:pStyle w:val="BAOdrky"/>
        <w:contextualSpacing/>
      </w:pPr>
      <w:r w:rsidRPr="00AB1250">
        <w:t>náklady na riadenie dopravy,</w:t>
      </w:r>
    </w:p>
    <w:p w14:paraId="77BDBC40" w14:textId="77777777" w:rsidR="00153C5A" w:rsidRPr="00AB1250" w:rsidRDefault="00153C5A" w:rsidP="00B81C75">
      <w:pPr>
        <w:pStyle w:val="BAOdrky"/>
        <w:contextualSpacing/>
      </w:pPr>
      <w:r w:rsidRPr="00AB1250">
        <w:t>náklady na železničné trate a stavby,</w:t>
      </w:r>
    </w:p>
    <w:p w14:paraId="44EBCF12" w14:textId="77777777" w:rsidR="00153C5A" w:rsidRPr="00AB1250" w:rsidRDefault="00153C5A" w:rsidP="00B81C75">
      <w:pPr>
        <w:pStyle w:val="BAOdrky"/>
        <w:contextualSpacing/>
      </w:pPr>
      <w:r w:rsidRPr="00AB1250">
        <w:t>náklady na oznamovaciu a zabezpečovaciu techniku,</w:t>
      </w:r>
    </w:p>
    <w:p w14:paraId="2573CE11" w14:textId="77777777" w:rsidR="00153C5A" w:rsidRPr="00AB1250" w:rsidRDefault="00153C5A" w:rsidP="00B81C75">
      <w:pPr>
        <w:pStyle w:val="BAOdrky"/>
        <w:contextualSpacing/>
      </w:pPr>
      <w:r w:rsidRPr="00AB1250">
        <w:t>náklady na energetiku a elektrotechniku,</w:t>
      </w:r>
    </w:p>
    <w:p w14:paraId="66B5248F" w14:textId="77777777" w:rsidR="00153C5A" w:rsidRPr="00AB1250" w:rsidRDefault="00153C5A" w:rsidP="00B81C75">
      <w:pPr>
        <w:pStyle w:val="BAOdrky"/>
        <w:contextualSpacing/>
      </w:pPr>
      <w:r w:rsidRPr="00AB1250">
        <w:t>spoločné náklady hlavnej činnosti,</w:t>
      </w:r>
    </w:p>
    <w:p w14:paraId="4E487F9A" w14:textId="77777777" w:rsidR="00153C5A" w:rsidRPr="00AB1250" w:rsidRDefault="00153C5A" w:rsidP="00B81C75">
      <w:pPr>
        <w:pStyle w:val="BAOdrky"/>
        <w:contextualSpacing/>
      </w:pPr>
      <w:r w:rsidRPr="00AB1250">
        <w:t>prevádzková réžia,</w:t>
      </w:r>
    </w:p>
    <w:p w14:paraId="4E54283D" w14:textId="77777777" w:rsidR="00153C5A" w:rsidRPr="00AB1250" w:rsidRDefault="00153C5A" w:rsidP="00B81C75">
      <w:pPr>
        <w:pStyle w:val="BAOdrky"/>
        <w:contextualSpacing/>
      </w:pPr>
      <w:r w:rsidRPr="00AB1250">
        <w:t>správna réžia,</w:t>
      </w:r>
    </w:p>
    <w:p w14:paraId="0D987837" w14:textId="77777777" w:rsidR="00153C5A" w:rsidRPr="00AB1250" w:rsidRDefault="00153C5A" w:rsidP="00B81C75">
      <w:pPr>
        <w:pStyle w:val="BAOdrky"/>
        <w:contextualSpacing/>
      </w:pPr>
      <w:r w:rsidRPr="00AB1250">
        <w:t>odpisy.</w:t>
      </w:r>
    </w:p>
    <w:p w14:paraId="51A2DD00" w14:textId="73E6E1CC"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55</w:t>
      </w:r>
      <w:r w:rsidR="0035347E" w:rsidRPr="00AB1250">
        <w:rPr>
          <w:noProof/>
        </w:rPr>
        <w:fldChar w:fldCharType="end"/>
      </w:r>
      <w:r w:rsidRPr="00AB1250">
        <w:t xml:space="preserve"> - </w:t>
      </w:r>
      <w:r w:rsidRPr="00AB1250">
        <w:rPr>
          <w:rFonts w:eastAsia="Calibri"/>
          <w:i w:val="0"/>
          <w:szCs w:val="22"/>
        </w:rPr>
        <w:t>Priemerné ročné náklady uzla Bratislava v  štruktúre sledovanej ŽSR 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3"/>
        <w:gridCol w:w="4216"/>
      </w:tblGrid>
      <w:tr w:rsidR="00153C5A" w:rsidRPr="00AB1250" w14:paraId="55FE344A"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2D489778" w14:textId="77777777" w:rsidR="00153C5A" w:rsidRPr="00AB1250" w:rsidRDefault="00153C5A" w:rsidP="00E324DB">
            <w:pPr>
              <w:spacing w:before="0" w:after="0" w:line="240" w:lineRule="auto"/>
              <w:rPr>
                <w:rFonts w:eastAsia="Calibri"/>
                <w:szCs w:val="22"/>
              </w:rPr>
            </w:pPr>
            <w:r w:rsidRPr="00AB1250">
              <w:rPr>
                <w:rFonts w:eastAsia="Calibri"/>
                <w:szCs w:val="22"/>
              </w:rPr>
              <w:t>Nákladová skupina</w:t>
            </w:r>
          </w:p>
        </w:tc>
        <w:tc>
          <w:tcPr>
            <w:tcW w:w="2203" w:type="pct"/>
            <w:tcBorders>
              <w:top w:val="single" w:sz="4" w:space="0" w:color="000000"/>
              <w:left w:val="single" w:sz="4" w:space="0" w:color="000000"/>
              <w:bottom w:val="single" w:sz="4" w:space="0" w:color="000000"/>
              <w:right w:val="single" w:sz="4" w:space="0" w:color="000000"/>
            </w:tcBorders>
            <w:hideMark/>
          </w:tcPr>
          <w:p w14:paraId="54E7A6F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Priemerné ročné náklady</w:t>
            </w:r>
          </w:p>
        </w:tc>
      </w:tr>
      <w:tr w:rsidR="00153C5A" w:rsidRPr="00AB1250" w14:paraId="13AE01D4"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1428E8CE" w14:textId="77777777" w:rsidR="00153C5A" w:rsidRPr="00AB1250" w:rsidRDefault="00153C5A" w:rsidP="00E324DB">
            <w:pPr>
              <w:spacing w:before="0" w:after="0" w:line="240" w:lineRule="auto"/>
              <w:rPr>
                <w:rFonts w:eastAsia="Calibri"/>
                <w:szCs w:val="22"/>
              </w:rPr>
            </w:pPr>
            <w:r w:rsidRPr="00AB1250">
              <w:rPr>
                <w:rFonts w:eastAsia="Calibri"/>
                <w:szCs w:val="22"/>
              </w:rPr>
              <w:t>Náklady na riadenie dopravy</w:t>
            </w:r>
          </w:p>
        </w:tc>
        <w:tc>
          <w:tcPr>
            <w:tcW w:w="2203" w:type="pct"/>
            <w:tcBorders>
              <w:top w:val="single" w:sz="4" w:space="0" w:color="000000"/>
              <w:left w:val="single" w:sz="4" w:space="0" w:color="000000"/>
              <w:bottom w:val="single" w:sz="4" w:space="0" w:color="000000"/>
              <w:right w:val="single" w:sz="4" w:space="0" w:color="000000"/>
            </w:tcBorders>
            <w:hideMark/>
          </w:tcPr>
          <w:p w14:paraId="0077EC3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7 352 955</w:t>
            </w:r>
          </w:p>
        </w:tc>
      </w:tr>
      <w:tr w:rsidR="00153C5A" w:rsidRPr="00AB1250" w14:paraId="5EE60759"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1588E18F" w14:textId="77777777" w:rsidR="00153C5A" w:rsidRPr="00AB1250" w:rsidRDefault="00153C5A" w:rsidP="00E324DB">
            <w:pPr>
              <w:spacing w:before="0" w:after="0" w:line="240" w:lineRule="auto"/>
              <w:rPr>
                <w:rFonts w:eastAsia="Calibri"/>
                <w:szCs w:val="22"/>
              </w:rPr>
            </w:pPr>
            <w:r w:rsidRPr="00AB1250">
              <w:rPr>
                <w:rFonts w:eastAsia="Calibri"/>
                <w:szCs w:val="22"/>
              </w:rPr>
              <w:t>Náklady na železničné trate a stavby</w:t>
            </w:r>
          </w:p>
        </w:tc>
        <w:tc>
          <w:tcPr>
            <w:tcW w:w="2203" w:type="pct"/>
            <w:tcBorders>
              <w:top w:val="single" w:sz="4" w:space="0" w:color="000000"/>
              <w:left w:val="single" w:sz="4" w:space="0" w:color="000000"/>
              <w:bottom w:val="single" w:sz="4" w:space="0" w:color="000000"/>
              <w:right w:val="single" w:sz="4" w:space="0" w:color="000000"/>
            </w:tcBorders>
            <w:hideMark/>
          </w:tcPr>
          <w:p w14:paraId="3F41EB2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4 660 679</w:t>
            </w:r>
          </w:p>
        </w:tc>
      </w:tr>
      <w:tr w:rsidR="00153C5A" w:rsidRPr="00AB1250" w14:paraId="1C5A8EAE"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39B4C5F6" w14:textId="77777777" w:rsidR="00153C5A" w:rsidRPr="00AB1250" w:rsidRDefault="00153C5A" w:rsidP="00E324DB">
            <w:pPr>
              <w:spacing w:before="0" w:after="0" w:line="240" w:lineRule="auto"/>
              <w:rPr>
                <w:rFonts w:eastAsia="Calibri"/>
                <w:szCs w:val="22"/>
              </w:rPr>
            </w:pPr>
            <w:r w:rsidRPr="00AB1250">
              <w:rPr>
                <w:rFonts w:eastAsia="Calibri"/>
                <w:szCs w:val="22"/>
              </w:rPr>
              <w:t>Náklady na oznamovaciu a zabezpečovaciu techniku</w:t>
            </w:r>
          </w:p>
        </w:tc>
        <w:tc>
          <w:tcPr>
            <w:tcW w:w="2203" w:type="pct"/>
            <w:tcBorders>
              <w:top w:val="single" w:sz="4" w:space="0" w:color="000000"/>
              <w:left w:val="single" w:sz="4" w:space="0" w:color="000000"/>
              <w:bottom w:val="single" w:sz="4" w:space="0" w:color="000000"/>
              <w:right w:val="single" w:sz="4" w:space="0" w:color="000000"/>
            </w:tcBorders>
            <w:hideMark/>
          </w:tcPr>
          <w:p w14:paraId="671B460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2 226 730</w:t>
            </w:r>
          </w:p>
        </w:tc>
      </w:tr>
      <w:tr w:rsidR="00153C5A" w:rsidRPr="00AB1250" w14:paraId="208F2F45"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592060A8" w14:textId="77777777" w:rsidR="00153C5A" w:rsidRPr="00AB1250" w:rsidRDefault="00153C5A" w:rsidP="00E324DB">
            <w:pPr>
              <w:spacing w:before="0" w:after="0" w:line="240" w:lineRule="auto"/>
              <w:rPr>
                <w:rFonts w:eastAsia="Calibri"/>
                <w:szCs w:val="22"/>
              </w:rPr>
            </w:pPr>
            <w:r w:rsidRPr="00AB1250">
              <w:rPr>
                <w:rFonts w:eastAsia="Calibri"/>
                <w:szCs w:val="22"/>
              </w:rPr>
              <w:t>Náklady na energetiku a elektrotechniku</w:t>
            </w:r>
          </w:p>
        </w:tc>
        <w:tc>
          <w:tcPr>
            <w:tcW w:w="2203" w:type="pct"/>
            <w:tcBorders>
              <w:top w:val="single" w:sz="4" w:space="0" w:color="000000"/>
              <w:left w:val="single" w:sz="4" w:space="0" w:color="000000"/>
              <w:bottom w:val="single" w:sz="4" w:space="0" w:color="000000"/>
              <w:right w:val="single" w:sz="4" w:space="0" w:color="000000"/>
            </w:tcBorders>
            <w:hideMark/>
          </w:tcPr>
          <w:p w14:paraId="4A28F6C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1 485 299</w:t>
            </w:r>
          </w:p>
        </w:tc>
      </w:tr>
      <w:tr w:rsidR="00153C5A" w:rsidRPr="00AB1250" w14:paraId="512EDDFC"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301525C9" w14:textId="77777777" w:rsidR="00153C5A" w:rsidRPr="00AB1250" w:rsidRDefault="00153C5A" w:rsidP="00E324DB">
            <w:pPr>
              <w:spacing w:before="0" w:after="0" w:line="240" w:lineRule="auto"/>
              <w:rPr>
                <w:rFonts w:eastAsia="Calibri"/>
                <w:szCs w:val="22"/>
              </w:rPr>
            </w:pPr>
            <w:r w:rsidRPr="00AB1250">
              <w:rPr>
                <w:rFonts w:eastAsia="Calibri"/>
                <w:szCs w:val="22"/>
              </w:rPr>
              <w:t>Spoločné náklady hlavnej činnosti</w:t>
            </w:r>
          </w:p>
        </w:tc>
        <w:tc>
          <w:tcPr>
            <w:tcW w:w="2203" w:type="pct"/>
            <w:tcBorders>
              <w:top w:val="single" w:sz="4" w:space="0" w:color="000000"/>
              <w:left w:val="single" w:sz="4" w:space="0" w:color="000000"/>
              <w:bottom w:val="single" w:sz="4" w:space="0" w:color="000000"/>
              <w:right w:val="single" w:sz="4" w:space="0" w:color="000000"/>
            </w:tcBorders>
            <w:hideMark/>
          </w:tcPr>
          <w:p w14:paraId="365760F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1 082 744</w:t>
            </w:r>
          </w:p>
        </w:tc>
      </w:tr>
      <w:tr w:rsidR="00153C5A" w:rsidRPr="00AB1250" w14:paraId="5E052265"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0E06DD9F" w14:textId="77777777" w:rsidR="00153C5A" w:rsidRPr="00AB1250" w:rsidRDefault="00153C5A" w:rsidP="00E324DB">
            <w:pPr>
              <w:spacing w:before="0" w:after="0" w:line="240" w:lineRule="auto"/>
              <w:rPr>
                <w:rFonts w:eastAsia="Calibri"/>
                <w:szCs w:val="22"/>
              </w:rPr>
            </w:pPr>
            <w:r w:rsidRPr="00AB1250">
              <w:rPr>
                <w:rFonts w:eastAsia="Calibri"/>
                <w:szCs w:val="22"/>
              </w:rPr>
              <w:t>Prevádzková a správna réžia</w:t>
            </w:r>
          </w:p>
        </w:tc>
        <w:tc>
          <w:tcPr>
            <w:tcW w:w="2203" w:type="pct"/>
            <w:tcBorders>
              <w:top w:val="single" w:sz="4" w:space="0" w:color="000000"/>
              <w:left w:val="single" w:sz="4" w:space="0" w:color="000000"/>
              <w:bottom w:val="single" w:sz="4" w:space="0" w:color="000000"/>
              <w:right w:val="single" w:sz="4" w:space="0" w:color="000000"/>
            </w:tcBorders>
            <w:hideMark/>
          </w:tcPr>
          <w:p w14:paraId="3870E4C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3 145 606</w:t>
            </w:r>
          </w:p>
        </w:tc>
      </w:tr>
      <w:tr w:rsidR="00153C5A" w:rsidRPr="00AB1250" w14:paraId="0E7D5E9B"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06056BD0" w14:textId="77777777" w:rsidR="00153C5A" w:rsidRPr="00AB1250" w:rsidRDefault="00153C5A" w:rsidP="00E324DB">
            <w:pPr>
              <w:spacing w:before="0" w:after="0" w:line="240" w:lineRule="auto"/>
              <w:rPr>
                <w:rFonts w:eastAsia="Calibri"/>
                <w:szCs w:val="22"/>
              </w:rPr>
            </w:pPr>
            <w:r w:rsidRPr="00AB1250">
              <w:rPr>
                <w:rFonts w:eastAsia="Calibri"/>
                <w:szCs w:val="22"/>
              </w:rPr>
              <w:t>Odpisy</w:t>
            </w:r>
          </w:p>
        </w:tc>
        <w:tc>
          <w:tcPr>
            <w:tcW w:w="2203" w:type="pct"/>
            <w:tcBorders>
              <w:top w:val="single" w:sz="4" w:space="0" w:color="000000"/>
              <w:left w:val="single" w:sz="4" w:space="0" w:color="000000"/>
              <w:bottom w:val="single" w:sz="4" w:space="0" w:color="000000"/>
              <w:right w:val="single" w:sz="4" w:space="0" w:color="000000"/>
            </w:tcBorders>
            <w:hideMark/>
          </w:tcPr>
          <w:p w14:paraId="1905CC5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7 823 700</w:t>
            </w:r>
          </w:p>
        </w:tc>
      </w:tr>
      <w:tr w:rsidR="00153C5A" w:rsidRPr="00AB1250" w14:paraId="05BB2A6B"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7AA325D7" w14:textId="77777777" w:rsidR="00153C5A" w:rsidRPr="00AB1250" w:rsidRDefault="00153C5A" w:rsidP="00E324DB">
            <w:pPr>
              <w:spacing w:before="0" w:after="0" w:line="240" w:lineRule="auto"/>
              <w:rPr>
                <w:rFonts w:eastAsia="Calibri"/>
                <w:szCs w:val="22"/>
              </w:rPr>
            </w:pPr>
            <w:r w:rsidRPr="00AB1250">
              <w:rPr>
                <w:rFonts w:eastAsia="Calibri"/>
                <w:szCs w:val="22"/>
              </w:rPr>
              <w:t>Spolu</w:t>
            </w:r>
          </w:p>
        </w:tc>
        <w:tc>
          <w:tcPr>
            <w:tcW w:w="2203" w:type="pct"/>
            <w:tcBorders>
              <w:top w:val="single" w:sz="4" w:space="0" w:color="000000"/>
              <w:left w:val="single" w:sz="4" w:space="0" w:color="000000"/>
              <w:bottom w:val="single" w:sz="4" w:space="0" w:color="000000"/>
              <w:right w:val="single" w:sz="4" w:space="0" w:color="000000"/>
            </w:tcBorders>
            <w:hideMark/>
          </w:tcPr>
          <w:p w14:paraId="5FEF988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27 777 714</w:t>
            </w:r>
          </w:p>
        </w:tc>
      </w:tr>
    </w:tbl>
    <w:p w14:paraId="500C2ED1" w14:textId="6C1C1683" w:rsidR="00153C5A" w:rsidRPr="00AB1250" w:rsidRDefault="00153C5A" w:rsidP="00153C5A">
      <w:r w:rsidRPr="00AB1250">
        <w:t>Tieto náklady (bez odpisov) boli rozdelené v zmysle štruktúry uvedenej v metodickej príručke t.j.</w:t>
      </w:r>
      <w:r w:rsidR="00E60B94" w:rsidRPr="00AB1250">
        <w:t>:</w:t>
      </w:r>
    </w:p>
    <w:p w14:paraId="7E6CE356" w14:textId="77777777" w:rsidR="00153C5A" w:rsidRPr="00AB1250" w:rsidRDefault="00153C5A" w:rsidP="00153C5A">
      <w:pPr>
        <w:pStyle w:val="BAOdrky"/>
      </w:pPr>
      <w:r w:rsidRPr="00AB1250">
        <w:t>riadenie dopravy,</w:t>
      </w:r>
    </w:p>
    <w:p w14:paraId="325A4B29" w14:textId="77777777" w:rsidR="00153C5A" w:rsidRPr="00AB1250" w:rsidRDefault="00153C5A" w:rsidP="00153C5A">
      <w:pPr>
        <w:pStyle w:val="BAOdrky"/>
      </w:pPr>
      <w:r w:rsidRPr="00AB1250">
        <w:t>bežná údržba a správa železničnej infraštruktúry,</w:t>
      </w:r>
    </w:p>
    <w:p w14:paraId="4D02338B" w14:textId="77777777" w:rsidR="00153C5A" w:rsidRPr="00AB1250" w:rsidRDefault="00153C5A" w:rsidP="00153C5A">
      <w:pPr>
        <w:pStyle w:val="BAOdrky"/>
      </w:pPr>
      <w:r w:rsidRPr="00AB1250">
        <w:t>ostatné náklady,</w:t>
      </w:r>
    </w:p>
    <w:p w14:paraId="6880388E" w14:textId="77777777" w:rsidR="00153C5A" w:rsidRPr="00AB1250" w:rsidRDefault="00153C5A" w:rsidP="00153C5A">
      <w:pPr>
        <w:pStyle w:val="BAOdrky"/>
      </w:pPr>
      <w:r w:rsidRPr="00AB1250">
        <w:t xml:space="preserve">opravy a výmeny zariadení. </w:t>
      </w:r>
    </w:p>
    <w:p w14:paraId="09D124F7" w14:textId="3C48D114"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56</w:t>
      </w:r>
      <w:r w:rsidR="0035347E" w:rsidRPr="00AB1250">
        <w:rPr>
          <w:noProof/>
        </w:rPr>
        <w:fldChar w:fldCharType="end"/>
      </w:r>
      <w:r w:rsidRPr="00AB1250">
        <w:t xml:space="preserve"> - </w:t>
      </w:r>
      <w:r w:rsidRPr="00AB1250">
        <w:rPr>
          <w:rFonts w:eastAsia="Calibri"/>
          <w:i w:val="0"/>
          <w:szCs w:val="22"/>
        </w:rPr>
        <w:t>Priemerné ročné náklady uzla Bratislava bez odpisov 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3"/>
        <w:gridCol w:w="4216"/>
      </w:tblGrid>
      <w:tr w:rsidR="00153C5A" w:rsidRPr="00AB1250" w14:paraId="160CEF00"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1A06905B" w14:textId="77777777" w:rsidR="00153C5A" w:rsidRPr="00AB1250" w:rsidRDefault="00153C5A" w:rsidP="000475E4">
            <w:pPr>
              <w:spacing w:before="0" w:after="0"/>
              <w:rPr>
                <w:rFonts w:eastAsia="Calibri"/>
              </w:rPr>
            </w:pPr>
            <w:r w:rsidRPr="00AB1250">
              <w:rPr>
                <w:rFonts w:eastAsia="Calibri"/>
              </w:rPr>
              <w:t>Nákladová skupina</w:t>
            </w:r>
          </w:p>
        </w:tc>
        <w:tc>
          <w:tcPr>
            <w:tcW w:w="2203" w:type="pct"/>
            <w:tcBorders>
              <w:top w:val="single" w:sz="4" w:space="0" w:color="000000"/>
              <w:left w:val="single" w:sz="4" w:space="0" w:color="000000"/>
              <w:bottom w:val="single" w:sz="4" w:space="0" w:color="000000"/>
              <w:right w:val="single" w:sz="4" w:space="0" w:color="000000"/>
            </w:tcBorders>
            <w:hideMark/>
          </w:tcPr>
          <w:p w14:paraId="08DCB4B3" w14:textId="77777777" w:rsidR="00153C5A" w:rsidRPr="00AB1250" w:rsidRDefault="00153C5A" w:rsidP="000475E4">
            <w:pPr>
              <w:spacing w:before="0" w:after="0" w:line="240" w:lineRule="auto"/>
              <w:jc w:val="center"/>
              <w:rPr>
                <w:rFonts w:eastAsia="Calibri"/>
                <w:szCs w:val="22"/>
              </w:rPr>
            </w:pPr>
            <w:r w:rsidRPr="00AB1250">
              <w:rPr>
                <w:rFonts w:eastAsia="Calibri"/>
                <w:szCs w:val="22"/>
              </w:rPr>
              <w:t>Priemerné ročné náklady</w:t>
            </w:r>
          </w:p>
        </w:tc>
      </w:tr>
      <w:tr w:rsidR="00153C5A" w:rsidRPr="00AB1250" w14:paraId="75D86448"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0939A0C7" w14:textId="77777777" w:rsidR="00153C5A" w:rsidRPr="00AB1250" w:rsidRDefault="00153C5A" w:rsidP="00E324DB">
            <w:pPr>
              <w:spacing w:before="0" w:after="0" w:line="240" w:lineRule="auto"/>
              <w:rPr>
                <w:rFonts w:eastAsia="Calibri"/>
                <w:szCs w:val="22"/>
              </w:rPr>
            </w:pPr>
            <w:r w:rsidRPr="00AB1250">
              <w:rPr>
                <w:rFonts w:eastAsia="Calibri"/>
                <w:szCs w:val="22"/>
              </w:rPr>
              <w:t>Náklady na riadenie dopravy</w:t>
            </w:r>
          </w:p>
        </w:tc>
        <w:tc>
          <w:tcPr>
            <w:tcW w:w="2203" w:type="pct"/>
            <w:tcBorders>
              <w:top w:val="single" w:sz="4" w:space="0" w:color="000000"/>
              <w:left w:val="single" w:sz="4" w:space="0" w:color="000000"/>
              <w:bottom w:val="single" w:sz="4" w:space="0" w:color="000000"/>
              <w:right w:val="single" w:sz="4" w:space="0" w:color="000000"/>
            </w:tcBorders>
            <w:hideMark/>
          </w:tcPr>
          <w:p w14:paraId="02D9BA9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7 352 955</w:t>
            </w:r>
          </w:p>
        </w:tc>
      </w:tr>
      <w:tr w:rsidR="00153C5A" w:rsidRPr="00AB1250" w14:paraId="4EF34068"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098C2329" w14:textId="77777777" w:rsidR="00153C5A" w:rsidRPr="00AB1250" w:rsidRDefault="00153C5A" w:rsidP="00E324DB">
            <w:pPr>
              <w:spacing w:before="0" w:after="0" w:line="240" w:lineRule="auto"/>
              <w:rPr>
                <w:rFonts w:eastAsia="Calibri"/>
                <w:szCs w:val="22"/>
              </w:rPr>
            </w:pPr>
            <w:r w:rsidRPr="00AB1250">
              <w:rPr>
                <w:rFonts w:eastAsia="Calibri"/>
                <w:szCs w:val="22"/>
              </w:rPr>
              <w:t>Bežná údržba a správa železničnej infraštruktúry</w:t>
            </w:r>
          </w:p>
        </w:tc>
        <w:tc>
          <w:tcPr>
            <w:tcW w:w="2203" w:type="pct"/>
            <w:tcBorders>
              <w:top w:val="single" w:sz="4" w:space="0" w:color="000000"/>
              <w:left w:val="single" w:sz="4" w:space="0" w:color="000000"/>
              <w:bottom w:val="single" w:sz="4" w:space="0" w:color="000000"/>
              <w:right w:val="single" w:sz="4" w:space="0" w:color="000000"/>
            </w:tcBorders>
            <w:hideMark/>
          </w:tcPr>
          <w:p w14:paraId="602D8FD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8 372 708</w:t>
            </w:r>
          </w:p>
        </w:tc>
      </w:tr>
      <w:tr w:rsidR="00153C5A" w:rsidRPr="00AB1250" w14:paraId="255AA079"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64FABCCE" w14:textId="77777777" w:rsidR="00153C5A" w:rsidRPr="00AB1250" w:rsidRDefault="00153C5A" w:rsidP="00E324DB">
            <w:pPr>
              <w:spacing w:before="0" w:after="0" w:line="240" w:lineRule="auto"/>
              <w:rPr>
                <w:rFonts w:eastAsia="Calibri"/>
                <w:szCs w:val="22"/>
              </w:rPr>
            </w:pPr>
            <w:r w:rsidRPr="00AB1250">
              <w:rPr>
                <w:rFonts w:eastAsia="Calibri"/>
                <w:szCs w:val="22"/>
              </w:rPr>
              <w:t>Ostatné náklady</w:t>
            </w:r>
          </w:p>
        </w:tc>
        <w:tc>
          <w:tcPr>
            <w:tcW w:w="2203" w:type="pct"/>
            <w:tcBorders>
              <w:top w:val="single" w:sz="4" w:space="0" w:color="000000"/>
              <w:left w:val="single" w:sz="4" w:space="0" w:color="000000"/>
              <w:bottom w:val="single" w:sz="4" w:space="0" w:color="000000"/>
              <w:right w:val="single" w:sz="4" w:space="0" w:color="000000"/>
            </w:tcBorders>
            <w:hideMark/>
          </w:tcPr>
          <w:p w14:paraId="022A21A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4 228 351</w:t>
            </w:r>
          </w:p>
        </w:tc>
      </w:tr>
      <w:tr w:rsidR="00153C5A" w:rsidRPr="00AB1250" w14:paraId="793BC708" w14:textId="77777777" w:rsidTr="00E324DB">
        <w:trPr>
          <w:trHeight w:val="227"/>
        </w:trPr>
        <w:tc>
          <w:tcPr>
            <w:tcW w:w="2797" w:type="pct"/>
            <w:tcBorders>
              <w:top w:val="single" w:sz="4" w:space="0" w:color="000000"/>
              <w:left w:val="single" w:sz="4" w:space="0" w:color="000000"/>
              <w:bottom w:val="single" w:sz="4" w:space="0" w:color="000000"/>
              <w:right w:val="single" w:sz="4" w:space="0" w:color="000000"/>
            </w:tcBorders>
            <w:hideMark/>
          </w:tcPr>
          <w:p w14:paraId="20CB0566" w14:textId="77777777" w:rsidR="00153C5A" w:rsidRPr="00AB1250" w:rsidRDefault="00153C5A" w:rsidP="00E324DB">
            <w:pPr>
              <w:spacing w:before="0" w:after="0" w:line="240" w:lineRule="auto"/>
              <w:rPr>
                <w:rFonts w:eastAsia="Calibri"/>
                <w:szCs w:val="22"/>
              </w:rPr>
            </w:pPr>
            <w:r w:rsidRPr="00AB1250">
              <w:rPr>
                <w:rFonts w:eastAsia="Calibri"/>
                <w:szCs w:val="22"/>
              </w:rPr>
              <w:t>Spolu</w:t>
            </w:r>
          </w:p>
        </w:tc>
        <w:tc>
          <w:tcPr>
            <w:tcW w:w="2203" w:type="pct"/>
            <w:tcBorders>
              <w:top w:val="single" w:sz="4" w:space="0" w:color="000000"/>
              <w:left w:val="single" w:sz="4" w:space="0" w:color="000000"/>
              <w:bottom w:val="single" w:sz="4" w:space="0" w:color="000000"/>
              <w:right w:val="single" w:sz="4" w:space="0" w:color="000000"/>
            </w:tcBorders>
            <w:hideMark/>
          </w:tcPr>
          <w:p w14:paraId="279AD07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19 954 014</w:t>
            </w:r>
          </w:p>
        </w:tc>
      </w:tr>
    </w:tbl>
    <w:p w14:paraId="66A30044" w14:textId="2D44F47D"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57</w:t>
      </w:r>
      <w:r w:rsidR="0035347E" w:rsidRPr="00AB1250">
        <w:rPr>
          <w:noProof/>
        </w:rPr>
        <w:fldChar w:fldCharType="end"/>
      </w:r>
      <w:r w:rsidRPr="00AB1250">
        <w:t xml:space="preserve"> - </w:t>
      </w:r>
      <w:r w:rsidRPr="00AB1250">
        <w:rPr>
          <w:rFonts w:eastAsia="Calibri"/>
          <w:i w:val="0"/>
          <w:szCs w:val="22"/>
        </w:rPr>
        <w:t>Priemerné ročné náklady uzla Bratislava v členení podľa úsekov v €</w:t>
      </w:r>
    </w:p>
    <w:tbl>
      <w:tblPr>
        <w:tblW w:w="5058" w:type="pct"/>
        <w:tblInd w:w="-72" w:type="dxa"/>
        <w:tblCellMar>
          <w:left w:w="70" w:type="dxa"/>
          <w:right w:w="70" w:type="dxa"/>
        </w:tblCellMar>
        <w:tblLook w:val="04A0" w:firstRow="1" w:lastRow="0" w:firstColumn="1" w:lastColumn="0" w:noHBand="0" w:noVBand="1"/>
      </w:tblPr>
      <w:tblGrid>
        <w:gridCol w:w="4646"/>
        <w:gridCol w:w="1231"/>
        <w:gridCol w:w="1231"/>
        <w:gridCol w:w="1231"/>
        <w:gridCol w:w="1264"/>
      </w:tblGrid>
      <w:tr w:rsidR="00153C5A" w:rsidRPr="00AB1250" w14:paraId="6164CBBF" w14:textId="77777777" w:rsidTr="00E324DB">
        <w:trPr>
          <w:trHeight w:val="227"/>
          <w:tblHeader/>
        </w:trPr>
        <w:tc>
          <w:tcPr>
            <w:tcW w:w="2419" w:type="pct"/>
            <w:tcBorders>
              <w:top w:val="single" w:sz="4" w:space="0" w:color="auto"/>
              <w:left w:val="single" w:sz="4" w:space="0" w:color="auto"/>
              <w:bottom w:val="single" w:sz="4" w:space="0" w:color="auto"/>
              <w:right w:val="single" w:sz="4" w:space="0" w:color="auto"/>
            </w:tcBorders>
            <w:noWrap/>
            <w:vAlign w:val="bottom"/>
            <w:hideMark/>
          </w:tcPr>
          <w:p w14:paraId="78A04D42"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Úsek</w:t>
            </w:r>
          </w:p>
        </w:tc>
        <w:tc>
          <w:tcPr>
            <w:tcW w:w="641" w:type="pct"/>
            <w:tcBorders>
              <w:top w:val="single" w:sz="4" w:space="0" w:color="auto"/>
              <w:left w:val="nil"/>
              <w:bottom w:val="single" w:sz="4" w:space="0" w:color="auto"/>
              <w:right w:val="single" w:sz="4" w:space="0" w:color="auto"/>
            </w:tcBorders>
            <w:noWrap/>
            <w:vAlign w:val="bottom"/>
            <w:hideMark/>
          </w:tcPr>
          <w:p w14:paraId="38C0E0A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Označenie</w:t>
            </w:r>
          </w:p>
          <w:p w14:paraId="5A76398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úseku</w:t>
            </w:r>
          </w:p>
        </w:tc>
        <w:tc>
          <w:tcPr>
            <w:tcW w:w="641" w:type="pct"/>
            <w:tcBorders>
              <w:top w:val="single" w:sz="4" w:space="0" w:color="auto"/>
              <w:left w:val="nil"/>
              <w:bottom w:val="single" w:sz="4" w:space="0" w:color="auto"/>
              <w:right w:val="single" w:sz="4" w:space="0" w:color="auto"/>
            </w:tcBorders>
            <w:noWrap/>
            <w:vAlign w:val="bottom"/>
            <w:hideMark/>
          </w:tcPr>
          <w:p w14:paraId="048912D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Riadenie</w:t>
            </w:r>
          </w:p>
          <w:p w14:paraId="19A450B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dopravy</w:t>
            </w:r>
          </w:p>
        </w:tc>
        <w:tc>
          <w:tcPr>
            <w:tcW w:w="641" w:type="pct"/>
            <w:tcBorders>
              <w:top w:val="single" w:sz="4" w:space="0" w:color="auto"/>
              <w:left w:val="nil"/>
              <w:bottom w:val="single" w:sz="4" w:space="0" w:color="auto"/>
              <w:right w:val="single" w:sz="4" w:space="0" w:color="auto"/>
            </w:tcBorders>
            <w:noWrap/>
            <w:vAlign w:val="bottom"/>
            <w:hideMark/>
          </w:tcPr>
          <w:p w14:paraId="4FB9666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BÚaS</w:t>
            </w:r>
          </w:p>
        </w:tc>
        <w:tc>
          <w:tcPr>
            <w:tcW w:w="658" w:type="pct"/>
            <w:tcBorders>
              <w:top w:val="single" w:sz="4" w:space="0" w:color="auto"/>
              <w:left w:val="nil"/>
              <w:bottom w:val="single" w:sz="4" w:space="0" w:color="auto"/>
              <w:right w:val="single" w:sz="4" w:space="0" w:color="auto"/>
            </w:tcBorders>
            <w:noWrap/>
            <w:vAlign w:val="bottom"/>
            <w:hideMark/>
          </w:tcPr>
          <w:p w14:paraId="169B5DA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Ostatné</w:t>
            </w:r>
          </w:p>
        </w:tc>
      </w:tr>
      <w:tr w:rsidR="00153C5A" w:rsidRPr="00AB1250" w14:paraId="473CA66B"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72E956CB"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št. hranica - Devínska Nová Ves</w:t>
            </w:r>
          </w:p>
        </w:tc>
        <w:tc>
          <w:tcPr>
            <w:tcW w:w="641" w:type="pct"/>
            <w:tcBorders>
              <w:top w:val="nil"/>
              <w:left w:val="nil"/>
              <w:bottom w:val="single" w:sz="4" w:space="0" w:color="auto"/>
              <w:right w:val="single" w:sz="4" w:space="0" w:color="auto"/>
            </w:tcBorders>
            <w:noWrap/>
            <w:vAlign w:val="bottom"/>
            <w:hideMark/>
          </w:tcPr>
          <w:p w14:paraId="7CB3A5F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A 01</w:t>
            </w:r>
          </w:p>
        </w:tc>
        <w:tc>
          <w:tcPr>
            <w:tcW w:w="641" w:type="pct"/>
            <w:tcBorders>
              <w:top w:val="nil"/>
              <w:left w:val="nil"/>
              <w:bottom w:val="single" w:sz="4" w:space="0" w:color="auto"/>
              <w:right w:val="single" w:sz="4" w:space="0" w:color="auto"/>
            </w:tcBorders>
            <w:noWrap/>
            <w:vAlign w:val="bottom"/>
            <w:hideMark/>
          </w:tcPr>
          <w:p w14:paraId="12F347C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111 272</w:t>
            </w:r>
          </w:p>
        </w:tc>
        <w:tc>
          <w:tcPr>
            <w:tcW w:w="641" w:type="pct"/>
            <w:tcBorders>
              <w:top w:val="nil"/>
              <w:left w:val="nil"/>
              <w:bottom w:val="single" w:sz="4" w:space="0" w:color="auto"/>
              <w:right w:val="single" w:sz="4" w:space="0" w:color="auto"/>
            </w:tcBorders>
            <w:noWrap/>
            <w:vAlign w:val="bottom"/>
            <w:hideMark/>
          </w:tcPr>
          <w:p w14:paraId="1A16778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74 811</w:t>
            </w:r>
          </w:p>
        </w:tc>
        <w:tc>
          <w:tcPr>
            <w:tcW w:w="658" w:type="pct"/>
            <w:tcBorders>
              <w:top w:val="nil"/>
              <w:left w:val="nil"/>
              <w:bottom w:val="single" w:sz="4" w:space="0" w:color="auto"/>
              <w:right w:val="single" w:sz="4" w:space="0" w:color="auto"/>
            </w:tcBorders>
            <w:noWrap/>
            <w:vAlign w:val="bottom"/>
            <w:hideMark/>
          </w:tcPr>
          <w:p w14:paraId="6AF4AA7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39 844</w:t>
            </w:r>
          </w:p>
        </w:tc>
      </w:tr>
      <w:tr w:rsidR="00153C5A" w:rsidRPr="00AB1250" w14:paraId="6D0F63E1"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7CC93534"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Devínska Nová Ves</w:t>
            </w:r>
          </w:p>
        </w:tc>
        <w:tc>
          <w:tcPr>
            <w:tcW w:w="641" w:type="pct"/>
            <w:tcBorders>
              <w:top w:val="nil"/>
              <w:left w:val="nil"/>
              <w:bottom w:val="single" w:sz="4" w:space="0" w:color="auto"/>
              <w:right w:val="single" w:sz="4" w:space="0" w:color="auto"/>
            </w:tcBorders>
            <w:noWrap/>
            <w:vAlign w:val="bottom"/>
            <w:hideMark/>
          </w:tcPr>
          <w:p w14:paraId="4E0B000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 01</w:t>
            </w:r>
          </w:p>
        </w:tc>
        <w:tc>
          <w:tcPr>
            <w:tcW w:w="641" w:type="pct"/>
            <w:tcBorders>
              <w:top w:val="nil"/>
              <w:left w:val="nil"/>
              <w:bottom w:val="single" w:sz="4" w:space="0" w:color="auto"/>
              <w:right w:val="single" w:sz="4" w:space="0" w:color="auto"/>
            </w:tcBorders>
            <w:noWrap/>
            <w:vAlign w:val="bottom"/>
            <w:hideMark/>
          </w:tcPr>
          <w:p w14:paraId="170CFB3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338 378</w:t>
            </w:r>
          </w:p>
        </w:tc>
        <w:tc>
          <w:tcPr>
            <w:tcW w:w="641" w:type="pct"/>
            <w:tcBorders>
              <w:top w:val="nil"/>
              <w:left w:val="nil"/>
              <w:bottom w:val="single" w:sz="4" w:space="0" w:color="auto"/>
              <w:right w:val="single" w:sz="4" w:space="0" w:color="auto"/>
            </w:tcBorders>
            <w:noWrap/>
            <w:vAlign w:val="bottom"/>
            <w:hideMark/>
          </w:tcPr>
          <w:p w14:paraId="680E2B5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462 212</w:t>
            </w:r>
          </w:p>
        </w:tc>
        <w:tc>
          <w:tcPr>
            <w:tcW w:w="658" w:type="pct"/>
            <w:tcBorders>
              <w:top w:val="nil"/>
              <w:left w:val="nil"/>
              <w:bottom w:val="single" w:sz="4" w:space="0" w:color="auto"/>
              <w:right w:val="single" w:sz="4" w:space="0" w:color="auto"/>
            </w:tcBorders>
            <w:noWrap/>
            <w:vAlign w:val="bottom"/>
            <w:hideMark/>
          </w:tcPr>
          <w:p w14:paraId="02A0C76D"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182 904</w:t>
            </w:r>
          </w:p>
        </w:tc>
      </w:tr>
      <w:tr w:rsidR="00153C5A" w:rsidRPr="00AB1250" w14:paraId="3BEE5168"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0277B34B"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Devínska Nová Ves - Bratislava-Lamač</w:t>
            </w:r>
          </w:p>
        </w:tc>
        <w:tc>
          <w:tcPr>
            <w:tcW w:w="641" w:type="pct"/>
            <w:tcBorders>
              <w:top w:val="nil"/>
              <w:left w:val="nil"/>
              <w:bottom w:val="single" w:sz="4" w:space="0" w:color="auto"/>
              <w:right w:val="single" w:sz="4" w:space="0" w:color="auto"/>
            </w:tcBorders>
            <w:noWrap/>
            <w:vAlign w:val="bottom"/>
            <w:hideMark/>
          </w:tcPr>
          <w:p w14:paraId="4525F4B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 02</w:t>
            </w:r>
          </w:p>
        </w:tc>
        <w:tc>
          <w:tcPr>
            <w:tcW w:w="641" w:type="pct"/>
            <w:tcBorders>
              <w:top w:val="nil"/>
              <w:left w:val="nil"/>
              <w:bottom w:val="single" w:sz="4" w:space="0" w:color="auto"/>
              <w:right w:val="single" w:sz="4" w:space="0" w:color="auto"/>
            </w:tcBorders>
            <w:noWrap/>
            <w:vAlign w:val="bottom"/>
            <w:hideMark/>
          </w:tcPr>
          <w:p w14:paraId="5C2A4B0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163 195</w:t>
            </w:r>
          </w:p>
        </w:tc>
        <w:tc>
          <w:tcPr>
            <w:tcW w:w="641" w:type="pct"/>
            <w:tcBorders>
              <w:top w:val="nil"/>
              <w:left w:val="nil"/>
              <w:bottom w:val="single" w:sz="4" w:space="0" w:color="auto"/>
              <w:right w:val="single" w:sz="4" w:space="0" w:color="auto"/>
            </w:tcBorders>
            <w:noWrap/>
            <w:vAlign w:val="bottom"/>
            <w:hideMark/>
          </w:tcPr>
          <w:p w14:paraId="5D8E2D81"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325 326</w:t>
            </w:r>
          </w:p>
        </w:tc>
        <w:tc>
          <w:tcPr>
            <w:tcW w:w="658" w:type="pct"/>
            <w:tcBorders>
              <w:top w:val="nil"/>
              <w:left w:val="nil"/>
              <w:bottom w:val="single" w:sz="4" w:space="0" w:color="auto"/>
              <w:right w:val="single" w:sz="4" w:space="0" w:color="auto"/>
            </w:tcBorders>
            <w:noWrap/>
            <w:vAlign w:val="bottom"/>
            <w:hideMark/>
          </w:tcPr>
          <w:p w14:paraId="32748A6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89 519</w:t>
            </w:r>
          </w:p>
        </w:tc>
      </w:tr>
      <w:tr w:rsidR="00153C5A" w:rsidRPr="00AB1250" w14:paraId="2F942C68"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40B5E144"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Bratislava-Lamač</w:t>
            </w:r>
          </w:p>
        </w:tc>
        <w:tc>
          <w:tcPr>
            <w:tcW w:w="641" w:type="pct"/>
            <w:tcBorders>
              <w:top w:val="nil"/>
              <w:left w:val="nil"/>
              <w:bottom w:val="single" w:sz="4" w:space="0" w:color="auto"/>
              <w:right w:val="single" w:sz="4" w:space="0" w:color="auto"/>
            </w:tcBorders>
            <w:noWrap/>
            <w:vAlign w:val="bottom"/>
            <w:hideMark/>
          </w:tcPr>
          <w:p w14:paraId="1C8FC96B"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 03</w:t>
            </w:r>
          </w:p>
        </w:tc>
        <w:tc>
          <w:tcPr>
            <w:tcW w:w="641" w:type="pct"/>
            <w:tcBorders>
              <w:top w:val="nil"/>
              <w:left w:val="nil"/>
              <w:bottom w:val="single" w:sz="4" w:space="0" w:color="auto"/>
              <w:right w:val="single" w:sz="4" w:space="0" w:color="auto"/>
            </w:tcBorders>
            <w:noWrap/>
            <w:vAlign w:val="bottom"/>
            <w:hideMark/>
          </w:tcPr>
          <w:p w14:paraId="532ECDE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87 996</w:t>
            </w:r>
          </w:p>
        </w:tc>
        <w:tc>
          <w:tcPr>
            <w:tcW w:w="641" w:type="pct"/>
            <w:tcBorders>
              <w:top w:val="nil"/>
              <w:left w:val="nil"/>
              <w:bottom w:val="single" w:sz="4" w:space="0" w:color="auto"/>
              <w:right w:val="single" w:sz="4" w:space="0" w:color="auto"/>
            </w:tcBorders>
            <w:noWrap/>
            <w:vAlign w:val="bottom"/>
            <w:hideMark/>
          </w:tcPr>
          <w:p w14:paraId="459F2F4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192 152</w:t>
            </w:r>
          </w:p>
        </w:tc>
        <w:tc>
          <w:tcPr>
            <w:tcW w:w="658" w:type="pct"/>
            <w:tcBorders>
              <w:top w:val="nil"/>
              <w:left w:val="nil"/>
              <w:bottom w:val="single" w:sz="4" w:space="0" w:color="auto"/>
              <w:right w:val="single" w:sz="4" w:space="0" w:color="auto"/>
            </w:tcBorders>
            <w:noWrap/>
            <w:vAlign w:val="bottom"/>
            <w:hideMark/>
          </w:tcPr>
          <w:p w14:paraId="06E58E6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80 836</w:t>
            </w:r>
          </w:p>
        </w:tc>
      </w:tr>
      <w:tr w:rsidR="00153C5A" w:rsidRPr="00AB1250" w14:paraId="3990C501"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62784D59"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Bratislava-Lamač - Bratislava hl. st.</w:t>
            </w:r>
          </w:p>
        </w:tc>
        <w:tc>
          <w:tcPr>
            <w:tcW w:w="641" w:type="pct"/>
            <w:tcBorders>
              <w:top w:val="nil"/>
              <w:left w:val="nil"/>
              <w:bottom w:val="single" w:sz="4" w:space="0" w:color="auto"/>
              <w:right w:val="single" w:sz="4" w:space="0" w:color="auto"/>
            </w:tcBorders>
            <w:noWrap/>
            <w:vAlign w:val="bottom"/>
            <w:hideMark/>
          </w:tcPr>
          <w:p w14:paraId="3C3C38A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 04</w:t>
            </w:r>
          </w:p>
        </w:tc>
        <w:tc>
          <w:tcPr>
            <w:tcW w:w="641" w:type="pct"/>
            <w:tcBorders>
              <w:top w:val="nil"/>
              <w:left w:val="nil"/>
              <w:bottom w:val="single" w:sz="4" w:space="0" w:color="auto"/>
              <w:right w:val="single" w:sz="4" w:space="0" w:color="auto"/>
            </w:tcBorders>
            <w:noWrap/>
            <w:vAlign w:val="bottom"/>
            <w:hideMark/>
          </w:tcPr>
          <w:p w14:paraId="6D5753E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129 748</w:t>
            </w:r>
          </w:p>
        </w:tc>
        <w:tc>
          <w:tcPr>
            <w:tcW w:w="641" w:type="pct"/>
            <w:tcBorders>
              <w:top w:val="nil"/>
              <w:left w:val="nil"/>
              <w:bottom w:val="single" w:sz="4" w:space="0" w:color="auto"/>
              <w:right w:val="single" w:sz="4" w:space="0" w:color="auto"/>
            </w:tcBorders>
            <w:noWrap/>
            <w:vAlign w:val="bottom"/>
            <w:hideMark/>
          </w:tcPr>
          <w:p w14:paraId="4A39FBC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169 093</w:t>
            </w:r>
          </w:p>
        </w:tc>
        <w:tc>
          <w:tcPr>
            <w:tcW w:w="658" w:type="pct"/>
            <w:tcBorders>
              <w:top w:val="nil"/>
              <w:left w:val="nil"/>
              <w:bottom w:val="single" w:sz="4" w:space="0" w:color="auto"/>
              <w:right w:val="single" w:sz="4" w:space="0" w:color="auto"/>
            </w:tcBorders>
            <w:noWrap/>
            <w:vAlign w:val="bottom"/>
            <w:hideMark/>
          </w:tcPr>
          <w:p w14:paraId="2D7D436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110 038</w:t>
            </w:r>
          </w:p>
        </w:tc>
      </w:tr>
      <w:tr w:rsidR="00153C5A" w:rsidRPr="00AB1250" w14:paraId="037AE698"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01E27C60"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 hl. st.</w:t>
            </w:r>
          </w:p>
        </w:tc>
        <w:tc>
          <w:tcPr>
            <w:tcW w:w="641" w:type="pct"/>
            <w:tcBorders>
              <w:top w:val="nil"/>
              <w:left w:val="nil"/>
              <w:bottom w:val="single" w:sz="4" w:space="0" w:color="auto"/>
              <w:right w:val="single" w:sz="4" w:space="0" w:color="auto"/>
            </w:tcBorders>
            <w:noWrap/>
            <w:vAlign w:val="bottom"/>
            <w:hideMark/>
          </w:tcPr>
          <w:p w14:paraId="68CA2D8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B 05</w:t>
            </w:r>
          </w:p>
        </w:tc>
        <w:tc>
          <w:tcPr>
            <w:tcW w:w="641" w:type="pct"/>
            <w:tcBorders>
              <w:top w:val="nil"/>
              <w:left w:val="nil"/>
              <w:bottom w:val="single" w:sz="4" w:space="0" w:color="auto"/>
              <w:right w:val="single" w:sz="4" w:space="0" w:color="auto"/>
            </w:tcBorders>
            <w:noWrap/>
            <w:vAlign w:val="bottom"/>
            <w:hideMark/>
          </w:tcPr>
          <w:p w14:paraId="2F40F51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1 604 492</w:t>
            </w:r>
          </w:p>
        </w:tc>
        <w:tc>
          <w:tcPr>
            <w:tcW w:w="641" w:type="pct"/>
            <w:tcBorders>
              <w:top w:val="nil"/>
              <w:left w:val="nil"/>
              <w:bottom w:val="single" w:sz="4" w:space="0" w:color="auto"/>
              <w:right w:val="single" w:sz="4" w:space="0" w:color="auto"/>
            </w:tcBorders>
            <w:noWrap/>
            <w:vAlign w:val="bottom"/>
            <w:hideMark/>
          </w:tcPr>
          <w:p w14:paraId="6A07B03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1 096 271</w:t>
            </w:r>
          </w:p>
        </w:tc>
        <w:tc>
          <w:tcPr>
            <w:tcW w:w="658" w:type="pct"/>
            <w:tcBorders>
              <w:top w:val="nil"/>
              <w:left w:val="nil"/>
              <w:bottom w:val="single" w:sz="4" w:space="0" w:color="auto"/>
              <w:right w:val="single" w:sz="4" w:space="0" w:color="auto"/>
            </w:tcBorders>
            <w:noWrap/>
            <w:vAlign w:val="bottom"/>
            <w:hideMark/>
          </w:tcPr>
          <w:p w14:paraId="44015DD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684 182</w:t>
            </w:r>
          </w:p>
        </w:tc>
      </w:tr>
      <w:tr w:rsidR="00153C5A" w:rsidRPr="00AB1250" w14:paraId="79E41178"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1CECF9A3"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hl. st. - BA-Vinohrady z (mimo)</w:t>
            </w:r>
          </w:p>
        </w:tc>
        <w:tc>
          <w:tcPr>
            <w:tcW w:w="641" w:type="pct"/>
            <w:tcBorders>
              <w:top w:val="nil"/>
              <w:left w:val="nil"/>
              <w:bottom w:val="single" w:sz="4" w:space="0" w:color="auto"/>
              <w:right w:val="single" w:sz="4" w:space="0" w:color="auto"/>
            </w:tcBorders>
            <w:noWrap/>
            <w:vAlign w:val="bottom"/>
            <w:hideMark/>
          </w:tcPr>
          <w:p w14:paraId="4A31A055"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C 01</w:t>
            </w:r>
          </w:p>
        </w:tc>
        <w:tc>
          <w:tcPr>
            <w:tcW w:w="641" w:type="pct"/>
            <w:tcBorders>
              <w:top w:val="nil"/>
              <w:left w:val="nil"/>
              <w:bottom w:val="single" w:sz="4" w:space="0" w:color="auto"/>
              <w:right w:val="single" w:sz="4" w:space="0" w:color="auto"/>
            </w:tcBorders>
            <w:noWrap/>
            <w:vAlign w:val="bottom"/>
            <w:hideMark/>
          </w:tcPr>
          <w:p w14:paraId="6CE0A69B"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80 948</w:t>
            </w:r>
          </w:p>
        </w:tc>
        <w:tc>
          <w:tcPr>
            <w:tcW w:w="641" w:type="pct"/>
            <w:tcBorders>
              <w:top w:val="nil"/>
              <w:left w:val="nil"/>
              <w:bottom w:val="single" w:sz="4" w:space="0" w:color="auto"/>
              <w:right w:val="single" w:sz="4" w:space="0" w:color="auto"/>
            </w:tcBorders>
            <w:noWrap/>
            <w:vAlign w:val="bottom"/>
            <w:hideMark/>
          </w:tcPr>
          <w:p w14:paraId="01647E5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308 214</w:t>
            </w:r>
          </w:p>
        </w:tc>
        <w:tc>
          <w:tcPr>
            <w:tcW w:w="658" w:type="pct"/>
            <w:tcBorders>
              <w:top w:val="nil"/>
              <w:left w:val="nil"/>
              <w:bottom w:val="single" w:sz="4" w:space="0" w:color="auto"/>
              <w:right w:val="single" w:sz="4" w:space="0" w:color="auto"/>
            </w:tcBorders>
            <w:noWrap/>
            <w:vAlign w:val="bottom"/>
            <w:hideMark/>
          </w:tcPr>
          <w:p w14:paraId="074EECE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77 471</w:t>
            </w:r>
          </w:p>
        </w:tc>
      </w:tr>
      <w:tr w:rsidR="00153C5A" w:rsidRPr="00AB1250" w14:paraId="33B471AF"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3D7F17FA"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BA-Vinohrady z - Odb Vinohrady - Bratislava-Rača</w:t>
            </w:r>
          </w:p>
        </w:tc>
        <w:tc>
          <w:tcPr>
            <w:tcW w:w="641" w:type="pct"/>
            <w:tcBorders>
              <w:top w:val="nil"/>
              <w:left w:val="nil"/>
              <w:bottom w:val="single" w:sz="4" w:space="0" w:color="auto"/>
              <w:right w:val="single" w:sz="4" w:space="0" w:color="auto"/>
            </w:tcBorders>
            <w:noWrap/>
            <w:vAlign w:val="bottom"/>
            <w:hideMark/>
          </w:tcPr>
          <w:p w14:paraId="4FC798C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C 02</w:t>
            </w:r>
          </w:p>
        </w:tc>
        <w:tc>
          <w:tcPr>
            <w:tcW w:w="641" w:type="pct"/>
            <w:tcBorders>
              <w:top w:val="nil"/>
              <w:left w:val="nil"/>
              <w:bottom w:val="single" w:sz="4" w:space="0" w:color="auto"/>
              <w:right w:val="single" w:sz="4" w:space="0" w:color="auto"/>
            </w:tcBorders>
            <w:noWrap/>
            <w:vAlign w:val="bottom"/>
            <w:hideMark/>
          </w:tcPr>
          <w:p w14:paraId="373CE4A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184 243</w:t>
            </w:r>
          </w:p>
        </w:tc>
        <w:tc>
          <w:tcPr>
            <w:tcW w:w="641" w:type="pct"/>
            <w:tcBorders>
              <w:top w:val="nil"/>
              <w:left w:val="nil"/>
              <w:bottom w:val="single" w:sz="4" w:space="0" w:color="auto"/>
              <w:right w:val="single" w:sz="4" w:space="0" w:color="auto"/>
            </w:tcBorders>
            <w:noWrap/>
            <w:vAlign w:val="bottom"/>
            <w:hideMark/>
          </w:tcPr>
          <w:p w14:paraId="361CDD1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237 054</w:t>
            </w:r>
          </w:p>
        </w:tc>
        <w:tc>
          <w:tcPr>
            <w:tcW w:w="658" w:type="pct"/>
            <w:tcBorders>
              <w:top w:val="nil"/>
              <w:left w:val="nil"/>
              <w:bottom w:val="single" w:sz="4" w:space="0" w:color="auto"/>
              <w:right w:val="single" w:sz="4" w:space="0" w:color="auto"/>
            </w:tcBorders>
            <w:noWrap/>
            <w:vAlign w:val="bottom"/>
            <w:hideMark/>
          </w:tcPr>
          <w:p w14:paraId="0C5BAAC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94 214</w:t>
            </w:r>
          </w:p>
        </w:tc>
      </w:tr>
      <w:tr w:rsidR="00153C5A" w:rsidRPr="00AB1250" w14:paraId="4246809B"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2C7A200A"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Bratislava-Rača</w:t>
            </w:r>
          </w:p>
        </w:tc>
        <w:tc>
          <w:tcPr>
            <w:tcW w:w="641" w:type="pct"/>
            <w:tcBorders>
              <w:top w:val="nil"/>
              <w:left w:val="nil"/>
              <w:bottom w:val="single" w:sz="4" w:space="0" w:color="auto"/>
              <w:right w:val="single" w:sz="4" w:space="0" w:color="auto"/>
            </w:tcBorders>
            <w:noWrap/>
            <w:vAlign w:val="bottom"/>
            <w:hideMark/>
          </w:tcPr>
          <w:p w14:paraId="642BF4D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C 03</w:t>
            </w:r>
          </w:p>
        </w:tc>
        <w:tc>
          <w:tcPr>
            <w:tcW w:w="641" w:type="pct"/>
            <w:tcBorders>
              <w:top w:val="nil"/>
              <w:left w:val="nil"/>
              <w:bottom w:val="single" w:sz="4" w:space="0" w:color="auto"/>
              <w:right w:val="single" w:sz="4" w:space="0" w:color="auto"/>
            </w:tcBorders>
            <w:noWrap/>
            <w:vAlign w:val="bottom"/>
            <w:hideMark/>
          </w:tcPr>
          <w:p w14:paraId="055C30A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69 702</w:t>
            </w:r>
          </w:p>
        </w:tc>
        <w:tc>
          <w:tcPr>
            <w:tcW w:w="641" w:type="pct"/>
            <w:tcBorders>
              <w:top w:val="nil"/>
              <w:left w:val="nil"/>
              <w:bottom w:val="single" w:sz="4" w:space="0" w:color="auto"/>
              <w:right w:val="single" w:sz="4" w:space="0" w:color="auto"/>
            </w:tcBorders>
            <w:noWrap/>
            <w:vAlign w:val="bottom"/>
            <w:hideMark/>
          </w:tcPr>
          <w:p w14:paraId="3CC31CA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244 678</w:t>
            </w:r>
          </w:p>
        </w:tc>
        <w:tc>
          <w:tcPr>
            <w:tcW w:w="658" w:type="pct"/>
            <w:tcBorders>
              <w:top w:val="nil"/>
              <w:left w:val="nil"/>
              <w:bottom w:val="single" w:sz="4" w:space="0" w:color="auto"/>
              <w:right w:val="single" w:sz="4" w:space="0" w:color="auto"/>
            </w:tcBorders>
            <w:noWrap/>
            <w:vAlign w:val="bottom"/>
            <w:hideMark/>
          </w:tcPr>
          <w:p w14:paraId="242F3665"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373 007</w:t>
            </w:r>
          </w:p>
        </w:tc>
      </w:tr>
      <w:tr w:rsidR="00153C5A" w:rsidRPr="00AB1250" w14:paraId="50E2EA15"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25C091D4"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hl. st. - Bratislava Vajnory</w:t>
            </w:r>
          </w:p>
        </w:tc>
        <w:tc>
          <w:tcPr>
            <w:tcW w:w="641" w:type="pct"/>
            <w:tcBorders>
              <w:top w:val="nil"/>
              <w:left w:val="nil"/>
              <w:bottom w:val="single" w:sz="4" w:space="0" w:color="auto"/>
              <w:right w:val="single" w:sz="4" w:space="0" w:color="auto"/>
            </w:tcBorders>
            <w:noWrap/>
            <w:vAlign w:val="bottom"/>
            <w:hideMark/>
          </w:tcPr>
          <w:p w14:paraId="67A72B7C"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D 01</w:t>
            </w:r>
          </w:p>
        </w:tc>
        <w:tc>
          <w:tcPr>
            <w:tcW w:w="641" w:type="pct"/>
            <w:tcBorders>
              <w:top w:val="nil"/>
              <w:left w:val="nil"/>
              <w:bottom w:val="single" w:sz="4" w:space="0" w:color="auto"/>
              <w:right w:val="single" w:sz="4" w:space="0" w:color="auto"/>
            </w:tcBorders>
            <w:noWrap/>
            <w:vAlign w:val="bottom"/>
            <w:hideMark/>
          </w:tcPr>
          <w:p w14:paraId="133C1A1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239 327</w:t>
            </w:r>
          </w:p>
        </w:tc>
        <w:tc>
          <w:tcPr>
            <w:tcW w:w="641" w:type="pct"/>
            <w:tcBorders>
              <w:top w:val="nil"/>
              <w:left w:val="nil"/>
              <w:bottom w:val="single" w:sz="4" w:space="0" w:color="auto"/>
              <w:right w:val="single" w:sz="4" w:space="0" w:color="auto"/>
            </w:tcBorders>
            <w:noWrap/>
            <w:vAlign w:val="bottom"/>
            <w:hideMark/>
          </w:tcPr>
          <w:p w14:paraId="03C21A1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439 161</w:t>
            </w:r>
          </w:p>
        </w:tc>
        <w:tc>
          <w:tcPr>
            <w:tcW w:w="658" w:type="pct"/>
            <w:tcBorders>
              <w:top w:val="nil"/>
              <w:left w:val="nil"/>
              <w:bottom w:val="single" w:sz="4" w:space="0" w:color="auto"/>
              <w:right w:val="single" w:sz="4" w:space="0" w:color="auto"/>
            </w:tcBorders>
            <w:noWrap/>
            <w:vAlign w:val="bottom"/>
            <w:hideMark/>
          </w:tcPr>
          <w:p w14:paraId="486E774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144 758</w:t>
            </w:r>
          </w:p>
        </w:tc>
      </w:tr>
      <w:tr w:rsidR="00153C5A" w:rsidRPr="00AB1250" w14:paraId="1DA41603"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2C3B1B2B"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Bratislava-Vajnory</w:t>
            </w:r>
          </w:p>
        </w:tc>
        <w:tc>
          <w:tcPr>
            <w:tcW w:w="641" w:type="pct"/>
            <w:tcBorders>
              <w:top w:val="nil"/>
              <w:left w:val="nil"/>
              <w:bottom w:val="single" w:sz="4" w:space="0" w:color="auto"/>
              <w:right w:val="single" w:sz="4" w:space="0" w:color="auto"/>
            </w:tcBorders>
            <w:noWrap/>
            <w:vAlign w:val="bottom"/>
            <w:hideMark/>
          </w:tcPr>
          <w:p w14:paraId="728E1DE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D 02</w:t>
            </w:r>
          </w:p>
        </w:tc>
        <w:tc>
          <w:tcPr>
            <w:tcW w:w="641" w:type="pct"/>
            <w:tcBorders>
              <w:top w:val="nil"/>
              <w:left w:val="nil"/>
              <w:bottom w:val="single" w:sz="4" w:space="0" w:color="auto"/>
              <w:right w:val="single" w:sz="4" w:space="0" w:color="auto"/>
            </w:tcBorders>
            <w:noWrap/>
            <w:vAlign w:val="bottom"/>
            <w:hideMark/>
          </w:tcPr>
          <w:p w14:paraId="511E2C9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32 297</w:t>
            </w:r>
          </w:p>
        </w:tc>
        <w:tc>
          <w:tcPr>
            <w:tcW w:w="641" w:type="pct"/>
            <w:tcBorders>
              <w:top w:val="nil"/>
              <w:left w:val="nil"/>
              <w:bottom w:val="single" w:sz="4" w:space="0" w:color="auto"/>
              <w:right w:val="single" w:sz="4" w:space="0" w:color="auto"/>
            </w:tcBorders>
            <w:noWrap/>
            <w:vAlign w:val="bottom"/>
            <w:hideMark/>
          </w:tcPr>
          <w:p w14:paraId="0DA1787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355 567</w:t>
            </w:r>
          </w:p>
        </w:tc>
        <w:tc>
          <w:tcPr>
            <w:tcW w:w="658" w:type="pct"/>
            <w:tcBorders>
              <w:top w:val="nil"/>
              <w:left w:val="nil"/>
              <w:bottom w:val="single" w:sz="4" w:space="0" w:color="auto"/>
              <w:right w:val="single" w:sz="4" w:space="0" w:color="auto"/>
            </w:tcBorders>
            <w:noWrap/>
            <w:vAlign w:val="bottom"/>
            <w:hideMark/>
          </w:tcPr>
          <w:p w14:paraId="0698593C"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80 174</w:t>
            </w:r>
          </w:p>
        </w:tc>
      </w:tr>
      <w:tr w:rsidR="00153C5A" w:rsidRPr="00AB1250" w14:paraId="57542584" w14:textId="77777777" w:rsidTr="00E324DB">
        <w:trPr>
          <w:trHeight w:val="227"/>
        </w:trPr>
        <w:tc>
          <w:tcPr>
            <w:tcW w:w="2419" w:type="pct"/>
            <w:tcBorders>
              <w:top w:val="nil"/>
              <w:left w:val="single" w:sz="4" w:space="0" w:color="auto"/>
              <w:bottom w:val="single" w:sz="4" w:space="0" w:color="auto"/>
              <w:right w:val="single" w:sz="4" w:space="0" w:color="auto"/>
            </w:tcBorders>
            <w:vAlign w:val="bottom"/>
            <w:hideMark/>
          </w:tcPr>
          <w:p w14:paraId="3AED21F2"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Odb Vinohrady - BA predmestie - BA-Nové Mesto(mimo); Odb Močiar - BA predmestie; Odb Močiar - Od Vinohrady</w:t>
            </w:r>
          </w:p>
        </w:tc>
        <w:tc>
          <w:tcPr>
            <w:tcW w:w="641" w:type="pct"/>
            <w:tcBorders>
              <w:top w:val="nil"/>
              <w:left w:val="nil"/>
              <w:bottom w:val="single" w:sz="4" w:space="0" w:color="auto"/>
              <w:right w:val="single" w:sz="4" w:space="0" w:color="auto"/>
            </w:tcBorders>
            <w:noWrap/>
            <w:vAlign w:val="bottom"/>
            <w:hideMark/>
          </w:tcPr>
          <w:p w14:paraId="363C04E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01</w:t>
            </w:r>
          </w:p>
        </w:tc>
        <w:tc>
          <w:tcPr>
            <w:tcW w:w="641" w:type="pct"/>
            <w:tcBorders>
              <w:top w:val="nil"/>
              <w:left w:val="nil"/>
              <w:bottom w:val="single" w:sz="4" w:space="0" w:color="auto"/>
              <w:right w:val="single" w:sz="4" w:space="0" w:color="auto"/>
            </w:tcBorders>
            <w:noWrap/>
            <w:vAlign w:val="bottom"/>
            <w:hideMark/>
          </w:tcPr>
          <w:p w14:paraId="3793D58D"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336 470</w:t>
            </w:r>
          </w:p>
        </w:tc>
        <w:tc>
          <w:tcPr>
            <w:tcW w:w="641" w:type="pct"/>
            <w:tcBorders>
              <w:top w:val="nil"/>
              <w:left w:val="nil"/>
              <w:bottom w:val="single" w:sz="4" w:space="0" w:color="auto"/>
              <w:right w:val="single" w:sz="4" w:space="0" w:color="auto"/>
            </w:tcBorders>
            <w:noWrap/>
            <w:vAlign w:val="bottom"/>
            <w:hideMark/>
          </w:tcPr>
          <w:p w14:paraId="3D74435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265 130</w:t>
            </w:r>
          </w:p>
        </w:tc>
        <w:tc>
          <w:tcPr>
            <w:tcW w:w="658" w:type="pct"/>
            <w:tcBorders>
              <w:top w:val="nil"/>
              <w:left w:val="nil"/>
              <w:bottom w:val="single" w:sz="4" w:space="0" w:color="auto"/>
              <w:right w:val="single" w:sz="4" w:space="0" w:color="auto"/>
            </w:tcBorders>
            <w:noWrap/>
            <w:vAlign w:val="bottom"/>
            <w:hideMark/>
          </w:tcPr>
          <w:p w14:paraId="30480E2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130 219</w:t>
            </w:r>
          </w:p>
        </w:tc>
      </w:tr>
      <w:tr w:rsidR="00153C5A" w:rsidRPr="00AB1250" w14:paraId="4BB5F134"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52302500"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Bratislava-Nové Mesto</w:t>
            </w:r>
          </w:p>
        </w:tc>
        <w:tc>
          <w:tcPr>
            <w:tcW w:w="641" w:type="pct"/>
            <w:tcBorders>
              <w:top w:val="nil"/>
              <w:left w:val="nil"/>
              <w:bottom w:val="single" w:sz="4" w:space="0" w:color="auto"/>
              <w:right w:val="single" w:sz="4" w:space="0" w:color="auto"/>
            </w:tcBorders>
            <w:noWrap/>
            <w:vAlign w:val="bottom"/>
            <w:hideMark/>
          </w:tcPr>
          <w:p w14:paraId="1C0847F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02</w:t>
            </w:r>
          </w:p>
        </w:tc>
        <w:tc>
          <w:tcPr>
            <w:tcW w:w="641" w:type="pct"/>
            <w:tcBorders>
              <w:top w:val="nil"/>
              <w:left w:val="nil"/>
              <w:bottom w:val="single" w:sz="4" w:space="0" w:color="auto"/>
              <w:right w:val="single" w:sz="4" w:space="0" w:color="auto"/>
            </w:tcBorders>
            <w:noWrap/>
            <w:vAlign w:val="bottom"/>
            <w:hideMark/>
          </w:tcPr>
          <w:p w14:paraId="04BEB0B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336 386</w:t>
            </w:r>
          </w:p>
        </w:tc>
        <w:tc>
          <w:tcPr>
            <w:tcW w:w="641" w:type="pct"/>
            <w:tcBorders>
              <w:top w:val="nil"/>
              <w:left w:val="nil"/>
              <w:bottom w:val="single" w:sz="4" w:space="0" w:color="auto"/>
              <w:right w:val="single" w:sz="4" w:space="0" w:color="auto"/>
            </w:tcBorders>
            <w:noWrap/>
            <w:vAlign w:val="bottom"/>
            <w:hideMark/>
          </w:tcPr>
          <w:p w14:paraId="228D52D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638 910</w:t>
            </w:r>
          </w:p>
        </w:tc>
        <w:tc>
          <w:tcPr>
            <w:tcW w:w="658" w:type="pct"/>
            <w:tcBorders>
              <w:top w:val="nil"/>
              <w:left w:val="nil"/>
              <w:bottom w:val="single" w:sz="4" w:space="0" w:color="auto"/>
              <w:right w:val="single" w:sz="4" w:space="0" w:color="auto"/>
            </w:tcBorders>
            <w:noWrap/>
            <w:vAlign w:val="bottom"/>
            <w:hideMark/>
          </w:tcPr>
          <w:p w14:paraId="22AFC21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403 150</w:t>
            </w:r>
          </w:p>
        </w:tc>
      </w:tr>
      <w:tr w:rsidR="00153C5A" w:rsidRPr="00AB1250" w14:paraId="0A1FBBBC"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1DF3339B"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Bratislava-Nové Mesto - Bratislava ÚNS</w:t>
            </w:r>
          </w:p>
        </w:tc>
        <w:tc>
          <w:tcPr>
            <w:tcW w:w="641" w:type="pct"/>
            <w:tcBorders>
              <w:top w:val="nil"/>
              <w:left w:val="nil"/>
              <w:bottom w:val="single" w:sz="4" w:space="0" w:color="auto"/>
              <w:right w:val="single" w:sz="4" w:space="0" w:color="auto"/>
            </w:tcBorders>
            <w:noWrap/>
            <w:vAlign w:val="bottom"/>
            <w:hideMark/>
          </w:tcPr>
          <w:p w14:paraId="160F816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03</w:t>
            </w:r>
          </w:p>
        </w:tc>
        <w:tc>
          <w:tcPr>
            <w:tcW w:w="641" w:type="pct"/>
            <w:tcBorders>
              <w:top w:val="nil"/>
              <w:left w:val="nil"/>
              <w:bottom w:val="single" w:sz="4" w:space="0" w:color="auto"/>
              <w:right w:val="single" w:sz="4" w:space="0" w:color="auto"/>
            </w:tcBorders>
            <w:noWrap/>
            <w:vAlign w:val="bottom"/>
            <w:hideMark/>
          </w:tcPr>
          <w:p w14:paraId="6BE2FEF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113 216</w:t>
            </w:r>
          </w:p>
        </w:tc>
        <w:tc>
          <w:tcPr>
            <w:tcW w:w="641" w:type="pct"/>
            <w:tcBorders>
              <w:top w:val="nil"/>
              <w:left w:val="nil"/>
              <w:bottom w:val="single" w:sz="4" w:space="0" w:color="auto"/>
              <w:right w:val="single" w:sz="4" w:space="0" w:color="auto"/>
            </w:tcBorders>
            <w:noWrap/>
            <w:vAlign w:val="bottom"/>
            <w:hideMark/>
          </w:tcPr>
          <w:p w14:paraId="7E5C2151"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195 352</w:t>
            </w:r>
          </w:p>
        </w:tc>
        <w:tc>
          <w:tcPr>
            <w:tcW w:w="658" w:type="pct"/>
            <w:tcBorders>
              <w:top w:val="nil"/>
              <w:left w:val="nil"/>
              <w:bottom w:val="single" w:sz="4" w:space="0" w:color="auto"/>
              <w:right w:val="single" w:sz="4" w:space="0" w:color="auto"/>
            </w:tcBorders>
            <w:noWrap/>
            <w:vAlign w:val="bottom"/>
            <w:hideMark/>
          </w:tcPr>
          <w:p w14:paraId="2F772DAB"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67 953</w:t>
            </w:r>
          </w:p>
        </w:tc>
      </w:tr>
      <w:tr w:rsidR="00153C5A" w:rsidRPr="00AB1250" w14:paraId="0C968C7C"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7E71E120"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ÚNS</w:t>
            </w:r>
          </w:p>
        </w:tc>
        <w:tc>
          <w:tcPr>
            <w:tcW w:w="641" w:type="pct"/>
            <w:tcBorders>
              <w:top w:val="nil"/>
              <w:left w:val="nil"/>
              <w:bottom w:val="single" w:sz="4" w:space="0" w:color="auto"/>
              <w:right w:val="single" w:sz="4" w:space="0" w:color="auto"/>
            </w:tcBorders>
            <w:noWrap/>
            <w:vAlign w:val="bottom"/>
            <w:hideMark/>
          </w:tcPr>
          <w:p w14:paraId="71D693EA"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04</w:t>
            </w:r>
          </w:p>
        </w:tc>
        <w:tc>
          <w:tcPr>
            <w:tcW w:w="641" w:type="pct"/>
            <w:tcBorders>
              <w:top w:val="nil"/>
              <w:left w:val="nil"/>
              <w:bottom w:val="single" w:sz="4" w:space="0" w:color="auto"/>
              <w:right w:val="single" w:sz="4" w:space="0" w:color="auto"/>
            </w:tcBorders>
            <w:noWrap/>
            <w:vAlign w:val="bottom"/>
            <w:hideMark/>
          </w:tcPr>
          <w:p w14:paraId="4FF56B9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150 433</w:t>
            </w:r>
          </w:p>
        </w:tc>
        <w:tc>
          <w:tcPr>
            <w:tcW w:w="641" w:type="pct"/>
            <w:tcBorders>
              <w:top w:val="nil"/>
              <w:left w:val="nil"/>
              <w:bottom w:val="single" w:sz="4" w:space="0" w:color="auto"/>
              <w:right w:val="single" w:sz="4" w:space="0" w:color="auto"/>
            </w:tcBorders>
            <w:noWrap/>
            <w:vAlign w:val="bottom"/>
            <w:hideMark/>
          </w:tcPr>
          <w:p w14:paraId="152E971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219 536</w:t>
            </w:r>
          </w:p>
        </w:tc>
        <w:tc>
          <w:tcPr>
            <w:tcW w:w="658" w:type="pct"/>
            <w:tcBorders>
              <w:top w:val="nil"/>
              <w:left w:val="nil"/>
              <w:bottom w:val="single" w:sz="4" w:space="0" w:color="auto"/>
              <w:right w:val="single" w:sz="4" w:space="0" w:color="auto"/>
            </w:tcBorders>
            <w:noWrap/>
            <w:vAlign w:val="bottom"/>
            <w:hideMark/>
          </w:tcPr>
          <w:p w14:paraId="37672F8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95 307</w:t>
            </w:r>
          </w:p>
        </w:tc>
      </w:tr>
      <w:tr w:rsidR="00153C5A" w:rsidRPr="00AB1250" w14:paraId="614DACD7"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06982700"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ÚNS - Bratislava-Petržalka</w:t>
            </w:r>
          </w:p>
        </w:tc>
        <w:tc>
          <w:tcPr>
            <w:tcW w:w="641" w:type="pct"/>
            <w:tcBorders>
              <w:top w:val="nil"/>
              <w:left w:val="nil"/>
              <w:bottom w:val="single" w:sz="4" w:space="0" w:color="auto"/>
              <w:right w:val="single" w:sz="4" w:space="0" w:color="auto"/>
            </w:tcBorders>
            <w:noWrap/>
            <w:vAlign w:val="bottom"/>
            <w:hideMark/>
          </w:tcPr>
          <w:p w14:paraId="161CD61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05</w:t>
            </w:r>
          </w:p>
        </w:tc>
        <w:tc>
          <w:tcPr>
            <w:tcW w:w="641" w:type="pct"/>
            <w:tcBorders>
              <w:top w:val="nil"/>
              <w:left w:val="nil"/>
              <w:bottom w:val="single" w:sz="4" w:space="0" w:color="auto"/>
              <w:right w:val="single" w:sz="4" w:space="0" w:color="auto"/>
            </w:tcBorders>
            <w:noWrap/>
            <w:vAlign w:val="bottom"/>
            <w:hideMark/>
          </w:tcPr>
          <w:p w14:paraId="6B4DCE7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108 911</w:t>
            </w:r>
          </w:p>
        </w:tc>
        <w:tc>
          <w:tcPr>
            <w:tcW w:w="641" w:type="pct"/>
            <w:tcBorders>
              <w:top w:val="nil"/>
              <w:left w:val="nil"/>
              <w:bottom w:val="single" w:sz="4" w:space="0" w:color="auto"/>
              <w:right w:val="single" w:sz="4" w:space="0" w:color="auto"/>
            </w:tcBorders>
            <w:noWrap/>
            <w:vAlign w:val="bottom"/>
            <w:hideMark/>
          </w:tcPr>
          <w:p w14:paraId="22F6F8E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291 779</w:t>
            </w:r>
          </w:p>
        </w:tc>
        <w:tc>
          <w:tcPr>
            <w:tcW w:w="658" w:type="pct"/>
            <w:tcBorders>
              <w:top w:val="nil"/>
              <w:left w:val="nil"/>
              <w:bottom w:val="single" w:sz="4" w:space="0" w:color="auto"/>
              <w:right w:val="single" w:sz="4" w:space="0" w:color="auto"/>
            </w:tcBorders>
            <w:noWrap/>
            <w:vAlign w:val="bottom"/>
            <w:hideMark/>
          </w:tcPr>
          <w:p w14:paraId="77B7CD5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207 176</w:t>
            </w:r>
          </w:p>
        </w:tc>
      </w:tr>
      <w:tr w:rsidR="00153C5A" w:rsidRPr="00AB1250" w14:paraId="48B11530"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7BECA851"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Bratislava-Petržalka</w:t>
            </w:r>
          </w:p>
        </w:tc>
        <w:tc>
          <w:tcPr>
            <w:tcW w:w="641" w:type="pct"/>
            <w:tcBorders>
              <w:top w:val="nil"/>
              <w:left w:val="nil"/>
              <w:bottom w:val="single" w:sz="4" w:space="0" w:color="auto"/>
              <w:right w:val="single" w:sz="4" w:space="0" w:color="auto"/>
            </w:tcBorders>
            <w:noWrap/>
            <w:vAlign w:val="bottom"/>
            <w:hideMark/>
          </w:tcPr>
          <w:p w14:paraId="4102211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06</w:t>
            </w:r>
          </w:p>
        </w:tc>
        <w:tc>
          <w:tcPr>
            <w:tcW w:w="641" w:type="pct"/>
            <w:tcBorders>
              <w:top w:val="nil"/>
              <w:left w:val="nil"/>
              <w:bottom w:val="single" w:sz="4" w:space="0" w:color="auto"/>
              <w:right w:val="single" w:sz="4" w:space="0" w:color="auto"/>
            </w:tcBorders>
            <w:noWrap/>
            <w:vAlign w:val="bottom"/>
            <w:hideMark/>
          </w:tcPr>
          <w:p w14:paraId="09BB436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417 244</w:t>
            </w:r>
          </w:p>
        </w:tc>
        <w:tc>
          <w:tcPr>
            <w:tcW w:w="641" w:type="pct"/>
            <w:tcBorders>
              <w:top w:val="nil"/>
              <w:left w:val="nil"/>
              <w:bottom w:val="single" w:sz="4" w:space="0" w:color="auto"/>
              <w:right w:val="single" w:sz="4" w:space="0" w:color="auto"/>
            </w:tcBorders>
            <w:noWrap/>
            <w:vAlign w:val="bottom"/>
            <w:hideMark/>
          </w:tcPr>
          <w:p w14:paraId="701558B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283 867</w:t>
            </w:r>
          </w:p>
        </w:tc>
        <w:tc>
          <w:tcPr>
            <w:tcW w:w="658" w:type="pct"/>
            <w:tcBorders>
              <w:top w:val="nil"/>
              <w:left w:val="nil"/>
              <w:bottom w:val="single" w:sz="4" w:space="0" w:color="auto"/>
              <w:right w:val="single" w:sz="4" w:space="0" w:color="auto"/>
            </w:tcBorders>
            <w:noWrap/>
            <w:vAlign w:val="bottom"/>
            <w:hideMark/>
          </w:tcPr>
          <w:p w14:paraId="7DF8B12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206 925</w:t>
            </w:r>
          </w:p>
        </w:tc>
      </w:tr>
      <w:tr w:rsidR="00153C5A" w:rsidRPr="00AB1250" w14:paraId="40BC0024"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4C869B31"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Bratislava-Petržalka - Rusovce</w:t>
            </w:r>
          </w:p>
        </w:tc>
        <w:tc>
          <w:tcPr>
            <w:tcW w:w="641" w:type="pct"/>
            <w:tcBorders>
              <w:top w:val="nil"/>
              <w:left w:val="nil"/>
              <w:bottom w:val="single" w:sz="4" w:space="0" w:color="auto"/>
              <w:right w:val="single" w:sz="4" w:space="0" w:color="auto"/>
            </w:tcBorders>
            <w:noWrap/>
            <w:vAlign w:val="bottom"/>
            <w:hideMark/>
          </w:tcPr>
          <w:p w14:paraId="62FC8EF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07</w:t>
            </w:r>
          </w:p>
        </w:tc>
        <w:tc>
          <w:tcPr>
            <w:tcW w:w="641" w:type="pct"/>
            <w:tcBorders>
              <w:top w:val="nil"/>
              <w:left w:val="nil"/>
              <w:bottom w:val="single" w:sz="4" w:space="0" w:color="auto"/>
              <w:right w:val="single" w:sz="4" w:space="0" w:color="auto"/>
            </w:tcBorders>
            <w:noWrap/>
            <w:vAlign w:val="bottom"/>
            <w:hideMark/>
          </w:tcPr>
          <w:p w14:paraId="0E04EC8D"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107 879</w:t>
            </w:r>
          </w:p>
        </w:tc>
        <w:tc>
          <w:tcPr>
            <w:tcW w:w="641" w:type="pct"/>
            <w:tcBorders>
              <w:top w:val="nil"/>
              <w:left w:val="nil"/>
              <w:bottom w:val="single" w:sz="4" w:space="0" w:color="auto"/>
              <w:right w:val="single" w:sz="4" w:space="0" w:color="auto"/>
            </w:tcBorders>
            <w:noWrap/>
            <w:vAlign w:val="bottom"/>
            <w:hideMark/>
          </w:tcPr>
          <w:p w14:paraId="6DF3A2C1"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112 464</w:t>
            </w:r>
          </w:p>
        </w:tc>
        <w:tc>
          <w:tcPr>
            <w:tcW w:w="658" w:type="pct"/>
            <w:tcBorders>
              <w:top w:val="nil"/>
              <w:left w:val="nil"/>
              <w:bottom w:val="single" w:sz="4" w:space="0" w:color="auto"/>
              <w:right w:val="single" w:sz="4" w:space="0" w:color="auto"/>
            </w:tcBorders>
            <w:noWrap/>
            <w:vAlign w:val="bottom"/>
            <w:hideMark/>
          </w:tcPr>
          <w:p w14:paraId="36B7B588"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43 044</w:t>
            </w:r>
          </w:p>
        </w:tc>
      </w:tr>
      <w:tr w:rsidR="00153C5A" w:rsidRPr="00AB1250" w14:paraId="7C16C24C"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075E47D6"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Rusovce</w:t>
            </w:r>
          </w:p>
        </w:tc>
        <w:tc>
          <w:tcPr>
            <w:tcW w:w="641" w:type="pct"/>
            <w:tcBorders>
              <w:top w:val="nil"/>
              <w:left w:val="nil"/>
              <w:bottom w:val="single" w:sz="4" w:space="0" w:color="auto"/>
              <w:right w:val="single" w:sz="4" w:space="0" w:color="auto"/>
            </w:tcBorders>
            <w:noWrap/>
            <w:vAlign w:val="bottom"/>
            <w:hideMark/>
          </w:tcPr>
          <w:p w14:paraId="46F69FA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08</w:t>
            </w:r>
          </w:p>
        </w:tc>
        <w:tc>
          <w:tcPr>
            <w:tcW w:w="641" w:type="pct"/>
            <w:tcBorders>
              <w:top w:val="nil"/>
              <w:left w:val="nil"/>
              <w:bottom w:val="single" w:sz="4" w:space="0" w:color="auto"/>
              <w:right w:val="single" w:sz="4" w:space="0" w:color="auto"/>
            </w:tcBorders>
            <w:noWrap/>
            <w:vAlign w:val="bottom"/>
            <w:hideMark/>
          </w:tcPr>
          <w:p w14:paraId="7E57AB5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259 925</w:t>
            </w:r>
          </w:p>
        </w:tc>
        <w:tc>
          <w:tcPr>
            <w:tcW w:w="641" w:type="pct"/>
            <w:tcBorders>
              <w:top w:val="nil"/>
              <w:left w:val="nil"/>
              <w:bottom w:val="single" w:sz="4" w:space="0" w:color="auto"/>
              <w:right w:val="single" w:sz="4" w:space="0" w:color="auto"/>
            </w:tcBorders>
            <w:noWrap/>
            <w:vAlign w:val="bottom"/>
            <w:hideMark/>
          </w:tcPr>
          <w:p w14:paraId="0456565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86 387</w:t>
            </w:r>
          </w:p>
        </w:tc>
        <w:tc>
          <w:tcPr>
            <w:tcW w:w="658" w:type="pct"/>
            <w:tcBorders>
              <w:top w:val="nil"/>
              <w:left w:val="nil"/>
              <w:bottom w:val="single" w:sz="4" w:space="0" w:color="auto"/>
              <w:right w:val="single" w:sz="4" w:space="0" w:color="auto"/>
            </w:tcBorders>
            <w:noWrap/>
            <w:vAlign w:val="bottom"/>
            <w:hideMark/>
          </w:tcPr>
          <w:p w14:paraId="7F3A568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73 090</w:t>
            </w:r>
          </w:p>
        </w:tc>
      </w:tr>
      <w:tr w:rsidR="00153C5A" w:rsidRPr="00AB1250" w14:paraId="08EBBD5E"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1028D978"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Rusovce - št. hranica</w:t>
            </w:r>
          </w:p>
        </w:tc>
        <w:tc>
          <w:tcPr>
            <w:tcW w:w="641" w:type="pct"/>
            <w:tcBorders>
              <w:top w:val="nil"/>
              <w:left w:val="nil"/>
              <w:bottom w:val="single" w:sz="4" w:space="0" w:color="auto"/>
              <w:right w:val="single" w:sz="4" w:space="0" w:color="auto"/>
            </w:tcBorders>
            <w:noWrap/>
            <w:vAlign w:val="bottom"/>
            <w:hideMark/>
          </w:tcPr>
          <w:p w14:paraId="0A2B8DD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E 09</w:t>
            </w:r>
          </w:p>
        </w:tc>
        <w:tc>
          <w:tcPr>
            <w:tcW w:w="641" w:type="pct"/>
            <w:tcBorders>
              <w:top w:val="nil"/>
              <w:left w:val="nil"/>
              <w:bottom w:val="single" w:sz="4" w:space="0" w:color="auto"/>
              <w:right w:val="single" w:sz="4" w:space="0" w:color="auto"/>
            </w:tcBorders>
            <w:noWrap/>
            <w:vAlign w:val="bottom"/>
            <w:hideMark/>
          </w:tcPr>
          <w:p w14:paraId="43EC2766"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21 575</w:t>
            </w:r>
          </w:p>
        </w:tc>
        <w:tc>
          <w:tcPr>
            <w:tcW w:w="641" w:type="pct"/>
            <w:tcBorders>
              <w:top w:val="nil"/>
              <w:left w:val="nil"/>
              <w:bottom w:val="single" w:sz="4" w:space="0" w:color="auto"/>
              <w:right w:val="single" w:sz="4" w:space="0" w:color="auto"/>
            </w:tcBorders>
            <w:noWrap/>
            <w:vAlign w:val="bottom"/>
            <w:hideMark/>
          </w:tcPr>
          <w:p w14:paraId="55B04ECB"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47 047</w:t>
            </w:r>
          </w:p>
        </w:tc>
        <w:tc>
          <w:tcPr>
            <w:tcW w:w="658" w:type="pct"/>
            <w:tcBorders>
              <w:top w:val="nil"/>
              <w:left w:val="nil"/>
              <w:bottom w:val="single" w:sz="4" w:space="0" w:color="auto"/>
              <w:right w:val="single" w:sz="4" w:space="0" w:color="auto"/>
            </w:tcBorders>
            <w:noWrap/>
            <w:vAlign w:val="bottom"/>
            <w:hideMark/>
          </w:tcPr>
          <w:p w14:paraId="67CB9A4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15 447</w:t>
            </w:r>
          </w:p>
        </w:tc>
      </w:tr>
      <w:tr w:rsidR="00153C5A" w:rsidRPr="00AB1250" w14:paraId="079CBF06"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56CC6B81"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hl. st. - Bratislava-Nové Mesto</w:t>
            </w:r>
          </w:p>
        </w:tc>
        <w:tc>
          <w:tcPr>
            <w:tcW w:w="641" w:type="pct"/>
            <w:tcBorders>
              <w:top w:val="nil"/>
              <w:left w:val="nil"/>
              <w:bottom w:val="single" w:sz="4" w:space="0" w:color="auto"/>
              <w:right w:val="single" w:sz="4" w:space="0" w:color="auto"/>
            </w:tcBorders>
            <w:noWrap/>
            <w:vAlign w:val="bottom"/>
            <w:hideMark/>
          </w:tcPr>
          <w:p w14:paraId="7B452214"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F</w:t>
            </w:r>
          </w:p>
        </w:tc>
        <w:tc>
          <w:tcPr>
            <w:tcW w:w="641" w:type="pct"/>
            <w:tcBorders>
              <w:top w:val="nil"/>
              <w:left w:val="nil"/>
              <w:bottom w:val="single" w:sz="4" w:space="0" w:color="auto"/>
              <w:right w:val="single" w:sz="4" w:space="0" w:color="auto"/>
            </w:tcBorders>
            <w:noWrap/>
            <w:vAlign w:val="bottom"/>
            <w:hideMark/>
          </w:tcPr>
          <w:p w14:paraId="263960E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154 451</w:t>
            </w:r>
          </w:p>
        </w:tc>
        <w:tc>
          <w:tcPr>
            <w:tcW w:w="641" w:type="pct"/>
            <w:tcBorders>
              <w:top w:val="nil"/>
              <w:left w:val="nil"/>
              <w:bottom w:val="single" w:sz="4" w:space="0" w:color="auto"/>
              <w:right w:val="single" w:sz="4" w:space="0" w:color="auto"/>
            </w:tcBorders>
            <w:noWrap/>
            <w:vAlign w:val="bottom"/>
            <w:hideMark/>
          </w:tcPr>
          <w:p w14:paraId="0246B57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113 011</w:t>
            </w:r>
          </w:p>
        </w:tc>
        <w:tc>
          <w:tcPr>
            <w:tcW w:w="658" w:type="pct"/>
            <w:tcBorders>
              <w:top w:val="nil"/>
              <w:left w:val="nil"/>
              <w:bottom w:val="single" w:sz="4" w:space="0" w:color="auto"/>
              <w:right w:val="single" w:sz="4" w:space="0" w:color="auto"/>
            </w:tcBorders>
            <w:noWrap/>
            <w:vAlign w:val="bottom"/>
            <w:hideMark/>
          </w:tcPr>
          <w:p w14:paraId="6DAC5744"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49 925</w:t>
            </w:r>
          </w:p>
        </w:tc>
      </w:tr>
      <w:tr w:rsidR="00153C5A" w:rsidRPr="00AB1250" w14:paraId="4008939D"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23590234"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 predmestie - Bratislava filiálka(vrátane)</w:t>
            </w:r>
          </w:p>
        </w:tc>
        <w:tc>
          <w:tcPr>
            <w:tcW w:w="641" w:type="pct"/>
            <w:tcBorders>
              <w:top w:val="nil"/>
              <w:left w:val="nil"/>
              <w:bottom w:val="single" w:sz="4" w:space="0" w:color="auto"/>
              <w:right w:val="single" w:sz="4" w:space="0" w:color="auto"/>
            </w:tcBorders>
            <w:noWrap/>
            <w:vAlign w:val="bottom"/>
            <w:hideMark/>
          </w:tcPr>
          <w:p w14:paraId="28B6412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G</w:t>
            </w:r>
          </w:p>
        </w:tc>
        <w:tc>
          <w:tcPr>
            <w:tcW w:w="641" w:type="pct"/>
            <w:tcBorders>
              <w:top w:val="nil"/>
              <w:left w:val="nil"/>
              <w:bottom w:val="single" w:sz="4" w:space="0" w:color="auto"/>
              <w:right w:val="single" w:sz="4" w:space="0" w:color="auto"/>
            </w:tcBorders>
            <w:noWrap/>
            <w:vAlign w:val="bottom"/>
            <w:hideMark/>
          </w:tcPr>
          <w:p w14:paraId="72ED90B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35 585</w:t>
            </w:r>
          </w:p>
        </w:tc>
        <w:tc>
          <w:tcPr>
            <w:tcW w:w="641" w:type="pct"/>
            <w:tcBorders>
              <w:top w:val="nil"/>
              <w:left w:val="nil"/>
              <w:bottom w:val="single" w:sz="4" w:space="0" w:color="auto"/>
              <w:right w:val="single" w:sz="4" w:space="0" w:color="auto"/>
            </w:tcBorders>
            <w:noWrap/>
            <w:vAlign w:val="bottom"/>
            <w:hideMark/>
          </w:tcPr>
          <w:p w14:paraId="1ED499E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68 530</w:t>
            </w:r>
          </w:p>
        </w:tc>
        <w:tc>
          <w:tcPr>
            <w:tcW w:w="658" w:type="pct"/>
            <w:tcBorders>
              <w:top w:val="nil"/>
              <w:left w:val="nil"/>
              <w:bottom w:val="single" w:sz="4" w:space="0" w:color="auto"/>
              <w:right w:val="single" w:sz="4" w:space="0" w:color="auto"/>
            </w:tcBorders>
            <w:noWrap/>
            <w:vAlign w:val="bottom"/>
            <w:hideMark/>
          </w:tcPr>
          <w:p w14:paraId="5D206D2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23 069</w:t>
            </w:r>
          </w:p>
        </w:tc>
      </w:tr>
      <w:tr w:rsidR="00153C5A" w:rsidRPr="00AB1250" w14:paraId="1B29511D"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2413C015"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 xml:space="preserve">Bratislava východ </w:t>
            </w:r>
          </w:p>
        </w:tc>
        <w:tc>
          <w:tcPr>
            <w:tcW w:w="641" w:type="pct"/>
            <w:tcBorders>
              <w:top w:val="nil"/>
              <w:left w:val="nil"/>
              <w:bottom w:val="single" w:sz="4" w:space="0" w:color="auto"/>
              <w:right w:val="single" w:sz="4" w:space="0" w:color="auto"/>
            </w:tcBorders>
            <w:noWrap/>
            <w:vAlign w:val="bottom"/>
            <w:hideMark/>
          </w:tcPr>
          <w:p w14:paraId="24BCBB80"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H</w:t>
            </w:r>
          </w:p>
        </w:tc>
        <w:tc>
          <w:tcPr>
            <w:tcW w:w="641" w:type="pct"/>
            <w:tcBorders>
              <w:top w:val="nil"/>
              <w:left w:val="nil"/>
              <w:bottom w:val="single" w:sz="4" w:space="0" w:color="auto"/>
              <w:right w:val="single" w:sz="4" w:space="0" w:color="auto"/>
            </w:tcBorders>
            <w:noWrap/>
            <w:vAlign w:val="bottom"/>
            <w:hideMark/>
          </w:tcPr>
          <w:p w14:paraId="7771D71E"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2 034 374</w:t>
            </w:r>
          </w:p>
        </w:tc>
        <w:tc>
          <w:tcPr>
            <w:tcW w:w="641" w:type="pct"/>
            <w:tcBorders>
              <w:top w:val="nil"/>
              <w:left w:val="nil"/>
              <w:bottom w:val="single" w:sz="4" w:space="0" w:color="auto"/>
              <w:right w:val="single" w:sz="4" w:space="0" w:color="auto"/>
            </w:tcBorders>
            <w:noWrap/>
            <w:vAlign w:val="bottom"/>
            <w:hideMark/>
          </w:tcPr>
          <w:p w14:paraId="65568DE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1 948 358</w:t>
            </w:r>
          </w:p>
        </w:tc>
        <w:tc>
          <w:tcPr>
            <w:tcW w:w="658" w:type="pct"/>
            <w:tcBorders>
              <w:top w:val="nil"/>
              <w:left w:val="nil"/>
              <w:bottom w:val="single" w:sz="4" w:space="0" w:color="auto"/>
              <w:right w:val="single" w:sz="4" w:space="0" w:color="auto"/>
            </w:tcBorders>
            <w:noWrap/>
            <w:vAlign w:val="bottom"/>
            <w:hideMark/>
          </w:tcPr>
          <w:p w14:paraId="448E1E3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843 522</w:t>
            </w:r>
          </w:p>
        </w:tc>
      </w:tr>
      <w:tr w:rsidR="00153C5A" w:rsidRPr="00AB1250" w14:paraId="716B4DBA"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1B197D0F"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Bratislava-Petržalka - št. hranica</w:t>
            </w:r>
          </w:p>
        </w:tc>
        <w:tc>
          <w:tcPr>
            <w:tcW w:w="641" w:type="pct"/>
            <w:tcBorders>
              <w:top w:val="nil"/>
              <w:left w:val="nil"/>
              <w:bottom w:val="single" w:sz="4" w:space="0" w:color="auto"/>
              <w:right w:val="single" w:sz="4" w:space="0" w:color="auto"/>
            </w:tcBorders>
            <w:noWrap/>
            <w:vAlign w:val="bottom"/>
            <w:hideMark/>
          </w:tcPr>
          <w:p w14:paraId="3BDF72C7"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I</w:t>
            </w:r>
          </w:p>
        </w:tc>
        <w:tc>
          <w:tcPr>
            <w:tcW w:w="641" w:type="pct"/>
            <w:tcBorders>
              <w:top w:val="nil"/>
              <w:left w:val="nil"/>
              <w:bottom w:val="single" w:sz="4" w:space="0" w:color="auto"/>
              <w:right w:val="single" w:sz="4" w:space="0" w:color="auto"/>
            </w:tcBorders>
            <w:noWrap/>
            <w:vAlign w:val="bottom"/>
            <w:hideMark/>
          </w:tcPr>
          <w:p w14:paraId="06431D54"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68 933</w:t>
            </w:r>
          </w:p>
        </w:tc>
        <w:tc>
          <w:tcPr>
            <w:tcW w:w="641" w:type="pct"/>
            <w:tcBorders>
              <w:top w:val="nil"/>
              <w:left w:val="nil"/>
              <w:bottom w:val="single" w:sz="4" w:space="0" w:color="auto"/>
              <w:right w:val="single" w:sz="4" w:space="0" w:color="auto"/>
            </w:tcBorders>
            <w:noWrap/>
            <w:vAlign w:val="bottom"/>
            <w:hideMark/>
          </w:tcPr>
          <w:p w14:paraId="57C8DB9B"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73 335</w:t>
            </w:r>
          </w:p>
        </w:tc>
        <w:tc>
          <w:tcPr>
            <w:tcW w:w="658" w:type="pct"/>
            <w:tcBorders>
              <w:top w:val="nil"/>
              <w:left w:val="nil"/>
              <w:bottom w:val="single" w:sz="4" w:space="0" w:color="auto"/>
              <w:right w:val="single" w:sz="4" w:space="0" w:color="auto"/>
            </w:tcBorders>
            <w:noWrap/>
            <w:vAlign w:val="bottom"/>
            <w:hideMark/>
          </w:tcPr>
          <w:p w14:paraId="4F9DBD1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27 568</w:t>
            </w:r>
          </w:p>
        </w:tc>
      </w:tr>
      <w:tr w:rsidR="00153C5A" w:rsidRPr="00AB1250" w14:paraId="2A07D84A"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3C91D1E1"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Bratislava-Nové Mesto - Podunajské Biskupice</w:t>
            </w:r>
          </w:p>
        </w:tc>
        <w:tc>
          <w:tcPr>
            <w:tcW w:w="641" w:type="pct"/>
            <w:tcBorders>
              <w:top w:val="nil"/>
              <w:left w:val="nil"/>
              <w:bottom w:val="single" w:sz="4" w:space="0" w:color="auto"/>
              <w:right w:val="single" w:sz="4" w:space="0" w:color="auto"/>
            </w:tcBorders>
            <w:noWrap/>
            <w:vAlign w:val="bottom"/>
            <w:hideMark/>
          </w:tcPr>
          <w:p w14:paraId="412D8193"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J 01</w:t>
            </w:r>
          </w:p>
        </w:tc>
        <w:tc>
          <w:tcPr>
            <w:tcW w:w="641" w:type="pct"/>
            <w:tcBorders>
              <w:top w:val="nil"/>
              <w:left w:val="nil"/>
              <w:bottom w:val="single" w:sz="4" w:space="0" w:color="auto"/>
              <w:right w:val="single" w:sz="4" w:space="0" w:color="auto"/>
            </w:tcBorders>
            <w:noWrap/>
            <w:vAlign w:val="bottom"/>
            <w:hideMark/>
          </w:tcPr>
          <w:p w14:paraId="09D0C045"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77 583</w:t>
            </w:r>
          </w:p>
        </w:tc>
        <w:tc>
          <w:tcPr>
            <w:tcW w:w="641" w:type="pct"/>
            <w:tcBorders>
              <w:top w:val="nil"/>
              <w:left w:val="nil"/>
              <w:bottom w:val="single" w:sz="4" w:space="0" w:color="auto"/>
              <w:right w:val="single" w:sz="4" w:space="0" w:color="auto"/>
            </w:tcBorders>
            <w:noWrap/>
            <w:vAlign w:val="bottom"/>
            <w:hideMark/>
          </w:tcPr>
          <w:p w14:paraId="286CBEB5"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58 520</w:t>
            </w:r>
          </w:p>
        </w:tc>
        <w:tc>
          <w:tcPr>
            <w:tcW w:w="658" w:type="pct"/>
            <w:tcBorders>
              <w:top w:val="nil"/>
              <w:left w:val="nil"/>
              <w:bottom w:val="single" w:sz="4" w:space="0" w:color="auto"/>
              <w:right w:val="single" w:sz="4" w:space="0" w:color="auto"/>
            </w:tcBorders>
            <w:noWrap/>
            <w:vAlign w:val="bottom"/>
            <w:hideMark/>
          </w:tcPr>
          <w:p w14:paraId="6EDCDC99"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38 520</w:t>
            </w:r>
          </w:p>
        </w:tc>
      </w:tr>
      <w:tr w:rsidR="00153C5A" w:rsidRPr="00AB1250" w14:paraId="12054696"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0A01485B"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ŽST Podunajské Biskupice</w:t>
            </w:r>
          </w:p>
        </w:tc>
        <w:tc>
          <w:tcPr>
            <w:tcW w:w="641" w:type="pct"/>
            <w:tcBorders>
              <w:top w:val="nil"/>
              <w:left w:val="nil"/>
              <w:bottom w:val="single" w:sz="4" w:space="0" w:color="auto"/>
              <w:right w:val="single" w:sz="4" w:space="0" w:color="auto"/>
            </w:tcBorders>
            <w:noWrap/>
            <w:vAlign w:val="bottom"/>
            <w:hideMark/>
          </w:tcPr>
          <w:p w14:paraId="6E418ABF"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J 02</w:t>
            </w:r>
          </w:p>
        </w:tc>
        <w:tc>
          <w:tcPr>
            <w:tcW w:w="641" w:type="pct"/>
            <w:tcBorders>
              <w:top w:val="nil"/>
              <w:left w:val="nil"/>
              <w:bottom w:val="single" w:sz="4" w:space="0" w:color="auto"/>
              <w:right w:val="single" w:sz="4" w:space="0" w:color="auto"/>
            </w:tcBorders>
            <w:noWrap/>
            <w:vAlign w:val="bottom"/>
            <w:hideMark/>
          </w:tcPr>
          <w:p w14:paraId="6374AA5C"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88 392</w:t>
            </w:r>
          </w:p>
        </w:tc>
        <w:tc>
          <w:tcPr>
            <w:tcW w:w="641" w:type="pct"/>
            <w:tcBorders>
              <w:top w:val="nil"/>
              <w:left w:val="nil"/>
              <w:bottom w:val="single" w:sz="4" w:space="0" w:color="auto"/>
              <w:right w:val="single" w:sz="4" w:space="0" w:color="auto"/>
            </w:tcBorders>
            <w:noWrap/>
            <w:vAlign w:val="bottom"/>
            <w:hideMark/>
          </w:tcPr>
          <w:p w14:paraId="0DB877B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65 944</w:t>
            </w:r>
          </w:p>
        </w:tc>
        <w:tc>
          <w:tcPr>
            <w:tcW w:w="658" w:type="pct"/>
            <w:tcBorders>
              <w:top w:val="nil"/>
              <w:left w:val="nil"/>
              <w:bottom w:val="single" w:sz="4" w:space="0" w:color="auto"/>
              <w:right w:val="single" w:sz="4" w:space="0" w:color="auto"/>
            </w:tcBorders>
            <w:noWrap/>
            <w:vAlign w:val="bottom"/>
            <w:hideMark/>
          </w:tcPr>
          <w:p w14:paraId="78D4AD32" w14:textId="77777777" w:rsidR="00153C5A" w:rsidRPr="00AB1250" w:rsidRDefault="00153C5A" w:rsidP="00E324DB">
            <w:pPr>
              <w:suppressAutoHyphens w:val="0"/>
              <w:spacing w:before="0" w:after="0" w:line="240" w:lineRule="auto"/>
              <w:jc w:val="center"/>
              <w:rPr>
                <w:rFonts w:cs="Calibri"/>
                <w:szCs w:val="22"/>
                <w:lang w:eastAsia="sk-SK"/>
              </w:rPr>
            </w:pPr>
            <w:r w:rsidRPr="00AB1250">
              <w:rPr>
                <w:rFonts w:cs="Calibri"/>
                <w:szCs w:val="22"/>
                <w:lang w:eastAsia="sk-SK"/>
              </w:rPr>
              <w:t>46 489</w:t>
            </w:r>
          </w:p>
        </w:tc>
      </w:tr>
      <w:tr w:rsidR="00153C5A" w:rsidRPr="00AB1250" w14:paraId="15AF7AA0" w14:textId="77777777" w:rsidTr="00E324DB">
        <w:trPr>
          <w:trHeight w:val="227"/>
        </w:trPr>
        <w:tc>
          <w:tcPr>
            <w:tcW w:w="2419" w:type="pct"/>
            <w:tcBorders>
              <w:top w:val="nil"/>
              <w:left w:val="single" w:sz="4" w:space="0" w:color="auto"/>
              <w:bottom w:val="single" w:sz="4" w:space="0" w:color="auto"/>
              <w:right w:val="single" w:sz="4" w:space="0" w:color="auto"/>
            </w:tcBorders>
            <w:noWrap/>
            <w:vAlign w:val="bottom"/>
            <w:hideMark/>
          </w:tcPr>
          <w:p w14:paraId="6F719FDD" w14:textId="77777777" w:rsidR="00153C5A" w:rsidRPr="00AB1250" w:rsidRDefault="00153C5A" w:rsidP="00E324DB">
            <w:pPr>
              <w:suppressAutoHyphens w:val="0"/>
              <w:spacing w:before="0" w:after="0" w:line="240" w:lineRule="auto"/>
              <w:jc w:val="left"/>
              <w:rPr>
                <w:rFonts w:cs="Calibri"/>
                <w:szCs w:val="22"/>
                <w:lang w:eastAsia="sk-SK"/>
              </w:rPr>
            </w:pPr>
            <w:r w:rsidRPr="00AB1250">
              <w:rPr>
                <w:rFonts w:cs="Calibri"/>
                <w:szCs w:val="22"/>
                <w:lang w:eastAsia="sk-SK"/>
              </w:rPr>
              <w:t>Spolu</w:t>
            </w:r>
          </w:p>
        </w:tc>
        <w:tc>
          <w:tcPr>
            <w:tcW w:w="641" w:type="pct"/>
            <w:tcBorders>
              <w:top w:val="nil"/>
              <w:left w:val="nil"/>
              <w:bottom w:val="single" w:sz="4" w:space="0" w:color="auto"/>
              <w:right w:val="single" w:sz="4" w:space="0" w:color="auto"/>
            </w:tcBorders>
            <w:noWrap/>
            <w:vAlign w:val="bottom"/>
            <w:hideMark/>
          </w:tcPr>
          <w:p w14:paraId="750EC40A" w14:textId="77777777" w:rsidR="00153C5A" w:rsidRPr="00AB1250" w:rsidRDefault="00153C5A" w:rsidP="00E324DB">
            <w:pPr>
              <w:suppressAutoHyphens w:val="0"/>
              <w:spacing w:before="0" w:after="0" w:line="240" w:lineRule="auto"/>
              <w:jc w:val="left"/>
              <w:rPr>
                <w:rFonts w:ascii="Times New Roman" w:hAnsi="Times New Roman"/>
                <w:sz w:val="20"/>
                <w:szCs w:val="20"/>
                <w:lang w:eastAsia="sk-SK"/>
              </w:rPr>
            </w:pPr>
          </w:p>
        </w:tc>
        <w:tc>
          <w:tcPr>
            <w:tcW w:w="641" w:type="pct"/>
            <w:tcBorders>
              <w:top w:val="nil"/>
              <w:left w:val="nil"/>
              <w:bottom w:val="single" w:sz="4" w:space="0" w:color="auto"/>
              <w:right w:val="single" w:sz="4" w:space="0" w:color="auto"/>
            </w:tcBorders>
            <w:noWrap/>
            <w:vAlign w:val="bottom"/>
            <w:hideMark/>
          </w:tcPr>
          <w:p w14:paraId="52839CE8" w14:textId="77777777" w:rsidR="00153C5A" w:rsidRPr="00AB1250" w:rsidRDefault="00153C5A" w:rsidP="00E324DB">
            <w:pPr>
              <w:suppressAutoHyphens w:val="0"/>
              <w:spacing w:before="0" w:after="0" w:line="240" w:lineRule="auto"/>
              <w:jc w:val="center"/>
              <w:rPr>
                <w:rFonts w:cs="Calibri"/>
                <w:b/>
                <w:bCs/>
                <w:szCs w:val="22"/>
                <w:lang w:eastAsia="sk-SK"/>
              </w:rPr>
            </w:pPr>
            <w:r w:rsidRPr="00AB1250">
              <w:rPr>
                <w:rFonts w:cs="Calibri"/>
                <w:b/>
                <w:bCs/>
                <w:szCs w:val="22"/>
                <w:lang w:eastAsia="sk-SK"/>
              </w:rPr>
              <w:t>7 352 955</w:t>
            </w:r>
          </w:p>
        </w:tc>
        <w:tc>
          <w:tcPr>
            <w:tcW w:w="641" w:type="pct"/>
            <w:tcBorders>
              <w:top w:val="nil"/>
              <w:left w:val="nil"/>
              <w:bottom w:val="single" w:sz="4" w:space="0" w:color="auto"/>
              <w:right w:val="single" w:sz="4" w:space="0" w:color="auto"/>
            </w:tcBorders>
            <w:noWrap/>
            <w:vAlign w:val="bottom"/>
            <w:hideMark/>
          </w:tcPr>
          <w:p w14:paraId="1E275211" w14:textId="77777777" w:rsidR="00153C5A" w:rsidRPr="00AB1250" w:rsidRDefault="00153C5A" w:rsidP="00E324DB">
            <w:pPr>
              <w:suppressAutoHyphens w:val="0"/>
              <w:spacing w:before="0" w:after="0" w:line="240" w:lineRule="auto"/>
              <w:jc w:val="center"/>
              <w:rPr>
                <w:rFonts w:cs="Calibri"/>
                <w:b/>
                <w:bCs/>
                <w:szCs w:val="22"/>
                <w:lang w:eastAsia="sk-SK"/>
              </w:rPr>
            </w:pPr>
            <w:r w:rsidRPr="00AB1250">
              <w:rPr>
                <w:rFonts w:cs="Calibri"/>
                <w:b/>
                <w:bCs/>
                <w:szCs w:val="22"/>
                <w:lang w:eastAsia="sk-SK"/>
              </w:rPr>
              <w:t>8 372 708</w:t>
            </w:r>
          </w:p>
        </w:tc>
        <w:tc>
          <w:tcPr>
            <w:tcW w:w="658" w:type="pct"/>
            <w:tcBorders>
              <w:top w:val="nil"/>
              <w:left w:val="nil"/>
              <w:bottom w:val="single" w:sz="4" w:space="0" w:color="auto"/>
              <w:right w:val="single" w:sz="4" w:space="0" w:color="auto"/>
            </w:tcBorders>
            <w:noWrap/>
            <w:vAlign w:val="bottom"/>
            <w:hideMark/>
          </w:tcPr>
          <w:p w14:paraId="65840B39" w14:textId="77777777" w:rsidR="00153C5A" w:rsidRPr="00AB1250" w:rsidRDefault="00153C5A" w:rsidP="00E324DB">
            <w:pPr>
              <w:suppressAutoHyphens w:val="0"/>
              <w:spacing w:before="0" w:after="0" w:line="240" w:lineRule="auto"/>
              <w:jc w:val="center"/>
              <w:rPr>
                <w:rFonts w:cs="Calibri"/>
                <w:b/>
                <w:bCs/>
                <w:szCs w:val="22"/>
                <w:lang w:eastAsia="sk-SK"/>
              </w:rPr>
            </w:pPr>
            <w:r w:rsidRPr="00AB1250">
              <w:rPr>
                <w:rFonts w:cs="Calibri"/>
                <w:b/>
                <w:bCs/>
                <w:szCs w:val="22"/>
                <w:lang w:eastAsia="sk-SK"/>
              </w:rPr>
              <w:t>4 228 351</w:t>
            </w:r>
          </w:p>
        </w:tc>
      </w:tr>
    </w:tbl>
    <w:p w14:paraId="5C940BC9" w14:textId="77777777" w:rsidR="00153C5A" w:rsidRPr="00AB1250" w:rsidRDefault="00153C5A" w:rsidP="00153C5A">
      <w:r w:rsidRPr="00AB1250">
        <w:rPr>
          <w:i/>
        </w:rPr>
        <w:t>Náklady na riadenie dopravy</w:t>
      </w:r>
      <w:r w:rsidRPr="00AB1250">
        <w:t xml:space="preserve"> predstavujú náklady spojené s riadením železničnej dopravy t.j. najmä náklady na výpravcov, signalistov a ostatných pracovníkov podieľajúci sa priamo na riadení, ale aj náklady na zamestnancov železničných staníc nepriamo spojených s riadením – administratívny a riadiaci pracovníci, pracovníci zúčastnení na posune a miestnej práci.</w:t>
      </w:r>
    </w:p>
    <w:p w14:paraId="369505A5" w14:textId="77777777" w:rsidR="00153C5A" w:rsidRPr="00AB1250" w:rsidRDefault="00153C5A" w:rsidP="00153C5A">
      <w:r w:rsidRPr="00AB1250">
        <w:rPr>
          <w:i/>
        </w:rPr>
        <w:t>Náklady na bežnú údržbu a správu</w:t>
      </w:r>
      <w:r w:rsidRPr="00AB1250">
        <w:t xml:space="preserve"> obsahujú náklady na bežnú údržbu a správu železničných tratí a stavieb, oznamovacej a zabezpečovacej techniky, elektrotechniky a energetiky. Nezahŕňajú náklady na ich väčšie opravy a výmenu.</w:t>
      </w:r>
    </w:p>
    <w:p w14:paraId="0E066CCD" w14:textId="77777777" w:rsidR="00153C5A" w:rsidRPr="00AB1250" w:rsidRDefault="00153C5A" w:rsidP="00153C5A">
      <w:r w:rsidRPr="00AB1250">
        <w:rPr>
          <w:i/>
        </w:rPr>
        <w:t>Ostatné náklady</w:t>
      </w:r>
      <w:r w:rsidRPr="00AB1250">
        <w:t xml:space="preserve"> sú zhodné zo súčasnou štruktúrou spoločných nákladov hlavnej činnosti, prevádzkovej a správnej réžie.</w:t>
      </w:r>
    </w:p>
    <w:p w14:paraId="2788B07E" w14:textId="77777777" w:rsidR="00153C5A" w:rsidRPr="00AB1250" w:rsidRDefault="00153C5A" w:rsidP="00153C5A">
      <w:r w:rsidRPr="00AB1250">
        <w:rPr>
          <w:i/>
        </w:rPr>
        <w:t>Opravy a výmeny zariadení</w:t>
      </w:r>
      <w:r w:rsidRPr="00AB1250">
        <w:t xml:space="preserve"> predstavujú náklady na opravy, rekonštrukcie, prosté výmeny a modernizáciu jednotlivých prvkov železničnej infraštruktúry.</w:t>
      </w:r>
    </w:p>
    <w:p w14:paraId="41E79835" w14:textId="77777777" w:rsidR="00153C5A" w:rsidRPr="00AB1250" w:rsidRDefault="00153C5A" w:rsidP="00964D60">
      <w:pPr>
        <w:pStyle w:val="Nadpis3"/>
        <w:rPr>
          <w:color w:val="auto"/>
        </w:rPr>
      </w:pPr>
      <w:bookmarkStart w:id="168" w:name="_Toc5602260"/>
      <w:r w:rsidRPr="00AB1250">
        <w:rPr>
          <w:color w:val="auto"/>
        </w:rPr>
        <w:t>Prevádzkové výdavky variantu bez projektu</w:t>
      </w:r>
      <w:bookmarkEnd w:id="168"/>
      <w:r w:rsidRPr="00AB1250">
        <w:rPr>
          <w:color w:val="auto"/>
        </w:rPr>
        <w:t xml:space="preserve"> </w:t>
      </w:r>
    </w:p>
    <w:p w14:paraId="6CC6F933" w14:textId="527CAB6E" w:rsidR="00153C5A" w:rsidRPr="00AB1250" w:rsidRDefault="00153C5A" w:rsidP="00153C5A">
      <w:r w:rsidRPr="00AB1250">
        <w:t>Prevádzkové výdavky variantu bez projektu sú v nákladových skupinách riadenie dopravy, bežná údržba a správa železničnej infraštruktúry a ostatné náklady v zásade zhodné so súčasným stavom. Nákladová skupina „opravy a výmeny zariadení“ predstavuje</w:t>
      </w:r>
      <w:r w:rsidR="00E60B94" w:rsidRPr="00AB1250">
        <w:t>:</w:t>
      </w:r>
    </w:p>
    <w:p w14:paraId="28531277" w14:textId="77777777" w:rsidR="00153C5A" w:rsidRPr="00AB1250" w:rsidRDefault="00153C5A" w:rsidP="00153C5A">
      <w:pPr>
        <w:pStyle w:val="BAOdrky"/>
      </w:pPr>
      <w:r w:rsidRPr="00AB1250">
        <w:t>rekonštrukciu dožitých prvkov železničnej infraštruktúry (najmä železničného zvršku a umelých stavieb,</w:t>
      </w:r>
    </w:p>
    <w:p w14:paraId="15F81927" w14:textId="77777777" w:rsidR="00153C5A" w:rsidRPr="00AB1250" w:rsidRDefault="00153C5A" w:rsidP="00153C5A">
      <w:pPr>
        <w:pStyle w:val="BAOdrky"/>
      </w:pPr>
      <w:r w:rsidRPr="00AB1250">
        <w:t>prostú výmenu najmä energetických zariadení,</w:t>
      </w:r>
    </w:p>
    <w:p w14:paraId="69E9B04D" w14:textId="77777777" w:rsidR="00153C5A" w:rsidRPr="00AB1250" w:rsidRDefault="00153C5A" w:rsidP="00153C5A">
      <w:pPr>
        <w:pStyle w:val="BAOdrky"/>
      </w:pPr>
      <w:r w:rsidRPr="00AB1250">
        <w:t>modernizáciu zabezpečovacej a telekomunikačnej techniky (z dôvodov nedostupnosti súčasných zastaraných zariadení).</w:t>
      </w:r>
    </w:p>
    <w:p w14:paraId="451D7096" w14:textId="77777777" w:rsidR="00153C5A" w:rsidRPr="00AB1250" w:rsidRDefault="00153C5A" w:rsidP="00153C5A">
      <w:pPr>
        <w:spacing w:after="0"/>
      </w:pPr>
      <w:r w:rsidRPr="00AB1250">
        <w:t>Prevádzkové výdavky variantu bez projektu v jednotlivých rokoch hodnotiaceho obdobia sú uvedené v tabuľkovej časti CBA v časti „Prevádzka a údržba železničnej infraštruktúry“. Náklady na opravy a výmeny zariadení počas hodnotiaceho obdobia sú uvedené v tabuľkovej časti CBA aj v časti „Investičné náklady“.</w:t>
      </w:r>
    </w:p>
    <w:p w14:paraId="1574F293" w14:textId="77777777" w:rsidR="00153C5A" w:rsidRPr="00AB1250" w:rsidRDefault="00153C5A" w:rsidP="00964D60">
      <w:pPr>
        <w:pStyle w:val="Nadpis3"/>
        <w:rPr>
          <w:color w:val="auto"/>
        </w:rPr>
      </w:pPr>
      <w:bookmarkStart w:id="169" w:name="_Toc5602261"/>
      <w:r w:rsidRPr="00AB1250">
        <w:rPr>
          <w:color w:val="auto"/>
        </w:rPr>
        <w:t>Prevádzkové výdavky alternatív (Alternatíva 1, 2, 3, 4.1, 4.2)</w:t>
      </w:r>
      <w:bookmarkEnd w:id="169"/>
      <w:r w:rsidRPr="00AB1250">
        <w:rPr>
          <w:color w:val="auto"/>
        </w:rPr>
        <w:t xml:space="preserve"> </w:t>
      </w:r>
    </w:p>
    <w:p w14:paraId="428AC133" w14:textId="77777777" w:rsidR="00153C5A" w:rsidRPr="00AB1250" w:rsidRDefault="00153C5A" w:rsidP="00153C5A">
      <w:r w:rsidRPr="00AB1250">
        <w:t xml:space="preserve">Prevádzkové výdavky hodnotených alternatív sú stanovené na základe navrhovaného technického riešenia. </w:t>
      </w:r>
    </w:p>
    <w:p w14:paraId="6022AC86" w14:textId="77777777" w:rsidR="00153C5A" w:rsidRPr="00AB1250" w:rsidRDefault="00153C5A" w:rsidP="00153C5A">
      <w:pPr>
        <w:rPr>
          <w:rFonts w:cs="Calibri"/>
          <w:szCs w:val="22"/>
        </w:rPr>
      </w:pPr>
      <w:r w:rsidRPr="00AB1250">
        <w:rPr>
          <w:i/>
        </w:rPr>
        <w:t xml:space="preserve">Náklady na riadenie dopravy </w:t>
      </w:r>
      <w:r w:rsidRPr="00AB1250">
        <w:t>– vzhľadom na uznesenie riadiaceho výboru projektu zo dňa 14.2.2018 (v ktorom žiada spracovateľa štúdie o zapracovanie pripomienky: „Medzi invariantné prevádzkové požiadavky a opatrenia zaradiť železničné zabezpečovacie zariadenie systém ERTMS pozostávajúce zo systému ETCS L2 a GSM-R ...“) je vo všetkých alternatívach navrhnuté invariantné riešenie riadenia dopravy. Z uvedeného vyplýva, že vo všetkých alternatívach budú náklady na riadenie dopravy rovnaké. Náklady vychádzajú z projektu spracovaného ŽSR „N</w:t>
      </w:r>
      <w:r w:rsidRPr="00AB1250">
        <w:rPr>
          <w:rFonts w:cs="Calibri"/>
          <w:szCs w:val="22"/>
        </w:rPr>
        <w:t xml:space="preserve">ávrh miest riadenia dopravy a počtu riadiacich pracovísk. Postup zavádzania center riadenia dopravy a diaľkovo ovládaných tratí na sieti ŽSR“ na základe ktorého po realizácii uvedeného projektu príde v uzle Bratislava k 18 % zníženiu pracovníkov riadenia dopravy t.j. k 18 % úspore nákladov na riadenie dopravy. </w:t>
      </w:r>
    </w:p>
    <w:p w14:paraId="2D417935" w14:textId="77777777" w:rsidR="00153C5A" w:rsidRPr="00AB1250" w:rsidRDefault="00153C5A" w:rsidP="00153C5A">
      <w:r w:rsidRPr="00AB1250">
        <w:rPr>
          <w:i/>
        </w:rPr>
        <w:t>Náklady na bežnú údržbu a správu</w:t>
      </w:r>
      <w:r w:rsidRPr="00AB1250">
        <w:t xml:space="preserve"> - náklady prvkov železničnej infraštruktúry ktoré sú počas hodnotiaceho obdobia zachované na súčasnej technickej úrovni (t.j. je na nich realizovaná len bežná údržba resp. budú rekonštruované na súčasné technické parametre) sú zhodné s variantom bez projektu. Prvky železničnej infraštruktúry ktoré sú modernizované majú nižšie náklady na bežnú údržbu a správu. Úspora nákladov je stanovená na základe podobných projektov a  v zmysle metodickej príručky (MDV SR, r. 2017).</w:t>
      </w:r>
    </w:p>
    <w:p w14:paraId="43D3A8A4" w14:textId="77777777" w:rsidR="00153C5A" w:rsidRPr="00AB1250" w:rsidRDefault="00153C5A" w:rsidP="00153C5A">
      <w:r w:rsidRPr="00AB1250">
        <w:rPr>
          <w:i/>
        </w:rPr>
        <w:t xml:space="preserve">Ostatné náklady – </w:t>
      </w:r>
      <w:r w:rsidRPr="00AB1250">
        <w:t>sú upravené v závislosti od predchádzajúcich skupín.</w:t>
      </w:r>
    </w:p>
    <w:p w14:paraId="29F972DF" w14:textId="77777777" w:rsidR="00153C5A" w:rsidRPr="00AB1250" w:rsidRDefault="00153C5A" w:rsidP="00153C5A">
      <w:r w:rsidRPr="00AB1250">
        <w:rPr>
          <w:i/>
        </w:rPr>
        <w:t xml:space="preserve">Opravy a výmeny zariadení </w:t>
      </w:r>
      <w:r w:rsidRPr="00AB1250">
        <w:t>– sú nahradené investičnými nákladmi.</w:t>
      </w:r>
    </w:p>
    <w:p w14:paraId="61B89FF0" w14:textId="77777777" w:rsidR="00153C5A" w:rsidRPr="00AB1250" w:rsidRDefault="00153C5A" w:rsidP="00964D60">
      <w:pPr>
        <w:pStyle w:val="Nadpis2"/>
        <w:rPr>
          <w:color w:val="auto"/>
        </w:rPr>
      </w:pPr>
      <w:bookmarkStart w:id="170" w:name="_Toc5602262"/>
      <w:r w:rsidRPr="00AB1250">
        <w:rPr>
          <w:color w:val="auto"/>
        </w:rPr>
        <w:t>Prevádzkové náklady vozidiel</w:t>
      </w:r>
      <w:bookmarkEnd w:id="170"/>
    </w:p>
    <w:p w14:paraId="02DCAC9B" w14:textId="77777777" w:rsidR="00153C5A" w:rsidRPr="00AB1250" w:rsidRDefault="00153C5A" w:rsidP="00153C5A">
      <w:r w:rsidRPr="00AB1250">
        <w:t xml:space="preserve">Zmena prevádzkových nákladov vozidiel je spôsobená zmenou dopravných výkonov jednotlivých druhov dopravy v projektových variantoch (Alternatíva 1, 2, 3, 4.1, 4.2) oproti variantu bez projektu. Zmena dopravných výkonov bola stanovená na základe dopravného modelu. Pre ich výpočet boli využité indikátorové matice dopravného modelu. Dopravné výkony zahrňujú celé riešené územie dopravného modelu. </w:t>
      </w:r>
    </w:p>
    <w:p w14:paraId="66D677CB" w14:textId="77777777" w:rsidR="00153C5A" w:rsidRPr="00AB1250" w:rsidRDefault="00153C5A" w:rsidP="00153C5A">
      <w:r w:rsidRPr="00AB1250">
        <w:t>V železničnej osobnej doprave je zmena výkonov spôsobená zmenou prevádzkového konceptu (počet vlakov osobnej dopravy zo zaústených tratí je rovnaký pre všetky alternatívy, ale ich smerovanie v uzle Bratislava je rozdielne).</w:t>
      </w:r>
    </w:p>
    <w:p w14:paraId="4CBE9D82" w14:textId="77777777" w:rsidR="00153C5A" w:rsidRPr="00AB1250" w:rsidRDefault="00153C5A" w:rsidP="00153C5A">
      <w:r w:rsidRPr="00AB1250">
        <w:t>V železničnej nákladnej doprave je zmena výkonov v projektových variantoch oproti variantu bez projektu spôsobená odstránením potreby vedenia nákladných vlakov v uzle Bratislava alternatívnymi trasami vplyvom zvýšenia výkonnosti úseku Bratislava hl. st. – Bratislava-Nové Mesto.</w:t>
      </w:r>
    </w:p>
    <w:p w14:paraId="47AD713F" w14:textId="77777777" w:rsidR="00153C5A" w:rsidRPr="00AB1250" w:rsidRDefault="00153C5A" w:rsidP="00153C5A">
      <w:r w:rsidRPr="00AB1250">
        <w:t>Vo verejnej autobusovej aj individuálnej automobilovej doprave je zmena výkonov spôsobená presunom časti cestujúcich na železničnú dopravu v projektových variantoch oproti variantu bez projektu. Vo výpočte zmeny dopravných výkonov verejnej autobusovej dopravy bolo použité pravidlo jednej polovice. Zmena prepravných výkonov vyvolá len polovičnú zmenu dopravných výkonov pri  uvažovanom priemernom obsadení vozidla (napr. pri úspore prepravných výkonov 36 tis. oskm a priemernej obsadenosti vozidla 18 cestujúcimi bude úspora dopravných výkonov 36 000/18 x1/2 = 1 000 vzkm).</w:t>
      </w:r>
    </w:p>
    <w:p w14:paraId="63DE62BD" w14:textId="77777777" w:rsidR="00153C5A" w:rsidRPr="00AB1250" w:rsidRDefault="00153C5A" w:rsidP="00153C5A">
      <w:r w:rsidRPr="00AB1250">
        <w:t xml:space="preserve">Výkony vozidiel boli stanovené na základe dopravného modelu. Výpočty boli spracované pre roky 2025, 2030, 2040 a 2060. Dáta pre ostatné roky hodnotiaceho obdobia boli interpolované na základe predpokladaného rastu prepravných výkonov medzi uvedenými rokmi. </w:t>
      </w:r>
    </w:p>
    <w:p w14:paraId="657ED93B" w14:textId="77777777" w:rsidR="00153C5A" w:rsidRPr="00AB1250" w:rsidRDefault="00153C5A" w:rsidP="00153C5A">
      <w:r w:rsidRPr="00AB1250">
        <w:t>Náklady na nehodyÚspora zo zníženia nehodovosti priamo súvisí zo zmenou dopravných výkonov jednotlivých druhov dopravy. Zmena dopravných výkonov bola stanovená na základe dopravného modelu. Dopravné výkony zahrňujú celé riešené územie dopravného modelu. Rozdelenie podľa druhu komunikácie bolo stanovené na základe ich podielu na celkovom zaťažení.</w:t>
      </w:r>
    </w:p>
    <w:p w14:paraId="4E608DD7" w14:textId="77777777" w:rsidR="00153C5A" w:rsidRPr="00AB1250" w:rsidRDefault="00153C5A" w:rsidP="00964D60">
      <w:pPr>
        <w:pStyle w:val="Nadpis3"/>
        <w:rPr>
          <w:color w:val="auto"/>
        </w:rPr>
      </w:pPr>
      <w:bookmarkStart w:id="171" w:name="_Toc5602263"/>
      <w:r w:rsidRPr="00AB1250">
        <w:rPr>
          <w:color w:val="auto"/>
        </w:rPr>
        <w:t>Netrhové vplyvy</w:t>
      </w:r>
      <w:bookmarkEnd w:id="171"/>
    </w:p>
    <w:p w14:paraId="692E500A" w14:textId="77777777" w:rsidR="00153C5A" w:rsidRPr="00AB1250" w:rsidRDefault="00153C5A" w:rsidP="00153C5A">
      <w:r w:rsidRPr="00AB1250">
        <w:t>Okrem trhovo ocenených výdavkov a príjmov generuje projekt aj netrhové vplyvy ocenené spoločenskou hodnotou. Jednotkové ocenenie netrhových vplyvov je prevzaté z metodických príručiek. Počas hodnotiaceho obdobia je toto jednotkové ocenenie upravované pre jednotlivé roky v závislosti od prognózovaného rastu HDP s elasticitou 0,7 resp. 0,5, okrem jednotkových úspor nákladov  z tvorby skleníkových plynov, ktorých odporúčaný vývoj je viazaný na vývoj ceny za tonu CO</w:t>
      </w:r>
      <w:r w:rsidRPr="00AB1250">
        <w:rPr>
          <w:vertAlign w:val="subscript"/>
        </w:rPr>
        <w:t>2</w:t>
      </w:r>
      <w:r w:rsidRPr="00AB1250">
        <w:t>.</w:t>
      </w:r>
    </w:p>
    <w:p w14:paraId="30C16ECB" w14:textId="319E5923" w:rsidR="00153C5A" w:rsidRPr="00AB1250" w:rsidRDefault="00153C5A" w:rsidP="00153C5A">
      <w:r w:rsidRPr="00AB1250">
        <w:t>Medzi netrhové vplyvy patria</w:t>
      </w:r>
      <w:r w:rsidR="00E60B94" w:rsidRPr="00AB1250">
        <w:t>:</w:t>
      </w:r>
    </w:p>
    <w:p w14:paraId="07C42F73" w14:textId="77777777" w:rsidR="00153C5A" w:rsidRPr="00AB1250" w:rsidRDefault="00153C5A" w:rsidP="00153C5A">
      <w:pPr>
        <w:pStyle w:val="BAOdrky"/>
      </w:pPr>
      <w:r w:rsidRPr="00AB1250">
        <w:t>úspory času cestujúcich,</w:t>
      </w:r>
    </w:p>
    <w:p w14:paraId="0C5D101E" w14:textId="77777777" w:rsidR="00153C5A" w:rsidRPr="00AB1250" w:rsidRDefault="00153C5A" w:rsidP="00153C5A">
      <w:pPr>
        <w:pStyle w:val="BAOdrky"/>
      </w:pPr>
      <w:r w:rsidRPr="00AB1250">
        <w:t>úspory času v procese prepravy tovaru,</w:t>
      </w:r>
    </w:p>
    <w:p w14:paraId="6940115C" w14:textId="77777777" w:rsidR="00153C5A" w:rsidRPr="00AB1250" w:rsidRDefault="00153C5A" w:rsidP="00153C5A">
      <w:pPr>
        <w:pStyle w:val="BAOdrky"/>
      </w:pPr>
      <w:r w:rsidRPr="00AB1250">
        <w:t>úspory zo zníženia hluku,</w:t>
      </w:r>
    </w:p>
    <w:p w14:paraId="59E6D4AE" w14:textId="77777777" w:rsidR="00153C5A" w:rsidRPr="00AB1250" w:rsidRDefault="00153C5A" w:rsidP="00153C5A">
      <w:pPr>
        <w:pStyle w:val="BAOdrky"/>
      </w:pPr>
      <w:r w:rsidRPr="00AB1250">
        <w:t>úspory zo zníženia znečistenia životného prostredia,</w:t>
      </w:r>
    </w:p>
    <w:p w14:paraId="077A0463" w14:textId="77777777" w:rsidR="00153C5A" w:rsidRPr="00AB1250" w:rsidRDefault="00153C5A" w:rsidP="00153C5A">
      <w:pPr>
        <w:pStyle w:val="BAOdrky"/>
      </w:pPr>
      <w:r w:rsidRPr="00AB1250">
        <w:t>úspory zo zníženia tvorby skleníkových plynov.</w:t>
      </w:r>
    </w:p>
    <w:p w14:paraId="6F06F007" w14:textId="77777777" w:rsidR="00153C5A" w:rsidRPr="00AB1250" w:rsidRDefault="00153C5A" w:rsidP="00153C5A">
      <w:pPr>
        <w:rPr>
          <w:b/>
        </w:rPr>
      </w:pPr>
      <w:r w:rsidRPr="00AB1250">
        <w:rPr>
          <w:b/>
        </w:rPr>
        <w:t>Úspory času cestujúcich</w:t>
      </w:r>
    </w:p>
    <w:p w14:paraId="783320DE" w14:textId="64FD0A5E" w:rsidR="00153C5A" w:rsidRPr="00AB1250" w:rsidRDefault="00153C5A" w:rsidP="00153C5A">
      <w:r w:rsidRPr="00AB1250">
        <w:t>Úspory času vznikajú skrátením času prepravy v osobnej aj nákladnej doprave. V osobnej doprave je to vplyvom</w:t>
      </w:r>
      <w:r w:rsidR="00E60B94" w:rsidRPr="00AB1250">
        <w:t>:</w:t>
      </w:r>
    </w:p>
    <w:p w14:paraId="5C80ED3E" w14:textId="77777777" w:rsidR="00153C5A" w:rsidRPr="00AB1250" w:rsidRDefault="00153C5A" w:rsidP="00153C5A">
      <w:pPr>
        <w:pStyle w:val="BAOdrky"/>
      </w:pPr>
      <w:r w:rsidRPr="00AB1250">
        <w:t>zrýchlenia železničnej dopravy (odstránením súčasných obmedzení),</w:t>
      </w:r>
    </w:p>
    <w:p w14:paraId="591A4275" w14:textId="77777777" w:rsidR="00153C5A" w:rsidRPr="00AB1250" w:rsidRDefault="00153C5A" w:rsidP="00153C5A">
      <w:pPr>
        <w:pStyle w:val="BAOdrky"/>
      </w:pPr>
      <w:r w:rsidRPr="00AB1250">
        <w:t>priblíženia miest nástupu/výstupu cestujúcich v železničnej doprave k zdrojom/cieľom (realizáciou nových železničných zastávok),</w:t>
      </w:r>
    </w:p>
    <w:p w14:paraId="5F7461A9" w14:textId="77777777" w:rsidR="00153C5A" w:rsidRPr="00AB1250" w:rsidRDefault="00153C5A" w:rsidP="00153C5A">
      <w:pPr>
        <w:pStyle w:val="BAOdrky"/>
      </w:pPr>
      <w:r w:rsidRPr="00AB1250">
        <w:t>presunom časti cestujúcich z pomalšej autobusovej a automobilovej dopravy na rýchlejšiu železničnú dopravu,</w:t>
      </w:r>
    </w:p>
    <w:p w14:paraId="0ED38476" w14:textId="77777777" w:rsidR="00153C5A" w:rsidRPr="00AB1250" w:rsidRDefault="00153C5A" w:rsidP="00153C5A">
      <w:pPr>
        <w:pStyle w:val="BAOdrky"/>
      </w:pPr>
      <w:r w:rsidRPr="00AB1250">
        <w:t>zlepšením podmienok pri prestupe cestujúcich medzi železničnou dopravou a mestskou hromadnou dopravou,</w:t>
      </w:r>
    </w:p>
    <w:p w14:paraId="638D6434" w14:textId="77777777" w:rsidR="00153C5A" w:rsidRPr="00AB1250" w:rsidRDefault="00153C5A" w:rsidP="00153C5A">
      <w:pPr>
        <w:pStyle w:val="BAOdrky"/>
      </w:pPr>
      <w:r w:rsidRPr="00AB1250">
        <w:t>odstránením úrovňových krížení železničných tratí a cestných komunikácií,</w:t>
      </w:r>
    </w:p>
    <w:p w14:paraId="424A07B7" w14:textId="77777777" w:rsidR="00153C5A" w:rsidRPr="00AB1250" w:rsidRDefault="00153C5A" w:rsidP="00153C5A">
      <w:pPr>
        <w:pStyle w:val="BAOdrky"/>
      </w:pPr>
      <w:r w:rsidRPr="00AB1250">
        <w:t>odľahčenia cestných komunikácii z dôvodu prevedenia časti prepráv z IAD na železničnú dopravu.</w:t>
      </w:r>
    </w:p>
    <w:p w14:paraId="2D16D5BE" w14:textId="77777777" w:rsidR="00153C5A" w:rsidRPr="00AB1250" w:rsidRDefault="00153C5A" w:rsidP="00153C5A">
      <w:r w:rsidRPr="00AB1250">
        <w:t>Úspory času cestujúcich sú stanovené z dopravného modelu a sú členené podľa použitého dopravného prostriedku a účelu cesty.  Úspory času boli vypočítané na základe rozdielu vnímaného cestovného času pre stav bez projektu a s projektom, prenásobené objemom dopravy v dopravnom systéme a podielom ciest podľa účelu. Pre časové úspory v IAD bolo použité pravidlo jednej polovice. Časové úspory boli stanovené na základe maticových výpočtov v dopravnom modeli. Výpočty boli spracované pre roky 2025, 2030, 2040 a 2060. Dáta pre ostatné roky hodnotiaceho obdobia boli interpolované na základe predpokladaného rastu prepravných výkonov medzi uvedenými rokmi.</w:t>
      </w:r>
    </w:p>
    <w:p w14:paraId="6012A0D4" w14:textId="07056BBF" w:rsidR="00153C5A" w:rsidRPr="00AB1250" w:rsidRDefault="00153C5A" w:rsidP="00153C5A">
      <w:r w:rsidRPr="00AB1250">
        <w:t>Okrem výpočtov dopravného modelu boli stanovené aj časové úspory</w:t>
      </w:r>
      <w:r w:rsidR="00E60B94" w:rsidRPr="00AB1250">
        <w:t>:</w:t>
      </w:r>
    </w:p>
    <w:p w14:paraId="45B0D7CE" w14:textId="77777777" w:rsidR="00153C5A" w:rsidRPr="00AB1250" w:rsidRDefault="00153C5A" w:rsidP="00153C5A">
      <w:pPr>
        <w:pStyle w:val="BAOdrky"/>
      </w:pPr>
      <w:r w:rsidRPr="00AB1250">
        <w:t>zo zlepšenia podmienok pri prestupe medzi železničnou dopravou a MHD a prístupe k MHD vybudovaním nového podchodu v železničnej stanici Bratislava hl. st. (skrátenie prístupu na zastávku Sokolská) a podchodu na novej železničnej zastávke Vrakuňa (skrátenie pešej trasy medzi obytnými zónami),</w:t>
      </w:r>
    </w:p>
    <w:p w14:paraId="2C53DE2B" w14:textId="77777777" w:rsidR="00153C5A" w:rsidRPr="00AB1250" w:rsidRDefault="00153C5A" w:rsidP="00153C5A">
      <w:pPr>
        <w:pStyle w:val="BAOdrky"/>
      </w:pPr>
      <w:r w:rsidRPr="00AB1250">
        <w:t>z odstránenia úrovňových priecestí (Nobelova, Pri Šajbách, Ivanská cesta, Pri mlyne, Vrakunská cesta a Odeská).</w:t>
      </w:r>
    </w:p>
    <w:p w14:paraId="287ED36A" w14:textId="77777777" w:rsidR="00153C5A" w:rsidRPr="00AB1250" w:rsidRDefault="00153C5A" w:rsidP="00153C5A">
      <w:pPr>
        <w:rPr>
          <w:b/>
        </w:rPr>
      </w:pPr>
      <w:r w:rsidRPr="00AB1250">
        <w:rPr>
          <w:b/>
        </w:rPr>
        <w:t>Úspory času v procese prepravy tovaru</w:t>
      </w:r>
    </w:p>
    <w:p w14:paraId="24816167" w14:textId="77777777" w:rsidR="00153C5A" w:rsidRPr="00AB1250" w:rsidRDefault="00153C5A" w:rsidP="00153C5A">
      <w:r w:rsidRPr="00AB1250">
        <w:t>Úspory času v nákladnej doprave vznikajú vplyvom skrátenia celkového času prepravy (odstránením súčasných obmedzení).</w:t>
      </w:r>
    </w:p>
    <w:p w14:paraId="1282625F" w14:textId="77777777" w:rsidR="00153C5A" w:rsidRPr="00AB1250" w:rsidRDefault="00153C5A" w:rsidP="00153C5A">
      <w:r w:rsidRPr="00AB1250">
        <w:t>Úspory v nákladnej doprave sú vypočítané na základe súčasného rozdielu času prepravy vlakov vedených priamo v úseku Bratislava hl. st. – Bratislava-Nové Mesto a času prepravy vlakov vedených alternatívnymi trasami (z titulu nedostatku kapacity v úseku Bratislava hl. st. – Bratislava-Nové Mesto) t.j. v úseku Bratislava hl. st. – Bratislava-Rača/Bratislava-Vajnory (s pobytom v uvedených ŽST z titulu úvraťovej jazdy) – Bratislava predmestie – Bratislava-Nové Mesto. Úspory času z titulu zvýšenia výkonnosti ďalších úsekov v uzle Bratislava (čím sa skráti čas prepravy z titulu odstránenia čakania na voľnú kapacitu) neboli započítané.</w:t>
      </w:r>
    </w:p>
    <w:p w14:paraId="2F048199" w14:textId="77777777" w:rsidR="00153C5A" w:rsidRPr="00AB1250" w:rsidRDefault="00153C5A" w:rsidP="00153C5A">
      <w:pPr>
        <w:rPr>
          <w:b/>
        </w:rPr>
      </w:pPr>
      <w:r w:rsidRPr="00AB1250">
        <w:rPr>
          <w:b/>
        </w:rPr>
        <w:t>Úspory zo zníženia hluku, zníženia znečistenia životného prostredia a zníženia tvorby skleníkových plynov</w:t>
      </w:r>
    </w:p>
    <w:p w14:paraId="5AEC8F11" w14:textId="77777777" w:rsidR="00153C5A" w:rsidRPr="00AB1250" w:rsidRDefault="00153C5A" w:rsidP="00153C5A">
      <w:r w:rsidRPr="00AB1250">
        <w:t>Uvedené úspory priamo súvisia zo zmenou dopravných výkonov jednotlivých druhov dopravy. Zmena dopravných výkonov bola stanovená na základe dopravného modelu. Dopravné výkony zahrňujú celé riešené územie dopravného modelu.</w:t>
      </w:r>
    </w:p>
    <w:p w14:paraId="664F87EB" w14:textId="77777777" w:rsidR="00153C5A" w:rsidRPr="00AB1250" w:rsidRDefault="00153C5A" w:rsidP="00964D60">
      <w:pPr>
        <w:pStyle w:val="Nadpis2"/>
        <w:rPr>
          <w:color w:val="auto"/>
        </w:rPr>
      </w:pPr>
      <w:bookmarkStart w:id="172" w:name="_Toc5602264"/>
      <w:r w:rsidRPr="00AB1250">
        <w:rPr>
          <w:color w:val="auto"/>
        </w:rPr>
        <w:t>Finančná analýza alternatív</w:t>
      </w:r>
      <w:bookmarkEnd w:id="172"/>
    </w:p>
    <w:p w14:paraId="141E3AC9" w14:textId="73CD9AC1" w:rsidR="00153C5A" w:rsidRPr="00AB1250" w:rsidRDefault="00153C5A" w:rsidP="00153C5A">
      <w:r w:rsidRPr="00AB1250">
        <w:t>Obsahom finančnej analýzy je</w:t>
      </w:r>
      <w:r w:rsidR="00E60B94" w:rsidRPr="00AB1250">
        <w:t>:</w:t>
      </w:r>
    </w:p>
    <w:p w14:paraId="66C1E086" w14:textId="77777777" w:rsidR="00153C5A" w:rsidRPr="00AB1250" w:rsidRDefault="00153C5A" w:rsidP="00153C5A">
      <w:pPr>
        <w:pStyle w:val="BAOdrky"/>
      </w:pPr>
      <w:r w:rsidRPr="00AB1250">
        <w:t>finančná výnosnosť investície,</w:t>
      </w:r>
    </w:p>
    <w:p w14:paraId="36CF54AA" w14:textId="77777777" w:rsidR="00153C5A" w:rsidRPr="00AB1250" w:rsidRDefault="00153C5A" w:rsidP="00153C5A">
      <w:pPr>
        <w:pStyle w:val="BAOdrky"/>
      </w:pPr>
      <w:r w:rsidRPr="00AB1250">
        <w:t>finančná výnosnosť národného kapitálu,</w:t>
      </w:r>
    </w:p>
    <w:p w14:paraId="4AEFCB62" w14:textId="77777777" w:rsidR="00153C5A" w:rsidRPr="00AB1250" w:rsidRDefault="00153C5A" w:rsidP="00153C5A">
      <w:pPr>
        <w:pStyle w:val="BAOdrky"/>
      </w:pPr>
      <w:r w:rsidRPr="00AB1250">
        <w:t>výpočet príspevku EÚ,</w:t>
      </w:r>
    </w:p>
    <w:p w14:paraId="6C5A4F55" w14:textId="77777777" w:rsidR="00153C5A" w:rsidRPr="00AB1250" w:rsidRDefault="00153C5A" w:rsidP="00153C5A">
      <w:pPr>
        <w:pStyle w:val="BAOdrky"/>
      </w:pPr>
      <w:r w:rsidRPr="00AB1250">
        <w:t>finančná udržateľnosť projektu.</w:t>
      </w:r>
    </w:p>
    <w:p w14:paraId="5FA25CD3" w14:textId="506D104F" w:rsidR="00153C5A" w:rsidRPr="00AB1250" w:rsidRDefault="00153C5A" w:rsidP="00153C5A">
      <w:r w:rsidRPr="00AB1250">
        <w:t>Finančná výnosnosť investície sa hodnotí na základe ukazovateľov</w:t>
      </w:r>
      <w:r w:rsidR="00E60B94" w:rsidRPr="00AB1250">
        <w:t>:</w:t>
      </w:r>
    </w:p>
    <w:p w14:paraId="72CFE889" w14:textId="77777777" w:rsidR="00153C5A" w:rsidRPr="00AB1250" w:rsidRDefault="00153C5A" w:rsidP="00153C5A">
      <w:pPr>
        <w:pStyle w:val="BAOdrky"/>
      </w:pPr>
      <w:r w:rsidRPr="00AB1250">
        <w:t>čistá súčasná hodnota investície (FNPV-C),</w:t>
      </w:r>
    </w:p>
    <w:p w14:paraId="2D18C077" w14:textId="77777777" w:rsidR="00153C5A" w:rsidRPr="00AB1250" w:rsidRDefault="00153C5A" w:rsidP="00153C5A">
      <w:pPr>
        <w:pStyle w:val="BAOdrky"/>
      </w:pPr>
      <w:r w:rsidRPr="00AB1250">
        <w:t>miera finančnej návratnosti investície (FRR-C).</w:t>
      </w:r>
    </w:p>
    <w:p w14:paraId="299C4FE7" w14:textId="77777777" w:rsidR="00153C5A" w:rsidRPr="00AB1250" w:rsidRDefault="00153C5A" w:rsidP="00153C5A">
      <w:r w:rsidRPr="00AB1250">
        <w:t>Finančná výnosnosť investície hodnotí výnosnosť projektu z pohľadu investora. V prípade zápornej hodnoty FNPV-C a súčasne nižšej miery finančnej návratnosti ako je diskontná sadzba (4 %) môže byť projekt spolufinancovaný zo zdrojov EÚ.</w:t>
      </w:r>
    </w:p>
    <w:p w14:paraId="6CB20D02" w14:textId="77777777" w:rsidR="00153C5A" w:rsidRPr="00AB1250" w:rsidRDefault="00153C5A" w:rsidP="00153C5A">
      <w:r w:rsidRPr="00AB1250">
        <w:t>Finančná výnosnosť národného kapitálu skúma výkonnosť projektu z hľadiska zdrojov tých subjektov, ktoré žiadajú o nenávratný príspevok.</w:t>
      </w:r>
    </w:p>
    <w:p w14:paraId="05A9F97F" w14:textId="77777777" w:rsidR="00153C5A" w:rsidRPr="00AB1250" w:rsidRDefault="00153C5A" w:rsidP="00153C5A">
      <w:r w:rsidRPr="00AB1250">
        <w:t xml:space="preserve">Výpočet príspevku EÚ predstavuje určenie časti finančných nákladov hradených formou príspevku z fondov EÚ. </w:t>
      </w:r>
    </w:p>
    <w:p w14:paraId="64D522AD" w14:textId="77777777" w:rsidR="00153C5A" w:rsidRPr="00AB1250" w:rsidRDefault="00153C5A" w:rsidP="00153C5A">
      <w:r w:rsidRPr="00AB1250">
        <w:t>Finančná udržateľnosť projektu preukazuje schopnosť fungovania projektu počas hodnotiaceho obdobia. Podmienkou finančnej udržateľnosti je kladný kumulovaný čistý peňažný tok počas hodnotiaceho obdobia.</w:t>
      </w:r>
    </w:p>
    <w:p w14:paraId="5FA020C3" w14:textId="77777777" w:rsidR="00153C5A" w:rsidRPr="00AB1250" w:rsidRDefault="00153C5A" w:rsidP="00153C5A">
      <w:r w:rsidRPr="00AB1250">
        <w:t>Finančná analýza je súčasťou tabuľkovej časti CBA (tabuľková časť tvorí samostatné prílohy správy).</w:t>
      </w:r>
    </w:p>
    <w:p w14:paraId="1D15B17C" w14:textId="77777777" w:rsidR="00153C5A" w:rsidRPr="00AB1250" w:rsidRDefault="00153C5A" w:rsidP="00964D60">
      <w:pPr>
        <w:pStyle w:val="Nadpis3"/>
        <w:rPr>
          <w:color w:val="auto"/>
        </w:rPr>
      </w:pPr>
      <w:bookmarkStart w:id="173" w:name="_Toc445139"/>
      <w:bookmarkStart w:id="174" w:name="_Toc535486074"/>
      <w:bookmarkStart w:id="175" w:name="_Toc5602265"/>
      <w:r w:rsidRPr="00AB1250">
        <w:rPr>
          <w:color w:val="auto"/>
        </w:rPr>
        <w:t>Finančná výnosnosť investície</w:t>
      </w:r>
      <w:bookmarkEnd w:id="173"/>
      <w:bookmarkEnd w:id="174"/>
      <w:bookmarkEnd w:id="175"/>
    </w:p>
    <w:p w14:paraId="12FE1122" w14:textId="37426A00"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58</w:t>
      </w:r>
      <w:r w:rsidR="0035347E" w:rsidRPr="00AB1250">
        <w:rPr>
          <w:noProof/>
        </w:rPr>
        <w:fldChar w:fldCharType="end"/>
      </w:r>
      <w:r w:rsidRPr="00AB1250">
        <w:t xml:space="preserve"> - </w:t>
      </w:r>
      <w:r w:rsidRPr="00AB1250">
        <w:rPr>
          <w:rFonts w:eastAsia="Calibri"/>
          <w:i w:val="0"/>
          <w:szCs w:val="22"/>
        </w:rPr>
        <w:t>Finančná výnosnosť posudzovaných alternatív</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0"/>
      </w:tblGrid>
      <w:tr w:rsidR="00153C5A" w:rsidRPr="00AB1250" w14:paraId="2CA1BADA" w14:textId="77777777" w:rsidTr="00E324DB">
        <w:trPr>
          <w:trHeight w:val="227"/>
          <w:tblHeader/>
        </w:trPr>
        <w:tc>
          <w:tcPr>
            <w:tcW w:w="1666" w:type="pct"/>
            <w:tcBorders>
              <w:top w:val="single" w:sz="4" w:space="0" w:color="000000"/>
              <w:left w:val="single" w:sz="4" w:space="0" w:color="000000"/>
              <w:bottom w:val="single" w:sz="4" w:space="0" w:color="000000"/>
              <w:right w:val="single" w:sz="4" w:space="0" w:color="000000"/>
            </w:tcBorders>
            <w:vAlign w:val="center"/>
            <w:hideMark/>
          </w:tcPr>
          <w:p w14:paraId="644690F3"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Alternatíva</w:t>
            </w:r>
          </w:p>
        </w:tc>
        <w:tc>
          <w:tcPr>
            <w:tcW w:w="1667" w:type="pct"/>
            <w:tcBorders>
              <w:top w:val="single" w:sz="4" w:space="0" w:color="000000"/>
              <w:left w:val="single" w:sz="4" w:space="0" w:color="000000"/>
              <w:bottom w:val="single" w:sz="4" w:space="0" w:color="000000"/>
              <w:right w:val="single" w:sz="4" w:space="0" w:color="000000"/>
            </w:tcBorders>
            <w:hideMark/>
          </w:tcPr>
          <w:p w14:paraId="0233AF3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Čistá súčasná hodnota investície  v € (FNPV-C)</w:t>
            </w:r>
          </w:p>
        </w:tc>
        <w:tc>
          <w:tcPr>
            <w:tcW w:w="1667" w:type="pct"/>
            <w:tcBorders>
              <w:top w:val="single" w:sz="4" w:space="0" w:color="000000"/>
              <w:left w:val="single" w:sz="4" w:space="0" w:color="000000"/>
              <w:bottom w:val="single" w:sz="4" w:space="0" w:color="000000"/>
              <w:right w:val="single" w:sz="4" w:space="0" w:color="000000"/>
            </w:tcBorders>
            <w:hideMark/>
          </w:tcPr>
          <w:p w14:paraId="13D6A5C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Miera finančnej návratnosti investície v % (FRR-C)</w:t>
            </w:r>
          </w:p>
        </w:tc>
      </w:tr>
      <w:tr w:rsidR="00153C5A" w:rsidRPr="00AB1250" w14:paraId="26A6C56A" w14:textId="77777777" w:rsidTr="00E324DB">
        <w:trPr>
          <w:trHeight w:val="227"/>
        </w:trPr>
        <w:tc>
          <w:tcPr>
            <w:tcW w:w="1666" w:type="pct"/>
            <w:tcBorders>
              <w:top w:val="single" w:sz="4" w:space="0" w:color="000000"/>
              <w:left w:val="single" w:sz="4" w:space="0" w:color="000000"/>
              <w:bottom w:val="single" w:sz="4" w:space="0" w:color="000000"/>
              <w:right w:val="single" w:sz="4" w:space="0" w:color="000000"/>
            </w:tcBorders>
            <w:hideMark/>
          </w:tcPr>
          <w:p w14:paraId="538A1097" w14:textId="77777777" w:rsidR="00153C5A" w:rsidRPr="00AB1250" w:rsidRDefault="00153C5A" w:rsidP="00E324DB">
            <w:pPr>
              <w:spacing w:before="0" w:after="0" w:line="240" w:lineRule="auto"/>
              <w:rPr>
                <w:rFonts w:eastAsia="Calibri"/>
                <w:szCs w:val="22"/>
              </w:rPr>
            </w:pPr>
            <w:r w:rsidRPr="00AB1250">
              <w:rPr>
                <w:rFonts w:eastAsia="Calibri"/>
                <w:szCs w:val="22"/>
              </w:rPr>
              <w:t>Alternatíva 1</w:t>
            </w:r>
          </w:p>
        </w:tc>
        <w:tc>
          <w:tcPr>
            <w:tcW w:w="1667" w:type="pct"/>
            <w:tcBorders>
              <w:top w:val="single" w:sz="4" w:space="0" w:color="000000"/>
              <w:left w:val="single" w:sz="4" w:space="0" w:color="000000"/>
              <w:bottom w:val="single" w:sz="4" w:space="0" w:color="000000"/>
              <w:right w:val="single" w:sz="4" w:space="0" w:color="000000"/>
            </w:tcBorders>
            <w:hideMark/>
          </w:tcPr>
          <w:p w14:paraId="72AB511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- 265 568 789</w:t>
            </w:r>
          </w:p>
        </w:tc>
        <w:tc>
          <w:tcPr>
            <w:tcW w:w="1667" w:type="pct"/>
            <w:tcBorders>
              <w:top w:val="single" w:sz="4" w:space="0" w:color="000000"/>
              <w:left w:val="single" w:sz="4" w:space="0" w:color="000000"/>
              <w:bottom w:val="single" w:sz="4" w:space="0" w:color="000000"/>
              <w:right w:val="single" w:sz="4" w:space="0" w:color="000000"/>
            </w:tcBorders>
            <w:hideMark/>
          </w:tcPr>
          <w:p w14:paraId="3151B55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- 3,20 %</w:t>
            </w:r>
          </w:p>
        </w:tc>
      </w:tr>
      <w:tr w:rsidR="00153C5A" w:rsidRPr="00AB1250" w14:paraId="163C9821" w14:textId="77777777" w:rsidTr="00E324DB">
        <w:trPr>
          <w:trHeight w:val="227"/>
        </w:trPr>
        <w:tc>
          <w:tcPr>
            <w:tcW w:w="1666" w:type="pct"/>
            <w:tcBorders>
              <w:top w:val="single" w:sz="4" w:space="0" w:color="000000"/>
              <w:left w:val="single" w:sz="4" w:space="0" w:color="000000"/>
              <w:bottom w:val="single" w:sz="4" w:space="0" w:color="000000"/>
              <w:right w:val="single" w:sz="4" w:space="0" w:color="000000"/>
            </w:tcBorders>
            <w:hideMark/>
          </w:tcPr>
          <w:p w14:paraId="66F0422E" w14:textId="77777777" w:rsidR="00153C5A" w:rsidRPr="00AB1250" w:rsidRDefault="00153C5A" w:rsidP="00E324DB">
            <w:pPr>
              <w:spacing w:before="0" w:after="0" w:line="240" w:lineRule="auto"/>
              <w:rPr>
                <w:rFonts w:eastAsia="Calibri"/>
                <w:szCs w:val="22"/>
              </w:rPr>
            </w:pPr>
            <w:r w:rsidRPr="00AB1250">
              <w:rPr>
                <w:rFonts w:eastAsia="Calibri"/>
                <w:szCs w:val="22"/>
              </w:rPr>
              <w:t>Alternatíva 2</w:t>
            </w:r>
          </w:p>
        </w:tc>
        <w:tc>
          <w:tcPr>
            <w:tcW w:w="1667" w:type="pct"/>
            <w:tcBorders>
              <w:top w:val="single" w:sz="4" w:space="0" w:color="000000"/>
              <w:left w:val="single" w:sz="4" w:space="0" w:color="000000"/>
              <w:bottom w:val="single" w:sz="4" w:space="0" w:color="000000"/>
              <w:right w:val="single" w:sz="4" w:space="0" w:color="000000"/>
            </w:tcBorders>
            <w:hideMark/>
          </w:tcPr>
          <w:p w14:paraId="2A27D44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- 274 116 814</w:t>
            </w:r>
          </w:p>
        </w:tc>
        <w:tc>
          <w:tcPr>
            <w:tcW w:w="1667" w:type="pct"/>
            <w:tcBorders>
              <w:top w:val="single" w:sz="4" w:space="0" w:color="000000"/>
              <w:left w:val="single" w:sz="4" w:space="0" w:color="000000"/>
              <w:bottom w:val="single" w:sz="4" w:space="0" w:color="000000"/>
              <w:right w:val="single" w:sz="4" w:space="0" w:color="000000"/>
            </w:tcBorders>
            <w:hideMark/>
          </w:tcPr>
          <w:p w14:paraId="55075B0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- 3,30 %</w:t>
            </w:r>
          </w:p>
        </w:tc>
      </w:tr>
      <w:tr w:rsidR="00153C5A" w:rsidRPr="00AB1250" w14:paraId="30E5572A" w14:textId="77777777" w:rsidTr="00E324DB">
        <w:trPr>
          <w:trHeight w:val="227"/>
        </w:trPr>
        <w:tc>
          <w:tcPr>
            <w:tcW w:w="1666" w:type="pct"/>
            <w:tcBorders>
              <w:top w:val="single" w:sz="4" w:space="0" w:color="000000"/>
              <w:left w:val="single" w:sz="4" w:space="0" w:color="000000"/>
              <w:bottom w:val="single" w:sz="4" w:space="0" w:color="000000"/>
              <w:right w:val="single" w:sz="4" w:space="0" w:color="000000"/>
            </w:tcBorders>
            <w:hideMark/>
          </w:tcPr>
          <w:p w14:paraId="2DA4E961" w14:textId="77777777" w:rsidR="00153C5A" w:rsidRPr="00AB1250" w:rsidRDefault="00153C5A" w:rsidP="00E324DB">
            <w:pPr>
              <w:spacing w:before="0" w:after="0" w:line="240" w:lineRule="auto"/>
              <w:rPr>
                <w:rFonts w:eastAsia="Calibri"/>
                <w:szCs w:val="22"/>
              </w:rPr>
            </w:pPr>
            <w:r w:rsidRPr="00AB1250">
              <w:rPr>
                <w:rFonts w:eastAsia="Calibri"/>
                <w:szCs w:val="22"/>
              </w:rPr>
              <w:t>Alternatíva 3</w:t>
            </w:r>
          </w:p>
        </w:tc>
        <w:tc>
          <w:tcPr>
            <w:tcW w:w="1667" w:type="pct"/>
            <w:tcBorders>
              <w:top w:val="single" w:sz="4" w:space="0" w:color="000000"/>
              <w:left w:val="single" w:sz="4" w:space="0" w:color="000000"/>
              <w:bottom w:val="single" w:sz="4" w:space="0" w:color="000000"/>
              <w:right w:val="single" w:sz="4" w:space="0" w:color="000000"/>
            </w:tcBorders>
            <w:hideMark/>
          </w:tcPr>
          <w:p w14:paraId="2A99FB5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- 291 967 649</w:t>
            </w:r>
          </w:p>
        </w:tc>
        <w:tc>
          <w:tcPr>
            <w:tcW w:w="1667" w:type="pct"/>
            <w:tcBorders>
              <w:top w:val="single" w:sz="4" w:space="0" w:color="000000"/>
              <w:left w:val="single" w:sz="4" w:space="0" w:color="000000"/>
              <w:bottom w:val="single" w:sz="4" w:space="0" w:color="000000"/>
              <w:right w:val="single" w:sz="4" w:space="0" w:color="000000"/>
            </w:tcBorders>
            <w:hideMark/>
          </w:tcPr>
          <w:p w14:paraId="704C0EE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- 3,34 %</w:t>
            </w:r>
          </w:p>
        </w:tc>
      </w:tr>
      <w:tr w:rsidR="00153C5A" w:rsidRPr="00AB1250" w14:paraId="6556C824" w14:textId="77777777" w:rsidTr="00E324DB">
        <w:trPr>
          <w:trHeight w:val="227"/>
        </w:trPr>
        <w:tc>
          <w:tcPr>
            <w:tcW w:w="1666" w:type="pct"/>
            <w:tcBorders>
              <w:top w:val="single" w:sz="4" w:space="0" w:color="000000"/>
              <w:left w:val="single" w:sz="4" w:space="0" w:color="000000"/>
              <w:bottom w:val="single" w:sz="4" w:space="0" w:color="000000"/>
              <w:right w:val="single" w:sz="4" w:space="0" w:color="000000"/>
            </w:tcBorders>
            <w:hideMark/>
          </w:tcPr>
          <w:p w14:paraId="694DC198" w14:textId="77777777" w:rsidR="00153C5A" w:rsidRPr="00AB1250" w:rsidRDefault="00153C5A" w:rsidP="00E324DB">
            <w:pPr>
              <w:spacing w:before="0" w:after="0" w:line="240" w:lineRule="auto"/>
              <w:rPr>
                <w:rFonts w:eastAsia="Calibri"/>
                <w:szCs w:val="22"/>
              </w:rPr>
            </w:pPr>
            <w:r w:rsidRPr="00AB1250">
              <w:rPr>
                <w:rFonts w:eastAsia="Calibri"/>
                <w:szCs w:val="22"/>
              </w:rPr>
              <w:t>Alternatíva 4.1</w:t>
            </w:r>
          </w:p>
        </w:tc>
        <w:tc>
          <w:tcPr>
            <w:tcW w:w="1667" w:type="pct"/>
            <w:tcBorders>
              <w:top w:val="single" w:sz="4" w:space="0" w:color="000000"/>
              <w:left w:val="single" w:sz="4" w:space="0" w:color="000000"/>
              <w:bottom w:val="single" w:sz="4" w:space="0" w:color="000000"/>
              <w:right w:val="single" w:sz="4" w:space="0" w:color="000000"/>
            </w:tcBorders>
            <w:hideMark/>
          </w:tcPr>
          <w:p w14:paraId="6708CE2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- 363 580 837</w:t>
            </w:r>
          </w:p>
        </w:tc>
        <w:tc>
          <w:tcPr>
            <w:tcW w:w="1667" w:type="pct"/>
            <w:tcBorders>
              <w:top w:val="single" w:sz="4" w:space="0" w:color="000000"/>
              <w:left w:val="single" w:sz="4" w:space="0" w:color="000000"/>
              <w:bottom w:val="single" w:sz="4" w:space="0" w:color="000000"/>
              <w:right w:val="single" w:sz="4" w:space="0" w:color="000000"/>
            </w:tcBorders>
            <w:hideMark/>
          </w:tcPr>
          <w:p w14:paraId="57DA1B5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- 3,28 %</w:t>
            </w:r>
          </w:p>
        </w:tc>
      </w:tr>
      <w:tr w:rsidR="00153C5A" w:rsidRPr="00AB1250" w14:paraId="665228EB" w14:textId="77777777" w:rsidTr="00E324DB">
        <w:trPr>
          <w:trHeight w:val="227"/>
        </w:trPr>
        <w:tc>
          <w:tcPr>
            <w:tcW w:w="1666" w:type="pct"/>
            <w:tcBorders>
              <w:top w:val="single" w:sz="4" w:space="0" w:color="000000"/>
              <w:left w:val="single" w:sz="4" w:space="0" w:color="000000"/>
              <w:bottom w:val="single" w:sz="4" w:space="0" w:color="000000"/>
              <w:right w:val="single" w:sz="4" w:space="0" w:color="000000"/>
            </w:tcBorders>
            <w:hideMark/>
          </w:tcPr>
          <w:p w14:paraId="4D49057D" w14:textId="77777777" w:rsidR="00153C5A" w:rsidRPr="00AB1250" w:rsidRDefault="00153C5A" w:rsidP="00E324DB">
            <w:pPr>
              <w:spacing w:before="0" w:after="0" w:line="240" w:lineRule="auto"/>
              <w:rPr>
                <w:rFonts w:eastAsia="Calibri"/>
                <w:szCs w:val="22"/>
              </w:rPr>
            </w:pPr>
            <w:r w:rsidRPr="00AB1250">
              <w:rPr>
                <w:rFonts w:eastAsia="Calibri"/>
                <w:szCs w:val="22"/>
              </w:rPr>
              <w:t>Alternatíva 4.2</w:t>
            </w:r>
          </w:p>
        </w:tc>
        <w:tc>
          <w:tcPr>
            <w:tcW w:w="1667" w:type="pct"/>
            <w:tcBorders>
              <w:top w:val="single" w:sz="4" w:space="0" w:color="000000"/>
              <w:left w:val="single" w:sz="4" w:space="0" w:color="000000"/>
              <w:bottom w:val="single" w:sz="4" w:space="0" w:color="000000"/>
              <w:right w:val="single" w:sz="4" w:space="0" w:color="000000"/>
            </w:tcBorders>
            <w:hideMark/>
          </w:tcPr>
          <w:p w14:paraId="0564624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- 366 846 154</w:t>
            </w:r>
          </w:p>
        </w:tc>
        <w:tc>
          <w:tcPr>
            <w:tcW w:w="1667" w:type="pct"/>
            <w:tcBorders>
              <w:top w:val="single" w:sz="4" w:space="0" w:color="000000"/>
              <w:left w:val="single" w:sz="4" w:space="0" w:color="000000"/>
              <w:bottom w:val="single" w:sz="4" w:space="0" w:color="000000"/>
              <w:right w:val="single" w:sz="4" w:space="0" w:color="000000"/>
            </w:tcBorders>
            <w:hideMark/>
          </w:tcPr>
          <w:p w14:paraId="771B1DC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- 3,15 %</w:t>
            </w:r>
          </w:p>
        </w:tc>
      </w:tr>
    </w:tbl>
    <w:p w14:paraId="58B9C436" w14:textId="77777777" w:rsidR="00153C5A" w:rsidRPr="00AB1250" w:rsidRDefault="00153C5A" w:rsidP="00153C5A">
      <w:r w:rsidRPr="00AB1250">
        <w:t>Na základe dosiahnutých výsledkov finančnej výnosnosti investície všetky hodnotené alternatívy spĺňajú prvú podmienku spolufinancovania z fondov EÚ.</w:t>
      </w:r>
    </w:p>
    <w:p w14:paraId="69A93C62" w14:textId="77777777" w:rsidR="00153C5A" w:rsidRPr="00AB1250" w:rsidRDefault="00153C5A" w:rsidP="00964D60">
      <w:pPr>
        <w:pStyle w:val="Nadpis3"/>
        <w:rPr>
          <w:color w:val="auto"/>
        </w:rPr>
      </w:pPr>
      <w:bookmarkStart w:id="176" w:name="_Toc445140"/>
      <w:bookmarkStart w:id="177" w:name="_Toc535486075"/>
      <w:bookmarkStart w:id="178" w:name="_Toc5602266"/>
      <w:r w:rsidRPr="00AB1250">
        <w:rPr>
          <w:color w:val="auto"/>
        </w:rPr>
        <w:t>Finančná dostupnosť a udržateľnosť</w:t>
      </w:r>
      <w:bookmarkEnd w:id="176"/>
      <w:bookmarkEnd w:id="177"/>
      <w:bookmarkEnd w:id="178"/>
    </w:p>
    <w:p w14:paraId="1C7E639B" w14:textId="77777777" w:rsidR="00153C5A" w:rsidRPr="00AB1250" w:rsidRDefault="00153C5A" w:rsidP="00153C5A">
      <w:r w:rsidRPr="00AB1250">
        <w:t>Projekt bude financovaný z verejných zdrojov Slovenskej republiky a v prípade dostupnosti aj z fondov EÚ. Pri určení maximálnej možnej hodnoty príspevku z fondov EÚ sa uvažuje so  súčasnou mierou spolufinancovania na úrovni 85 % sumy podľa rozhodnutia. V čase spracovanie tejto štúdie nie je známe či aj v nasledujúcich programových obdobiach bude zachovaná súčasná miera spolufinancovania. Vzhľadom na dlhé obdobie realizácie projektu je potrebné pri plánovaní zdrojov pre investície realizované v neskoršom období predpokladať vyššiu mieru financovania z verejných zdrojov SR.</w:t>
      </w:r>
    </w:p>
    <w:p w14:paraId="37BFE948" w14:textId="77777777" w:rsidR="00153C5A" w:rsidRPr="00AB1250" w:rsidRDefault="00153C5A" w:rsidP="00964D60">
      <w:pPr>
        <w:pStyle w:val="Nadpis4"/>
      </w:pPr>
      <w:r w:rsidRPr="00AB1250">
        <w:t>Výpočet príspevku EÚ</w:t>
      </w:r>
    </w:p>
    <w:p w14:paraId="58653CEE" w14:textId="3882961B" w:rsidR="00153C5A" w:rsidRPr="00AB1250" w:rsidRDefault="00153C5A" w:rsidP="00153C5A">
      <w:r w:rsidRPr="00AB1250">
        <w:t>Príspevok z fondov EÚ je vypočítaný podľa v súčasnosti platného postupu t.j.</w:t>
      </w:r>
      <w:r w:rsidR="00E60B94" w:rsidRPr="00AB1250">
        <w:t>:</w:t>
      </w:r>
    </w:p>
    <w:p w14:paraId="3EDF6521" w14:textId="77777777" w:rsidR="00153C5A" w:rsidRPr="00AB1250" w:rsidRDefault="00153C5A" w:rsidP="00153C5A">
      <w:pPr>
        <w:pStyle w:val="BAOdrky"/>
      </w:pPr>
      <w:r w:rsidRPr="00AB1250">
        <w:t>určenie „finančnej medzery“,</w:t>
      </w:r>
    </w:p>
    <w:p w14:paraId="1B3787B2" w14:textId="77777777" w:rsidR="00153C5A" w:rsidRPr="00AB1250" w:rsidRDefault="00153C5A" w:rsidP="00153C5A">
      <w:pPr>
        <w:pStyle w:val="BAOdrky"/>
      </w:pPr>
      <w:r w:rsidRPr="00AB1250">
        <w:t>určenie „sumy podľa rozhodnutia“,</w:t>
      </w:r>
    </w:p>
    <w:p w14:paraId="3C5D6FF0" w14:textId="77777777" w:rsidR="00153C5A" w:rsidRPr="00AB1250" w:rsidRDefault="00153C5A" w:rsidP="00153C5A">
      <w:pPr>
        <w:pStyle w:val="BAOdrky"/>
      </w:pPr>
      <w:r w:rsidRPr="00AB1250">
        <w:t>určenie „maximálnej hodnoty príspevku“.</w:t>
      </w:r>
    </w:p>
    <w:p w14:paraId="679C0D79" w14:textId="77777777" w:rsidR="00153C5A" w:rsidRPr="00AB1250" w:rsidRDefault="00153C5A" w:rsidP="00153C5A">
      <w:r w:rsidRPr="00AB1250">
        <w:t>Pri určení finančnej medzery sú úspory prevádzkových nákladov započítané ako čisté príjmy, vzhľadom na skutočnosť že v tejto dokumentácii nie je preukázané, že tieto úspory budú vyvážené znížením prevádzkových dotácií. Týmto sa budú zaoberať až konkrétne žiadosti na jednotlivé projekty financované s pomocou fondov EÚ.</w:t>
      </w:r>
    </w:p>
    <w:p w14:paraId="7DE6FA00" w14:textId="7A6035CD"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59</w:t>
      </w:r>
      <w:r w:rsidR="0035347E" w:rsidRPr="00AB1250">
        <w:rPr>
          <w:noProof/>
        </w:rPr>
        <w:fldChar w:fldCharType="end"/>
      </w:r>
      <w:r w:rsidRPr="00AB1250">
        <w:t xml:space="preserve"> - </w:t>
      </w:r>
      <w:r w:rsidRPr="00AB1250">
        <w:rPr>
          <w:rFonts w:eastAsia="Calibri"/>
        </w:rPr>
        <w:t>Príspevok EÚ pre posudzované alternatívy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16E3C8A6" w14:textId="77777777" w:rsidTr="00E324DB">
        <w:trPr>
          <w:trHeight w:val="227"/>
          <w:tblHeader/>
        </w:trPr>
        <w:tc>
          <w:tcPr>
            <w:tcW w:w="1250" w:type="pct"/>
            <w:tcBorders>
              <w:top w:val="single" w:sz="4" w:space="0" w:color="000000"/>
              <w:left w:val="single" w:sz="4" w:space="0" w:color="000000"/>
              <w:bottom w:val="single" w:sz="4" w:space="0" w:color="000000"/>
              <w:right w:val="single" w:sz="4" w:space="0" w:color="000000"/>
            </w:tcBorders>
            <w:vAlign w:val="center"/>
            <w:hideMark/>
          </w:tcPr>
          <w:p w14:paraId="68BDB924"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Alternatíva</w:t>
            </w:r>
          </w:p>
        </w:tc>
        <w:tc>
          <w:tcPr>
            <w:tcW w:w="1250" w:type="pct"/>
            <w:tcBorders>
              <w:top w:val="single" w:sz="4" w:space="0" w:color="000000"/>
              <w:left w:val="single" w:sz="4" w:space="0" w:color="000000"/>
              <w:bottom w:val="single" w:sz="4" w:space="0" w:color="000000"/>
              <w:right w:val="single" w:sz="4" w:space="0" w:color="000000"/>
            </w:tcBorders>
            <w:hideMark/>
          </w:tcPr>
          <w:p w14:paraId="51748048"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Oprávnené náklady v €</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7D6A1AB3"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Finančná medzera v %</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6A8F4F58"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Príspevok EÚ v €</w:t>
            </w:r>
          </w:p>
        </w:tc>
      </w:tr>
      <w:tr w:rsidR="00153C5A" w:rsidRPr="00AB1250" w14:paraId="5FA90FDB"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3B954E70" w14:textId="77777777" w:rsidR="00153C5A" w:rsidRPr="00AB1250" w:rsidRDefault="00153C5A" w:rsidP="002C402D">
            <w:pPr>
              <w:keepNext/>
              <w:spacing w:before="0" w:after="0" w:line="240" w:lineRule="auto"/>
              <w:rPr>
                <w:rFonts w:eastAsia="Calibri"/>
                <w:szCs w:val="22"/>
              </w:rPr>
            </w:pPr>
            <w:r w:rsidRPr="00AB1250">
              <w:rPr>
                <w:rFonts w:eastAsia="Calibri"/>
                <w:szCs w:val="22"/>
              </w:rPr>
              <w:t>Alternatíva 1</w:t>
            </w:r>
          </w:p>
        </w:tc>
        <w:tc>
          <w:tcPr>
            <w:tcW w:w="1250" w:type="pct"/>
            <w:tcBorders>
              <w:top w:val="single" w:sz="4" w:space="0" w:color="000000"/>
              <w:left w:val="single" w:sz="4" w:space="0" w:color="000000"/>
              <w:bottom w:val="single" w:sz="4" w:space="0" w:color="000000"/>
              <w:right w:val="single" w:sz="4" w:space="0" w:color="000000"/>
            </w:tcBorders>
            <w:hideMark/>
          </w:tcPr>
          <w:p w14:paraId="69EEF920"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653 897 387</w:t>
            </w:r>
          </w:p>
        </w:tc>
        <w:tc>
          <w:tcPr>
            <w:tcW w:w="1250" w:type="pct"/>
            <w:tcBorders>
              <w:top w:val="single" w:sz="4" w:space="0" w:color="000000"/>
              <w:left w:val="single" w:sz="4" w:space="0" w:color="000000"/>
              <w:bottom w:val="single" w:sz="4" w:space="0" w:color="000000"/>
              <w:right w:val="single" w:sz="4" w:space="0" w:color="000000"/>
            </w:tcBorders>
            <w:hideMark/>
          </w:tcPr>
          <w:p w14:paraId="0FD823AF"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51,08 %</w:t>
            </w:r>
          </w:p>
        </w:tc>
        <w:tc>
          <w:tcPr>
            <w:tcW w:w="1250" w:type="pct"/>
            <w:tcBorders>
              <w:top w:val="single" w:sz="4" w:space="0" w:color="000000"/>
              <w:left w:val="single" w:sz="4" w:space="0" w:color="000000"/>
              <w:bottom w:val="single" w:sz="4" w:space="0" w:color="000000"/>
              <w:right w:val="single" w:sz="4" w:space="0" w:color="000000"/>
            </w:tcBorders>
            <w:hideMark/>
          </w:tcPr>
          <w:p w14:paraId="71DDA8FE"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283 919 836</w:t>
            </w:r>
          </w:p>
        </w:tc>
      </w:tr>
      <w:tr w:rsidR="00153C5A" w:rsidRPr="00AB1250" w14:paraId="31DD27B6"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73D240DD" w14:textId="77777777" w:rsidR="00153C5A" w:rsidRPr="00AB1250" w:rsidRDefault="00153C5A" w:rsidP="002C402D">
            <w:pPr>
              <w:keepNext/>
              <w:spacing w:before="0" w:after="0" w:line="240" w:lineRule="auto"/>
              <w:rPr>
                <w:rFonts w:eastAsia="Calibri"/>
                <w:szCs w:val="22"/>
              </w:rPr>
            </w:pPr>
            <w:r w:rsidRPr="00AB1250">
              <w:rPr>
                <w:rFonts w:eastAsia="Calibri"/>
                <w:szCs w:val="22"/>
              </w:rPr>
              <w:t>Alternatíva 2</w:t>
            </w:r>
          </w:p>
        </w:tc>
        <w:tc>
          <w:tcPr>
            <w:tcW w:w="1250" w:type="pct"/>
            <w:tcBorders>
              <w:top w:val="single" w:sz="4" w:space="0" w:color="000000"/>
              <w:left w:val="single" w:sz="4" w:space="0" w:color="000000"/>
              <w:bottom w:val="single" w:sz="4" w:space="0" w:color="000000"/>
              <w:right w:val="single" w:sz="4" w:space="0" w:color="000000"/>
            </w:tcBorders>
            <w:hideMark/>
          </w:tcPr>
          <w:p w14:paraId="640F453C"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706 256 048</w:t>
            </w:r>
          </w:p>
        </w:tc>
        <w:tc>
          <w:tcPr>
            <w:tcW w:w="1250" w:type="pct"/>
            <w:tcBorders>
              <w:top w:val="single" w:sz="4" w:space="0" w:color="000000"/>
              <w:left w:val="single" w:sz="4" w:space="0" w:color="000000"/>
              <w:bottom w:val="single" w:sz="4" w:space="0" w:color="000000"/>
              <w:right w:val="single" w:sz="4" w:space="0" w:color="000000"/>
            </w:tcBorders>
            <w:hideMark/>
          </w:tcPr>
          <w:p w14:paraId="38DFFEAA"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50,75 %</w:t>
            </w:r>
          </w:p>
        </w:tc>
        <w:tc>
          <w:tcPr>
            <w:tcW w:w="1250" w:type="pct"/>
            <w:tcBorders>
              <w:top w:val="single" w:sz="4" w:space="0" w:color="000000"/>
              <w:left w:val="single" w:sz="4" w:space="0" w:color="000000"/>
              <w:bottom w:val="single" w:sz="4" w:space="0" w:color="000000"/>
              <w:right w:val="single" w:sz="4" w:space="0" w:color="000000"/>
            </w:tcBorders>
            <w:hideMark/>
          </w:tcPr>
          <w:p w14:paraId="0439A0DE"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304 672 218</w:t>
            </w:r>
          </w:p>
        </w:tc>
      </w:tr>
      <w:tr w:rsidR="00153C5A" w:rsidRPr="00AB1250" w14:paraId="3D99272B"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0C493A67" w14:textId="77777777" w:rsidR="00153C5A" w:rsidRPr="00AB1250" w:rsidRDefault="00153C5A" w:rsidP="002C402D">
            <w:pPr>
              <w:keepNext/>
              <w:spacing w:before="0" w:after="0" w:line="240" w:lineRule="auto"/>
              <w:rPr>
                <w:rFonts w:eastAsia="Calibri"/>
                <w:szCs w:val="22"/>
              </w:rPr>
            </w:pPr>
            <w:r w:rsidRPr="00AB1250">
              <w:rPr>
                <w:rFonts w:eastAsia="Calibri"/>
                <w:szCs w:val="22"/>
              </w:rPr>
              <w:t>Alternatíva 3</w:t>
            </w:r>
          </w:p>
        </w:tc>
        <w:tc>
          <w:tcPr>
            <w:tcW w:w="1250" w:type="pct"/>
            <w:tcBorders>
              <w:top w:val="single" w:sz="4" w:space="0" w:color="000000"/>
              <w:left w:val="single" w:sz="4" w:space="0" w:color="000000"/>
              <w:bottom w:val="single" w:sz="4" w:space="0" w:color="000000"/>
              <w:right w:val="single" w:sz="4" w:space="0" w:color="000000"/>
            </w:tcBorders>
            <w:hideMark/>
          </w:tcPr>
          <w:p w14:paraId="70522741"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740 024 191</w:t>
            </w:r>
          </w:p>
        </w:tc>
        <w:tc>
          <w:tcPr>
            <w:tcW w:w="1250" w:type="pct"/>
            <w:tcBorders>
              <w:top w:val="single" w:sz="4" w:space="0" w:color="000000"/>
              <w:left w:val="single" w:sz="4" w:space="0" w:color="000000"/>
              <w:bottom w:val="single" w:sz="4" w:space="0" w:color="000000"/>
              <w:right w:val="single" w:sz="4" w:space="0" w:color="000000"/>
            </w:tcBorders>
            <w:hideMark/>
          </w:tcPr>
          <w:p w14:paraId="1AB8DE67"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51,88 %</w:t>
            </w:r>
          </w:p>
        </w:tc>
        <w:tc>
          <w:tcPr>
            <w:tcW w:w="1250" w:type="pct"/>
            <w:tcBorders>
              <w:top w:val="single" w:sz="4" w:space="0" w:color="000000"/>
              <w:left w:val="single" w:sz="4" w:space="0" w:color="000000"/>
              <w:bottom w:val="single" w:sz="4" w:space="0" w:color="000000"/>
              <w:right w:val="single" w:sz="4" w:space="0" w:color="000000"/>
            </w:tcBorders>
            <w:hideMark/>
          </w:tcPr>
          <w:p w14:paraId="4138DD93"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326 359 307</w:t>
            </w:r>
          </w:p>
        </w:tc>
      </w:tr>
      <w:tr w:rsidR="00153C5A" w:rsidRPr="00AB1250" w14:paraId="3AF0E13D"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37808380" w14:textId="77777777" w:rsidR="00153C5A" w:rsidRPr="00AB1250" w:rsidRDefault="00153C5A" w:rsidP="002C402D">
            <w:pPr>
              <w:keepNext/>
              <w:spacing w:before="0" w:after="0" w:line="240" w:lineRule="auto"/>
              <w:rPr>
                <w:rFonts w:eastAsia="Calibri"/>
                <w:szCs w:val="22"/>
              </w:rPr>
            </w:pPr>
            <w:r w:rsidRPr="00AB1250">
              <w:rPr>
                <w:rFonts w:eastAsia="Calibri"/>
                <w:szCs w:val="22"/>
              </w:rPr>
              <w:t>Alternatíva 4.1</w:t>
            </w:r>
          </w:p>
        </w:tc>
        <w:tc>
          <w:tcPr>
            <w:tcW w:w="1250" w:type="pct"/>
            <w:tcBorders>
              <w:top w:val="single" w:sz="4" w:space="0" w:color="000000"/>
              <w:left w:val="single" w:sz="4" w:space="0" w:color="000000"/>
              <w:bottom w:val="single" w:sz="4" w:space="0" w:color="000000"/>
              <w:right w:val="single" w:sz="4" w:space="0" w:color="000000"/>
            </w:tcBorders>
            <w:hideMark/>
          </w:tcPr>
          <w:p w14:paraId="58418809"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872 731 739</w:t>
            </w:r>
          </w:p>
        </w:tc>
        <w:tc>
          <w:tcPr>
            <w:tcW w:w="1250" w:type="pct"/>
            <w:tcBorders>
              <w:top w:val="single" w:sz="4" w:space="0" w:color="000000"/>
              <w:left w:val="single" w:sz="4" w:space="0" w:color="000000"/>
              <w:bottom w:val="single" w:sz="4" w:space="0" w:color="000000"/>
              <w:right w:val="single" w:sz="4" w:space="0" w:color="000000"/>
            </w:tcBorders>
            <w:hideMark/>
          </w:tcPr>
          <w:p w14:paraId="650CA67F"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55,85 %</w:t>
            </w:r>
          </w:p>
        </w:tc>
        <w:tc>
          <w:tcPr>
            <w:tcW w:w="1250" w:type="pct"/>
            <w:tcBorders>
              <w:top w:val="single" w:sz="4" w:space="0" w:color="000000"/>
              <w:left w:val="single" w:sz="4" w:space="0" w:color="000000"/>
              <w:bottom w:val="single" w:sz="4" w:space="0" w:color="000000"/>
              <w:right w:val="single" w:sz="4" w:space="0" w:color="000000"/>
            </w:tcBorders>
            <w:hideMark/>
          </w:tcPr>
          <w:p w14:paraId="315C3F30"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414 311 347</w:t>
            </w:r>
          </w:p>
        </w:tc>
      </w:tr>
      <w:tr w:rsidR="00153C5A" w:rsidRPr="00AB1250" w14:paraId="23253704"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45FDC1F8" w14:textId="77777777" w:rsidR="00153C5A" w:rsidRPr="00AB1250" w:rsidRDefault="00153C5A" w:rsidP="002C402D">
            <w:pPr>
              <w:keepNext/>
              <w:spacing w:before="0" w:after="0" w:line="240" w:lineRule="auto"/>
              <w:rPr>
                <w:rFonts w:eastAsia="Calibri"/>
                <w:szCs w:val="22"/>
              </w:rPr>
            </w:pPr>
            <w:r w:rsidRPr="00AB1250">
              <w:rPr>
                <w:rFonts w:eastAsia="Calibri"/>
                <w:szCs w:val="22"/>
              </w:rPr>
              <w:t>Alternatíva 4.2</w:t>
            </w:r>
          </w:p>
        </w:tc>
        <w:tc>
          <w:tcPr>
            <w:tcW w:w="1250" w:type="pct"/>
            <w:tcBorders>
              <w:top w:val="single" w:sz="4" w:space="0" w:color="000000"/>
              <w:left w:val="single" w:sz="4" w:space="0" w:color="000000"/>
              <w:bottom w:val="single" w:sz="4" w:space="0" w:color="000000"/>
              <w:right w:val="single" w:sz="4" w:space="0" w:color="000000"/>
            </w:tcBorders>
            <w:hideMark/>
          </w:tcPr>
          <w:p w14:paraId="330714A5"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882 879 620</w:t>
            </w:r>
          </w:p>
        </w:tc>
        <w:tc>
          <w:tcPr>
            <w:tcW w:w="1250" w:type="pct"/>
            <w:tcBorders>
              <w:top w:val="single" w:sz="4" w:space="0" w:color="000000"/>
              <w:left w:val="single" w:sz="4" w:space="0" w:color="000000"/>
              <w:bottom w:val="single" w:sz="4" w:space="0" w:color="000000"/>
              <w:right w:val="single" w:sz="4" w:space="0" w:color="000000"/>
            </w:tcBorders>
            <w:hideMark/>
          </w:tcPr>
          <w:p w14:paraId="31AFD7B5"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55,69 %</w:t>
            </w:r>
          </w:p>
        </w:tc>
        <w:tc>
          <w:tcPr>
            <w:tcW w:w="1250" w:type="pct"/>
            <w:tcBorders>
              <w:top w:val="single" w:sz="4" w:space="0" w:color="000000"/>
              <w:left w:val="single" w:sz="4" w:space="0" w:color="000000"/>
              <w:bottom w:val="single" w:sz="4" w:space="0" w:color="000000"/>
              <w:right w:val="single" w:sz="4" w:space="0" w:color="000000"/>
            </w:tcBorders>
            <w:hideMark/>
          </w:tcPr>
          <w:p w14:paraId="41F30575" w14:textId="77777777" w:rsidR="00153C5A" w:rsidRPr="00AB1250" w:rsidRDefault="00153C5A" w:rsidP="002C402D">
            <w:pPr>
              <w:keepNext/>
              <w:spacing w:before="0" w:after="0" w:line="240" w:lineRule="auto"/>
              <w:jc w:val="center"/>
              <w:rPr>
                <w:rFonts w:eastAsia="Calibri"/>
                <w:szCs w:val="22"/>
              </w:rPr>
            </w:pPr>
            <w:r w:rsidRPr="00AB1250">
              <w:rPr>
                <w:rFonts w:eastAsia="Calibri"/>
                <w:szCs w:val="22"/>
              </w:rPr>
              <w:t>417 925 092</w:t>
            </w:r>
          </w:p>
        </w:tc>
      </w:tr>
    </w:tbl>
    <w:p w14:paraId="29275642" w14:textId="77777777" w:rsidR="00153C5A" w:rsidRPr="00AB1250" w:rsidRDefault="00153C5A" w:rsidP="00153C5A">
      <w:r w:rsidRPr="00AB1250">
        <w:t>V prípade že by sme pri výpočte finančnej medzery nebrali do úvahy úsporu prevádzkových nákladov pohybovala by sa finančná medzera na úrovni 86 - 90 % z oprávnených nákladov.</w:t>
      </w:r>
    </w:p>
    <w:p w14:paraId="6524DA9F" w14:textId="77777777" w:rsidR="00153C5A" w:rsidRPr="00AB1250" w:rsidRDefault="00153C5A" w:rsidP="00153C5A">
      <w:r w:rsidRPr="00AB1250">
        <w:t>Ako je z tabuľky zrejmé maximálny príspevok pri zachovaní súčasnej miery spolufinancovania predstavuje 50 – 55 % investičných nákladov. Reálne však nie je možné očakávať, že súčasné podmienky budú platné až do r. 2036 kedy majú byť ukončené investície do modernizácie a rozvoja železničnej infraštruktúry v uzle Bratislava, z čoho vyplýva predpoklad vyššej miery financovania z verejných zdrojov SR. V tejto súvislosti  je potrebné preveriť ročné požiadavky na finančné zdroje do železničnej infraštruktúry.</w:t>
      </w:r>
    </w:p>
    <w:p w14:paraId="51E3EBE3" w14:textId="77777777" w:rsidR="00153C5A" w:rsidRPr="00AB1250" w:rsidRDefault="00153C5A" w:rsidP="00153C5A">
      <w:r w:rsidRPr="00AB1250">
        <w:t>Ročné požiadavky na finančné zdroje do železničnej infraštruktúry v uzle Bratislava</w:t>
      </w:r>
    </w:p>
    <w:p w14:paraId="32E3CA60" w14:textId="68274C9D" w:rsidR="002C402D" w:rsidRPr="00AB1250" w:rsidRDefault="002C402D" w:rsidP="002C402D">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60</w:t>
      </w:r>
      <w:r w:rsidR="0035347E" w:rsidRPr="00AB1250">
        <w:rPr>
          <w:noProof/>
        </w:rPr>
        <w:fldChar w:fldCharType="end"/>
      </w:r>
      <w:r w:rsidRPr="00AB1250">
        <w:t xml:space="preserve"> - </w:t>
      </w:r>
      <w:r w:rsidRPr="00AB1250">
        <w:rPr>
          <w:rFonts w:eastAsia="Calibri"/>
        </w:rPr>
        <w:t xml:space="preserve">Požiadavky na finančné zdroje pre posudzované alternatívy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7BB5EB3A" w14:textId="77777777" w:rsidTr="00E324DB">
        <w:trPr>
          <w:trHeight w:val="227"/>
          <w:tblHeader/>
        </w:trPr>
        <w:tc>
          <w:tcPr>
            <w:tcW w:w="1250" w:type="pct"/>
            <w:tcBorders>
              <w:top w:val="single" w:sz="4" w:space="0" w:color="000000"/>
              <w:left w:val="single" w:sz="4" w:space="0" w:color="000000"/>
              <w:bottom w:val="single" w:sz="4" w:space="0" w:color="000000"/>
              <w:right w:val="single" w:sz="4" w:space="0" w:color="000000"/>
            </w:tcBorders>
            <w:vAlign w:val="center"/>
            <w:hideMark/>
          </w:tcPr>
          <w:p w14:paraId="2FDD536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Alternatíva</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58D5A4D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Investície v mil. €/rok</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17224AD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Dĺžka realizácie v rokoch</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199EC9F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Prevádzka a údržba ŽI po realizácii v mil. €/rok</w:t>
            </w:r>
          </w:p>
        </w:tc>
      </w:tr>
      <w:tr w:rsidR="00153C5A" w:rsidRPr="00AB1250" w14:paraId="39FA8436"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0D0E179E" w14:textId="77777777" w:rsidR="00153C5A" w:rsidRPr="00AB1250" w:rsidRDefault="00153C5A" w:rsidP="00E324DB">
            <w:pPr>
              <w:spacing w:before="0" w:after="0" w:line="240" w:lineRule="auto"/>
              <w:rPr>
                <w:rFonts w:eastAsia="Calibri"/>
                <w:szCs w:val="22"/>
              </w:rPr>
            </w:pPr>
            <w:r w:rsidRPr="00AB1250">
              <w:rPr>
                <w:rFonts w:eastAsia="Calibri"/>
                <w:szCs w:val="22"/>
              </w:rPr>
              <w:t>Variant bez projektu</w:t>
            </w:r>
          </w:p>
        </w:tc>
        <w:tc>
          <w:tcPr>
            <w:tcW w:w="1250" w:type="pct"/>
            <w:tcBorders>
              <w:top w:val="single" w:sz="4" w:space="0" w:color="000000"/>
              <w:left w:val="single" w:sz="4" w:space="0" w:color="000000"/>
              <w:bottom w:val="single" w:sz="4" w:space="0" w:color="000000"/>
              <w:right w:val="single" w:sz="4" w:space="0" w:color="000000"/>
            </w:tcBorders>
            <w:hideMark/>
          </w:tcPr>
          <w:p w14:paraId="70ACD28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5,0 – 29,0</w:t>
            </w:r>
          </w:p>
        </w:tc>
        <w:tc>
          <w:tcPr>
            <w:tcW w:w="1250" w:type="pct"/>
            <w:tcBorders>
              <w:top w:val="single" w:sz="4" w:space="0" w:color="000000"/>
              <w:left w:val="single" w:sz="4" w:space="0" w:color="000000"/>
              <w:bottom w:val="single" w:sz="4" w:space="0" w:color="000000"/>
              <w:right w:val="single" w:sz="4" w:space="0" w:color="000000"/>
            </w:tcBorders>
          </w:tcPr>
          <w:p w14:paraId="31146AFE" w14:textId="77777777" w:rsidR="00153C5A" w:rsidRPr="00AB1250" w:rsidRDefault="00153C5A" w:rsidP="00E324DB">
            <w:pPr>
              <w:spacing w:before="0" w:after="0" w:line="240" w:lineRule="auto"/>
              <w:jc w:val="center"/>
              <w:rPr>
                <w:rFonts w:eastAsia="Calibri"/>
                <w:szCs w:val="22"/>
              </w:rPr>
            </w:pPr>
          </w:p>
        </w:tc>
        <w:tc>
          <w:tcPr>
            <w:tcW w:w="1250" w:type="pct"/>
            <w:tcBorders>
              <w:top w:val="single" w:sz="4" w:space="0" w:color="000000"/>
              <w:left w:val="single" w:sz="4" w:space="0" w:color="000000"/>
              <w:bottom w:val="single" w:sz="4" w:space="0" w:color="000000"/>
              <w:right w:val="single" w:sz="4" w:space="0" w:color="000000"/>
            </w:tcBorders>
            <w:hideMark/>
          </w:tcPr>
          <w:p w14:paraId="77595AB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19,9</w:t>
            </w:r>
          </w:p>
        </w:tc>
      </w:tr>
      <w:tr w:rsidR="00153C5A" w:rsidRPr="00AB1250" w14:paraId="37A91A3F"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5AAEE202" w14:textId="77777777" w:rsidR="00153C5A" w:rsidRPr="00AB1250" w:rsidRDefault="00153C5A" w:rsidP="00E324DB">
            <w:pPr>
              <w:spacing w:before="0" w:after="0" w:line="240" w:lineRule="auto"/>
              <w:rPr>
                <w:rFonts w:eastAsia="Calibri"/>
                <w:szCs w:val="22"/>
              </w:rPr>
            </w:pPr>
            <w:r w:rsidRPr="00AB1250">
              <w:rPr>
                <w:rFonts w:eastAsia="Calibri"/>
                <w:szCs w:val="22"/>
              </w:rPr>
              <w:t>Alternatíva 1</w:t>
            </w:r>
          </w:p>
        </w:tc>
        <w:tc>
          <w:tcPr>
            <w:tcW w:w="1250" w:type="pct"/>
            <w:tcBorders>
              <w:top w:val="single" w:sz="4" w:space="0" w:color="000000"/>
              <w:left w:val="single" w:sz="4" w:space="0" w:color="000000"/>
              <w:bottom w:val="single" w:sz="4" w:space="0" w:color="000000"/>
              <w:right w:val="single" w:sz="4" w:space="0" w:color="000000"/>
            </w:tcBorders>
            <w:hideMark/>
          </w:tcPr>
          <w:p w14:paraId="0221512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23,9 – 73,3</w:t>
            </w:r>
          </w:p>
        </w:tc>
        <w:tc>
          <w:tcPr>
            <w:tcW w:w="1250" w:type="pct"/>
            <w:tcBorders>
              <w:top w:val="single" w:sz="4" w:space="0" w:color="000000"/>
              <w:left w:val="single" w:sz="4" w:space="0" w:color="000000"/>
              <w:bottom w:val="single" w:sz="4" w:space="0" w:color="000000"/>
              <w:right w:val="single" w:sz="4" w:space="0" w:color="000000"/>
            </w:tcBorders>
            <w:hideMark/>
          </w:tcPr>
          <w:p w14:paraId="53320FC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10</w:t>
            </w:r>
          </w:p>
        </w:tc>
        <w:tc>
          <w:tcPr>
            <w:tcW w:w="1250" w:type="pct"/>
            <w:tcBorders>
              <w:top w:val="single" w:sz="4" w:space="0" w:color="000000"/>
              <w:left w:val="single" w:sz="4" w:space="0" w:color="000000"/>
              <w:bottom w:val="single" w:sz="4" w:space="0" w:color="000000"/>
              <w:right w:val="single" w:sz="4" w:space="0" w:color="000000"/>
            </w:tcBorders>
            <w:hideMark/>
          </w:tcPr>
          <w:p w14:paraId="4293B59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18,1 </w:t>
            </w:r>
          </w:p>
        </w:tc>
      </w:tr>
      <w:tr w:rsidR="00153C5A" w:rsidRPr="00AB1250" w14:paraId="2FAC5537"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6D60C0EB" w14:textId="77777777" w:rsidR="00153C5A" w:rsidRPr="00AB1250" w:rsidRDefault="00153C5A" w:rsidP="00E324DB">
            <w:pPr>
              <w:spacing w:before="0" w:after="0" w:line="240" w:lineRule="auto"/>
              <w:rPr>
                <w:rFonts w:eastAsia="Calibri"/>
                <w:szCs w:val="22"/>
              </w:rPr>
            </w:pPr>
            <w:r w:rsidRPr="00AB1250">
              <w:rPr>
                <w:rFonts w:eastAsia="Calibri"/>
                <w:szCs w:val="22"/>
              </w:rPr>
              <w:t>Alternatíva 2</w:t>
            </w:r>
          </w:p>
        </w:tc>
        <w:tc>
          <w:tcPr>
            <w:tcW w:w="1250" w:type="pct"/>
            <w:tcBorders>
              <w:top w:val="single" w:sz="4" w:space="0" w:color="000000"/>
              <w:left w:val="single" w:sz="4" w:space="0" w:color="000000"/>
              <w:bottom w:val="single" w:sz="4" w:space="0" w:color="000000"/>
              <w:right w:val="single" w:sz="4" w:space="0" w:color="000000"/>
            </w:tcBorders>
            <w:hideMark/>
          </w:tcPr>
          <w:p w14:paraId="33D5F60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10,9 – 66,3</w:t>
            </w:r>
          </w:p>
        </w:tc>
        <w:tc>
          <w:tcPr>
            <w:tcW w:w="1250" w:type="pct"/>
            <w:tcBorders>
              <w:top w:val="single" w:sz="4" w:space="0" w:color="000000"/>
              <w:left w:val="single" w:sz="4" w:space="0" w:color="000000"/>
              <w:bottom w:val="single" w:sz="4" w:space="0" w:color="000000"/>
              <w:right w:val="single" w:sz="4" w:space="0" w:color="000000"/>
            </w:tcBorders>
            <w:hideMark/>
          </w:tcPr>
          <w:p w14:paraId="324B36C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w:t>
            </w:r>
          </w:p>
        </w:tc>
        <w:tc>
          <w:tcPr>
            <w:tcW w:w="1250" w:type="pct"/>
            <w:tcBorders>
              <w:top w:val="single" w:sz="4" w:space="0" w:color="000000"/>
              <w:left w:val="single" w:sz="4" w:space="0" w:color="000000"/>
              <w:bottom w:val="single" w:sz="4" w:space="0" w:color="000000"/>
              <w:right w:val="single" w:sz="4" w:space="0" w:color="000000"/>
            </w:tcBorders>
            <w:hideMark/>
          </w:tcPr>
          <w:p w14:paraId="0A81C69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18,2 </w:t>
            </w:r>
          </w:p>
        </w:tc>
      </w:tr>
      <w:tr w:rsidR="00153C5A" w:rsidRPr="00AB1250" w14:paraId="71B4E24D"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014DE7F7" w14:textId="77777777" w:rsidR="00153C5A" w:rsidRPr="00AB1250" w:rsidRDefault="00153C5A" w:rsidP="00E324DB">
            <w:pPr>
              <w:spacing w:before="0" w:after="0" w:line="240" w:lineRule="auto"/>
              <w:rPr>
                <w:rFonts w:eastAsia="Calibri"/>
                <w:szCs w:val="22"/>
              </w:rPr>
            </w:pPr>
            <w:r w:rsidRPr="00AB1250">
              <w:rPr>
                <w:rFonts w:eastAsia="Calibri"/>
                <w:szCs w:val="22"/>
              </w:rPr>
              <w:t>Alternatíva 3</w:t>
            </w:r>
          </w:p>
        </w:tc>
        <w:tc>
          <w:tcPr>
            <w:tcW w:w="1250" w:type="pct"/>
            <w:tcBorders>
              <w:top w:val="single" w:sz="4" w:space="0" w:color="000000"/>
              <w:left w:val="single" w:sz="4" w:space="0" w:color="000000"/>
              <w:bottom w:val="single" w:sz="4" w:space="0" w:color="000000"/>
              <w:right w:val="single" w:sz="4" w:space="0" w:color="000000"/>
            </w:tcBorders>
            <w:hideMark/>
          </w:tcPr>
          <w:p w14:paraId="24C89F1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10,9 – 76,2</w:t>
            </w:r>
          </w:p>
        </w:tc>
        <w:tc>
          <w:tcPr>
            <w:tcW w:w="1250" w:type="pct"/>
            <w:tcBorders>
              <w:top w:val="single" w:sz="4" w:space="0" w:color="000000"/>
              <w:left w:val="single" w:sz="4" w:space="0" w:color="000000"/>
              <w:bottom w:val="single" w:sz="4" w:space="0" w:color="000000"/>
              <w:right w:val="single" w:sz="4" w:space="0" w:color="000000"/>
            </w:tcBorders>
            <w:hideMark/>
          </w:tcPr>
          <w:p w14:paraId="3F8AE25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w:t>
            </w:r>
          </w:p>
        </w:tc>
        <w:tc>
          <w:tcPr>
            <w:tcW w:w="1250" w:type="pct"/>
            <w:tcBorders>
              <w:top w:val="single" w:sz="4" w:space="0" w:color="000000"/>
              <w:left w:val="single" w:sz="4" w:space="0" w:color="000000"/>
              <w:bottom w:val="single" w:sz="4" w:space="0" w:color="000000"/>
              <w:right w:val="single" w:sz="4" w:space="0" w:color="000000"/>
            </w:tcBorders>
            <w:hideMark/>
          </w:tcPr>
          <w:p w14:paraId="4E1AB59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18,2 </w:t>
            </w:r>
          </w:p>
        </w:tc>
      </w:tr>
      <w:tr w:rsidR="00153C5A" w:rsidRPr="00AB1250" w14:paraId="1DB5759D"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435AA79F" w14:textId="77777777" w:rsidR="00153C5A" w:rsidRPr="00AB1250" w:rsidRDefault="00153C5A" w:rsidP="00E324DB">
            <w:pPr>
              <w:spacing w:before="0" w:after="0" w:line="240" w:lineRule="auto"/>
              <w:rPr>
                <w:rFonts w:eastAsia="Calibri"/>
                <w:szCs w:val="22"/>
              </w:rPr>
            </w:pPr>
            <w:r w:rsidRPr="00AB1250">
              <w:rPr>
                <w:rFonts w:eastAsia="Calibri"/>
                <w:szCs w:val="22"/>
              </w:rPr>
              <w:t>Alternatíva 4.1</w:t>
            </w:r>
          </w:p>
        </w:tc>
        <w:tc>
          <w:tcPr>
            <w:tcW w:w="1250" w:type="pct"/>
            <w:tcBorders>
              <w:top w:val="single" w:sz="4" w:space="0" w:color="000000"/>
              <w:left w:val="single" w:sz="4" w:space="0" w:color="000000"/>
              <w:bottom w:val="single" w:sz="4" w:space="0" w:color="000000"/>
              <w:right w:val="single" w:sz="4" w:space="0" w:color="000000"/>
            </w:tcBorders>
            <w:hideMark/>
          </w:tcPr>
          <w:p w14:paraId="07DD5E2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23,1 – 92,3</w:t>
            </w:r>
          </w:p>
        </w:tc>
        <w:tc>
          <w:tcPr>
            <w:tcW w:w="1250" w:type="pct"/>
            <w:tcBorders>
              <w:top w:val="single" w:sz="4" w:space="0" w:color="000000"/>
              <w:left w:val="single" w:sz="4" w:space="0" w:color="000000"/>
              <w:bottom w:val="single" w:sz="4" w:space="0" w:color="000000"/>
              <w:right w:val="single" w:sz="4" w:space="0" w:color="000000"/>
            </w:tcBorders>
            <w:hideMark/>
          </w:tcPr>
          <w:p w14:paraId="5271940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w:t>
            </w:r>
          </w:p>
        </w:tc>
        <w:tc>
          <w:tcPr>
            <w:tcW w:w="1250" w:type="pct"/>
            <w:tcBorders>
              <w:top w:val="single" w:sz="4" w:space="0" w:color="000000"/>
              <w:left w:val="single" w:sz="4" w:space="0" w:color="000000"/>
              <w:bottom w:val="single" w:sz="4" w:space="0" w:color="000000"/>
              <w:right w:val="single" w:sz="4" w:space="0" w:color="000000"/>
            </w:tcBorders>
            <w:hideMark/>
          </w:tcPr>
          <w:p w14:paraId="6A496BB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19,0 </w:t>
            </w:r>
          </w:p>
        </w:tc>
      </w:tr>
      <w:tr w:rsidR="00153C5A" w:rsidRPr="00AB1250" w14:paraId="2168BA30"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556DDBBB" w14:textId="77777777" w:rsidR="00153C5A" w:rsidRPr="00AB1250" w:rsidRDefault="00153C5A" w:rsidP="00E324DB">
            <w:pPr>
              <w:spacing w:before="0" w:after="0" w:line="240" w:lineRule="auto"/>
              <w:rPr>
                <w:rFonts w:eastAsia="Calibri"/>
                <w:szCs w:val="22"/>
              </w:rPr>
            </w:pPr>
            <w:r w:rsidRPr="00AB1250">
              <w:rPr>
                <w:rFonts w:eastAsia="Calibri"/>
                <w:szCs w:val="22"/>
              </w:rPr>
              <w:t>Alternatíva 4.2</w:t>
            </w:r>
          </w:p>
        </w:tc>
        <w:tc>
          <w:tcPr>
            <w:tcW w:w="1250" w:type="pct"/>
            <w:tcBorders>
              <w:top w:val="single" w:sz="4" w:space="0" w:color="000000"/>
              <w:left w:val="single" w:sz="4" w:space="0" w:color="000000"/>
              <w:bottom w:val="single" w:sz="4" w:space="0" w:color="000000"/>
              <w:right w:val="single" w:sz="4" w:space="0" w:color="000000"/>
            </w:tcBorders>
            <w:hideMark/>
          </w:tcPr>
          <w:p w14:paraId="72936AA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23,1 – 92,3</w:t>
            </w:r>
          </w:p>
        </w:tc>
        <w:tc>
          <w:tcPr>
            <w:tcW w:w="1250" w:type="pct"/>
            <w:tcBorders>
              <w:top w:val="single" w:sz="4" w:space="0" w:color="000000"/>
              <w:left w:val="single" w:sz="4" w:space="0" w:color="000000"/>
              <w:bottom w:val="single" w:sz="4" w:space="0" w:color="000000"/>
              <w:right w:val="single" w:sz="4" w:space="0" w:color="000000"/>
            </w:tcBorders>
            <w:hideMark/>
          </w:tcPr>
          <w:p w14:paraId="1C6F5AB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15</w:t>
            </w:r>
          </w:p>
        </w:tc>
        <w:tc>
          <w:tcPr>
            <w:tcW w:w="1250" w:type="pct"/>
            <w:tcBorders>
              <w:top w:val="single" w:sz="4" w:space="0" w:color="000000"/>
              <w:left w:val="single" w:sz="4" w:space="0" w:color="000000"/>
              <w:bottom w:val="single" w:sz="4" w:space="0" w:color="000000"/>
              <w:right w:val="single" w:sz="4" w:space="0" w:color="000000"/>
            </w:tcBorders>
            <w:hideMark/>
          </w:tcPr>
          <w:p w14:paraId="76F7F46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18,9 </w:t>
            </w:r>
          </w:p>
        </w:tc>
      </w:tr>
    </w:tbl>
    <w:p w14:paraId="10434875" w14:textId="23282482" w:rsidR="00153C5A" w:rsidRPr="00AB1250" w:rsidRDefault="00153C5A" w:rsidP="00153C5A">
      <w:r w:rsidRPr="00AB1250">
        <w:t>Z tabuľky je zrejmé že</w:t>
      </w:r>
      <w:r w:rsidR="00E60B94" w:rsidRPr="00AB1250">
        <w:t>:</w:t>
      </w:r>
    </w:p>
    <w:p w14:paraId="003F79CA" w14:textId="77777777" w:rsidR="00153C5A" w:rsidRPr="00AB1250" w:rsidRDefault="00153C5A" w:rsidP="00153C5A">
      <w:pPr>
        <w:pStyle w:val="BAOdrky"/>
      </w:pPr>
      <w:r w:rsidRPr="00AB1250">
        <w:t>hľadiska prevádzky a údržby železničnej prevádzky prichádza k úspore finančných zdrojov oproti variantu bez projektu,</w:t>
      </w:r>
    </w:p>
    <w:p w14:paraId="1E2FE039" w14:textId="77777777" w:rsidR="00153C5A" w:rsidRPr="00AB1250" w:rsidRDefault="00153C5A" w:rsidP="00153C5A">
      <w:pPr>
        <w:pStyle w:val="BAOdrky"/>
      </w:pPr>
      <w:r w:rsidRPr="00AB1250">
        <w:t>finančné požiadavky na investície sú oproti variantu bez projektu výrazne vyššie, časovo najkratšie v Alt. 1, najrovnomernejšie rozdelené v Alt. 2 .</w:t>
      </w:r>
    </w:p>
    <w:p w14:paraId="2DB9BA22" w14:textId="58B5E32E" w:rsidR="00153C5A" w:rsidRPr="00AB1250" w:rsidRDefault="00153C5A" w:rsidP="00153C5A">
      <w:r w:rsidRPr="00AB1250">
        <w:t xml:space="preserve"> Pre porovnanie sú uvedené celkové ročné investície ŽSR</w:t>
      </w:r>
      <w:r w:rsidR="00E60B94" w:rsidRPr="00AB1250">
        <w:t>:</w:t>
      </w:r>
    </w:p>
    <w:p w14:paraId="492680E5" w14:textId="77777777" w:rsidR="00153C5A" w:rsidRPr="00AB1250" w:rsidRDefault="00153C5A" w:rsidP="00153C5A">
      <w:pPr>
        <w:pStyle w:val="BAOdrky"/>
      </w:pPr>
      <w:r w:rsidRPr="00AB1250">
        <w:t>rok 2014</w:t>
      </w:r>
      <w:r w:rsidRPr="00AB1250">
        <w:tab/>
        <w:t>276,2 mil. €,</w:t>
      </w:r>
    </w:p>
    <w:p w14:paraId="652BA329" w14:textId="77777777" w:rsidR="00153C5A" w:rsidRPr="00AB1250" w:rsidRDefault="00153C5A" w:rsidP="00153C5A">
      <w:pPr>
        <w:pStyle w:val="BAOdrky"/>
      </w:pPr>
      <w:r w:rsidRPr="00AB1250">
        <w:t>rok 2015</w:t>
      </w:r>
      <w:r w:rsidRPr="00AB1250">
        <w:tab/>
        <w:t>295,5 mil. €,</w:t>
      </w:r>
    </w:p>
    <w:p w14:paraId="561F5128" w14:textId="77777777" w:rsidR="00153C5A" w:rsidRPr="00AB1250" w:rsidRDefault="00153C5A" w:rsidP="00153C5A">
      <w:pPr>
        <w:pStyle w:val="BAOdrky"/>
      </w:pPr>
      <w:r w:rsidRPr="00AB1250">
        <w:t>rok 2016</w:t>
      </w:r>
      <w:r w:rsidRPr="00AB1250">
        <w:tab/>
        <w:t>131,6 mil. €,</w:t>
      </w:r>
    </w:p>
    <w:p w14:paraId="0A794FA4" w14:textId="77777777" w:rsidR="00153C5A" w:rsidRPr="00AB1250" w:rsidRDefault="00153C5A" w:rsidP="00153C5A">
      <w:pPr>
        <w:pStyle w:val="BAOdrky"/>
      </w:pPr>
      <w:r w:rsidRPr="00AB1250">
        <w:t>rok 2017</w:t>
      </w:r>
      <w:r w:rsidRPr="00AB1250">
        <w:tab/>
        <w:t>244,2 mil. €.</w:t>
      </w:r>
    </w:p>
    <w:p w14:paraId="6AF0ED77" w14:textId="77777777" w:rsidR="00153C5A" w:rsidRPr="00AB1250" w:rsidRDefault="00153C5A" w:rsidP="00153C5A">
      <w:r w:rsidRPr="00AB1250">
        <w:t>Významný podiel finančných prostriedkov na úhradu investícii v uvedených rokoch 2014 – 2017 bol z fondov EÚ (prejavilo sa to najmä v r. 2016 v ktorom už nebolo možné čerpať z OPD a OPII ešte nebol dostatočne aktivovaný). Z uvedeného vyplýva, že požiadavky na verejné zdroje SR budú vysoké a môžu sa stať limitujúcim faktorom aj vzhľadom na skutočnosť že súbežne budú realizované ďalšie projekty modernizácie železničnej infraštruktúry (modernizácia úseku Žilina – Košice).</w:t>
      </w:r>
    </w:p>
    <w:p w14:paraId="37D2D27C" w14:textId="77777777" w:rsidR="00153C5A" w:rsidRPr="00AB1250" w:rsidRDefault="00153C5A" w:rsidP="00153C5A">
      <w:r w:rsidRPr="00AB1250">
        <w:t xml:space="preserve">Realizácia investícií do železničnej infraštruktúry a zavedenie nového prevádzkového konceptu v železničnej doprave v uzle Bratislava bude mať vplyv aj na cestnú infraštruktúru a na náklady prevádzkovateľov verejnej dopravy (železničná doprava, regionálna autobusová doprava, mestská hromadná doprava v Bratislave) a s tým spojené dotácie na výkony vo verejnom záujme. </w:t>
      </w:r>
    </w:p>
    <w:p w14:paraId="2DE1BA3C" w14:textId="77777777" w:rsidR="00153C5A" w:rsidRPr="00AB1250" w:rsidRDefault="00153C5A" w:rsidP="00153C5A">
      <w:pPr>
        <w:rPr>
          <w:b/>
          <w:i/>
        </w:rPr>
      </w:pPr>
      <w:r w:rsidRPr="00AB1250">
        <w:rPr>
          <w:b/>
          <w:i/>
        </w:rPr>
        <w:t>Mesto Bratislava</w:t>
      </w:r>
    </w:p>
    <w:p w14:paraId="47B26BCF" w14:textId="243AB0B8" w:rsidR="00153C5A" w:rsidRPr="00AB1250" w:rsidRDefault="00153C5A" w:rsidP="00153C5A">
      <w:r w:rsidRPr="00AB1250">
        <w:t xml:space="preserve">Mesto financuje  údržbu a opravy mestských komunikácií a dáva dotáciu na </w:t>
      </w:r>
      <w:r w:rsidR="000572F8" w:rsidRPr="00AB1250">
        <w:t>MHD</w:t>
      </w:r>
      <w:r w:rsidRPr="00AB1250">
        <w:t xml:space="preserve">. </w:t>
      </w:r>
    </w:p>
    <w:p w14:paraId="5DF61683" w14:textId="1347045E" w:rsidR="002C402D" w:rsidRPr="00AB1250" w:rsidRDefault="002C402D" w:rsidP="002C402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61</w:t>
      </w:r>
      <w:r w:rsidR="0035347E" w:rsidRPr="00AB1250">
        <w:rPr>
          <w:noProof/>
        </w:rPr>
        <w:fldChar w:fldCharType="end"/>
      </w:r>
      <w:r w:rsidRPr="00AB1250">
        <w:t xml:space="preserve"> - </w:t>
      </w:r>
      <w:r w:rsidRPr="00AB1250">
        <w:rPr>
          <w:rFonts w:eastAsia="Calibri"/>
          <w:i w:val="0"/>
          <w:szCs w:val="22"/>
        </w:rPr>
        <w:t>Finančné výdavky mesta Bratislava na dopravu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2746"/>
        <w:gridCol w:w="2746"/>
      </w:tblGrid>
      <w:tr w:rsidR="00153C5A" w:rsidRPr="00AB1250" w14:paraId="7F958778" w14:textId="77777777" w:rsidTr="00E324DB">
        <w:trPr>
          <w:trHeight w:val="227"/>
          <w:tblHeader/>
        </w:trPr>
        <w:tc>
          <w:tcPr>
            <w:tcW w:w="2130" w:type="pct"/>
            <w:tcBorders>
              <w:top w:val="single" w:sz="4" w:space="0" w:color="000000"/>
              <w:left w:val="single" w:sz="4" w:space="0" w:color="000000"/>
              <w:bottom w:val="single" w:sz="4" w:space="0" w:color="000000"/>
              <w:right w:val="single" w:sz="4" w:space="0" w:color="000000"/>
            </w:tcBorders>
            <w:vAlign w:val="center"/>
            <w:hideMark/>
          </w:tcPr>
          <w:p w14:paraId="22DEC023"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Položka</w:t>
            </w:r>
          </w:p>
        </w:tc>
        <w:tc>
          <w:tcPr>
            <w:tcW w:w="1435" w:type="pct"/>
            <w:tcBorders>
              <w:top w:val="single" w:sz="4" w:space="0" w:color="000000"/>
              <w:left w:val="single" w:sz="4" w:space="0" w:color="000000"/>
              <w:bottom w:val="single" w:sz="4" w:space="0" w:color="000000"/>
              <w:right w:val="single" w:sz="4" w:space="0" w:color="000000"/>
            </w:tcBorders>
            <w:hideMark/>
          </w:tcPr>
          <w:p w14:paraId="567DD3AF"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2016</w:t>
            </w:r>
          </w:p>
        </w:tc>
        <w:tc>
          <w:tcPr>
            <w:tcW w:w="1435" w:type="pct"/>
            <w:tcBorders>
              <w:top w:val="single" w:sz="4" w:space="0" w:color="000000"/>
              <w:left w:val="single" w:sz="4" w:space="0" w:color="000000"/>
              <w:bottom w:val="single" w:sz="4" w:space="0" w:color="000000"/>
              <w:right w:val="single" w:sz="4" w:space="0" w:color="000000"/>
            </w:tcBorders>
            <w:hideMark/>
          </w:tcPr>
          <w:p w14:paraId="342EB9A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2017</w:t>
            </w:r>
          </w:p>
        </w:tc>
      </w:tr>
      <w:tr w:rsidR="00153C5A" w:rsidRPr="00AB1250" w14:paraId="35D82DF7"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267B0932" w14:textId="77777777" w:rsidR="00153C5A" w:rsidRPr="00AB1250" w:rsidRDefault="00153C5A" w:rsidP="00E324DB">
            <w:pPr>
              <w:spacing w:before="0" w:after="0" w:line="240" w:lineRule="auto"/>
              <w:rPr>
                <w:rFonts w:eastAsia="Calibri"/>
                <w:szCs w:val="22"/>
              </w:rPr>
            </w:pPr>
            <w:r w:rsidRPr="00AB1250">
              <w:rPr>
                <w:rFonts w:eastAsia="Calibri"/>
                <w:szCs w:val="22"/>
              </w:rPr>
              <w:t>Cestná infraštruktúra – bežné výdavky</w:t>
            </w:r>
          </w:p>
        </w:tc>
        <w:tc>
          <w:tcPr>
            <w:tcW w:w="1435" w:type="pct"/>
            <w:tcBorders>
              <w:top w:val="single" w:sz="4" w:space="0" w:color="000000"/>
              <w:left w:val="single" w:sz="4" w:space="0" w:color="000000"/>
              <w:bottom w:val="single" w:sz="4" w:space="0" w:color="000000"/>
              <w:right w:val="single" w:sz="4" w:space="0" w:color="000000"/>
            </w:tcBorders>
            <w:hideMark/>
          </w:tcPr>
          <w:p w14:paraId="591C8DB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27,9 mil. €</w:t>
            </w:r>
          </w:p>
        </w:tc>
        <w:tc>
          <w:tcPr>
            <w:tcW w:w="1435" w:type="pct"/>
            <w:tcBorders>
              <w:top w:val="single" w:sz="4" w:space="0" w:color="000000"/>
              <w:left w:val="single" w:sz="4" w:space="0" w:color="000000"/>
              <w:bottom w:val="single" w:sz="4" w:space="0" w:color="000000"/>
              <w:right w:val="single" w:sz="4" w:space="0" w:color="000000"/>
            </w:tcBorders>
            <w:hideMark/>
          </w:tcPr>
          <w:p w14:paraId="37759B6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25,7 mil. €</w:t>
            </w:r>
          </w:p>
        </w:tc>
      </w:tr>
      <w:tr w:rsidR="00153C5A" w:rsidRPr="00AB1250" w14:paraId="682B0DD5"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41682B41" w14:textId="77777777" w:rsidR="00153C5A" w:rsidRPr="00AB1250" w:rsidRDefault="00153C5A" w:rsidP="00E324DB">
            <w:pPr>
              <w:spacing w:before="0" w:after="0" w:line="240" w:lineRule="auto"/>
              <w:rPr>
                <w:rFonts w:eastAsia="Calibri"/>
                <w:szCs w:val="22"/>
              </w:rPr>
            </w:pPr>
            <w:r w:rsidRPr="00AB1250">
              <w:rPr>
                <w:rFonts w:eastAsia="Calibri"/>
                <w:szCs w:val="22"/>
              </w:rPr>
              <w:t>Dotácia MHD (tvorí cca 50 % nákladov)</w:t>
            </w:r>
          </w:p>
        </w:tc>
        <w:tc>
          <w:tcPr>
            <w:tcW w:w="1435" w:type="pct"/>
            <w:tcBorders>
              <w:top w:val="single" w:sz="4" w:space="0" w:color="000000"/>
              <w:left w:val="single" w:sz="4" w:space="0" w:color="000000"/>
              <w:bottom w:val="single" w:sz="4" w:space="0" w:color="000000"/>
              <w:right w:val="single" w:sz="4" w:space="0" w:color="000000"/>
            </w:tcBorders>
            <w:hideMark/>
          </w:tcPr>
          <w:p w14:paraId="5450443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61,5 mil. €</w:t>
            </w:r>
          </w:p>
        </w:tc>
        <w:tc>
          <w:tcPr>
            <w:tcW w:w="1435" w:type="pct"/>
            <w:tcBorders>
              <w:top w:val="single" w:sz="4" w:space="0" w:color="000000"/>
              <w:left w:val="single" w:sz="4" w:space="0" w:color="000000"/>
              <w:bottom w:val="single" w:sz="4" w:space="0" w:color="000000"/>
              <w:right w:val="single" w:sz="4" w:space="0" w:color="000000"/>
            </w:tcBorders>
            <w:hideMark/>
          </w:tcPr>
          <w:p w14:paraId="2656BA0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62,1 mil. €</w:t>
            </w:r>
          </w:p>
        </w:tc>
      </w:tr>
    </w:tbl>
    <w:p w14:paraId="53F3A52E" w14:textId="098BB3D2" w:rsidR="00153C5A" w:rsidRPr="00AB1250" w:rsidRDefault="00153C5A" w:rsidP="00153C5A">
      <w:pPr>
        <w:spacing w:before="0" w:after="0"/>
        <w:jc w:val="right"/>
        <w:rPr>
          <w:sz w:val="18"/>
          <w:szCs w:val="18"/>
        </w:rPr>
      </w:pPr>
      <w:r w:rsidRPr="00AB1250">
        <w:rPr>
          <w:sz w:val="18"/>
          <w:szCs w:val="18"/>
        </w:rPr>
        <w:t>Zdroj</w:t>
      </w:r>
      <w:r w:rsidR="00E60B94" w:rsidRPr="00AB1250">
        <w:rPr>
          <w:sz w:val="18"/>
          <w:szCs w:val="18"/>
        </w:rPr>
        <w:t xml:space="preserve">: </w:t>
      </w:r>
      <w:r w:rsidRPr="00AB1250">
        <w:rPr>
          <w:sz w:val="18"/>
          <w:szCs w:val="18"/>
        </w:rPr>
        <w:t>Bratislava – záverečný účet za r. 2016 a 2017</w:t>
      </w:r>
    </w:p>
    <w:p w14:paraId="4514B5FE" w14:textId="77777777" w:rsidR="00153C5A" w:rsidRPr="00AB1250" w:rsidRDefault="00153C5A" w:rsidP="00153C5A">
      <w:r w:rsidRPr="00AB1250">
        <w:t>Súčasťou investícii do železničného uzla Bratislava sú aj nové cestné nadjazdy ktoré prejdú do správy mesta. Náklady na ich údržbu budú pokryté z bežných výdavkov mesta na cestnú infraštruktúru. Pre všetky posudzované alternatívy sú tieto náklady zhodné.</w:t>
      </w:r>
    </w:p>
    <w:p w14:paraId="4696BAC6" w14:textId="77777777" w:rsidR="00153C5A" w:rsidRPr="00AB1250" w:rsidRDefault="00153C5A" w:rsidP="00153C5A">
      <w:r w:rsidRPr="00AB1250">
        <w:t xml:space="preserve">Zavedením nových prevádzkových konceptov v železničnej doprave v posudzovaných alternatívach sa rozsah výkonov MHD nezmení. Oproti súčasnosti je však uvažované s rozšírením siete električkových tratí v zmysle dopravného generelu mesta (oproti súčasným 42,7 km električkových tratí na cca 60 km), čím Dopravnému podniku Bratislava vzrastú náklady o 5,8 mil. €/rok (zahrnutá je prevádzka aj údržba). Toto zvýšenie nákladov bude kompenzované znížením výkonov realizovaných autobusmi. Pre všetky posudzované alternatívy sú tieto náklady zhodné. </w:t>
      </w:r>
    </w:p>
    <w:p w14:paraId="1F880E2E" w14:textId="77777777" w:rsidR="00153C5A" w:rsidRPr="00AB1250" w:rsidRDefault="00153C5A" w:rsidP="00153C5A">
      <w:pPr>
        <w:rPr>
          <w:b/>
          <w:i/>
        </w:rPr>
      </w:pPr>
      <w:r w:rsidRPr="00AB1250">
        <w:rPr>
          <w:b/>
          <w:i/>
        </w:rPr>
        <w:t>Región – Bratislavský kraj</w:t>
      </w:r>
    </w:p>
    <w:p w14:paraId="4194C2CB" w14:textId="77777777" w:rsidR="00153C5A" w:rsidRPr="00AB1250" w:rsidRDefault="00153C5A" w:rsidP="00153C5A">
      <w:r w:rsidRPr="00AB1250">
        <w:t>Región financuje údržbu a opravy cestných komunikácií 2. a 3. triedy a dáva dotáciu na regionálnu autobusovú dopravu.</w:t>
      </w:r>
    </w:p>
    <w:p w14:paraId="306E82AA" w14:textId="5F84317A" w:rsidR="002C402D" w:rsidRPr="00AB1250" w:rsidRDefault="002C402D" w:rsidP="002C402D">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62</w:t>
      </w:r>
      <w:r w:rsidR="0035347E" w:rsidRPr="00AB1250">
        <w:rPr>
          <w:noProof/>
        </w:rPr>
        <w:fldChar w:fldCharType="end"/>
      </w:r>
      <w:r w:rsidRPr="00AB1250">
        <w:t xml:space="preserve"> - </w:t>
      </w:r>
      <w:r w:rsidRPr="00AB1250">
        <w:rPr>
          <w:rFonts w:eastAsia="Calibri"/>
        </w:rPr>
        <w:t>Finančné výdavky Bratislavského samosprávneho kraja na dopravu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2746"/>
        <w:gridCol w:w="2746"/>
      </w:tblGrid>
      <w:tr w:rsidR="00153C5A" w:rsidRPr="00AB1250" w14:paraId="7993455C" w14:textId="77777777" w:rsidTr="00E324DB">
        <w:trPr>
          <w:trHeight w:val="227"/>
          <w:tblHeader/>
        </w:trPr>
        <w:tc>
          <w:tcPr>
            <w:tcW w:w="2130" w:type="pct"/>
            <w:tcBorders>
              <w:top w:val="single" w:sz="4" w:space="0" w:color="000000"/>
              <w:left w:val="single" w:sz="4" w:space="0" w:color="000000"/>
              <w:bottom w:val="single" w:sz="4" w:space="0" w:color="000000"/>
              <w:right w:val="single" w:sz="4" w:space="0" w:color="000000"/>
            </w:tcBorders>
            <w:vAlign w:val="center"/>
            <w:hideMark/>
          </w:tcPr>
          <w:p w14:paraId="0301B58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Položka</w:t>
            </w:r>
          </w:p>
        </w:tc>
        <w:tc>
          <w:tcPr>
            <w:tcW w:w="1435" w:type="pct"/>
            <w:tcBorders>
              <w:top w:val="single" w:sz="4" w:space="0" w:color="000000"/>
              <w:left w:val="single" w:sz="4" w:space="0" w:color="000000"/>
              <w:bottom w:val="single" w:sz="4" w:space="0" w:color="000000"/>
              <w:right w:val="single" w:sz="4" w:space="0" w:color="000000"/>
            </w:tcBorders>
            <w:hideMark/>
          </w:tcPr>
          <w:p w14:paraId="739E807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2016</w:t>
            </w:r>
          </w:p>
        </w:tc>
        <w:tc>
          <w:tcPr>
            <w:tcW w:w="1435" w:type="pct"/>
            <w:tcBorders>
              <w:top w:val="single" w:sz="4" w:space="0" w:color="000000"/>
              <w:left w:val="single" w:sz="4" w:space="0" w:color="000000"/>
              <w:bottom w:val="single" w:sz="4" w:space="0" w:color="000000"/>
              <w:right w:val="single" w:sz="4" w:space="0" w:color="000000"/>
            </w:tcBorders>
            <w:hideMark/>
          </w:tcPr>
          <w:p w14:paraId="22B44A4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2017</w:t>
            </w:r>
          </w:p>
        </w:tc>
      </w:tr>
      <w:tr w:rsidR="00153C5A" w:rsidRPr="00AB1250" w14:paraId="1CE1F14C"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21D8CF03" w14:textId="77777777" w:rsidR="00153C5A" w:rsidRPr="00AB1250" w:rsidRDefault="00153C5A" w:rsidP="00E324DB">
            <w:pPr>
              <w:spacing w:before="0" w:after="0" w:line="240" w:lineRule="auto"/>
              <w:rPr>
                <w:rFonts w:eastAsia="Calibri"/>
                <w:szCs w:val="22"/>
              </w:rPr>
            </w:pPr>
            <w:r w:rsidRPr="00AB1250">
              <w:rPr>
                <w:rFonts w:eastAsia="Calibri"/>
                <w:szCs w:val="22"/>
              </w:rPr>
              <w:t>Cestná infraštruktúra – bežné výdavky</w:t>
            </w:r>
          </w:p>
        </w:tc>
        <w:tc>
          <w:tcPr>
            <w:tcW w:w="1435" w:type="pct"/>
            <w:tcBorders>
              <w:top w:val="single" w:sz="4" w:space="0" w:color="000000"/>
              <w:left w:val="single" w:sz="4" w:space="0" w:color="000000"/>
              <w:bottom w:val="single" w:sz="4" w:space="0" w:color="000000"/>
              <w:right w:val="single" w:sz="4" w:space="0" w:color="000000"/>
            </w:tcBorders>
            <w:hideMark/>
          </w:tcPr>
          <w:p w14:paraId="158A71D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20,4 mil. €</w:t>
            </w:r>
          </w:p>
        </w:tc>
        <w:tc>
          <w:tcPr>
            <w:tcW w:w="1435" w:type="pct"/>
            <w:tcBorders>
              <w:top w:val="single" w:sz="4" w:space="0" w:color="000000"/>
              <w:left w:val="single" w:sz="4" w:space="0" w:color="000000"/>
              <w:bottom w:val="single" w:sz="4" w:space="0" w:color="000000"/>
              <w:right w:val="single" w:sz="4" w:space="0" w:color="000000"/>
            </w:tcBorders>
            <w:hideMark/>
          </w:tcPr>
          <w:p w14:paraId="7B3E377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22,7 mil. €</w:t>
            </w:r>
          </w:p>
        </w:tc>
      </w:tr>
      <w:tr w:rsidR="00153C5A" w:rsidRPr="00AB1250" w14:paraId="0D0019A8"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22F2C535" w14:textId="77777777" w:rsidR="00153C5A" w:rsidRPr="00AB1250" w:rsidRDefault="00153C5A" w:rsidP="00E324DB">
            <w:pPr>
              <w:spacing w:before="0" w:after="0" w:line="240" w:lineRule="auto"/>
              <w:rPr>
                <w:rFonts w:eastAsia="Calibri"/>
                <w:szCs w:val="22"/>
              </w:rPr>
            </w:pPr>
            <w:r w:rsidRPr="00AB1250">
              <w:rPr>
                <w:rFonts w:eastAsia="Calibri"/>
                <w:szCs w:val="22"/>
              </w:rPr>
              <w:t>Dotácia regionálnej autobusovej dopravy</w:t>
            </w:r>
          </w:p>
        </w:tc>
        <w:tc>
          <w:tcPr>
            <w:tcW w:w="1435" w:type="pct"/>
            <w:tcBorders>
              <w:top w:val="single" w:sz="4" w:space="0" w:color="000000"/>
              <w:left w:val="single" w:sz="4" w:space="0" w:color="000000"/>
              <w:bottom w:val="single" w:sz="4" w:space="0" w:color="000000"/>
              <w:right w:val="single" w:sz="4" w:space="0" w:color="000000"/>
            </w:tcBorders>
            <w:hideMark/>
          </w:tcPr>
          <w:p w14:paraId="5684388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9,2 mil. €</w:t>
            </w:r>
          </w:p>
        </w:tc>
        <w:tc>
          <w:tcPr>
            <w:tcW w:w="1435" w:type="pct"/>
            <w:tcBorders>
              <w:top w:val="single" w:sz="4" w:space="0" w:color="000000"/>
              <w:left w:val="single" w:sz="4" w:space="0" w:color="000000"/>
              <w:bottom w:val="single" w:sz="4" w:space="0" w:color="000000"/>
              <w:right w:val="single" w:sz="4" w:space="0" w:color="000000"/>
            </w:tcBorders>
            <w:hideMark/>
          </w:tcPr>
          <w:p w14:paraId="297873D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11,1 mil. €</w:t>
            </w:r>
          </w:p>
        </w:tc>
      </w:tr>
    </w:tbl>
    <w:p w14:paraId="0418B2AB" w14:textId="3AA475E3" w:rsidR="00153C5A" w:rsidRPr="00AB1250" w:rsidRDefault="00153C5A" w:rsidP="00153C5A">
      <w:pPr>
        <w:spacing w:before="0" w:after="0"/>
        <w:jc w:val="right"/>
        <w:rPr>
          <w:sz w:val="18"/>
          <w:szCs w:val="18"/>
        </w:rPr>
      </w:pPr>
      <w:r w:rsidRPr="00AB1250">
        <w:rPr>
          <w:sz w:val="18"/>
          <w:szCs w:val="18"/>
        </w:rPr>
        <w:t>Zdroj</w:t>
      </w:r>
      <w:r w:rsidR="00E60B94" w:rsidRPr="00AB1250">
        <w:rPr>
          <w:sz w:val="18"/>
          <w:szCs w:val="18"/>
        </w:rPr>
        <w:t xml:space="preserve">: </w:t>
      </w:r>
      <w:r w:rsidRPr="00AB1250">
        <w:rPr>
          <w:sz w:val="18"/>
          <w:szCs w:val="18"/>
        </w:rPr>
        <w:t>BSK – záverečný účet za r. 2016 a 2017</w:t>
      </w:r>
    </w:p>
    <w:p w14:paraId="428AFD39" w14:textId="2B023E3E" w:rsidR="00153C5A" w:rsidRPr="00AB1250" w:rsidRDefault="00153C5A" w:rsidP="002C402D">
      <w:pPr>
        <w:keepNext/>
      </w:pPr>
      <w:r w:rsidRPr="00AB1250">
        <w:t>Zavedením nových prevádzkových konceptov v železničnej doprave v posudzovaných alternatívach sa rozsah výkonov a nákladov v regionálnej autobusovej doprave zníži v r. 2040</w:t>
      </w:r>
      <w:r w:rsidR="00E60B94" w:rsidRPr="00AB1250">
        <w:t>:</w:t>
      </w:r>
    </w:p>
    <w:p w14:paraId="692148E6" w14:textId="77777777" w:rsidR="00153C5A" w:rsidRPr="00AB1250" w:rsidRDefault="00153C5A" w:rsidP="00153C5A">
      <w:pPr>
        <w:pStyle w:val="BAOdrky"/>
      </w:pPr>
      <w:r w:rsidRPr="00AB1250">
        <w:t>Alternatíva 1</w:t>
      </w:r>
      <w:r w:rsidRPr="00AB1250">
        <w:tab/>
      </w:r>
      <w:r w:rsidRPr="00AB1250">
        <w:tab/>
        <w:t>zníženie o 875 980 vzkm/rok</w:t>
      </w:r>
      <w:r w:rsidRPr="00AB1250">
        <w:tab/>
        <w:t>t.j. 1,35 mil. €,</w:t>
      </w:r>
    </w:p>
    <w:p w14:paraId="3CF68D8D" w14:textId="77777777" w:rsidR="00153C5A" w:rsidRPr="00AB1250" w:rsidRDefault="00153C5A" w:rsidP="00153C5A">
      <w:pPr>
        <w:pStyle w:val="BAOdrky"/>
      </w:pPr>
      <w:r w:rsidRPr="00AB1250">
        <w:t>Alternatíva 2</w:t>
      </w:r>
      <w:r w:rsidRPr="00AB1250">
        <w:tab/>
      </w:r>
      <w:r w:rsidRPr="00AB1250">
        <w:tab/>
        <w:t>zníženie o 1 692 658 vzkm/rok</w:t>
      </w:r>
      <w:r w:rsidRPr="00AB1250">
        <w:tab/>
        <w:t>t.j. 2,61 mil. €,</w:t>
      </w:r>
    </w:p>
    <w:p w14:paraId="59A12693" w14:textId="77777777" w:rsidR="00153C5A" w:rsidRPr="00AB1250" w:rsidRDefault="00153C5A" w:rsidP="00153C5A">
      <w:pPr>
        <w:pStyle w:val="BAOdrky"/>
      </w:pPr>
      <w:r w:rsidRPr="00AB1250">
        <w:t>Alternatíva 3</w:t>
      </w:r>
      <w:r w:rsidRPr="00AB1250">
        <w:tab/>
      </w:r>
      <w:r w:rsidRPr="00AB1250">
        <w:tab/>
        <w:t>zníženie o 1 181 786 vzkm/rok</w:t>
      </w:r>
      <w:r w:rsidRPr="00AB1250">
        <w:tab/>
        <w:t>t.j. 1,82 mil. €</w:t>
      </w:r>
    </w:p>
    <w:p w14:paraId="1651B2C4" w14:textId="77777777" w:rsidR="00153C5A" w:rsidRPr="00AB1250" w:rsidRDefault="00153C5A" w:rsidP="00153C5A">
      <w:pPr>
        <w:pStyle w:val="BAOdrky"/>
      </w:pPr>
      <w:r w:rsidRPr="00AB1250">
        <w:t>Alternatíva 4.1 a 4.2</w:t>
      </w:r>
      <w:r w:rsidRPr="00AB1250">
        <w:tab/>
        <w:t>zníženie o 2 310 244 vzkm/rok</w:t>
      </w:r>
      <w:r w:rsidRPr="00AB1250">
        <w:tab/>
        <w:t>t.j. 3,56 mil. €,</w:t>
      </w:r>
    </w:p>
    <w:p w14:paraId="5743C91E" w14:textId="77777777" w:rsidR="00153C5A" w:rsidRPr="00AB1250" w:rsidRDefault="00153C5A" w:rsidP="00153C5A">
      <w:pPr>
        <w:rPr>
          <w:b/>
          <w:i/>
        </w:rPr>
      </w:pPr>
      <w:r w:rsidRPr="00AB1250">
        <w:rPr>
          <w:b/>
          <w:i/>
        </w:rPr>
        <w:t>Štát – Slovenská republika</w:t>
      </w:r>
    </w:p>
    <w:p w14:paraId="5E875B6A" w14:textId="77777777" w:rsidR="00153C5A" w:rsidRPr="00AB1250" w:rsidRDefault="00153C5A" w:rsidP="00153C5A">
      <w:r w:rsidRPr="00AB1250">
        <w:t>Štát dáva dotáciu na prevádzku železničnej infraštruktúry aj na osobnú železničnú dopravu.</w:t>
      </w:r>
    </w:p>
    <w:p w14:paraId="1B5A464E" w14:textId="72503499" w:rsidR="002C402D" w:rsidRPr="00AB1250" w:rsidRDefault="002C402D" w:rsidP="002C402D">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63</w:t>
      </w:r>
      <w:r w:rsidR="0035347E" w:rsidRPr="00AB1250">
        <w:rPr>
          <w:noProof/>
        </w:rPr>
        <w:fldChar w:fldCharType="end"/>
      </w:r>
      <w:r w:rsidRPr="00AB1250">
        <w:t xml:space="preserve"> </w:t>
      </w:r>
      <w:r w:rsidRPr="00AB1250">
        <w:rPr>
          <w:rFonts w:eastAsia="Calibri"/>
        </w:rPr>
        <w:t>– Finančné výdavky Bratislavského samosprávneho kraja na dopravu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2746"/>
        <w:gridCol w:w="2746"/>
      </w:tblGrid>
      <w:tr w:rsidR="00153C5A" w:rsidRPr="00AB1250" w14:paraId="4434CC8F" w14:textId="77777777" w:rsidTr="00E324DB">
        <w:trPr>
          <w:trHeight w:val="227"/>
          <w:tblHeader/>
        </w:trPr>
        <w:tc>
          <w:tcPr>
            <w:tcW w:w="2130" w:type="pct"/>
            <w:tcBorders>
              <w:top w:val="single" w:sz="4" w:space="0" w:color="000000"/>
              <w:left w:val="single" w:sz="4" w:space="0" w:color="000000"/>
              <w:bottom w:val="single" w:sz="4" w:space="0" w:color="000000"/>
              <w:right w:val="single" w:sz="4" w:space="0" w:color="000000"/>
            </w:tcBorders>
            <w:vAlign w:val="center"/>
            <w:hideMark/>
          </w:tcPr>
          <w:p w14:paraId="09CAD15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Položka</w:t>
            </w:r>
          </w:p>
        </w:tc>
        <w:tc>
          <w:tcPr>
            <w:tcW w:w="1435" w:type="pct"/>
            <w:tcBorders>
              <w:top w:val="single" w:sz="4" w:space="0" w:color="000000"/>
              <w:left w:val="single" w:sz="4" w:space="0" w:color="000000"/>
              <w:bottom w:val="single" w:sz="4" w:space="0" w:color="000000"/>
              <w:right w:val="single" w:sz="4" w:space="0" w:color="000000"/>
            </w:tcBorders>
            <w:hideMark/>
          </w:tcPr>
          <w:p w14:paraId="44CDDCA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2016</w:t>
            </w:r>
          </w:p>
        </w:tc>
        <w:tc>
          <w:tcPr>
            <w:tcW w:w="1435" w:type="pct"/>
            <w:tcBorders>
              <w:top w:val="single" w:sz="4" w:space="0" w:color="000000"/>
              <w:left w:val="single" w:sz="4" w:space="0" w:color="000000"/>
              <w:bottom w:val="single" w:sz="4" w:space="0" w:color="000000"/>
              <w:right w:val="single" w:sz="4" w:space="0" w:color="000000"/>
            </w:tcBorders>
            <w:hideMark/>
          </w:tcPr>
          <w:p w14:paraId="2897020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Rok 2017</w:t>
            </w:r>
          </w:p>
        </w:tc>
      </w:tr>
      <w:tr w:rsidR="00153C5A" w:rsidRPr="00AB1250" w14:paraId="1EB95C8F"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38986EE1" w14:textId="77777777" w:rsidR="00153C5A" w:rsidRPr="00AB1250" w:rsidRDefault="00153C5A" w:rsidP="00E324DB">
            <w:pPr>
              <w:spacing w:before="0" w:after="0" w:line="240" w:lineRule="auto"/>
              <w:rPr>
                <w:rFonts w:eastAsia="Calibri"/>
                <w:szCs w:val="22"/>
              </w:rPr>
            </w:pPr>
            <w:r w:rsidRPr="00AB1250">
              <w:rPr>
                <w:rFonts w:eastAsia="Calibri"/>
                <w:szCs w:val="22"/>
              </w:rPr>
              <w:t>Dotácia pre ŽSR (infraštruktúra)</w:t>
            </w:r>
          </w:p>
        </w:tc>
        <w:tc>
          <w:tcPr>
            <w:tcW w:w="1435" w:type="pct"/>
            <w:tcBorders>
              <w:top w:val="single" w:sz="4" w:space="0" w:color="000000"/>
              <w:left w:val="single" w:sz="4" w:space="0" w:color="000000"/>
              <w:bottom w:val="single" w:sz="4" w:space="0" w:color="000000"/>
              <w:right w:val="single" w:sz="4" w:space="0" w:color="000000"/>
            </w:tcBorders>
            <w:hideMark/>
          </w:tcPr>
          <w:p w14:paraId="4AE27AE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272,5 mil. €</w:t>
            </w:r>
          </w:p>
        </w:tc>
        <w:tc>
          <w:tcPr>
            <w:tcW w:w="1435" w:type="pct"/>
            <w:tcBorders>
              <w:top w:val="single" w:sz="4" w:space="0" w:color="000000"/>
              <w:left w:val="single" w:sz="4" w:space="0" w:color="000000"/>
              <w:bottom w:val="single" w:sz="4" w:space="0" w:color="000000"/>
              <w:right w:val="single" w:sz="4" w:space="0" w:color="000000"/>
            </w:tcBorders>
            <w:hideMark/>
          </w:tcPr>
          <w:p w14:paraId="6D92404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274 mil. €</w:t>
            </w:r>
          </w:p>
        </w:tc>
      </w:tr>
      <w:tr w:rsidR="00153C5A" w:rsidRPr="00AB1250" w14:paraId="294BAB99" w14:textId="77777777" w:rsidTr="00E324DB">
        <w:trPr>
          <w:trHeight w:val="227"/>
        </w:trPr>
        <w:tc>
          <w:tcPr>
            <w:tcW w:w="2130" w:type="pct"/>
            <w:tcBorders>
              <w:top w:val="single" w:sz="4" w:space="0" w:color="000000"/>
              <w:left w:val="single" w:sz="4" w:space="0" w:color="000000"/>
              <w:bottom w:val="single" w:sz="4" w:space="0" w:color="000000"/>
              <w:right w:val="single" w:sz="4" w:space="0" w:color="000000"/>
            </w:tcBorders>
            <w:hideMark/>
          </w:tcPr>
          <w:p w14:paraId="48208F39" w14:textId="77777777" w:rsidR="00153C5A" w:rsidRPr="00AB1250" w:rsidRDefault="00153C5A" w:rsidP="00E324DB">
            <w:pPr>
              <w:spacing w:before="0" w:after="0" w:line="240" w:lineRule="auto"/>
              <w:rPr>
                <w:rFonts w:eastAsia="Calibri"/>
                <w:szCs w:val="22"/>
              </w:rPr>
            </w:pPr>
            <w:r w:rsidRPr="00AB1250">
              <w:rPr>
                <w:rFonts w:eastAsia="Calibri"/>
                <w:szCs w:val="22"/>
              </w:rPr>
              <w:t>Dotácia osobnej železničnej dopravy</w:t>
            </w:r>
          </w:p>
        </w:tc>
        <w:tc>
          <w:tcPr>
            <w:tcW w:w="1435" w:type="pct"/>
            <w:tcBorders>
              <w:top w:val="single" w:sz="4" w:space="0" w:color="000000"/>
              <w:left w:val="single" w:sz="4" w:space="0" w:color="000000"/>
              <w:bottom w:val="single" w:sz="4" w:space="0" w:color="000000"/>
              <w:right w:val="single" w:sz="4" w:space="0" w:color="000000"/>
            </w:tcBorders>
            <w:hideMark/>
          </w:tcPr>
          <w:p w14:paraId="24235D2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 256,3 mil. €</w:t>
            </w:r>
          </w:p>
        </w:tc>
        <w:tc>
          <w:tcPr>
            <w:tcW w:w="1435" w:type="pct"/>
            <w:tcBorders>
              <w:top w:val="single" w:sz="4" w:space="0" w:color="000000"/>
              <w:left w:val="single" w:sz="4" w:space="0" w:color="000000"/>
              <w:bottom w:val="single" w:sz="4" w:space="0" w:color="000000"/>
              <w:right w:val="single" w:sz="4" w:space="0" w:color="000000"/>
            </w:tcBorders>
            <w:hideMark/>
          </w:tcPr>
          <w:p w14:paraId="7BB9FDD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xml:space="preserve"> 261,2 mil. €</w:t>
            </w:r>
          </w:p>
        </w:tc>
      </w:tr>
    </w:tbl>
    <w:p w14:paraId="097C6B9A" w14:textId="321AF36C" w:rsidR="00153C5A" w:rsidRPr="00AB1250" w:rsidRDefault="00153C5A" w:rsidP="00153C5A">
      <w:pPr>
        <w:spacing w:before="0" w:after="0"/>
        <w:jc w:val="right"/>
        <w:rPr>
          <w:sz w:val="18"/>
          <w:szCs w:val="18"/>
        </w:rPr>
      </w:pPr>
      <w:r w:rsidRPr="00AB1250">
        <w:rPr>
          <w:sz w:val="18"/>
          <w:szCs w:val="18"/>
        </w:rPr>
        <w:t>Zdroj</w:t>
      </w:r>
      <w:r w:rsidR="00E60B94" w:rsidRPr="00AB1250">
        <w:rPr>
          <w:sz w:val="18"/>
          <w:szCs w:val="18"/>
        </w:rPr>
        <w:t xml:space="preserve">: </w:t>
      </w:r>
      <w:r w:rsidRPr="00AB1250">
        <w:rPr>
          <w:sz w:val="18"/>
          <w:szCs w:val="18"/>
        </w:rPr>
        <w:t>ŽSR a MDV SR</w:t>
      </w:r>
    </w:p>
    <w:p w14:paraId="0538A081" w14:textId="77777777" w:rsidR="00153C5A" w:rsidRPr="00AB1250" w:rsidRDefault="00153C5A" w:rsidP="00153C5A">
      <w:r w:rsidRPr="00AB1250">
        <w:t>Zavedením nových prevádzkových konceptov v železničnej doprave v posudzovaných alternatívach sa rozsah výkonov (v súčasnosti za celú sieť  cca 33,5 mil. vlkm) a nákladov v  železničnej doprave zvýši oproti variantu bez projektu v r. 2040:</w:t>
      </w:r>
    </w:p>
    <w:p w14:paraId="6872391F" w14:textId="77777777" w:rsidR="00153C5A" w:rsidRPr="00AB1250" w:rsidRDefault="00153C5A" w:rsidP="00153C5A">
      <w:pPr>
        <w:pStyle w:val="BAOdrky"/>
      </w:pPr>
      <w:r w:rsidRPr="00AB1250">
        <w:t>Alternatíva 1</w:t>
      </w:r>
      <w:r w:rsidRPr="00AB1250">
        <w:tab/>
      </w:r>
      <w:r w:rsidRPr="00AB1250">
        <w:tab/>
        <w:t>zvýšenie o 302 220 vlkm/rok</w:t>
      </w:r>
      <w:r w:rsidRPr="00AB1250">
        <w:tab/>
        <w:t>t.j. 1,16 mil. €,</w:t>
      </w:r>
    </w:p>
    <w:p w14:paraId="01064650" w14:textId="77777777" w:rsidR="00153C5A" w:rsidRPr="00AB1250" w:rsidRDefault="00153C5A" w:rsidP="00153C5A">
      <w:pPr>
        <w:pStyle w:val="BAOdrky"/>
      </w:pPr>
      <w:r w:rsidRPr="00AB1250">
        <w:t>Alternatíva 2</w:t>
      </w:r>
      <w:r w:rsidRPr="00AB1250">
        <w:tab/>
      </w:r>
      <w:r w:rsidRPr="00AB1250">
        <w:tab/>
        <w:t>zvýšenie o 778 910 vlkm/rok</w:t>
      </w:r>
      <w:r w:rsidRPr="00AB1250">
        <w:tab/>
        <w:t>t.j. 2,98 mil. €,</w:t>
      </w:r>
    </w:p>
    <w:p w14:paraId="68C41BB0" w14:textId="77777777" w:rsidR="00153C5A" w:rsidRPr="00AB1250" w:rsidRDefault="00153C5A" w:rsidP="00153C5A">
      <w:pPr>
        <w:pStyle w:val="BAOdrky"/>
      </w:pPr>
      <w:r w:rsidRPr="00AB1250">
        <w:t>Alternatíva 3</w:t>
      </w:r>
      <w:r w:rsidRPr="00AB1250">
        <w:tab/>
      </w:r>
      <w:r w:rsidRPr="00AB1250">
        <w:tab/>
        <w:t>zvýšenie o 634 370 vlkm/rok</w:t>
      </w:r>
      <w:r w:rsidRPr="00AB1250">
        <w:tab/>
        <w:t>t.j. 2,43 mil. €,</w:t>
      </w:r>
    </w:p>
    <w:p w14:paraId="46672AB8" w14:textId="77777777" w:rsidR="00153C5A" w:rsidRPr="00AB1250" w:rsidRDefault="00153C5A" w:rsidP="00153C5A">
      <w:pPr>
        <w:pStyle w:val="BAOdrky"/>
      </w:pPr>
      <w:r w:rsidRPr="00AB1250">
        <w:t>Alternatíva 4.1 a 4.2</w:t>
      </w:r>
      <w:r w:rsidRPr="00AB1250">
        <w:tab/>
        <w:t>zvýšenie o 592 760 vlkm/rok</w:t>
      </w:r>
      <w:r w:rsidRPr="00AB1250">
        <w:tab/>
        <w:t>t.j. 2,28 mil. €,</w:t>
      </w:r>
    </w:p>
    <w:p w14:paraId="7EDEBCD7" w14:textId="77777777" w:rsidR="00153C5A" w:rsidRPr="00AB1250" w:rsidRDefault="00153C5A" w:rsidP="00153C5A">
      <w:r w:rsidRPr="00AB1250">
        <w:t>Na základe uvedených zmien nákladov na prevádzku verejnej dopravy v jednotlivých alternatívach je možné vypočítať saldo, ktorého časť sa premietne do dotácií na verejnú dopravu (predpokladáme že náklady na MHD sú vo všetkých alternatívach rovnaké).</w:t>
      </w:r>
    </w:p>
    <w:p w14:paraId="6AA20420" w14:textId="4CCAC658" w:rsidR="002C402D" w:rsidRPr="00AB1250" w:rsidRDefault="002C402D" w:rsidP="002C402D">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64</w:t>
      </w:r>
      <w:r w:rsidR="0035347E" w:rsidRPr="00AB1250">
        <w:rPr>
          <w:noProof/>
        </w:rPr>
        <w:fldChar w:fldCharType="end"/>
      </w:r>
      <w:r w:rsidRPr="00AB1250">
        <w:t xml:space="preserve"> - </w:t>
      </w:r>
      <w:r w:rsidRPr="00AB1250">
        <w:rPr>
          <w:rFonts w:eastAsia="Calibri"/>
        </w:rPr>
        <w:t xml:space="preserve">Saldo zmeny nákladov verejnej dopravy v mil. €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7A89FD89" w14:textId="77777777" w:rsidTr="00E324DB">
        <w:trPr>
          <w:trHeight w:val="227"/>
          <w:tblHeader/>
        </w:trPr>
        <w:tc>
          <w:tcPr>
            <w:tcW w:w="1250" w:type="pct"/>
            <w:tcBorders>
              <w:top w:val="single" w:sz="4" w:space="0" w:color="000000"/>
              <w:left w:val="single" w:sz="4" w:space="0" w:color="000000"/>
              <w:bottom w:val="single" w:sz="4" w:space="0" w:color="000000"/>
              <w:right w:val="single" w:sz="4" w:space="0" w:color="000000"/>
            </w:tcBorders>
            <w:vAlign w:val="center"/>
            <w:hideMark/>
          </w:tcPr>
          <w:p w14:paraId="41FF88C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Alternatíva</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033014B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Zmena nákladov v regionálnej autobusovej doprave</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6696733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Zmena nákladov v železničnej doprave</w:t>
            </w:r>
          </w:p>
        </w:tc>
        <w:tc>
          <w:tcPr>
            <w:tcW w:w="1250" w:type="pct"/>
            <w:tcBorders>
              <w:top w:val="single" w:sz="4" w:space="0" w:color="000000"/>
              <w:left w:val="single" w:sz="4" w:space="0" w:color="000000"/>
              <w:bottom w:val="single" w:sz="4" w:space="0" w:color="000000"/>
              <w:right w:val="single" w:sz="4" w:space="0" w:color="000000"/>
            </w:tcBorders>
            <w:vAlign w:val="center"/>
            <w:hideMark/>
          </w:tcPr>
          <w:p w14:paraId="34CEBF3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Saldo</w:t>
            </w:r>
          </w:p>
        </w:tc>
      </w:tr>
      <w:tr w:rsidR="00153C5A" w:rsidRPr="00AB1250" w14:paraId="7298E5EC"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1AD07432" w14:textId="77777777" w:rsidR="00153C5A" w:rsidRPr="00AB1250" w:rsidRDefault="00153C5A" w:rsidP="00E324DB">
            <w:pPr>
              <w:spacing w:before="0" w:after="0" w:line="240" w:lineRule="auto"/>
              <w:rPr>
                <w:rFonts w:eastAsia="Calibri"/>
                <w:szCs w:val="22"/>
              </w:rPr>
            </w:pPr>
            <w:r w:rsidRPr="00AB1250">
              <w:rPr>
                <w:rFonts w:eastAsia="Calibri"/>
                <w:szCs w:val="22"/>
              </w:rPr>
              <w:t>Alternatíva 1</w:t>
            </w:r>
          </w:p>
        </w:tc>
        <w:tc>
          <w:tcPr>
            <w:tcW w:w="1250" w:type="pct"/>
            <w:tcBorders>
              <w:top w:val="single" w:sz="4" w:space="0" w:color="000000"/>
              <w:left w:val="single" w:sz="4" w:space="0" w:color="000000"/>
              <w:bottom w:val="single" w:sz="4" w:space="0" w:color="000000"/>
              <w:right w:val="single" w:sz="4" w:space="0" w:color="000000"/>
            </w:tcBorders>
            <w:hideMark/>
          </w:tcPr>
          <w:p w14:paraId="4A066C9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-1,35</w:t>
            </w:r>
          </w:p>
        </w:tc>
        <w:tc>
          <w:tcPr>
            <w:tcW w:w="1250" w:type="pct"/>
            <w:tcBorders>
              <w:top w:val="single" w:sz="4" w:space="0" w:color="000000"/>
              <w:left w:val="single" w:sz="4" w:space="0" w:color="000000"/>
              <w:bottom w:val="single" w:sz="4" w:space="0" w:color="000000"/>
              <w:right w:val="single" w:sz="4" w:space="0" w:color="000000"/>
            </w:tcBorders>
            <w:hideMark/>
          </w:tcPr>
          <w:p w14:paraId="737FDEA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+1,16</w:t>
            </w:r>
          </w:p>
        </w:tc>
        <w:tc>
          <w:tcPr>
            <w:tcW w:w="1250" w:type="pct"/>
            <w:tcBorders>
              <w:top w:val="single" w:sz="4" w:space="0" w:color="000000"/>
              <w:left w:val="single" w:sz="4" w:space="0" w:color="000000"/>
              <w:bottom w:val="single" w:sz="4" w:space="0" w:color="000000"/>
              <w:right w:val="single" w:sz="4" w:space="0" w:color="000000"/>
            </w:tcBorders>
            <w:hideMark/>
          </w:tcPr>
          <w:p w14:paraId="0B8E713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-0,19</w:t>
            </w:r>
          </w:p>
        </w:tc>
      </w:tr>
      <w:tr w:rsidR="00153C5A" w:rsidRPr="00AB1250" w14:paraId="4C045B7F"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6EB9845F" w14:textId="77777777" w:rsidR="00153C5A" w:rsidRPr="00AB1250" w:rsidRDefault="00153C5A" w:rsidP="00E324DB">
            <w:pPr>
              <w:spacing w:before="0" w:after="0" w:line="240" w:lineRule="auto"/>
              <w:rPr>
                <w:rFonts w:eastAsia="Calibri"/>
                <w:szCs w:val="22"/>
              </w:rPr>
            </w:pPr>
            <w:r w:rsidRPr="00AB1250">
              <w:rPr>
                <w:rFonts w:eastAsia="Calibri"/>
                <w:szCs w:val="22"/>
              </w:rPr>
              <w:t>Alternatíva 2</w:t>
            </w:r>
          </w:p>
        </w:tc>
        <w:tc>
          <w:tcPr>
            <w:tcW w:w="1250" w:type="pct"/>
            <w:tcBorders>
              <w:top w:val="single" w:sz="4" w:space="0" w:color="000000"/>
              <w:left w:val="single" w:sz="4" w:space="0" w:color="000000"/>
              <w:bottom w:val="single" w:sz="4" w:space="0" w:color="000000"/>
              <w:right w:val="single" w:sz="4" w:space="0" w:color="000000"/>
            </w:tcBorders>
            <w:hideMark/>
          </w:tcPr>
          <w:p w14:paraId="5E18111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-2,61</w:t>
            </w:r>
          </w:p>
        </w:tc>
        <w:tc>
          <w:tcPr>
            <w:tcW w:w="1250" w:type="pct"/>
            <w:tcBorders>
              <w:top w:val="single" w:sz="4" w:space="0" w:color="000000"/>
              <w:left w:val="single" w:sz="4" w:space="0" w:color="000000"/>
              <w:bottom w:val="single" w:sz="4" w:space="0" w:color="000000"/>
              <w:right w:val="single" w:sz="4" w:space="0" w:color="000000"/>
            </w:tcBorders>
            <w:hideMark/>
          </w:tcPr>
          <w:p w14:paraId="5C54A4C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+2,98</w:t>
            </w:r>
          </w:p>
        </w:tc>
        <w:tc>
          <w:tcPr>
            <w:tcW w:w="1250" w:type="pct"/>
            <w:tcBorders>
              <w:top w:val="single" w:sz="4" w:space="0" w:color="000000"/>
              <w:left w:val="single" w:sz="4" w:space="0" w:color="000000"/>
              <w:bottom w:val="single" w:sz="4" w:space="0" w:color="000000"/>
              <w:right w:val="single" w:sz="4" w:space="0" w:color="000000"/>
            </w:tcBorders>
            <w:hideMark/>
          </w:tcPr>
          <w:p w14:paraId="36433992"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+0,37</w:t>
            </w:r>
          </w:p>
        </w:tc>
      </w:tr>
      <w:tr w:rsidR="00153C5A" w:rsidRPr="00AB1250" w14:paraId="3EE7ADC1"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5E36FF96" w14:textId="77777777" w:rsidR="00153C5A" w:rsidRPr="00AB1250" w:rsidRDefault="00153C5A" w:rsidP="00E324DB">
            <w:pPr>
              <w:spacing w:before="0" w:after="0" w:line="240" w:lineRule="auto"/>
              <w:rPr>
                <w:rFonts w:eastAsia="Calibri"/>
                <w:szCs w:val="22"/>
              </w:rPr>
            </w:pPr>
            <w:r w:rsidRPr="00AB1250">
              <w:rPr>
                <w:rFonts w:eastAsia="Calibri"/>
                <w:szCs w:val="22"/>
              </w:rPr>
              <w:t>Alternatíva 3</w:t>
            </w:r>
          </w:p>
        </w:tc>
        <w:tc>
          <w:tcPr>
            <w:tcW w:w="1250" w:type="pct"/>
            <w:tcBorders>
              <w:top w:val="single" w:sz="4" w:space="0" w:color="000000"/>
              <w:left w:val="single" w:sz="4" w:space="0" w:color="000000"/>
              <w:bottom w:val="single" w:sz="4" w:space="0" w:color="000000"/>
              <w:right w:val="single" w:sz="4" w:space="0" w:color="000000"/>
            </w:tcBorders>
            <w:hideMark/>
          </w:tcPr>
          <w:p w14:paraId="7EF7FF4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-1,82</w:t>
            </w:r>
          </w:p>
        </w:tc>
        <w:tc>
          <w:tcPr>
            <w:tcW w:w="1250" w:type="pct"/>
            <w:tcBorders>
              <w:top w:val="single" w:sz="4" w:space="0" w:color="000000"/>
              <w:left w:val="single" w:sz="4" w:space="0" w:color="000000"/>
              <w:bottom w:val="single" w:sz="4" w:space="0" w:color="000000"/>
              <w:right w:val="single" w:sz="4" w:space="0" w:color="000000"/>
            </w:tcBorders>
            <w:hideMark/>
          </w:tcPr>
          <w:p w14:paraId="0B08FBD9"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+2,43</w:t>
            </w:r>
          </w:p>
        </w:tc>
        <w:tc>
          <w:tcPr>
            <w:tcW w:w="1250" w:type="pct"/>
            <w:tcBorders>
              <w:top w:val="single" w:sz="4" w:space="0" w:color="000000"/>
              <w:left w:val="single" w:sz="4" w:space="0" w:color="000000"/>
              <w:bottom w:val="single" w:sz="4" w:space="0" w:color="000000"/>
              <w:right w:val="single" w:sz="4" w:space="0" w:color="000000"/>
            </w:tcBorders>
            <w:hideMark/>
          </w:tcPr>
          <w:p w14:paraId="72B2580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+0,61</w:t>
            </w:r>
          </w:p>
        </w:tc>
      </w:tr>
      <w:tr w:rsidR="00153C5A" w:rsidRPr="00AB1250" w14:paraId="5EB12F73"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59019B34" w14:textId="77777777" w:rsidR="00153C5A" w:rsidRPr="00AB1250" w:rsidRDefault="00153C5A" w:rsidP="00E324DB">
            <w:pPr>
              <w:spacing w:before="0" w:after="0" w:line="240" w:lineRule="auto"/>
              <w:rPr>
                <w:rFonts w:eastAsia="Calibri"/>
                <w:szCs w:val="22"/>
              </w:rPr>
            </w:pPr>
            <w:r w:rsidRPr="00AB1250">
              <w:rPr>
                <w:rFonts w:eastAsia="Calibri"/>
                <w:szCs w:val="22"/>
              </w:rPr>
              <w:t>Alternatíva 4.1</w:t>
            </w:r>
          </w:p>
        </w:tc>
        <w:tc>
          <w:tcPr>
            <w:tcW w:w="1250" w:type="pct"/>
            <w:tcBorders>
              <w:top w:val="single" w:sz="4" w:space="0" w:color="000000"/>
              <w:left w:val="single" w:sz="4" w:space="0" w:color="000000"/>
              <w:bottom w:val="single" w:sz="4" w:space="0" w:color="000000"/>
              <w:right w:val="single" w:sz="4" w:space="0" w:color="000000"/>
            </w:tcBorders>
            <w:hideMark/>
          </w:tcPr>
          <w:p w14:paraId="2DAC0EC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-3,56</w:t>
            </w:r>
          </w:p>
        </w:tc>
        <w:tc>
          <w:tcPr>
            <w:tcW w:w="1250" w:type="pct"/>
            <w:tcBorders>
              <w:top w:val="single" w:sz="4" w:space="0" w:color="000000"/>
              <w:left w:val="single" w:sz="4" w:space="0" w:color="000000"/>
              <w:bottom w:val="single" w:sz="4" w:space="0" w:color="000000"/>
              <w:right w:val="single" w:sz="4" w:space="0" w:color="000000"/>
            </w:tcBorders>
            <w:hideMark/>
          </w:tcPr>
          <w:p w14:paraId="3CBFCFE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+2,28</w:t>
            </w:r>
          </w:p>
        </w:tc>
        <w:tc>
          <w:tcPr>
            <w:tcW w:w="1250" w:type="pct"/>
            <w:tcBorders>
              <w:top w:val="single" w:sz="4" w:space="0" w:color="000000"/>
              <w:left w:val="single" w:sz="4" w:space="0" w:color="000000"/>
              <w:bottom w:val="single" w:sz="4" w:space="0" w:color="000000"/>
              <w:right w:val="single" w:sz="4" w:space="0" w:color="000000"/>
            </w:tcBorders>
            <w:hideMark/>
          </w:tcPr>
          <w:p w14:paraId="25984C3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-1,28</w:t>
            </w:r>
          </w:p>
        </w:tc>
      </w:tr>
      <w:tr w:rsidR="00153C5A" w:rsidRPr="00AB1250" w14:paraId="78D7E20B"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4E763B93" w14:textId="77777777" w:rsidR="00153C5A" w:rsidRPr="00AB1250" w:rsidRDefault="00153C5A" w:rsidP="00E324DB">
            <w:pPr>
              <w:spacing w:before="0" w:after="0" w:line="240" w:lineRule="auto"/>
              <w:rPr>
                <w:rFonts w:eastAsia="Calibri"/>
                <w:szCs w:val="22"/>
              </w:rPr>
            </w:pPr>
            <w:r w:rsidRPr="00AB1250">
              <w:rPr>
                <w:rFonts w:eastAsia="Calibri"/>
                <w:szCs w:val="22"/>
              </w:rPr>
              <w:t>Alternatíva 4.2</w:t>
            </w:r>
          </w:p>
        </w:tc>
        <w:tc>
          <w:tcPr>
            <w:tcW w:w="1250" w:type="pct"/>
            <w:tcBorders>
              <w:top w:val="single" w:sz="4" w:space="0" w:color="000000"/>
              <w:left w:val="single" w:sz="4" w:space="0" w:color="000000"/>
              <w:bottom w:val="single" w:sz="4" w:space="0" w:color="000000"/>
              <w:right w:val="single" w:sz="4" w:space="0" w:color="000000"/>
            </w:tcBorders>
            <w:hideMark/>
          </w:tcPr>
          <w:p w14:paraId="28D8465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-3,56</w:t>
            </w:r>
          </w:p>
        </w:tc>
        <w:tc>
          <w:tcPr>
            <w:tcW w:w="1250" w:type="pct"/>
            <w:tcBorders>
              <w:top w:val="single" w:sz="4" w:space="0" w:color="000000"/>
              <w:left w:val="single" w:sz="4" w:space="0" w:color="000000"/>
              <w:bottom w:val="single" w:sz="4" w:space="0" w:color="000000"/>
              <w:right w:val="single" w:sz="4" w:space="0" w:color="000000"/>
            </w:tcBorders>
            <w:hideMark/>
          </w:tcPr>
          <w:p w14:paraId="0C0FBD45"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+2,28</w:t>
            </w:r>
          </w:p>
        </w:tc>
        <w:tc>
          <w:tcPr>
            <w:tcW w:w="1250" w:type="pct"/>
            <w:tcBorders>
              <w:top w:val="single" w:sz="4" w:space="0" w:color="000000"/>
              <w:left w:val="single" w:sz="4" w:space="0" w:color="000000"/>
              <w:bottom w:val="single" w:sz="4" w:space="0" w:color="000000"/>
              <w:right w:val="single" w:sz="4" w:space="0" w:color="000000"/>
            </w:tcBorders>
            <w:hideMark/>
          </w:tcPr>
          <w:p w14:paraId="52DCB9F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-1,28</w:t>
            </w:r>
          </w:p>
        </w:tc>
      </w:tr>
    </w:tbl>
    <w:p w14:paraId="0BAB09C9" w14:textId="77777777" w:rsidR="00153C5A" w:rsidRPr="00AB1250" w:rsidRDefault="00153C5A" w:rsidP="00153C5A">
      <w:r w:rsidRPr="00AB1250">
        <w:t>Ako je z tabuľky zrejmé najlepšie saldo vykazujú alternatívy 4.1 a 4.2 s ročnou úsporou nákladov verejnej dopravy 1,28 mil. €.</w:t>
      </w:r>
    </w:p>
    <w:p w14:paraId="07D7BB91" w14:textId="77777777" w:rsidR="00153C5A" w:rsidRPr="00AB1250" w:rsidRDefault="00153C5A" w:rsidP="00964D60">
      <w:pPr>
        <w:pStyle w:val="Nadpis2"/>
        <w:rPr>
          <w:color w:val="auto"/>
        </w:rPr>
      </w:pPr>
      <w:bookmarkStart w:id="179" w:name="_Toc5602267"/>
      <w:r w:rsidRPr="00AB1250">
        <w:rPr>
          <w:color w:val="auto"/>
        </w:rPr>
        <w:t>Ekonomická analýza alternatív</w:t>
      </w:r>
      <w:bookmarkEnd w:id="179"/>
    </w:p>
    <w:p w14:paraId="7A436C6F" w14:textId="679F5F21" w:rsidR="00153C5A" w:rsidRPr="00AB1250" w:rsidRDefault="00153C5A" w:rsidP="00153C5A">
      <w:r w:rsidRPr="00AB1250">
        <w:t>Ekonomická analýza hodnotí projekt z hľadiska celej spoločnosti. Vzhľadom na túto skutočnosť je nutné</w:t>
      </w:r>
      <w:r w:rsidR="00E60B94" w:rsidRPr="00AB1250">
        <w:t>:</w:t>
      </w:r>
    </w:p>
    <w:p w14:paraId="07A3D876" w14:textId="77777777" w:rsidR="00153C5A" w:rsidRPr="00AB1250" w:rsidRDefault="00153C5A" w:rsidP="00153C5A">
      <w:pPr>
        <w:pStyle w:val="BAOdrky"/>
      </w:pPr>
      <w:r w:rsidRPr="00AB1250">
        <w:t>vylúčiť  príjmy vlastníka, ktoré sú zároveň výdavkami užívateľov,</w:t>
      </w:r>
    </w:p>
    <w:p w14:paraId="33B3DD31" w14:textId="77777777" w:rsidR="00153C5A" w:rsidRPr="00AB1250" w:rsidRDefault="00153C5A" w:rsidP="00153C5A">
      <w:pPr>
        <w:pStyle w:val="BAOdrky"/>
      </w:pPr>
      <w:r w:rsidRPr="00AB1250">
        <w:t>vylúčiť priame dane a dotácie,</w:t>
      </w:r>
    </w:p>
    <w:p w14:paraId="16396EBB" w14:textId="77777777" w:rsidR="00153C5A" w:rsidRPr="00AB1250" w:rsidRDefault="00153C5A" w:rsidP="00153C5A">
      <w:pPr>
        <w:pStyle w:val="BAOdrky"/>
      </w:pPr>
      <w:r w:rsidRPr="00AB1250">
        <w:t>vykonať korekciu medzi trhovou hodnotou a spoločenskou hodnotou zdrojov a príjmov pomocou konverzných faktorov.</w:t>
      </w:r>
    </w:p>
    <w:p w14:paraId="3459ABD0" w14:textId="77777777" w:rsidR="00153C5A" w:rsidRPr="00AB1250" w:rsidRDefault="00153C5A" w:rsidP="00153C5A">
      <w:r w:rsidRPr="00AB1250">
        <w:t>Vylúčenie príjmov vlastníka, ktoré sú zároveň výdavkami užívateľov predstavuje vylúčenie príjmov za použitie železničnej infraštruktúry s ekonomickej analýzy.</w:t>
      </w:r>
    </w:p>
    <w:p w14:paraId="6F212705" w14:textId="00A72C07" w:rsidR="00153C5A" w:rsidRPr="00AB1250" w:rsidRDefault="00153C5A" w:rsidP="00153C5A">
      <w:r w:rsidRPr="00AB1250">
        <w:t>Vylúčenie priamych daní a dotácií bolo realizované už vo finančnej analýze. Priame dane predstavuje najmä daň z pridanej hodnoty. Ostatné formy daní sú eliminované pomocou konverzných faktorov, ktoré sú definované pre základné skupiny</w:t>
      </w:r>
      <w:r w:rsidR="00E60B94" w:rsidRPr="00AB1250">
        <w:t>:</w:t>
      </w:r>
    </w:p>
    <w:p w14:paraId="65E2F090" w14:textId="77777777" w:rsidR="00153C5A" w:rsidRPr="00AB1250" w:rsidRDefault="00153C5A" w:rsidP="00153C5A">
      <w:pPr>
        <w:pStyle w:val="BAOdrky"/>
      </w:pPr>
      <w:r w:rsidRPr="00AB1250">
        <w:t>personálne výdavky,</w:t>
      </w:r>
    </w:p>
    <w:p w14:paraId="4E33A6FE" w14:textId="77777777" w:rsidR="00153C5A" w:rsidRPr="00AB1250" w:rsidRDefault="00153C5A" w:rsidP="00153C5A">
      <w:pPr>
        <w:pStyle w:val="BAOdrky"/>
      </w:pPr>
      <w:r w:rsidRPr="00AB1250">
        <w:t>pohonné hmoty,</w:t>
      </w:r>
    </w:p>
    <w:p w14:paraId="2E9A4095" w14:textId="77777777" w:rsidR="00153C5A" w:rsidRPr="00AB1250" w:rsidRDefault="00153C5A" w:rsidP="00153C5A">
      <w:pPr>
        <w:pStyle w:val="BAOdrky"/>
      </w:pPr>
      <w:r w:rsidRPr="00AB1250">
        <w:t>materiál a ostatné výdavky.</w:t>
      </w:r>
    </w:p>
    <w:p w14:paraId="6EAC5397" w14:textId="77777777" w:rsidR="00153C5A" w:rsidRPr="00AB1250" w:rsidRDefault="00153C5A" w:rsidP="00153C5A">
      <w:r w:rsidRPr="00AB1250">
        <w:t xml:space="preserve"> S využitím konverzných faktorov pre základné skupiny sú stanovené konverzné faktory pre náklady a činnosti súvisiace s výstavbou a prevádzkou železničnej infraštruktúry. </w:t>
      </w:r>
    </w:p>
    <w:p w14:paraId="640FC249" w14:textId="3DE20B20" w:rsidR="00153C5A" w:rsidRPr="00AB1250" w:rsidRDefault="00153C5A" w:rsidP="00153C5A">
      <w:r w:rsidRPr="00AB1250">
        <w:t>Ekonomická výnosnosť investície sa hodnotí na základe ukazovateľov</w:t>
      </w:r>
      <w:r w:rsidR="00E60B94" w:rsidRPr="00AB1250">
        <w:t>:</w:t>
      </w:r>
    </w:p>
    <w:p w14:paraId="4B9D6314" w14:textId="77777777" w:rsidR="00153C5A" w:rsidRPr="00AB1250" w:rsidRDefault="00153C5A" w:rsidP="00153C5A">
      <w:pPr>
        <w:pStyle w:val="BAOdrky"/>
      </w:pPr>
      <w:r w:rsidRPr="00AB1250">
        <w:t>čistá súčasná hodnota investície ENPV,</w:t>
      </w:r>
    </w:p>
    <w:p w14:paraId="6FEEDA11" w14:textId="77777777" w:rsidR="00153C5A" w:rsidRPr="00AB1250" w:rsidRDefault="00153C5A" w:rsidP="00153C5A">
      <w:pPr>
        <w:pStyle w:val="BAOdrky"/>
      </w:pPr>
      <w:r w:rsidRPr="00AB1250">
        <w:t>ekonomická miera návratnosti investície (ERR),</w:t>
      </w:r>
    </w:p>
    <w:p w14:paraId="3930BC48" w14:textId="77777777" w:rsidR="00153C5A" w:rsidRPr="00AB1250" w:rsidRDefault="00153C5A" w:rsidP="00153C5A">
      <w:pPr>
        <w:pStyle w:val="BAOdrky"/>
      </w:pPr>
      <w:r w:rsidRPr="00AB1250">
        <w:t>pomer prínosov a nákladov (B/C)</w:t>
      </w:r>
    </w:p>
    <w:p w14:paraId="1DB3E49C" w14:textId="3CD188AD" w:rsidR="00153C5A" w:rsidRPr="00AB1250" w:rsidRDefault="00153C5A" w:rsidP="00153C5A">
      <w:r w:rsidRPr="00AB1250">
        <w:t>Hraničné hodnoty pre ekonomicky efektívne projekty predstavujú</w:t>
      </w:r>
      <w:r w:rsidR="00E60B94" w:rsidRPr="00AB1250">
        <w:t>:</w:t>
      </w:r>
    </w:p>
    <w:p w14:paraId="1955EEF8" w14:textId="77777777" w:rsidR="00153C5A" w:rsidRPr="00AB1250" w:rsidRDefault="00153C5A" w:rsidP="00153C5A">
      <w:pPr>
        <w:pStyle w:val="BAOdrky"/>
      </w:pPr>
      <w:r w:rsidRPr="00AB1250">
        <w:t>ENPV musí byť kladná t.j. viac ako nula,</w:t>
      </w:r>
    </w:p>
    <w:p w14:paraId="10BD5FB6" w14:textId="77777777" w:rsidR="00153C5A" w:rsidRPr="00AB1250" w:rsidRDefault="00153C5A" w:rsidP="00153C5A">
      <w:pPr>
        <w:pStyle w:val="BAOdrky"/>
      </w:pPr>
      <w:r w:rsidRPr="00AB1250">
        <w:t>ERR musí mať hodnotu 5 % a viac,</w:t>
      </w:r>
    </w:p>
    <w:p w14:paraId="4C0D84C2" w14:textId="77777777" w:rsidR="00153C5A" w:rsidRPr="00AB1250" w:rsidRDefault="00153C5A" w:rsidP="00153C5A">
      <w:pPr>
        <w:pStyle w:val="BAOdrky"/>
      </w:pPr>
      <w:r w:rsidRPr="00AB1250">
        <w:t>pomer prínosov a nákladov musí byť viac ako 1.</w:t>
      </w:r>
    </w:p>
    <w:p w14:paraId="3DAAF6CB" w14:textId="77777777" w:rsidR="00153C5A" w:rsidRPr="00AB1250" w:rsidRDefault="00153C5A" w:rsidP="00153C5A">
      <w:pPr>
        <w:pStyle w:val="BAOdrky"/>
      </w:pPr>
      <w:r w:rsidRPr="00AB1250">
        <w:t>Finančná analýza je súčasťou tabuľkovej časti CBA (tabuľková časť tvorí samostatné prílohy správy).</w:t>
      </w:r>
    </w:p>
    <w:p w14:paraId="62CAAE4C" w14:textId="77777777" w:rsidR="00153C5A" w:rsidRPr="00AB1250" w:rsidRDefault="00153C5A" w:rsidP="00964D60">
      <w:pPr>
        <w:pStyle w:val="Nadpis3"/>
        <w:rPr>
          <w:color w:val="auto"/>
        </w:rPr>
      </w:pPr>
      <w:bookmarkStart w:id="180" w:name="_Toc535486082"/>
      <w:bookmarkStart w:id="181" w:name="_Toc5602268"/>
      <w:r w:rsidRPr="00AB1250">
        <w:rPr>
          <w:color w:val="auto"/>
        </w:rPr>
        <w:t>Alternatíva 1</w:t>
      </w:r>
      <w:bookmarkEnd w:id="180"/>
      <w:bookmarkEnd w:id="181"/>
    </w:p>
    <w:p w14:paraId="52D9244D" w14:textId="37CFB659" w:rsidR="00BB5243" w:rsidRPr="00AB1250" w:rsidRDefault="00BB5243" w:rsidP="00BB5243">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65</w:t>
      </w:r>
      <w:r w:rsidR="0035347E" w:rsidRPr="00AB1250">
        <w:rPr>
          <w:noProof/>
        </w:rPr>
        <w:fldChar w:fldCharType="end"/>
      </w:r>
      <w:r w:rsidRPr="00AB1250">
        <w:t xml:space="preserve"> - Výsledky ekonomickej analýzy Alternatívy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9"/>
        <w:gridCol w:w="1987"/>
        <w:gridCol w:w="1663"/>
      </w:tblGrid>
      <w:tr w:rsidR="00153C5A" w:rsidRPr="00AB1250" w14:paraId="512D83ED" w14:textId="77777777" w:rsidTr="00E324DB">
        <w:trPr>
          <w:trHeight w:val="227"/>
          <w:tblHeader/>
        </w:trPr>
        <w:tc>
          <w:tcPr>
            <w:tcW w:w="3093" w:type="pct"/>
            <w:tcBorders>
              <w:top w:val="single" w:sz="4" w:space="0" w:color="000000"/>
              <w:left w:val="single" w:sz="4" w:space="0" w:color="000000"/>
              <w:bottom w:val="single" w:sz="4" w:space="0" w:color="000000"/>
              <w:right w:val="single" w:sz="4" w:space="0" w:color="000000"/>
            </w:tcBorders>
            <w:vAlign w:val="center"/>
            <w:hideMark/>
          </w:tcPr>
          <w:p w14:paraId="148D90AC"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Položka</w:t>
            </w:r>
          </w:p>
        </w:tc>
        <w:tc>
          <w:tcPr>
            <w:tcW w:w="1038" w:type="pct"/>
            <w:tcBorders>
              <w:top w:val="single" w:sz="4" w:space="0" w:color="000000"/>
              <w:left w:val="single" w:sz="4" w:space="0" w:color="000000"/>
              <w:bottom w:val="single" w:sz="4" w:space="0" w:color="000000"/>
              <w:right w:val="single" w:sz="4" w:space="0" w:color="000000"/>
            </w:tcBorders>
            <w:hideMark/>
          </w:tcPr>
          <w:p w14:paraId="15F3E204"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Diskontovaná hodnota</w:t>
            </w:r>
          </w:p>
        </w:tc>
        <w:tc>
          <w:tcPr>
            <w:tcW w:w="869" w:type="pct"/>
            <w:tcBorders>
              <w:top w:val="single" w:sz="4" w:space="0" w:color="000000"/>
              <w:left w:val="single" w:sz="4" w:space="0" w:color="000000"/>
              <w:bottom w:val="single" w:sz="4" w:space="0" w:color="000000"/>
              <w:right w:val="single" w:sz="4" w:space="0" w:color="000000"/>
            </w:tcBorders>
            <w:hideMark/>
          </w:tcPr>
          <w:p w14:paraId="48326A8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Podiel na prínosoch</w:t>
            </w:r>
          </w:p>
        </w:tc>
      </w:tr>
      <w:tr w:rsidR="00153C5A" w:rsidRPr="00AB1250" w14:paraId="2E8C92DA"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A2AEE7E"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Investičné náklady</w:t>
            </w:r>
          </w:p>
        </w:tc>
        <w:tc>
          <w:tcPr>
            <w:tcW w:w="1038" w:type="pct"/>
            <w:tcBorders>
              <w:top w:val="single" w:sz="4" w:space="0" w:color="000000"/>
              <w:left w:val="single" w:sz="4" w:space="0" w:color="000000"/>
              <w:bottom w:val="single" w:sz="4" w:space="0" w:color="000000"/>
              <w:right w:val="single" w:sz="4" w:space="0" w:color="000000"/>
            </w:tcBorders>
            <w:hideMark/>
          </w:tcPr>
          <w:p w14:paraId="3C0C37FB"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443 100 601</w:t>
            </w:r>
          </w:p>
        </w:tc>
        <w:tc>
          <w:tcPr>
            <w:tcW w:w="869" w:type="pct"/>
            <w:tcBorders>
              <w:top w:val="single" w:sz="4" w:space="0" w:color="000000"/>
              <w:left w:val="single" w:sz="4" w:space="0" w:color="000000"/>
              <w:bottom w:val="single" w:sz="4" w:space="0" w:color="000000"/>
              <w:right w:val="single" w:sz="4" w:space="0" w:color="000000"/>
            </w:tcBorders>
          </w:tcPr>
          <w:p w14:paraId="3BCC7AB7" w14:textId="77777777" w:rsidR="00153C5A" w:rsidRPr="00AB1250" w:rsidRDefault="00153C5A" w:rsidP="00BB5243">
            <w:pPr>
              <w:keepNext/>
              <w:spacing w:before="0" w:after="0" w:line="240" w:lineRule="auto"/>
              <w:jc w:val="center"/>
              <w:rPr>
                <w:rFonts w:eastAsia="Calibri"/>
                <w:szCs w:val="22"/>
              </w:rPr>
            </w:pPr>
          </w:p>
        </w:tc>
      </w:tr>
      <w:tr w:rsidR="00153C5A" w:rsidRPr="00AB1250" w14:paraId="31C83DC8"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1EA7CE6"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prevádzky a údržby ŽI</w:t>
            </w:r>
          </w:p>
        </w:tc>
        <w:tc>
          <w:tcPr>
            <w:tcW w:w="1038" w:type="pct"/>
            <w:tcBorders>
              <w:top w:val="single" w:sz="4" w:space="0" w:color="000000"/>
              <w:left w:val="single" w:sz="4" w:space="0" w:color="000000"/>
              <w:bottom w:val="single" w:sz="4" w:space="0" w:color="000000"/>
              <w:right w:val="single" w:sz="4" w:space="0" w:color="000000"/>
            </w:tcBorders>
            <w:hideMark/>
          </w:tcPr>
          <w:p w14:paraId="7BC67D3C"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- 175 390 151</w:t>
            </w:r>
          </w:p>
        </w:tc>
        <w:tc>
          <w:tcPr>
            <w:tcW w:w="869" w:type="pct"/>
            <w:tcBorders>
              <w:top w:val="single" w:sz="4" w:space="0" w:color="000000"/>
              <w:left w:val="single" w:sz="4" w:space="0" w:color="000000"/>
              <w:bottom w:val="single" w:sz="4" w:space="0" w:color="000000"/>
              <w:right w:val="single" w:sz="4" w:space="0" w:color="000000"/>
            </w:tcBorders>
          </w:tcPr>
          <w:p w14:paraId="08BF6667" w14:textId="77777777" w:rsidR="00153C5A" w:rsidRPr="00AB1250" w:rsidRDefault="00153C5A" w:rsidP="00BB5243">
            <w:pPr>
              <w:keepNext/>
              <w:spacing w:before="0" w:after="0" w:line="240" w:lineRule="auto"/>
              <w:jc w:val="center"/>
              <w:rPr>
                <w:rFonts w:eastAsia="Calibri"/>
                <w:szCs w:val="22"/>
              </w:rPr>
            </w:pPr>
          </w:p>
        </w:tc>
      </w:tr>
      <w:tr w:rsidR="00153C5A" w:rsidRPr="00AB1250" w14:paraId="4BA1101F"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9F6FC9E"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spolu</w:t>
            </w:r>
          </w:p>
        </w:tc>
        <w:tc>
          <w:tcPr>
            <w:tcW w:w="1038" w:type="pct"/>
            <w:tcBorders>
              <w:top w:val="single" w:sz="4" w:space="0" w:color="000000"/>
              <w:left w:val="single" w:sz="4" w:space="0" w:color="000000"/>
              <w:bottom w:val="single" w:sz="4" w:space="0" w:color="000000"/>
              <w:right w:val="single" w:sz="4" w:space="0" w:color="000000"/>
            </w:tcBorders>
            <w:hideMark/>
          </w:tcPr>
          <w:p w14:paraId="434626DE"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267 710 450</w:t>
            </w:r>
          </w:p>
        </w:tc>
        <w:tc>
          <w:tcPr>
            <w:tcW w:w="869" w:type="pct"/>
            <w:tcBorders>
              <w:top w:val="single" w:sz="4" w:space="0" w:color="000000"/>
              <w:left w:val="single" w:sz="4" w:space="0" w:color="000000"/>
              <w:bottom w:val="single" w:sz="4" w:space="0" w:color="000000"/>
              <w:right w:val="single" w:sz="4" w:space="0" w:color="000000"/>
            </w:tcBorders>
          </w:tcPr>
          <w:p w14:paraId="754DFAF2" w14:textId="77777777" w:rsidR="00153C5A" w:rsidRPr="00AB1250" w:rsidRDefault="00153C5A" w:rsidP="00BB5243">
            <w:pPr>
              <w:keepNext/>
              <w:spacing w:before="0" w:after="0" w:line="240" w:lineRule="auto"/>
              <w:jc w:val="center"/>
              <w:rPr>
                <w:rFonts w:eastAsia="Calibri"/>
                <w:szCs w:val="22"/>
              </w:rPr>
            </w:pPr>
          </w:p>
        </w:tc>
      </w:tr>
      <w:tr w:rsidR="00153C5A" w:rsidRPr="00AB1250" w14:paraId="428671E0"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CF458FD"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cestujúcich</w:t>
            </w:r>
          </w:p>
        </w:tc>
        <w:tc>
          <w:tcPr>
            <w:tcW w:w="1038" w:type="pct"/>
            <w:tcBorders>
              <w:top w:val="single" w:sz="4" w:space="0" w:color="000000"/>
              <w:left w:val="single" w:sz="4" w:space="0" w:color="000000"/>
              <w:bottom w:val="single" w:sz="4" w:space="0" w:color="000000"/>
              <w:right w:val="single" w:sz="4" w:space="0" w:color="000000"/>
            </w:tcBorders>
            <w:hideMark/>
          </w:tcPr>
          <w:p w14:paraId="4506D90C"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193 549 479</w:t>
            </w:r>
          </w:p>
        </w:tc>
        <w:tc>
          <w:tcPr>
            <w:tcW w:w="869" w:type="pct"/>
            <w:tcBorders>
              <w:top w:val="single" w:sz="4" w:space="0" w:color="000000"/>
              <w:left w:val="single" w:sz="4" w:space="0" w:color="000000"/>
              <w:bottom w:val="single" w:sz="4" w:space="0" w:color="000000"/>
              <w:right w:val="single" w:sz="4" w:space="0" w:color="000000"/>
            </w:tcBorders>
            <w:hideMark/>
          </w:tcPr>
          <w:p w14:paraId="32C173DB"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64,22 %</w:t>
            </w:r>
          </w:p>
        </w:tc>
      </w:tr>
      <w:tr w:rsidR="00153C5A" w:rsidRPr="00AB1250" w14:paraId="6978DA63"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3ACB65A2"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v preprave tovaru</w:t>
            </w:r>
          </w:p>
        </w:tc>
        <w:tc>
          <w:tcPr>
            <w:tcW w:w="1038" w:type="pct"/>
            <w:tcBorders>
              <w:top w:val="single" w:sz="4" w:space="0" w:color="000000"/>
              <w:left w:val="single" w:sz="4" w:space="0" w:color="000000"/>
              <w:bottom w:val="single" w:sz="4" w:space="0" w:color="000000"/>
              <w:right w:val="single" w:sz="4" w:space="0" w:color="000000"/>
            </w:tcBorders>
            <w:hideMark/>
          </w:tcPr>
          <w:p w14:paraId="2806C7BA"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20 187 540</w:t>
            </w:r>
          </w:p>
        </w:tc>
        <w:tc>
          <w:tcPr>
            <w:tcW w:w="869" w:type="pct"/>
            <w:tcBorders>
              <w:top w:val="single" w:sz="4" w:space="0" w:color="000000"/>
              <w:left w:val="single" w:sz="4" w:space="0" w:color="000000"/>
              <w:bottom w:val="single" w:sz="4" w:space="0" w:color="000000"/>
              <w:right w:val="single" w:sz="4" w:space="0" w:color="000000"/>
            </w:tcBorders>
            <w:hideMark/>
          </w:tcPr>
          <w:p w14:paraId="2728F62D"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6,70 %</w:t>
            </w:r>
          </w:p>
        </w:tc>
      </w:tr>
      <w:tr w:rsidR="00153C5A" w:rsidRPr="00AB1250" w14:paraId="2A0A7DF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C5EF116"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Zmena prevádzkových nákladov vozidiel</w:t>
            </w:r>
          </w:p>
        </w:tc>
        <w:tc>
          <w:tcPr>
            <w:tcW w:w="1038" w:type="pct"/>
            <w:tcBorders>
              <w:top w:val="single" w:sz="4" w:space="0" w:color="000000"/>
              <w:left w:val="single" w:sz="4" w:space="0" w:color="000000"/>
              <w:bottom w:val="single" w:sz="4" w:space="0" w:color="000000"/>
              <w:right w:val="single" w:sz="4" w:space="0" w:color="000000"/>
            </w:tcBorders>
            <w:hideMark/>
          </w:tcPr>
          <w:p w14:paraId="4153D320"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49 505 340</w:t>
            </w:r>
          </w:p>
        </w:tc>
        <w:tc>
          <w:tcPr>
            <w:tcW w:w="869" w:type="pct"/>
            <w:tcBorders>
              <w:top w:val="single" w:sz="4" w:space="0" w:color="000000"/>
              <w:left w:val="single" w:sz="4" w:space="0" w:color="000000"/>
              <w:bottom w:val="single" w:sz="4" w:space="0" w:color="000000"/>
              <w:right w:val="single" w:sz="4" w:space="0" w:color="000000"/>
            </w:tcBorders>
            <w:hideMark/>
          </w:tcPr>
          <w:p w14:paraId="47D74F50"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16,43 %</w:t>
            </w:r>
          </w:p>
        </w:tc>
      </w:tr>
      <w:tr w:rsidR="00153C5A" w:rsidRPr="00AB1250" w14:paraId="6AE5119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F902926"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Nehodovosť</w:t>
            </w:r>
          </w:p>
        </w:tc>
        <w:tc>
          <w:tcPr>
            <w:tcW w:w="1038" w:type="pct"/>
            <w:tcBorders>
              <w:top w:val="single" w:sz="4" w:space="0" w:color="000000"/>
              <w:left w:val="single" w:sz="4" w:space="0" w:color="000000"/>
              <w:bottom w:val="single" w:sz="4" w:space="0" w:color="000000"/>
              <w:right w:val="single" w:sz="4" w:space="0" w:color="000000"/>
            </w:tcBorders>
            <w:hideMark/>
          </w:tcPr>
          <w:p w14:paraId="088799A2"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11 247 785</w:t>
            </w:r>
          </w:p>
        </w:tc>
        <w:tc>
          <w:tcPr>
            <w:tcW w:w="869" w:type="pct"/>
            <w:tcBorders>
              <w:top w:val="single" w:sz="4" w:space="0" w:color="000000"/>
              <w:left w:val="single" w:sz="4" w:space="0" w:color="000000"/>
              <w:bottom w:val="single" w:sz="4" w:space="0" w:color="000000"/>
              <w:right w:val="single" w:sz="4" w:space="0" w:color="000000"/>
            </w:tcBorders>
            <w:hideMark/>
          </w:tcPr>
          <w:p w14:paraId="551D94DF"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3,73 %</w:t>
            </w:r>
          </w:p>
        </w:tc>
      </w:tr>
      <w:tr w:rsidR="00153C5A" w:rsidRPr="00AB1250" w14:paraId="79EBF69B"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0E1B5BC"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Emisie a ostatné externality</w:t>
            </w:r>
          </w:p>
        </w:tc>
        <w:tc>
          <w:tcPr>
            <w:tcW w:w="1038" w:type="pct"/>
            <w:tcBorders>
              <w:top w:val="single" w:sz="4" w:space="0" w:color="000000"/>
              <w:left w:val="single" w:sz="4" w:space="0" w:color="000000"/>
              <w:bottom w:val="single" w:sz="4" w:space="0" w:color="000000"/>
              <w:right w:val="single" w:sz="4" w:space="0" w:color="000000"/>
            </w:tcBorders>
            <w:hideMark/>
          </w:tcPr>
          <w:p w14:paraId="1E05D753"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26 875 219</w:t>
            </w:r>
          </w:p>
        </w:tc>
        <w:tc>
          <w:tcPr>
            <w:tcW w:w="869" w:type="pct"/>
            <w:tcBorders>
              <w:top w:val="single" w:sz="4" w:space="0" w:color="000000"/>
              <w:left w:val="single" w:sz="4" w:space="0" w:color="000000"/>
              <w:bottom w:val="single" w:sz="4" w:space="0" w:color="000000"/>
              <w:right w:val="single" w:sz="4" w:space="0" w:color="000000"/>
            </w:tcBorders>
            <w:hideMark/>
          </w:tcPr>
          <w:p w14:paraId="61223F87"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8,92 %</w:t>
            </w:r>
          </w:p>
        </w:tc>
      </w:tr>
      <w:tr w:rsidR="00153C5A" w:rsidRPr="00AB1250" w14:paraId="359098B2"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C608CF8"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Prínosy spolu</w:t>
            </w:r>
          </w:p>
        </w:tc>
        <w:tc>
          <w:tcPr>
            <w:tcW w:w="1038" w:type="pct"/>
            <w:tcBorders>
              <w:top w:val="single" w:sz="4" w:space="0" w:color="000000"/>
              <w:left w:val="single" w:sz="4" w:space="0" w:color="000000"/>
              <w:bottom w:val="single" w:sz="4" w:space="0" w:color="000000"/>
              <w:right w:val="single" w:sz="4" w:space="0" w:color="000000"/>
            </w:tcBorders>
            <w:hideMark/>
          </w:tcPr>
          <w:p w14:paraId="4F0CFF41"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301 365 363</w:t>
            </w:r>
          </w:p>
        </w:tc>
        <w:tc>
          <w:tcPr>
            <w:tcW w:w="869" w:type="pct"/>
            <w:tcBorders>
              <w:top w:val="single" w:sz="4" w:space="0" w:color="000000"/>
              <w:left w:val="single" w:sz="4" w:space="0" w:color="000000"/>
              <w:bottom w:val="single" w:sz="4" w:space="0" w:color="000000"/>
              <w:right w:val="single" w:sz="4" w:space="0" w:color="000000"/>
            </w:tcBorders>
          </w:tcPr>
          <w:p w14:paraId="40A92F83" w14:textId="77777777" w:rsidR="00153C5A" w:rsidRPr="00AB1250" w:rsidRDefault="00153C5A" w:rsidP="00BB5243">
            <w:pPr>
              <w:keepNext/>
              <w:spacing w:before="0" w:after="0" w:line="240" w:lineRule="auto"/>
              <w:jc w:val="center"/>
              <w:rPr>
                <w:rFonts w:eastAsia="Calibri"/>
                <w:szCs w:val="22"/>
              </w:rPr>
            </w:pPr>
          </w:p>
        </w:tc>
      </w:tr>
      <w:tr w:rsidR="00153C5A" w:rsidRPr="00AB1250" w14:paraId="657A1A0E"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73EB1EB"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Zostatková hodnota</w:t>
            </w:r>
          </w:p>
        </w:tc>
        <w:tc>
          <w:tcPr>
            <w:tcW w:w="1038" w:type="pct"/>
            <w:tcBorders>
              <w:top w:val="single" w:sz="4" w:space="0" w:color="000000"/>
              <w:left w:val="single" w:sz="4" w:space="0" w:color="000000"/>
              <w:bottom w:val="single" w:sz="4" w:space="0" w:color="000000"/>
              <w:right w:val="single" w:sz="4" w:space="0" w:color="000000"/>
            </w:tcBorders>
            <w:hideMark/>
          </w:tcPr>
          <w:p w14:paraId="0B3C4244"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33 501 404</w:t>
            </w:r>
          </w:p>
        </w:tc>
        <w:tc>
          <w:tcPr>
            <w:tcW w:w="869" w:type="pct"/>
            <w:tcBorders>
              <w:top w:val="single" w:sz="4" w:space="0" w:color="000000"/>
              <w:left w:val="single" w:sz="4" w:space="0" w:color="000000"/>
              <w:bottom w:val="single" w:sz="4" w:space="0" w:color="000000"/>
              <w:right w:val="single" w:sz="4" w:space="0" w:color="000000"/>
            </w:tcBorders>
          </w:tcPr>
          <w:p w14:paraId="21C6DF88" w14:textId="77777777" w:rsidR="00153C5A" w:rsidRPr="00AB1250" w:rsidRDefault="00153C5A" w:rsidP="00BB5243">
            <w:pPr>
              <w:keepNext/>
              <w:spacing w:before="0" w:after="0" w:line="240" w:lineRule="auto"/>
              <w:jc w:val="center"/>
              <w:rPr>
                <w:rFonts w:eastAsia="Calibri"/>
                <w:szCs w:val="22"/>
              </w:rPr>
            </w:pPr>
          </w:p>
        </w:tc>
      </w:tr>
      <w:tr w:rsidR="00153C5A" w:rsidRPr="00AB1250" w14:paraId="761621E7"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18466707"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čistá súčasná hodnota (ENPV)</w:t>
            </w:r>
          </w:p>
        </w:tc>
        <w:tc>
          <w:tcPr>
            <w:tcW w:w="1038" w:type="pct"/>
            <w:tcBorders>
              <w:top w:val="single" w:sz="4" w:space="0" w:color="000000"/>
              <w:left w:val="single" w:sz="4" w:space="0" w:color="000000"/>
              <w:bottom w:val="single" w:sz="4" w:space="0" w:color="000000"/>
              <w:right w:val="single" w:sz="4" w:space="0" w:color="000000"/>
            </w:tcBorders>
            <w:hideMark/>
          </w:tcPr>
          <w:p w14:paraId="5FEB262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67 156 317</w:t>
            </w:r>
          </w:p>
        </w:tc>
        <w:tc>
          <w:tcPr>
            <w:tcW w:w="869" w:type="pct"/>
            <w:tcBorders>
              <w:top w:val="single" w:sz="4" w:space="0" w:color="000000"/>
              <w:left w:val="single" w:sz="4" w:space="0" w:color="000000"/>
              <w:bottom w:val="single" w:sz="4" w:space="0" w:color="000000"/>
              <w:right w:val="single" w:sz="4" w:space="0" w:color="000000"/>
            </w:tcBorders>
          </w:tcPr>
          <w:p w14:paraId="5B2358E5" w14:textId="77777777" w:rsidR="00153C5A" w:rsidRPr="00AB1250" w:rsidRDefault="00153C5A" w:rsidP="00BB5243">
            <w:pPr>
              <w:keepNext/>
              <w:spacing w:before="0" w:after="0" w:line="240" w:lineRule="auto"/>
              <w:jc w:val="center"/>
              <w:rPr>
                <w:rFonts w:eastAsia="Calibri"/>
                <w:szCs w:val="22"/>
              </w:rPr>
            </w:pPr>
          </w:p>
        </w:tc>
      </w:tr>
      <w:tr w:rsidR="00153C5A" w:rsidRPr="00AB1250" w14:paraId="2058EB96"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A1F9D85"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miera návratnosti (ERR)</w:t>
            </w:r>
          </w:p>
        </w:tc>
        <w:tc>
          <w:tcPr>
            <w:tcW w:w="1038" w:type="pct"/>
            <w:tcBorders>
              <w:top w:val="single" w:sz="4" w:space="0" w:color="000000"/>
              <w:left w:val="single" w:sz="4" w:space="0" w:color="000000"/>
              <w:bottom w:val="single" w:sz="4" w:space="0" w:color="000000"/>
              <w:right w:val="single" w:sz="4" w:space="0" w:color="000000"/>
            </w:tcBorders>
            <w:hideMark/>
          </w:tcPr>
          <w:p w14:paraId="39EAC1DF"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6,81 %</w:t>
            </w:r>
          </w:p>
        </w:tc>
        <w:tc>
          <w:tcPr>
            <w:tcW w:w="869" w:type="pct"/>
            <w:tcBorders>
              <w:top w:val="single" w:sz="4" w:space="0" w:color="000000"/>
              <w:left w:val="single" w:sz="4" w:space="0" w:color="000000"/>
              <w:bottom w:val="single" w:sz="4" w:space="0" w:color="000000"/>
              <w:right w:val="single" w:sz="4" w:space="0" w:color="000000"/>
            </w:tcBorders>
          </w:tcPr>
          <w:p w14:paraId="7E1C5795" w14:textId="77777777" w:rsidR="00153C5A" w:rsidRPr="00AB1250" w:rsidRDefault="00153C5A" w:rsidP="00BB5243">
            <w:pPr>
              <w:keepNext/>
              <w:spacing w:before="0" w:after="0" w:line="240" w:lineRule="auto"/>
              <w:jc w:val="center"/>
              <w:rPr>
                <w:rFonts w:eastAsia="Calibri"/>
                <w:szCs w:val="22"/>
              </w:rPr>
            </w:pPr>
          </w:p>
        </w:tc>
      </w:tr>
      <w:tr w:rsidR="00153C5A" w:rsidRPr="00AB1250" w14:paraId="163D25D9"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E52A818" w14:textId="77777777" w:rsidR="00153C5A" w:rsidRPr="00AB1250" w:rsidRDefault="00153C5A" w:rsidP="008C151E">
            <w:pPr>
              <w:spacing w:before="0" w:after="0" w:line="240" w:lineRule="auto"/>
              <w:jc w:val="left"/>
              <w:rPr>
                <w:rFonts w:eastAsia="Calibri"/>
                <w:szCs w:val="22"/>
              </w:rPr>
            </w:pPr>
            <w:r w:rsidRPr="00AB1250">
              <w:rPr>
                <w:rFonts w:eastAsia="Calibri"/>
                <w:szCs w:val="22"/>
              </w:rPr>
              <w:t>Pomer prínosov a nákladov (B/C)</w:t>
            </w:r>
          </w:p>
        </w:tc>
        <w:tc>
          <w:tcPr>
            <w:tcW w:w="1038" w:type="pct"/>
            <w:tcBorders>
              <w:top w:val="single" w:sz="4" w:space="0" w:color="000000"/>
              <w:left w:val="single" w:sz="4" w:space="0" w:color="000000"/>
              <w:bottom w:val="single" w:sz="4" w:space="0" w:color="000000"/>
              <w:right w:val="single" w:sz="4" w:space="0" w:color="000000"/>
            </w:tcBorders>
            <w:hideMark/>
          </w:tcPr>
          <w:p w14:paraId="140768F4" w14:textId="77777777" w:rsidR="00153C5A" w:rsidRPr="00AB1250" w:rsidRDefault="00153C5A" w:rsidP="008C151E">
            <w:pPr>
              <w:spacing w:before="0" w:after="0" w:line="240" w:lineRule="auto"/>
              <w:jc w:val="center"/>
              <w:rPr>
                <w:rFonts w:eastAsia="Calibri"/>
                <w:szCs w:val="22"/>
              </w:rPr>
            </w:pPr>
            <w:r w:rsidRPr="00AB1250">
              <w:rPr>
                <w:rFonts w:eastAsia="Calibri"/>
                <w:szCs w:val="22"/>
              </w:rPr>
              <w:t>1,29</w:t>
            </w:r>
          </w:p>
        </w:tc>
        <w:tc>
          <w:tcPr>
            <w:tcW w:w="869" w:type="pct"/>
            <w:tcBorders>
              <w:top w:val="single" w:sz="4" w:space="0" w:color="000000"/>
              <w:left w:val="single" w:sz="4" w:space="0" w:color="000000"/>
              <w:bottom w:val="single" w:sz="4" w:space="0" w:color="000000"/>
              <w:right w:val="single" w:sz="4" w:space="0" w:color="000000"/>
            </w:tcBorders>
          </w:tcPr>
          <w:p w14:paraId="7B521002" w14:textId="77777777" w:rsidR="00153C5A" w:rsidRPr="00AB1250" w:rsidRDefault="00153C5A" w:rsidP="008C151E">
            <w:pPr>
              <w:spacing w:before="0" w:after="0" w:line="240" w:lineRule="auto"/>
              <w:jc w:val="center"/>
              <w:rPr>
                <w:rFonts w:eastAsia="Calibri"/>
                <w:szCs w:val="22"/>
              </w:rPr>
            </w:pPr>
          </w:p>
        </w:tc>
      </w:tr>
    </w:tbl>
    <w:p w14:paraId="0C9C0462" w14:textId="77777777" w:rsidR="00153C5A" w:rsidRPr="00AB1250" w:rsidRDefault="00153C5A" w:rsidP="00964D60">
      <w:pPr>
        <w:pStyle w:val="Nadpis3"/>
        <w:rPr>
          <w:color w:val="auto"/>
        </w:rPr>
      </w:pPr>
      <w:bookmarkStart w:id="182" w:name="_Toc535486083"/>
      <w:bookmarkStart w:id="183" w:name="_Toc5602269"/>
      <w:r w:rsidRPr="00AB1250">
        <w:rPr>
          <w:color w:val="auto"/>
        </w:rPr>
        <w:t>Alternatíva 2</w:t>
      </w:r>
      <w:bookmarkEnd w:id="182"/>
      <w:bookmarkEnd w:id="183"/>
    </w:p>
    <w:p w14:paraId="653D0D81" w14:textId="673A7926" w:rsidR="00BB5243" w:rsidRPr="00AB1250" w:rsidRDefault="00BB5243" w:rsidP="008C151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66</w:t>
      </w:r>
      <w:r w:rsidR="0035347E" w:rsidRPr="00AB1250">
        <w:rPr>
          <w:noProof/>
        </w:rPr>
        <w:fldChar w:fldCharType="end"/>
      </w:r>
      <w:r w:rsidRPr="00AB1250">
        <w:t xml:space="preserve"> - Výsledky ekonomickej analýzy Alternatívy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9"/>
        <w:gridCol w:w="1987"/>
        <w:gridCol w:w="1663"/>
      </w:tblGrid>
      <w:tr w:rsidR="00153C5A" w:rsidRPr="00AB1250" w14:paraId="022A60C8" w14:textId="77777777" w:rsidTr="00E324DB">
        <w:trPr>
          <w:trHeight w:val="227"/>
          <w:tblHeader/>
        </w:trPr>
        <w:tc>
          <w:tcPr>
            <w:tcW w:w="3093" w:type="pct"/>
            <w:tcBorders>
              <w:top w:val="single" w:sz="4" w:space="0" w:color="000000"/>
              <w:left w:val="single" w:sz="4" w:space="0" w:color="000000"/>
              <w:bottom w:val="single" w:sz="4" w:space="0" w:color="000000"/>
              <w:right w:val="single" w:sz="4" w:space="0" w:color="000000"/>
            </w:tcBorders>
            <w:vAlign w:val="center"/>
            <w:hideMark/>
          </w:tcPr>
          <w:p w14:paraId="5860CBE9"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Položka</w:t>
            </w:r>
          </w:p>
        </w:tc>
        <w:tc>
          <w:tcPr>
            <w:tcW w:w="1038" w:type="pct"/>
            <w:tcBorders>
              <w:top w:val="single" w:sz="4" w:space="0" w:color="000000"/>
              <w:left w:val="single" w:sz="4" w:space="0" w:color="000000"/>
              <w:bottom w:val="single" w:sz="4" w:space="0" w:color="000000"/>
              <w:right w:val="single" w:sz="4" w:space="0" w:color="000000"/>
            </w:tcBorders>
            <w:hideMark/>
          </w:tcPr>
          <w:p w14:paraId="147B9F36"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Diskontovaná hodnota</w:t>
            </w:r>
          </w:p>
        </w:tc>
        <w:tc>
          <w:tcPr>
            <w:tcW w:w="869" w:type="pct"/>
            <w:tcBorders>
              <w:top w:val="single" w:sz="4" w:space="0" w:color="000000"/>
              <w:left w:val="single" w:sz="4" w:space="0" w:color="000000"/>
              <w:bottom w:val="single" w:sz="4" w:space="0" w:color="000000"/>
              <w:right w:val="single" w:sz="4" w:space="0" w:color="000000"/>
            </w:tcBorders>
            <w:hideMark/>
          </w:tcPr>
          <w:p w14:paraId="65978DDE"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Podiel na prínosoch</w:t>
            </w:r>
          </w:p>
        </w:tc>
      </w:tr>
      <w:tr w:rsidR="00153C5A" w:rsidRPr="00AB1250" w14:paraId="0D93D0E1"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ECF980C"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Investičné náklady</w:t>
            </w:r>
          </w:p>
        </w:tc>
        <w:tc>
          <w:tcPr>
            <w:tcW w:w="1038" w:type="pct"/>
            <w:tcBorders>
              <w:top w:val="single" w:sz="4" w:space="0" w:color="000000"/>
              <w:left w:val="single" w:sz="4" w:space="0" w:color="000000"/>
              <w:bottom w:val="single" w:sz="4" w:space="0" w:color="000000"/>
              <w:right w:val="single" w:sz="4" w:space="0" w:color="000000"/>
            </w:tcBorders>
            <w:hideMark/>
          </w:tcPr>
          <w:p w14:paraId="6D08D176"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456 530 084</w:t>
            </w:r>
          </w:p>
        </w:tc>
        <w:tc>
          <w:tcPr>
            <w:tcW w:w="869" w:type="pct"/>
            <w:tcBorders>
              <w:top w:val="single" w:sz="4" w:space="0" w:color="000000"/>
              <w:left w:val="single" w:sz="4" w:space="0" w:color="000000"/>
              <w:bottom w:val="single" w:sz="4" w:space="0" w:color="000000"/>
              <w:right w:val="single" w:sz="4" w:space="0" w:color="000000"/>
            </w:tcBorders>
          </w:tcPr>
          <w:p w14:paraId="06588931" w14:textId="77777777" w:rsidR="00153C5A" w:rsidRPr="00AB1250" w:rsidRDefault="00153C5A" w:rsidP="008C151E">
            <w:pPr>
              <w:keepNext/>
              <w:spacing w:before="0" w:after="0" w:line="240" w:lineRule="auto"/>
              <w:jc w:val="center"/>
              <w:rPr>
                <w:rFonts w:eastAsia="Calibri"/>
                <w:szCs w:val="22"/>
              </w:rPr>
            </w:pPr>
          </w:p>
        </w:tc>
      </w:tr>
      <w:tr w:rsidR="00153C5A" w:rsidRPr="00AB1250" w14:paraId="3837847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AC1046D"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Náklady prevádzky a údržby ŽI</w:t>
            </w:r>
          </w:p>
        </w:tc>
        <w:tc>
          <w:tcPr>
            <w:tcW w:w="1038" w:type="pct"/>
            <w:tcBorders>
              <w:top w:val="single" w:sz="4" w:space="0" w:color="000000"/>
              <w:left w:val="single" w:sz="4" w:space="0" w:color="000000"/>
              <w:bottom w:val="single" w:sz="4" w:space="0" w:color="000000"/>
              <w:right w:val="single" w:sz="4" w:space="0" w:color="000000"/>
            </w:tcBorders>
            <w:hideMark/>
          </w:tcPr>
          <w:p w14:paraId="59D3CEBE"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- 174 997 745</w:t>
            </w:r>
          </w:p>
        </w:tc>
        <w:tc>
          <w:tcPr>
            <w:tcW w:w="869" w:type="pct"/>
            <w:tcBorders>
              <w:top w:val="single" w:sz="4" w:space="0" w:color="000000"/>
              <w:left w:val="single" w:sz="4" w:space="0" w:color="000000"/>
              <w:bottom w:val="single" w:sz="4" w:space="0" w:color="000000"/>
              <w:right w:val="single" w:sz="4" w:space="0" w:color="000000"/>
            </w:tcBorders>
          </w:tcPr>
          <w:p w14:paraId="2DAF46AF" w14:textId="77777777" w:rsidR="00153C5A" w:rsidRPr="00AB1250" w:rsidRDefault="00153C5A" w:rsidP="008C151E">
            <w:pPr>
              <w:keepNext/>
              <w:spacing w:before="0" w:after="0" w:line="240" w:lineRule="auto"/>
              <w:jc w:val="center"/>
              <w:rPr>
                <w:rFonts w:eastAsia="Calibri"/>
                <w:szCs w:val="22"/>
              </w:rPr>
            </w:pPr>
          </w:p>
        </w:tc>
      </w:tr>
      <w:tr w:rsidR="00153C5A" w:rsidRPr="00AB1250" w14:paraId="3CB91A5E"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4E26BE1"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Náklady spolu</w:t>
            </w:r>
          </w:p>
        </w:tc>
        <w:tc>
          <w:tcPr>
            <w:tcW w:w="1038" w:type="pct"/>
            <w:tcBorders>
              <w:top w:val="single" w:sz="4" w:space="0" w:color="000000"/>
              <w:left w:val="single" w:sz="4" w:space="0" w:color="000000"/>
              <w:bottom w:val="single" w:sz="4" w:space="0" w:color="000000"/>
              <w:right w:val="single" w:sz="4" w:space="0" w:color="000000"/>
            </w:tcBorders>
            <w:hideMark/>
          </w:tcPr>
          <w:p w14:paraId="3D51609E"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281 532 339</w:t>
            </w:r>
          </w:p>
        </w:tc>
        <w:tc>
          <w:tcPr>
            <w:tcW w:w="869" w:type="pct"/>
            <w:tcBorders>
              <w:top w:val="single" w:sz="4" w:space="0" w:color="000000"/>
              <w:left w:val="single" w:sz="4" w:space="0" w:color="000000"/>
              <w:bottom w:val="single" w:sz="4" w:space="0" w:color="000000"/>
              <w:right w:val="single" w:sz="4" w:space="0" w:color="000000"/>
            </w:tcBorders>
          </w:tcPr>
          <w:p w14:paraId="75F46AFB" w14:textId="77777777" w:rsidR="00153C5A" w:rsidRPr="00AB1250" w:rsidRDefault="00153C5A" w:rsidP="008C151E">
            <w:pPr>
              <w:keepNext/>
              <w:spacing w:before="0" w:after="0" w:line="240" w:lineRule="auto"/>
              <w:jc w:val="center"/>
              <w:rPr>
                <w:rFonts w:eastAsia="Calibri"/>
                <w:szCs w:val="22"/>
              </w:rPr>
            </w:pPr>
          </w:p>
        </w:tc>
      </w:tr>
      <w:tr w:rsidR="00153C5A" w:rsidRPr="00AB1250" w14:paraId="58DF65C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435534E"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Úspora času cestujúcich</w:t>
            </w:r>
          </w:p>
        </w:tc>
        <w:tc>
          <w:tcPr>
            <w:tcW w:w="1038" w:type="pct"/>
            <w:tcBorders>
              <w:top w:val="single" w:sz="4" w:space="0" w:color="000000"/>
              <w:left w:val="single" w:sz="4" w:space="0" w:color="000000"/>
              <w:bottom w:val="single" w:sz="4" w:space="0" w:color="000000"/>
              <w:right w:val="single" w:sz="4" w:space="0" w:color="000000"/>
            </w:tcBorders>
            <w:hideMark/>
          </w:tcPr>
          <w:p w14:paraId="2CC991EE"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192 589 758</w:t>
            </w:r>
          </w:p>
        </w:tc>
        <w:tc>
          <w:tcPr>
            <w:tcW w:w="869" w:type="pct"/>
            <w:tcBorders>
              <w:top w:val="single" w:sz="4" w:space="0" w:color="000000"/>
              <w:left w:val="single" w:sz="4" w:space="0" w:color="000000"/>
              <w:bottom w:val="single" w:sz="4" w:space="0" w:color="000000"/>
              <w:right w:val="single" w:sz="4" w:space="0" w:color="000000"/>
            </w:tcBorders>
            <w:hideMark/>
          </w:tcPr>
          <w:p w14:paraId="4BF032F3"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64,74 %</w:t>
            </w:r>
          </w:p>
        </w:tc>
      </w:tr>
      <w:tr w:rsidR="00153C5A" w:rsidRPr="00AB1250" w14:paraId="570DE54E"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D5134EE"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Úspora času v preprave tovaru</w:t>
            </w:r>
          </w:p>
        </w:tc>
        <w:tc>
          <w:tcPr>
            <w:tcW w:w="1038" w:type="pct"/>
            <w:tcBorders>
              <w:top w:val="single" w:sz="4" w:space="0" w:color="000000"/>
              <w:left w:val="single" w:sz="4" w:space="0" w:color="000000"/>
              <w:bottom w:val="single" w:sz="4" w:space="0" w:color="000000"/>
              <w:right w:val="single" w:sz="4" w:space="0" w:color="000000"/>
            </w:tcBorders>
            <w:hideMark/>
          </w:tcPr>
          <w:p w14:paraId="7F683E90"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20 187 540</w:t>
            </w:r>
          </w:p>
        </w:tc>
        <w:tc>
          <w:tcPr>
            <w:tcW w:w="869" w:type="pct"/>
            <w:tcBorders>
              <w:top w:val="single" w:sz="4" w:space="0" w:color="000000"/>
              <w:left w:val="single" w:sz="4" w:space="0" w:color="000000"/>
              <w:bottom w:val="single" w:sz="4" w:space="0" w:color="000000"/>
              <w:right w:val="single" w:sz="4" w:space="0" w:color="000000"/>
            </w:tcBorders>
            <w:hideMark/>
          </w:tcPr>
          <w:p w14:paraId="5D350BAD"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6,79 %</w:t>
            </w:r>
          </w:p>
        </w:tc>
      </w:tr>
      <w:tr w:rsidR="00153C5A" w:rsidRPr="00AB1250" w14:paraId="383F891A"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B22CC09"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Zmena prevádzkových nákladov vozidiel</w:t>
            </w:r>
          </w:p>
        </w:tc>
        <w:tc>
          <w:tcPr>
            <w:tcW w:w="1038" w:type="pct"/>
            <w:tcBorders>
              <w:top w:val="single" w:sz="4" w:space="0" w:color="000000"/>
              <w:left w:val="single" w:sz="4" w:space="0" w:color="000000"/>
              <w:bottom w:val="single" w:sz="4" w:space="0" w:color="000000"/>
              <w:right w:val="single" w:sz="4" w:space="0" w:color="000000"/>
            </w:tcBorders>
            <w:hideMark/>
          </w:tcPr>
          <w:p w14:paraId="10FA41ED"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53 024 761</w:t>
            </w:r>
          </w:p>
        </w:tc>
        <w:tc>
          <w:tcPr>
            <w:tcW w:w="869" w:type="pct"/>
            <w:tcBorders>
              <w:top w:val="single" w:sz="4" w:space="0" w:color="000000"/>
              <w:left w:val="single" w:sz="4" w:space="0" w:color="000000"/>
              <w:bottom w:val="single" w:sz="4" w:space="0" w:color="000000"/>
              <w:right w:val="single" w:sz="4" w:space="0" w:color="000000"/>
            </w:tcBorders>
            <w:hideMark/>
          </w:tcPr>
          <w:p w14:paraId="6BBFCD9A"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17,83 %</w:t>
            </w:r>
          </w:p>
        </w:tc>
      </w:tr>
      <w:tr w:rsidR="00153C5A" w:rsidRPr="00AB1250" w14:paraId="031FB701"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87B8388"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Nehodovosť</w:t>
            </w:r>
          </w:p>
        </w:tc>
        <w:tc>
          <w:tcPr>
            <w:tcW w:w="1038" w:type="pct"/>
            <w:tcBorders>
              <w:top w:val="single" w:sz="4" w:space="0" w:color="000000"/>
              <w:left w:val="single" w:sz="4" w:space="0" w:color="000000"/>
              <w:bottom w:val="single" w:sz="4" w:space="0" w:color="000000"/>
              <w:right w:val="single" w:sz="4" w:space="0" w:color="000000"/>
            </w:tcBorders>
            <w:hideMark/>
          </w:tcPr>
          <w:p w14:paraId="3571F77C"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12 330 163</w:t>
            </w:r>
          </w:p>
        </w:tc>
        <w:tc>
          <w:tcPr>
            <w:tcW w:w="869" w:type="pct"/>
            <w:tcBorders>
              <w:top w:val="single" w:sz="4" w:space="0" w:color="000000"/>
              <w:left w:val="single" w:sz="4" w:space="0" w:color="000000"/>
              <w:bottom w:val="single" w:sz="4" w:space="0" w:color="000000"/>
              <w:right w:val="single" w:sz="4" w:space="0" w:color="000000"/>
            </w:tcBorders>
            <w:hideMark/>
          </w:tcPr>
          <w:p w14:paraId="70302C48"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4,15 %</w:t>
            </w:r>
          </w:p>
        </w:tc>
      </w:tr>
      <w:tr w:rsidR="00153C5A" w:rsidRPr="00AB1250" w14:paraId="44376597"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2BC439A"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Emisie a ostatné externality</w:t>
            </w:r>
          </w:p>
        </w:tc>
        <w:tc>
          <w:tcPr>
            <w:tcW w:w="1038" w:type="pct"/>
            <w:tcBorders>
              <w:top w:val="single" w:sz="4" w:space="0" w:color="000000"/>
              <w:left w:val="single" w:sz="4" w:space="0" w:color="000000"/>
              <w:bottom w:val="single" w:sz="4" w:space="0" w:color="000000"/>
              <w:right w:val="single" w:sz="4" w:space="0" w:color="000000"/>
            </w:tcBorders>
            <w:hideMark/>
          </w:tcPr>
          <w:p w14:paraId="3B7A6B86"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19 327 976</w:t>
            </w:r>
          </w:p>
        </w:tc>
        <w:tc>
          <w:tcPr>
            <w:tcW w:w="869" w:type="pct"/>
            <w:tcBorders>
              <w:top w:val="single" w:sz="4" w:space="0" w:color="000000"/>
              <w:left w:val="single" w:sz="4" w:space="0" w:color="000000"/>
              <w:bottom w:val="single" w:sz="4" w:space="0" w:color="000000"/>
              <w:right w:val="single" w:sz="4" w:space="0" w:color="000000"/>
            </w:tcBorders>
            <w:hideMark/>
          </w:tcPr>
          <w:p w14:paraId="627BD8C2"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6,50 %</w:t>
            </w:r>
          </w:p>
        </w:tc>
      </w:tr>
      <w:tr w:rsidR="00153C5A" w:rsidRPr="00AB1250" w14:paraId="56381919"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1C4126E7"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Prínosy spolu</w:t>
            </w:r>
          </w:p>
        </w:tc>
        <w:tc>
          <w:tcPr>
            <w:tcW w:w="1038" w:type="pct"/>
            <w:tcBorders>
              <w:top w:val="single" w:sz="4" w:space="0" w:color="000000"/>
              <w:left w:val="single" w:sz="4" w:space="0" w:color="000000"/>
              <w:bottom w:val="single" w:sz="4" w:space="0" w:color="000000"/>
              <w:right w:val="single" w:sz="4" w:space="0" w:color="000000"/>
            </w:tcBorders>
            <w:hideMark/>
          </w:tcPr>
          <w:p w14:paraId="0A7E259E"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297 460 198</w:t>
            </w:r>
          </w:p>
        </w:tc>
        <w:tc>
          <w:tcPr>
            <w:tcW w:w="869" w:type="pct"/>
            <w:tcBorders>
              <w:top w:val="single" w:sz="4" w:space="0" w:color="000000"/>
              <w:left w:val="single" w:sz="4" w:space="0" w:color="000000"/>
              <w:bottom w:val="single" w:sz="4" w:space="0" w:color="000000"/>
              <w:right w:val="single" w:sz="4" w:space="0" w:color="000000"/>
            </w:tcBorders>
          </w:tcPr>
          <w:p w14:paraId="2475CCA2" w14:textId="77777777" w:rsidR="00153C5A" w:rsidRPr="00AB1250" w:rsidRDefault="00153C5A" w:rsidP="008C151E">
            <w:pPr>
              <w:keepNext/>
              <w:spacing w:before="0" w:after="0" w:line="240" w:lineRule="auto"/>
              <w:jc w:val="center"/>
              <w:rPr>
                <w:rFonts w:eastAsia="Calibri"/>
                <w:szCs w:val="22"/>
              </w:rPr>
            </w:pPr>
          </w:p>
        </w:tc>
      </w:tr>
      <w:tr w:rsidR="00153C5A" w:rsidRPr="00AB1250" w14:paraId="5ED975E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127C167"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Zostatková hodnota</w:t>
            </w:r>
          </w:p>
        </w:tc>
        <w:tc>
          <w:tcPr>
            <w:tcW w:w="1038" w:type="pct"/>
            <w:tcBorders>
              <w:top w:val="single" w:sz="4" w:space="0" w:color="000000"/>
              <w:left w:val="single" w:sz="4" w:space="0" w:color="000000"/>
              <w:bottom w:val="single" w:sz="4" w:space="0" w:color="000000"/>
              <w:right w:val="single" w:sz="4" w:space="0" w:color="000000"/>
            </w:tcBorders>
            <w:hideMark/>
          </w:tcPr>
          <w:p w14:paraId="2D3366C8"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38 825 150</w:t>
            </w:r>
          </w:p>
        </w:tc>
        <w:tc>
          <w:tcPr>
            <w:tcW w:w="869" w:type="pct"/>
            <w:tcBorders>
              <w:top w:val="single" w:sz="4" w:space="0" w:color="000000"/>
              <w:left w:val="single" w:sz="4" w:space="0" w:color="000000"/>
              <w:bottom w:val="single" w:sz="4" w:space="0" w:color="000000"/>
              <w:right w:val="single" w:sz="4" w:space="0" w:color="000000"/>
            </w:tcBorders>
          </w:tcPr>
          <w:p w14:paraId="27FAE2BF" w14:textId="77777777" w:rsidR="00153C5A" w:rsidRPr="00AB1250" w:rsidRDefault="00153C5A" w:rsidP="008C151E">
            <w:pPr>
              <w:keepNext/>
              <w:spacing w:before="0" w:after="0" w:line="240" w:lineRule="auto"/>
              <w:jc w:val="center"/>
              <w:rPr>
                <w:rFonts w:eastAsia="Calibri"/>
                <w:szCs w:val="22"/>
              </w:rPr>
            </w:pPr>
          </w:p>
        </w:tc>
      </w:tr>
      <w:tr w:rsidR="00153C5A" w:rsidRPr="00AB1250" w14:paraId="6EC8E5D8"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78DFC4F"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Ekonomická čistá súčasná hodnota (ENPV)</w:t>
            </w:r>
          </w:p>
        </w:tc>
        <w:tc>
          <w:tcPr>
            <w:tcW w:w="1038" w:type="pct"/>
            <w:tcBorders>
              <w:top w:val="single" w:sz="4" w:space="0" w:color="000000"/>
              <w:left w:val="single" w:sz="4" w:space="0" w:color="000000"/>
              <w:bottom w:val="single" w:sz="4" w:space="0" w:color="000000"/>
              <w:right w:val="single" w:sz="4" w:space="0" w:color="000000"/>
            </w:tcBorders>
            <w:hideMark/>
          </w:tcPr>
          <w:p w14:paraId="7D153C29"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54 753 009</w:t>
            </w:r>
          </w:p>
        </w:tc>
        <w:tc>
          <w:tcPr>
            <w:tcW w:w="869" w:type="pct"/>
            <w:tcBorders>
              <w:top w:val="single" w:sz="4" w:space="0" w:color="000000"/>
              <w:left w:val="single" w:sz="4" w:space="0" w:color="000000"/>
              <w:bottom w:val="single" w:sz="4" w:space="0" w:color="000000"/>
              <w:right w:val="single" w:sz="4" w:space="0" w:color="000000"/>
            </w:tcBorders>
          </w:tcPr>
          <w:p w14:paraId="32B1EC74" w14:textId="77777777" w:rsidR="00153C5A" w:rsidRPr="00AB1250" w:rsidRDefault="00153C5A" w:rsidP="008C151E">
            <w:pPr>
              <w:keepNext/>
              <w:spacing w:before="0" w:after="0" w:line="240" w:lineRule="auto"/>
              <w:jc w:val="center"/>
              <w:rPr>
                <w:rFonts w:eastAsia="Calibri"/>
                <w:szCs w:val="22"/>
              </w:rPr>
            </w:pPr>
          </w:p>
        </w:tc>
      </w:tr>
      <w:tr w:rsidR="00153C5A" w:rsidRPr="00AB1250" w14:paraId="2F012852"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C268927"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Ekonomická miera návratnosti (ERR)</w:t>
            </w:r>
          </w:p>
        </w:tc>
        <w:tc>
          <w:tcPr>
            <w:tcW w:w="1038" w:type="pct"/>
            <w:tcBorders>
              <w:top w:val="single" w:sz="4" w:space="0" w:color="000000"/>
              <w:left w:val="single" w:sz="4" w:space="0" w:color="000000"/>
              <w:bottom w:val="single" w:sz="4" w:space="0" w:color="000000"/>
              <w:right w:val="single" w:sz="4" w:space="0" w:color="000000"/>
            </w:tcBorders>
            <w:hideMark/>
          </w:tcPr>
          <w:p w14:paraId="5D687668"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6,75 %</w:t>
            </w:r>
          </w:p>
        </w:tc>
        <w:tc>
          <w:tcPr>
            <w:tcW w:w="869" w:type="pct"/>
            <w:tcBorders>
              <w:top w:val="single" w:sz="4" w:space="0" w:color="000000"/>
              <w:left w:val="single" w:sz="4" w:space="0" w:color="000000"/>
              <w:bottom w:val="single" w:sz="4" w:space="0" w:color="000000"/>
              <w:right w:val="single" w:sz="4" w:space="0" w:color="000000"/>
            </w:tcBorders>
          </w:tcPr>
          <w:p w14:paraId="0B935A70" w14:textId="77777777" w:rsidR="00153C5A" w:rsidRPr="00AB1250" w:rsidRDefault="00153C5A" w:rsidP="008C151E">
            <w:pPr>
              <w:keepNext/>
              <w:spacing w:before="0" w:after="0" w:line="240" w:lineRule="auto"/>
              <w:jc w:val="center"/>
              <w:rPr>
                <w:rFonts w:eastAsia="Calibri"/>
                <w:szCs w:val="22"/>
              </w:rPr>
            </w:pPr>
          </w:p>
        </w:tc>
      </w:tr>
      <w:tr w:rsidR="00153C5A" w:rsidRPr="00AB1250" w14:paraId="3F1C4635"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A749D04" w14:textId="77777777" w:rsidR="00153C5A" w:rsidRPr="00AB1250" w:rsidRDefault="00153C5A" w:rsidP="00E324DB">
            <w:pPr>
              <w:spacing w:before="0" w:after="0" w:line="240" w:lineRule="auto"/>
              <w:jc w:val="left"/>
              <w:rPr>
                <w:rFonts w:eastAsia="Calibri"/>
                <w:szCs w:val="22"/>
              </w:rPr>
            </w:pPr>
            <w:r w:rsidRPr="00AB1250">
              <w:rPr>
                <w:rFonts w:eastAsia="Calibri"/>
                <w:szCs w:val="22"/>
              </w:rPr>
              <w:t>Pomer prínosov a nákladov (B/C)</w:t>
            </w:r>
          </w:p>
        </w:tc>
        <w:tc>
          <w:tcPr>
            <w:tcW w:w="1038" w:type="pct"/>
            <w:tcBorders>
              <w:top w:val="single" w:sz="4" w:space="0" w:color="000000"/>
              <w:left w:val="single" w:sz="4" w:space="0" w:color="000000"/>
              <w:bottom w:val="single" w:sz="4" w:space="0" w:color="000000"/>
              <w:right w:val="single" w:sz="4" w:space="0" w:color="000000"/>
            </w:tcBorders>
            <w:hideMark/>
          </w:tcPr>
          <w:p w14:paraId="46B88A6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1,23</w:t>
            </w:r>
          </w:p>
        </w:tc>
        <w:tc>
          <w:tcPr>
            <w:tcW w:w="869" w:type="pct"/>
            <w:tcBorders>
              <w:top w:val="single" w:sz="4" w:space="0" w:color="000000"/>
              <w:left w:val="single" w:sz="4" w:space="0" w:color="000000"/>
              <w:bottom w:val="single" w:sz="4" w:space="0" w:color="000000"/>
              <w:right w:val="single" w:sz="4" w:space="0" w:color="000000"/>
            </w:tcBorders>
          </w:tcPr>
          <w:p w14:paraId="30A1829B" w14:textId="77777777" w:rsidR="00153C5A" w:rsidRPr="00AB1250" w:rsidRDefault="00153C5A" w:rsidP="00E324DB">
            <w:pPr>
              <w:spacing w:before="0" w:after="0" w:line="240" w:lineRule="auto"/>
              <w:jc w:val="center"/>
              <w:rPr>
                <w:rFonts w:eastAsia="Calibri"/>
                <w:szCs w:val="22"/>
              </w:rPr>
            </w:pPr>
          </w:p>
        </w:tc>
      </w:tr>
    </w:tbl>
    <w:p w14:paraId="02813CDA" w14:textId="77777777" w:rsidR="00153C5A" w:rsidRPr="00AB1250" w:rsidRDefault="00153C5A" w:rsidP="00964D60">
      <w:pPr>
        <w:pStyle w:val="Nadpis3"/>
        <w:rPr>
          <w:color w:val="auto"/>
        </w:rPr>
      </w:pPr>
      <w:bookmarkStart w:id="184" w:name="_Toc535486084"/>
      <w:bookmarkStart w:id="185" w:name="_Toc5602270"/>
      <w:r w:rsidRPr="00AB1250">
        <w:rPr>
          <w:color w:val="auto"/>
        </w:rPr>
        <w:t>Alternatíva 3</w:t>
      </w:r>
      <w:bookmarkEnd w:id="184"/>
      <w:bookmarkEnd w:id="185"/>
    </w:p>
    <w:p w14:paraId="048B66E6" w14:textId="182A757B" w:rsidR="00BB5243" w:rsidRPr="00AB1250" w:rsidRDefault="00BB5243" w:rsidP="00BB5243">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67</w:t>
      </w:r>
      <w:r w:rsidR="0035347E" w:rsidRPr="00AB1250">
        <w:rPr>
          <w:noProof/>
        </w:rPr>
        <w:fldChar w:fldCharType="end"/>
      </w:r>
      <w:r w:rsidRPr="00AB1250">
        <w:t xml:space="preserve"> - Výsledky ekonomickej analýzy Alternatívy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9"/>
        <w:gridCol w:w="1987"/>
        <w:gridCol w:w="1663"/>
      </w:tblGrid>
      <w:tr w:rsidR="00153C5A" w:rsidRPr="00AB1250" w14:paraId="5B552EF8" w14:textId="77777777" w:rsidTr="00E324DB">
        <w:trPr>
          <w:trHeight w:val="227"/>
          <w:tblHeader/>
        </w:trPr>
        <w:tc>
          <w:tcPr>
            <w:tcW w:w="3093" w:type="pct"/>
            <w:tcBorders>
              <w:top w:val="single" w:sz="4" w:space="0" w:color="000000"/>
              <w:left w:val="single" w:sz="4" w:space="0" w:color="000000"/>
              <w:bottom w:val="single" w:sz="4" w:space="0" w:color="000000"/>
              <w:right w:val="single" w:sz="4" w:space="0" w:color="000000"/>
            </w:tcBorders>
            <w:vAlign w:val="center"/>
            <w:hideMark/>
          </w:tcPr>
          <w:p w14:paraId="3308389C"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Položka</w:t>
            </w:r>
          </w:p>
        </w:tc>
        <w:tc>
          <w:tcPr>
            <w:tcW w:w="1038" w:type="pct"/>
            <w:tcBorders>
              <w:top w:val="single" w:sz="4" w:space="0" w:color="000000"/>
              <w:left w:val="single" w:sz="4" w:space="0" w:color="000000"/>
              <w:bottom w:val="single" w:sz="4" w:space="0" w:color="000000"/>
              <w:right w:val="single" w:sz="4" w:space="0" w:color="000000"/>
            </w:tcBorders>
            <w:hideMark/>
          </w:tcPr>
          <w:p w14:paraId="5D70821A"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Diskontovaná hodnota</w:t>
            </w:r>
          </w:p>
        </w:tc>
        <w:tc>
          <w:tcPr>
            <w:tcW w:w="869" w:type="pct"/>
            <w:tcBorders>
              <w:top w:val="single" w:sz="4" w:space="0" w:color="000000"/>
              <w:left w:val="single" w:sz="4" w:space="0" w:color="000000"/>
              <w:bottom w:val="single" w:sz="4" w:space="0" w:color="000000"/>
              <w:right w:val="single" w:sz="4" w:space="0" w:color="000000"/>
            </w:tcBorders>
            <w:hideMark/>
          </w:tcPr>
          <w:p w14:paraId="403C109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Podiel na prínosoch</w:t>
            </w:r>
          </w:p>
        </w:tc>
      </w:tr>
      <w:tr w:rsidR="00153C5A" w:rsidRPr="00AB1250" w14:paraId="4CCF815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DF7D02F"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Investičné náklady</w:t>
            </w:r>
          </w:p>
        </w:tc>
        <w:tc>
          <w:tcPr>
            <w:tcW w:w="1038" w:type="pct"/>
            <w:tcBorders>
              <w:top w:val="single" w:sz="4" w:space="0" w:color="000000"/>
              <w:left w:val="single" w:sz="4" w:space="0" w:color="000000"/>
              <w:bottom w:val="single" w:sz="4" w:space="0" w:color="000000"/>
              <w:right w:val="single" w:sz="4" w:space="0" w:color="000000"/>
            </w:tcBorders>
            <w:hideMark/>
          </w:tcPr>
          <w:p w14:paraId="56FA911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474 868 871</w:t>
            </w:r>
          </w:p>
        </w:tc>
        <w:tc>
          <w:tcPr>
            <w:tcW w:w="869" w:type="pct"/>
            <w:tcBorders>
              <w:top w:val="single" w:sz="4" w:space="0" w:color="000000"/>
              <w:left w:val="single" w:sz="4" w:space="0" w:color="000000"/>
              <w:bottom w:val="single" w:sz="4" w:space="0" w:color="000000"/>
              <w:right w:val="single" w:sz="4" w:space="0" w:color="000000"/>
            </w:tcBorders>
          </w:tcPr>
          <w:p w14:paraId="659CD620" w14:textId="77777777" w:rsidR="00153C5A" w:rsidRPr="00AB1250" w:rsidRDefault="00153C5A" w:rsidP="00BB5243">
            <w:pPr>
              <w:keepNext/>
              <w:spacing w:before="0" w:after="0" w:line="240" w:lineRule="auto"/>
              <w:jc w:val="center"/>
              <w:rPr>
                <w:rFonts w:eastAsia="Calibri"/>
                <w:szCs w:val="22"/>
              </w:rPr>
            </w:pPr>
          </w:p>
        </w:tc>
      </w:tr>
      <w:tr w:rsidR="00153C5A" w:rsidRPr="00AB1250" w14:paraId="6DB91014"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FA28A4D"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prevádzky a údržby ŽI</w:t>
            </w:r>
          </w:p>
        </w:tc>
        <w:tc>
          <w:tcPr>
            <w:tcW w:w="1038" w:type="pct"/>
            <w:tcBorders>
              <w:top w:val="single" w:sz="4" w:space="0" w:color="000000"/>
              <w:left w:val="single" w:sz="4" w:space="0" w:color="000000"/>
              <w:bottom w:val="single" w:sz="4" w:space="0" w:color="000000"/>
              <w:right w:val="single" w:sz="4" w:space="0" w:color="000000"/>
            </w:tcBorders>
            <w:hideMark/>
          </w:tcPr>
          <w:p w14:paraId="29A08AAF"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- 175 271 185</w:t>
            </w:r>
          </w:p>
        </w:tc>
        <w:tc>
          <w:tcPr>
            <w:tcW w:w="869" w:type="pct"/>
            <w:tcBorders>
              <w:top w:val="single" w:sz="4" w:space="0" w:color="000000"/>
              <w:left w:val="single" w:sz="4" w:space="0" w:color="000000"/>
              <w:bottom w:val="single" w:sz="4" w:space="0" w:color="000000"/>
              <w:right w:val="single" w:sz="4" w:space="0" w:color="000000"/>
            </w:tcBorders>
          </w:tcPr>
          <w:p w14:paraId="0EF525D5" w14:textId="77777777" w:rsidR="00153C5A" w:rsidRPr="00AB1250" w:rsidRDefault="00153C5A" w:rsidP="00BB5243">
            <w:pPr>
              <w:keepNext/>
              <w:spacing w:before="0" w:after="0" w:line="240" w:lineRule="auto"/>
              <w:jc w:val="center"/>
              <w:rPr>
                <w:rFonts w:eastAsia="Calibri"/>
                <w:szCs w:val="22"/>
              </w:rPr>
            </w:pPr>
          </w:p>
        </w:tc>
      </w:tr>
      <w:tr w:rsidR="00153C5A" w:rsidRPr="00AB1250" w14:paraId="1CD72D5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FAAB5D7"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spolu</w:t>
            </w:r>
          </w:p>
        </w:tc>
        <w:tc>
          <w:tcPr>
            <w:tcW w:w="1038" w:type="pct"/>
            <w:tcBorders>
              <w:top w:val="single" w:sz="4" w:space="0" w:color="000000"/>
              <w:left w:val="single" w:sz="4" w:space="0" w:color="000000"/>
              <w:bottom w:val="single" w:sz="4" w:space="0" w:color="000000"/>
              <w:right w:val="single" w:sz="4" w:space="0" w:color="000000"/>
            </w:tcBorders>
            <w:hideMark/>
          </w:tcPr>
          <w:p w14:paraId="030EEC93"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299 597 685</w:t>
            </w:r>
          </w:p>
        </w:tc>
        <w:tc>
          <w:tcPr>
            <w:tcW w:w="869" w:type="pct"/>
            <w:tcBorders>
              <w:top w:val="single" w:sz="4" w:space="0" w:color="000000"/>
              <w:left w:val="single" w:sz="4" w:space="0" w:color="000000"/>
              <w:bottom w:val="single" w:sz="4" w:space="0" w:color="000000"/>
              <w:right w:val="single" w:sz="4" w:space="0" w:color="000000"/>
            </w:tcBorders>
          </w:tcPr>
          <w:p w14:paraId="6E96736E" w14:textId="77777777" w:rsidR="00153C5A" w:rsidRPr="00AB1250" w:rsidRDefault="00153C5A" w:rsidP="00BB5243">
            <w:pPr>
              <w:keepNext/>
              <w:spacing w:before="0" w:after="0" w:line="240" w:lineRule="auto"/>
              <w:jc w:val="center"/>
              <w:rPr>
                <w:rFonts w:eastAsia="Calibri"/>
                <w:szCs w:val="22"/>
              </w:rPr>
            </w:pPr>
          </w:p>
        </w:tc>
      </w:tr>
      <w:tr w:rsidR="00153C5A" w:rsidRPr="00AB1250" w14:paraId="1ABB17B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5F4107F"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cestujúcich</w:t>
            </w:r>
          </w:p>
        </w:tc>
        <w:tc>
          <w:tcPr>
            <w:tcW w:w="1038" w:type="pct"/>
            <w:tcBorders>
              <w:top w:val="single" w:sz="4" w:space="0" w:color="000000"/>
              <w:left w:val="single" w:sz="4" w:space="0" w:color="000000"/>
              <w:bottom w:val="single" w:sz="4" w:space="0" w:color="000000"/>
              <w:right w:val="single" w:sz="4" w:space="0" w:color="000000"/>
            </w:tcBorders>
            <w:hideMark/>
          </w:tcPr>
          <w:p w14:paraId="7F298517"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165 402 795</w:t>
            </w:r>
          </w:p>
        </w:tc>
        <w:tc>
          <w:tcPr>
            <w:tcW w:w="869" w:type="pct"/>
            <w:tcBorders>
              <w:top w:val="single" w:sz="4" w:space="0" w:color="000000"/>
              <w:left w:val="single" w:sz="4" w:space="0" w:color="000000"/>
              <w:bottom w:val="single" w:sz="4" w:space="0" w:color="000000"/>
              <w:right w:val="single" w:sz="4" w:space="0" w:color="000000"/>
            </w:tcBorders>
            <w:hideMark/>
          </w:tcPr>
          <w:p w14:paraId="76E3C2F5"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57,56 %</w:t>
            </w:r>
          </w:p>
        </w:tc>
      </w:tr>
      <w:tr w:rsidR="00153C5A" w:rsidRPr="00AB1250" w14:paraId="32C214B6"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168A3BF9"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v preprave tovaru</w:t>
            </w:r>
          </w:p>
        </w:tc>
        <w:tc>
          <w:tcPr>
            <w:tcW w:w="1038" w:type="pct"/>
            <w:tcBorders>
              <w:top w:val="single" w:sz="4" w:space="0" w:color="000000"/>
              <w:left w:val="single" w:sz="4" w:space="0" w:color="000000"/>
              <w:bottom w:val="single" w:sz="4" w:space="0" w:color="000000"/>
              <w:right w:val="single" w:sz="4" w:space="0" w:color="000000"/>
            </w:tcBorders>
            <w:hideMark/>
          </w:tcPr>
          <w:p w14:paraId="502B8D88"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20 187 540</w:t>
            </w:r>
          </w:p>
        </w:tc>
        <w:tc>
          <w:tcPr>
            <w:tcW w:w="869" w:type="pct"/>
            <w:tcBorders>
              <w:top w:val="single" w:sz="4" w:space="0" w:color="000000"/>
              <w:left w:val="single" w:sz="4" w:space="0" w:color="000000"/>
              <w:bottom w:val="single" w:sz="4" w:space="0" w:color="000000"/>
              <w:right w:val="single" w:sz="4" w:space="0" w:color="000000"/>
            </w:tcBorders>
            <w:hideMark/>
          </w:tcPr>
          <w:p w14:paraId="31E17E9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7,02 %</w:t>
            </w:r>
          </w:p>
        </w:tc>
      </w:tr>
      <w:tr w:rsidR="00153C5A" w:rsidRPr="00AB1250" w14:paraId="2564E87F"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AA16A40"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Zmena prevádzkových nákladov vozidiel</w:t>
            </w:r>
          </w:p>
        </w:tc>
        <w:tc>
          <w:tcPr>
            <w:tcW w:w="1038" w:type="pct"/>
            <w:tcBorders>
              <w:top w:val="single" w:sz="4" w:space="0" w:color="000000"/>
              <w:left w:val="single" w:sz="4" w:space="0" w:color="000000"/>
              <w:bottom w:val="single" w:sz="4" w:space="0" w:color="000000"/>
              <w:right w:val="single" w:sz="4" w:space="0" w:color="000000"/>
            </w:tcBorders>
            <w:hideMark/>
          </w:tcPr>
          <w:p w14:paraId="7D75F4CF"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64 273 448</w:t>
            </w:r>
          </w:p>
        </w:tc>
        <w:tc>
          <w:tcPr>
            <w:tcW w:w="869" w:type="pct"/>
            <w:tcBorders>
              <w:top w:val="single" w:sz="4" w:space="0" w:color="000000"/>
              <w:left w:val="single" w:sz="4" w:space="0" w:color="000000"/>
              <w:bottom w:val="single" w:sz="4" w:space="0" w:color="000000"/>
              <w:right w:val="single" w:sz="4" w:space="0" w:color="000000"/>
            </w:tcBorders>
            <w:hideMark/>
          </w:tcPr>
          <w:p w14:paraId="313DA80E"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22,37 %</w:t>
            </w:r>
          </w:p>
        </w:tc>
      </w:tr>
      <w:tr w:rsidR="00153C5A" w:rsidRPr="00AB1250" w14:paraId="764B9069"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B380796"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Nehodovosť</w:t>
            </w:r>
          </w:p>
        </w:tc>
        <w:tc>
          <w:tcPr>
            <w:tcW w:w="1038" w:type="pct"/>
            <w:tcBorders>
              <w:top w:val="single" w:sz="4" w:space="0" w:color="000000"/>
              <w:left w:val="single" w:sz="4" w:space="0" w:color="000000"/>
              <w:bottom w:val="single" w:sz="4" w:space="0" w:color="000000"/>
              <w:right w:val="single" w:sz="4" w:space="0" w:color="000000"/>
            </w:tcBorders>
            <w:hideMark/>
          </w:tcPr>
          <w:p w14:paraId="1F87C8DB"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13 899 720</w:t>
            </w:r>
          </w:p>
        </w:tc>
        <w:tc>
          <w:tcPr>
            <w:tcW w:w="869" w:type="pct"/>
            <w:tcBorders>
              <w:top w:val="single" w:sz="4" w:space="0" w:color="000000"/>
              <w:left w:val="single" w:sz="4" w:space="0" w:color="000000"/>
              <w:bottom w:val="single" w:sz="4" w:space="0" w:color="000000"/>
              <w:right w:val="single" w:sz="4" w:space="0" w:color="000000"/>
            </w:tcBorders>
            <w:hideMark/>
          </w:tcPr>
          <w:p w14:paraId="37313859"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4,84 %</w:t>
            </w:r>
          </w:p>
        </w:tc>
      </w:tr>
      <w:tr w:rsidR="00153C5A" w:rsidRPr="00AB1250" w14:paraId="2C64B936"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BF0036E"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Emisie a ostatné externality</w:t>
            </w:r>
          </w:p>
        </w:tc>
        <w:tc>
          <w:tcPr>
            <w:tcW w:w="1038" w:type="pct"/>
            <w:tcBorders>
              <w:top w:val="single" w:sz="4" w:space="0" w:color="000000"/>
              <w:left w:val="single" w:sz="4" w:space="0" w:color="000000"/>
              <w:bottom w:val="single" w:sz="4" w:space="0" w:color="000000"/>
              <w:right w:val="single" w:sz="4" w:space="0" w:color="000000"/>
            </w:tcBorders>
            <w:hideMark/>
          </w:tcPr>
          <w:p w14:paraId="51C07365"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23 603 896</w:t>
            </w:r>
          </w:p>
        </w:tc>
        <w:tc>
          <w:tcPr>
            <w:tcW w:w="869" w:type="pct"/>
            <w:tcBorders>
              <w:top w:val="single" w:sz="4" w:space="0" w:color="000000"/>
              <w:left w:val="single" w:sz="4" w:space="0" w:color="000000"/>
              <w:bottom w:val="single" w:sz="4" w:space="0" w:color="000000"/>
              <w:right w:val="single" w:sz="4" w:space="0" w:color="000000"/>
            </w:tcBorders>
            <w:hideMark/>
          </w:tcPr>
          <w:p w14:paraId="5F17BAC3"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8,21 %</w:t>
            </w:r>
          </w:p>
        </w:tc>
      </w:tr>
      <w:tr w:rsidR="00153C5A" w:rsidRPr="00AB1250" w14:paraId="31A745D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F221573"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Prínosy spolu</w:t>
            </w:r>
          </w:p>
        </w:tc>
        <w:tc>
          <w:tcPr>
            <w:tcW w:w="1038" w:type="pct"/>
            <w:tcBorders>
              <w:top w:val="single" w:sz="4" w:space="0" w:color="000000"/>
              <w:left w:val="single" w:sz="4" w:space="0" w:color="000000"/>
              <w:bottom w:val="single" w:sz="4" w:space="0" w:color="000000"/>
              <w:right w:val="single" w:sz="4" w:space="0" w:color="000000"/>
            </w:tcBorders>
            <w:hideMark/>
          </w:tcPr>
          <w:p w14:paraId="499DA588"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287 367 399</w:t>
            </w:r>
          </w:p>
        </w:tc>
        <w:tc>
          <w:tcPr>
            <w:tcW w:w="869" w:type="pct"/>
            <w:tcBorders>
              <w:top w:val="single" w:sz="4" w:space="0" w:color="000000"/>
              <w:left w:val="single" w:sz="4" w:space="0" w:color="000000"/>
              <w:bottom w:val="single" w:sz="4" w:space="0" w:color="000000"/>
              <w:right w:val="single" w:sz="4" w:space="0" w:color="000000"/>
            </w:tcBorders>
          </w:tcPr>
          <w:p w14:paraId="3FE43A8F" w14:textId="77777777" w:rsidR="00153C5A" w:rsidRPr="00AB1250" w:rsidRDefault="00153C5A" w:rsidP="00BB5243">
            <w:pPr>
              <w:keepNext/>
              <w:spacing w:before="0" w:after="0" w:line="240" w:lineRule="auto"/>
              <w:jc w:val="center"/>
              <w:rPr>
                <w:rFonts w:eastAsia="Calibri"/>
                <w:szCs w:val="22"/>
              </w:rPr>
            </w:pPr>
          </w:p>
        </w:tc>
      </w:tr>
      <w:tr w:rsidR="00153C5A" w:rsidRPr="00AB1250" w14:paraId="2A37FA55"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92FCE74"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Zostatková hodnota</w:t>
            </w:r>
          </w:p>
        </w:tc>
        <w:tc>
          <w:tcPr>
            <w:tcW w:w="1038" w:type="pct"/>
            <w:tcBorders>
              <w:top w:val="single" w:sz="4" w:space="0" w:color="000000"/>
              <w:left w:val="single" w:sz="4" w:space="0" w:color="000000"/>
              <w:bottom w:val="single" w:sz="4" w:space="0" w:color="000000"/>
              <w:right w:val="single" w:sz="4" w:space="0" w:color="000000"/>
            </w:tcBorders>
            <w:hideMark/>
          </w:tcPr>
          <w:p w14:paraId="3A10278F"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41 899 641</w:t>
            </w:r>
          </w:p>
        </w:tc>
        <w:tc>
          <w:tcPr>
            <w:tcW w:w="869" w:type="pct"/>
            <w:tcBorders>
              <w:top w:val="single" w:sz="4" w:space="0" w:color="000000"/>
              <w:left w:val="single" w:sz="4" w:space="0" w:color="000000"/>
              <w:bottom w:val="single" w:sz="4" w:space="0" w:color="000000"/>
              <w:right w:val="single" w:sz="4" w:space="0" w:color="000000"/>
            </w:tcBorders>
          </w:tcPr>
          <w:p w14:paraId="18CA76B0" w14:textId="77777777" w:rsidR="00153C5A" w:rsidRPr="00AB1250" w:rsidRDefault="00153C5A" w:rsidP="00BB5243">
            <w:pPr>
              <w:keepNext/>
              <w:spacing w:before="0" w:after="0" w:line="240" w:lineRule="auto"/>
              <w:jc w:val="center"/>
              <w:rPr>
                <w:rFonts w:eastAsia="Calibri"/>
                <w:szCs w:val="22"/>
              </w:rPr>
            </w:pPr>
          </w:p>
        </w:tc>
      </w:tr>
      <w:tr w:rsidR="00153C5A" w:rsidRPr="00AB1250" w14:paraId="01262927"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408B51CA"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čistá súčasná hodnota (ENPV)</w:t>
            </w:r>
          </w:p>
        </w:tc>
        <w:tc>
          <w:tcPr>
            <w:tcW w:w="1038" w:type="pct"/>
            <w:tcBorders>
              <w:top w:val="single" w:sz="4" w:space="0" w:color="000000"/>
              <w:left w:val="single" w:sz="4" w:space="0" w:color="000000"/>
              <w:bottom w:val="single" w:sz="4" w:space="0" w:color="000000"/>
              <w:right w:val="single" w:sz="4" w:space="0" w:color="000000"/>
            </w:tcBorders>
            <w:hideMark/>
          </w:tcPr>
          <w:p w14:paraId="3BCD9417"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29 669 354</w:t>
            </w:r>
          </w:p>
        </w:tc>
        <w:tc>
          <w:tcPr>
            <w:tcW w:w="869" w:type="pct"/>
            <w:tcBorders>
              <w:top w:val="single" w:sz="4" w:space="0" w:color="000000"/>
              <w:left w:val="single" w:sz="4" w:space="0" w:color="000000"/>
              <w:bottom w:val="single" w:sz="4" w:space="0" w:color="000000"/>
              <w:right w:val="single" w:sz="4" w:space="0" w:color="000000"/>
            </w:tcBorders>
          </w:tcPr>
          <w:p w14:paraId="58B70ACC" w14:textId="77777777" w:rsidR="00153C5A" w:rsidRPr="00AB1250" w:rsidRDefault="00153C5A" w:rsidP="00BB5243">
            <w:pPr>
              <w:keepNext/>
              <w:spacing w:before="0" w:after="0" w:line="240" w:lineRule="auto"/>
              <w:jc w:val="center"/>
              <w:rPr>
                <w:rFonts w:eastAsia="Calibri"/>
                <w:szCs w:val="22"/>
              </w:rPr>
            </w:pPr>
          </w:p>
        </w:tc>
      </w:tr>
      <w:tr w:rsidR="00153C5A" w:rsidRPr="00AB1250" w14:paraId="47AD1637"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30056601"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miera návratnosti (ERR)</w:t>
            </w:r>
          </w:p>
        </w:tc>
        <w:tc>
          <w:tcPr>
            <w:tcW w:w="1038" w:type="pct"/>
            <w:tcBorders>
              <w:top w:val="single" w:sz="4" w:space="0" w:color="000000"/>
              <w:left w:val="single" w:sz="4" w:space="0" w:color="000000"/>
              <w:bottom w:val="single" w:sz="4" w:space="0" w:color="000000"/>
              <w:right w:val="single" w:sz="4" w:space="0" w:color="000000"/>
            </w:tcBorders>
            <w:hideMark/>
          </w:tcPr>
          <w:p w14:paraId="5A270DFA"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5,91 %</w:t>
            </w:r>
          </w:p>
        </w:tc>
        <w:tc>
          <w:tcPr>
            <w:tcW w:w="869" w:type="pct"/>
            <w:tcBorders>
              <w:top w:val="single" w:sz="4" w:space="0" w:color="000000"/>
              <w:left w:val="single" w:sz="4" w:space="0" w:color="000000"/>
              <w:bottom w:val="single" w:sz="4" w:space="0" w:color="000000"/>
              <w:right w:val="single" w:sz="4" w:space="0" w:color="000000"/>
            </w:tcBorders>
          </w:tcPr>
          <w:p w14:paraId="27501E74" w14:textId="77777777" w:rsidR="00153C5A" w:rsidRPr="00AB1250" w:rsidRDefault="00153C5A" w:rsidP="00BB5243">
            <w:pPr>
              <w:keepNext/>
              <w:spacing w:before="0" w:after="0" w:line="240" w:lineRule="auto"/>
              <w:jc w:val="center"/>
              <w:rPr>
                <w:rFonts w:eastAsia="Calibri"/>
                <w:szCs w:val="22"/>
              </w:rPr>
            </w:pPr>
          </w:p>
        </w:tc>
      </w:tr>
      <w:tr w:rsidR="00153C5A" w:rsidRPr="00AB1250" w14:paraId="0194F4B0"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63A2029" w14:textId="77777777" w:rsidR="00153C5A" w:rsidRPr="00AB1250" w:rsidRDefault="00153C5A" w:rsidP="008C151E">
            <w:pPr>
              <w:spacing w:before="0" w:after="0" w:line="240" w:lineRule="auto"/>
              <w:jc w:val="left"/>
              <w:rPr>
                <w:rFonts w:eastAsia="Calibri"/>
                <w:szCs w:val="22"/>
              </w:rPr>
            </w:pPr>
            <w:r w:rsidRPr="00AB1250">
              <w:rPr>
                <w:rFonts w:eastAsia="Calibri"/>
                <w:szCs w:val="22"/>
              </w:rPr>
              <w:t>Pomer prínosov a nákladov (B/C)</w:t>
            </w:r>
          </w:p>
        </w:tc>
        <w:tc>
          <w:tcPr>
            <w:tcW w:w="1038" w:type="pct"/>
            <w:tcBorders>
              <w:top w:val="single" w:sz="4" w:space="0" w:color="000000"/>
              <w:left w:val="single" w:sz="4" w:space="0" w:color="000000"/>
              <w:bottom w:val="single" w:sz="4" w:space="0" w:color="000000"/>
              <w:right w:val="single" w:sz="4" w:space="0" w:color="000000"/>
            </w:tcBorders>
            <w:hideMark/>
          </w:tcPr>
          <w:p w14:paraId="0EF0991E" w14:textId="77777777" w:rsidR="00153C5A" w:rsidRPr="00AB1250" w:rsidRDefault="00153C5A" w:rsidP="008C151E">
            <w:pPr>
              <w:spacing w:before="0" w:after="0" w:line="240" w:lineRule="auto"/>
              <w:jc w:val="center"/>
              <w:rPr>
                <w:rFonts w:eastAsia="Calibri"/>
                <w:szCs w:val="22"/>
              </w:rPr>
            </w:pPr>
            <w:r w:rsidRPr="00AB1250">
              <w:rPr>
                <w:rFonts w:eastAsia="Calibri"/>
                <w:szCs w:val="22"/>
              </w:rPr>
              <w:t>1,12</w:t>
            </w:r>
          </w:p>
        </w:tc>
        <w:tc>
          <w:tcPr>
            <w:tcW w:w="869" w:type="pct"/>
            <w:tcBorders>
              <w:top w:val="single" w:sz="4" w:space="0" w:color="000000"/>
              <w:left w:val="single" w:sz="4" w:space="0" w:color="000000"/>
              <w:bottom w:val="single" w:sz="4" w:space="0" w:color="000000"/>
              <w:right w:val="single" w:sz="4" w:space="0" w:color="000000"/>
            </w:tcBorders>
          </w:tcPr>
          <w:p w14:paraId="3F2ECDAB" w14:textId="77777777" w:rsidR="00153C5A" w:rsidRPr="00AB1250" w:rsidRDefault="00153C5A" w:rsidP="008C151E">
            <w:pPr>
              <w:spacing w:before="0" w:after="0" w:line="240" w:lineRule="auto"/>
              <w:jc w:val="center"/>
              <w:rPr>
                <w:rFonts w:eastAsia="Calibri"/>
                <w:szCs w:val="22"/>
              </w:rPr>
            </w:pPr>
          </w:p>
        </w:tc>
      </w:tr>
    </w:tbl>
    <w:p w14:paraId="50836A88" w14:textId="77777777" w:rsidR="00153C5A" w:rsidRPr="00AB1250" w:rsidRDefault="00153C5A" w:rsidP="00964D60">
      <w:pPr>
        <w:pStyle w:val="Nadpis3"/>
        <w:rPr>
          <w:color w:val="auto"/>
        </w:rPr>
      </w:pPr>
      <w:bookmarkStart w:id="186" w:name="_Toc535486085"/>
      <w:bookmarkStart w:id="187" w:name="_Toc5602271"/>
      <w:r w:rsidRPr="00AB1250">
        <w:rPr>
          <w:color w:val="auto"/>
        </w:rPr>
        <w:t>Alternatíva 4.1</w:t>
      </w:r>
      <w:bookmarkEnd w:id="186"/>
      <w:bookmarkEnd w:id="187"/>
    </w:p>
    <w:p w14:paraId="7AC236F2" w14:textId="77D75F2D" w:rsidR="00BB5243" w:rsidRPr="00AB1250" w:rsidRDefault="00BB5243" w:rsidP="00BB5243">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68</w:t>
      </w:r>
      <w:r w:rsidR="0035347E" w:rsidRPr="00AB1250">
        <w:rPr>
          <w:noProof/>
        </w:rPr>
        <w:fldChar w:fldCharType="end"/>
      </w:r>
      <w:r w:rsidRPr="00AB1250">
        <w:t xml:space="preserve"> - Výsledky ekonomickej analýzy Alternatívy 4.1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9"/>
        <w:gridCol w:w="1987"/>
        <w:gridCol w:w="1663"/>
      </w:tblGrid>
      <w:tr w:rsidR="00153C5A" w:rsidRPr="00AB1250" w14:paraId="07AB4647" w14:textId="77777777" w:rsidTr="00E324DB">
        <w:trPr>
          <w:trHeight w:val="227"/>
          <w:tblHeader/>
        </w:trPr>
        <w:tc>
          <w:tcPr>
            <w:tcW w:w="3093" w:type="pct"/>
            <w:tcBorders>
              <w:top w:val="single" w:sz="4" w:space="0" w:color="000000"/>
              <w:left w:val="single" w:sz="4" w:space="0" w:color="000000"/>
              <w:bottom w:val="single" w:sz="4" w:space="0" w:color="000000"/>
              <w:right w:val="single" w:sz="4" w:space="0" w:color="000000"/>
            </w:tcBorders>
            <w:vAlign w:val="center"/>
            <w:hideMark/>
          </w:tcPr>
          <w:p w14:paraId="5C9AC93B"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Položka</w:t>
            </w:r>
          </w:p>
        </w:tc>
        <w:tc>
          <w:tcPr>
            <w:tcW w:w="1038" w:type="pct"/>
            <w:tcBorders>
              <w:top w:val="single" w:sz="4" w:space="0" w:color="000000"/>
              <w:left w:val="single" w:sz="4" w:space="0" w:color="000000"/>
              <w:bottom w:val="single" w:sz="4" w:space="0" w:color="000000"/>
              <w:right w:val="single" w:sz="4" w:space="0" w:color="000000"/>
            </w:tcBorders>
            <w:hideMark/>
          </w:tcPr>
          <w:p w14:paraId="3926D6DE"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Diskontovaná hodnota</w:t>
            </w:r>
          </w:p>
        </w:tc>
        <w:tc>
          <w:tcPr>
            <w:tcW w:w="869" w:type="pct"/>
            <w:tcBorders>
              <w:top w:val="single" w:sz="4" w:space="0" w:color="000000"/>
              <w:left w:val="single" w:sz="4" w:space="0" w:color="000000"/>
              <w:bottom w:val="single" w:sz="4" w:space="0" w:color="000000"/>
              <w:right w:val="single" w:sz="4" w:space="0" w:color="000000"/>
            </w:tcBorders>
            <w:hideMark/>
          </w:tcPr>
          <w:p w14:paraId="220DD4D9"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Podiel na prínosoch</w:t>
            </w:r>
          </w:p>
        </w:tc>
      </w:tr>
      <w:tr w:rsidR="00153C5A" w:rsidRPr="00AB1250" w14:paraId="53543845"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0B3C32C"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Investičné náklady</w:t>
            </w:r>
          </w:p>
        </w:tc>
        <w:tc>
          <w:tcPr>
            <w:tcW w:w="1038" w:type="pct"/>
            <w:tcBorders>
              <w:top w:val="single" w:sz="4" w:space="0" w:color="000000"/>
              <w:left w:val="single" w:sz="4" w:space="0" w:color="000000"/>
              <w:bottom w:val="single" w:sz="4" w:space="0" w:color="000000"/>
              <w:right w:val="single" w:sz="4" w:space="0" w:color="000000"/>
            </w:tcBorders>
            <w:hideMark/>
          </w:tcPr>
          <w:p w14:paraId="1B533D5D"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547 027 276</w:t>
            </w:r>
          </w:p>
        </w:tc>
        <w:tc>
          <w:tcPr>
            <w:tcW w:w="869" w:type="pct"/>
            <w:tcBorders>
              <w:top w:val="single" w:sz="4" w:space="0" w:color="000000"/>
              <w:left w:val="single" w:sz="4" w:space="0" w:color="000000"/>
              <w:bottom w:val="single" w:sz="4" w:space="0" w:color="000000"/>
              <w:right w:val="single" w:sz="4" w:space="0" w:color="000000"/>
            </w:tcBorders>
          </w:tcPr>
          <w:p w14:paraId="6365CC1C" w14:textId="77777777" w:rsidR="00153C5A" w:rsidRPr="00AB1250" w:rsidRDefault="00153C5A" w:rsidP="00BB5243">
            <w:pPr>
              <w:keepNext/>
              <w:spacing w:before="0" w:after="0" w:line="240" w:lineRule="auto"/>
              <w:jc w:val="center"/>
              <w:rPr>
                <w:rFonts w:eastAsia="Calibri"/>
                <w:szCs w:val="22"/>
              </w:rPr>
            </w:pPr>
          </w:p>
        </w:tc>
      </w:tr>
      <w:tr w:rsidR="00153C5A" w:rsidRPr="00AB1250" w14:paraId="6C58BD37"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0FF90B2"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prevádzky a údržby ŽI</w:t>
            </w:r>
          </w:p>
        </w:tc>
        <w:tc>
          <w:tcPr>
            <w:tcW w:w="1038" w:type="pct"/>
            <w:tcBorders>
              <w:top w:val="single" w:sz="4" w:space="0" w:color="000000"/>
              <w:left w:val="single" w:sz="4" w:space="0" w:color="000000"/>
              <w:bottom w:val="single" w:sz="4" w:space="0" w:color="000000"/>
              <w:right w:val="single" w:sz="4" w:space="0" w:color="000000"/>
            </w:tcBorders>
            <w:hideMark/>
          </w:tcPr>
          <w:p w14:paraId="475EF081"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- 167 224 396</w:t>
            </w:r>
          </w:p>
        </w:tc>
        <w:tc>
          <w:tcPr>
            <w:tcW w:w="869" w:type="pct"/>
            <w:tcBorders>
              <w:top w:val="single" w:sz="4" w:space="0" w:color="000000"/>
              <w:left w:val="single" w:sz="4" w:space="0" w:color="000000"/>
              <w:bottom w:val="single" w:sz="4" w:space="0" w:color="000000"/>
              <w:right w:val="single" w:sz="4" w:space="0" w:color="000000"/>
            </w:tcBorders>
          </w:tcPr>
          <w:p w14:paraId="203D57A9" w14:textId="77777777" w:rsidR="00153C5A" w:rsidRPr="00AB1250" w:rsidRDefault="00153C5A" w:rsidP="00BB5243">
            <w:pPr>
              <w:keepNext/>
              <w:spacing w:before="0" w:after="0" w:line="240" w:lineRule="auto"/>
              <w:jc w:val="center"/>
              <w:rPr>
                <w:rFonts w:eastAsia="Calibri"/>
                <w:szCs w:val="22"/>
              </w:rPr>
            </w:pPr>
          </w:p>
        </w:tc>
      </w:tr>
      <w:tr w:rsidR="00153C5A" w:rsidRPr="00AB1250" w14:paraId="32CAAA55"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35FEA7B"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Náklady spolu</w:t>
            </w:r>
          </w:p>
        </w:tc>
        <w:tc>
          <w:tcPr>
            <w:tcW w:w="1038" w:type="pct"/>
            <w:tcBorders>
              <w:top w:val="single" w:sz="4" w:space="0" w:color="000000"/>
              <w:left w:val="single" w:sz="4" w:space="0" w:color="000000"/>
              <w:bottom w:val="single" w:sz="4" w:space="0" w:color="000000"/>
              <w:right w:val="single" w:sz="4" w:space="0" w:color="000000"/>
            </w:tcBorders>
            <w:hideMark/>
          </w:tcPr>
          <w:p w14:paraId="31B34222"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379 802 880</w:t>
            </w:r>
          </w:p>
        </w:tc>
        <w:tc>
          <w:tcPr>
            <w:tcW w:w="869" w:type="pct"/>
            <w:tcBorders>
              <w:top w:val="single" w:sz="4" w:space="0" w:color="000000"/>
              <w:left w:val="single" w:sz="4" w:space="0" w:color="000000"/>
              <w:bottom w:val="single" w:sz="4" w:space="0" w:color="000000"/>
              <w:right w:val="single" w:sz="4" w:space="0" w:color="000000"/>
            </w:tcBorders>
          </w:tcPr>
          <w:p w14:paraId="44FCD6D6" w14:textId="77777777" w:rsidR="00153C5A" w:rsidRPr="00AB1250" w:rsidRDefault="00153C5A" w:rsidP="00BB5243">
            <w:pPr>
              <w:keepNext/>
              <w:spacing w:before="0" w:after="0" w:line="240" w:lineRule="auto"/>
              <w:jc w:val="center"/>
              <w:rPr>
                <w:rFonts w:eastAsia="Calibri"/>
                <w:szCs w:val="22"/>
              </w:rPr>
            </w:pPr>
          </w:p>
        </w:tc>
      </w:tr>
      <w:tr w:rsidR="00153C5A" w:rsidRPr="00AB1250" w14:paraId="596C1E08"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3F54982"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cestujúcich</w:t>
            </w:r>
          </w:p>
        </w:tc>
        <w:tc>
          <w:tcPr>
            <w:tcW w:w="1038" w:type="pct"/>
            <w:tcBorders>
              <w:top w:val="single" w:sz="4" w:space="0" w:color="000000"/>
              <w:left w:val="single" w:sz="4" w:space="0" w:color="000000"/>
              <w:bottom w:val="single" w:sz="4" w:space="0" w:color="000000"/>
              <w:right w:val="single" w:sz="4" w:space="0" w:color="000000"/>
            </w:tcBorders>
            <w:hideMark/>
          </w:tcPr>
          <w:p w14:paraId="1411D6C6"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225 927 265</w:t>
            </w:r>
          </w:p>
        </w:tc>
        <w:tc>
          <w:tcPr>
            <w:tcW w:w="869" w:type="pct"/>
            <w:tcBorders>
              <w:top w:val="single" w:sz="4" w:space="0" w:color="000000"/>
              <w:left w:val="single" w:sz="4" w:space="0" w:color="000000"/>
              <w:bottom w:val="single" w:sz="4" w:space="0" w:color="000000"/>
              <w:right w:val="single" w:sz="4" w:space="0" w:color="000000"/>
            </w:tcBorders>
            <w:hideMark/>
          </w:tcPr>
          <w:p w14:paraId="0B69158B"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61,70 %</w:t>
            </w:r>
          </w:p>
        </w:tc>
      </w:tr>
      <w:tr w:rsidR="00153C5A" w:rsidRPr="00AB1250" w14:paraId="52031D1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23C8FD03"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Úspora času v preprave tovaru</w:t>
            </w:r>
          </w:p>
        </w:tc>
        <w:tc>
          <w:tcPr>
            <w:tcW w:w="1038" w:type="pct"/>
            <w:tcBorders>
              <w:top w:val="single" w:sz="4" w:space="0" w:color="000000"/>
              <w:left w:val="single" w:sz="4" w:space="0" w:color="000000"/>
              <w:bottom w:val="single" w:sz="4" w:space="0" w:color="000000"/>
              <w:right w:val="single" w:sz="4" w:space="0" w:color="000000"/>
            </w:tcBorders>
            <w:hideMark/>
          </w:tcPr>
          <w:p w14:paraId="709F2957"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20 187 540</w:t>
            </w:r>
          </w:p>
        </w:tc>
        <w:tc>
          <w:tcPr>
            <w:tcW w:w="869" w:type="pct"/>
            <w:tcBorders>
              <w:top w:val="single" w:sz="4" w:space="0" w:color="000000"/>
              <w:left w:val="single" w:sz="4" w:space="0" w:color="000000"/>
              <w:bottom w:val="single" w:sz="4" w:space="0" w:color="000000"/>
              <w:right w:val="single" w:sz="4" w:space="0" w:color="000000"/>
            </w:tcBorders>
            <w:hideMark/>
          </w:tcPr>
          <w:p w14:paraId="2501D2DD"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5,51 %</w:t>
            </w:r>
          </w:p>
        </w:tc>
      </w:tr>
      <w:tr w:rsidR="00153C5A" w:rsidRPr="00AB1250" w14:paraId="6E389289"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C80972F"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Zmena prevádzkových nákladov vozidiel</w:t>
            </w:r>
          </w:p>
        </w:tc>
        <w:tc>
          <w:tcPr>
            <w:tcW w:w="1038" w:type="pct"/>
            <w:tcBorders>
              <w:top w:val="single" w:sz="4" w:space="0" w:color="000000"/>
              <w:left w:val="single" w:sz="4" w:space="0" w:color="000000"/>
              <w:bottom w:val="single" w:sz="4" w:space="0" w:color="000000"/>
              <w:right w:val="single" w:sz="4" w:space="0" w:color="000000"/>
            </w:tcBorders>
            <w:hideMark/>
          </w:tcPr>
          <w:p w14:paraId="4C34C203"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74 727 622</w:t>
            </w:r>
          </w:p>
        </w:tc>
        <w:tc>
          <w:tcPr>
            <w:tcW w:w="869" w:type="pct"/>
            <w:tcBorders>
              <w:top w:val="single" w:sz="4" w:space="0" w:color="000000"/>
              <w:left w:val="single" w:sz="4" w:space="0" w:color="000000"/>
              <w:bottom w:val="single" w:sz="4" w:space="0" w:color="000000"/>
              <w:right w:val="single" w:sz="4" w:space="0" w:color="000000"/>
            </w:tcBorders>
            <w:hideMark/>
          </w:tcPr>
          <w:p w14:paraId="1F03C210"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20,41 %</w:t>
            </w:r>
          </w:p>
        </w:tc>
      </w:tr>
      <w:tr w:rsidR="00153C5A" w:rsidRPr="00AB1250" w14:paraId="1BBEEA6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B5A90DA"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Nehodovosť</w:t>
            </w:r>
          </w:p>
        </w:tc>
        <w:tc>
          <w:tcPr>
            <w:tcW w:w="1038" w:type="pct"/>
            <w:tcBorders>
              <w:top w:val="single" w:sz="4" w:space="0" w:color="000000"/>
              <w:left w:val="single" w:sz="4" w:space="0" w:color="000000"/>
              <w:bottom w:val="single" w:sz="4" w:space="0" w:color="000000"/>
              <w:right w:val="single" w:sz="4" w:space="0" w:color="000000"/>
            </w:tcBorders>
            <w:hideMark/>
          </w:tcPr>
          <w:p w14:paraId="2C73B112"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15 438 920</w:t>
            </w:r>
          </w:p>
        </w:tc>
        <w:tc>
          <w:tcPr>
            <w:tcW w:w="869" w:type="pct"/>
            <w:tcBorders>
              <w:top w:val="single" w:sz="4" w:space="0" w:color="000000"/>
              <w:left w:val="single" w:sz="4" w:space="0" w:color="000000"/>
              <w:bottom w:val="single" w:sz="4" w:space="0" w:color="000000"/>
              <w:right w:val="single" w:sz="4" w:space="0" w:color="000000"/>
            </w:tcBorders>
            <w:hideMark/>
          </w:tcPr>
          <w:p w14:paraId="6D5CCA04"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4,22 %</w:t>
            </w:r>
          </w:p>
        </w:tc>
      </w:tr>
      <w:tr w:rsidR="00153C5A" w:rsidRPr="00AB1250" w14:paraId="364B2C30"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6340B87"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Emisie a ostatné externality</w:t>
            </w:r>
          </w:p>
        </w:tc>
        <w:tc>
          <w:tcPr>
            <w:tcW w:w="1038" w:type="pct"/>
            <w:tcBorders>
              <w:top w:val="single" w:sz="4" w:space="0" w:color="000000"/>
              <w:left w:val="single" w:sz="4" w:space="0" w:color="000000"/>
              <w:bottom w:val="single" w:sz="4" w:space="0" w:color="000000"/>
              <w:right w:val="single" w:sz="4" w:space="0" w:color="000000"/>
            </w:tcBorders>
            <w:hideMark/>
          </w:tcPr>
          <w:p w14:paraId="15AAE8CD"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29 910 988</w:t>
            </w:r>
          </w:p>
        </w:tc>
        <w:tc>
          <w:tcPr>
            <w:tcW w:w="869" w:type="pct"/>
            <w:tcBorders>
              <w:top w:val="single" w:sz="4" w:space="0" w:color="000000"/>
              <w:left w:val="single" w:sz="4" w:space="0" w:color="000000"/>
              <w:bottom w:val="single" w:sz="4" w:space="0" w:color="000000"/>
              <w:right w:val="single" w:sz="4" w:space="0" w:color="000000"/>
            </w:tcBorders>
            <w:hideMark/>
          </w:tcPr>
          <w:p w14:paraId="58B1C122"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8,17 %</w:t>
            </w:r>
          </w:p>
        </w:tc>
      </w:tr>
      <w:tr w:rsidR="00153C5A" w:rsidRPr="00AB1250" w14:paraId="427E0081"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CEB0A6C"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Prínosy spolu</w:t>
            </w:r>
          </w:p>
        </w:tc>
        <w:tc>
          <w:tcPr>
            <w:tcW w:w="1038" w:type="pct"/>
            <w:tcBorders>
              <w:top w:val="single" w:sz="4" w:space="0" w:color="000000"/>
              <w:left w:val="single" w:sz="4" w:space="0" w:color="000000"/>
              <w:bottom w:val="single" w:sz="4" w:space="0" w:color="000000"/>
              <w:right w:val="single" w:sz="4" w:space="0" w:color="000000"/>
            </w:tcBorders>
            <w:hideMark/>
          </w:tcPr>
          <w:p w14:paraId="5FFBBB08"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366 192 336</w:t>
            </w:r>
          </w:p>
        </w:tc>
        <w:tc>
          <w:tcPr>
            <w:tcW w:w="869" w:type="pct"/>
            <w:tcBorders>
              <w:top w:val="single" w:sz="4" w:space="0" w:color="000000"/>
              <w:left w:val="single" w:sz="4" w:space="0" w:color="000000"/>
              <w:bottom w:val="single" w:sz="4" w:space="0" w:color="000000"/>
              <w:right w:val="single" w:sz="4" w:space="0" w:color="000000"/>
            </w:tcBorders>
          </w:tcPr>
          <w:p w14:paraId="57430E07" w14:textId="77777777" w:rsidR="00153C5A" w:rsidRPr="00AB1250" w:rsidRDefault="00153C5A" w:rsidP="00BB5243">
            <w:pPr>
              <w:keepNext/>
              <w:spacing w:before="0" w:after="0" w:line="240" w:lineRule="auto"/>
              <w:jc w:val="center"/>
              <w:rPr>
                <w:rFonts w:eastAsia="Calibri"/>
                <w:szCs w:val="22"/>
              </w:rPr>
            </w:pPr>
          </w:p>
        </w:tc>
      </w:tr>
      <w:tr w:rsidR="00153C5A" w:rsidRPr="00AB1250" w14:paraId="73890E13"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6E62628"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Zostatková hodnota</w:t>
            </w:r>
          </w:p>
        </w:tc>
        <w:tc>
          <w:tcPr>
            <w:tcW w:w="1038" w:type="pct"/>
            <w:tcBorders>
              <w:top w:val="single" w:sz="4" w:space="0" w:color="000000"/>
              <w:left w:val="single" w:sz="4" w:space="0" w:color="000000"/>
              <w:bottom w:val="single" w:sz="4" w:space="0" w:color="000000"/>
              <w:right w:val="single" w:sz="4" w:space="0" w:color="000000"/>
            </w:tcBorders>
            <w:hideMark/>
          </w:tcPr>
          <w:p w14:paraId="7652CFCD"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60 556 464</w:t>
            </w:r>
          </w:p>
        </w:tc>
        <w:tc>
          <w:tcPr>
            <w:tcW w:w="869" w:type="pct"/>
            <w:tcBorders>
              <w:top w:val="single" w:sz="4" w:space="0" w:color="000000"/>
              <w:left w:val="single" w:sz="4" w:space="0" w:color="000000"/>
              <w:bottom w:val="single" w:sz="4" w:space="0" w:color="000000"/>
              <w:right w:val="single" w:sz="4" w:space="0" w:color="000000"/>
            </w:tcBorders>
          </w:tcPr>
          <w:p w14:paraId="61FAF4AA" w14:textId="77777777" w:rsidR="00153C5A" w:rsidRPr="00AB1250" w:rsidRDefault="00153C5A" w:rsidP="00BB5243">
            <w:pPr>
              <w:keepNext/>
              <w:spacing w:before="0" w:after="0" w:line="240" w:lineRule="auto"/>
              <w:jc w:val="center"/>
              <w:rPr>
                <w:rFonts w:eastAsia="Calibri"/>
                <w:szCs w:val="22"/>
              </w:rPr>
            </w:pPr>
          </w:p>
        </w:tc>
      </w:tr>
      <w:tr w:rsidR="00153C5A" w:rsidRPr="00AB1250" w14:paraId="6AE4442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BEDD374"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čistá súčasná hodnota (ENPV)</w:t>
            </w:r>
          </w:p>
        </w:tc>
        <w:tc>
          <w:tcPr>
            <w:tcW w:w="1038" w:type="pct"/>
            <w:tcBorders>
              <w:top w:val="single" w:sz="4" w:space="0" w:color="000000"/>
              <w:left w:val="single" w:sz="4" w:space="0" w:color="000000"/>
              <w:bottom w:val="single" w:sz="4" w:space="0" w:color="000000"/>
              <w:right w:val="single" w:sz="4" w:space="0" w:color="000000"/>
            </w:tcBorders>
            <w:hideMark/>
          </w:tcPr>
          <w:p w14:paraId="1DD60034"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46 945 920</w:t>
            </w:r>
          </w:p>
        </w:tc>
        <w:tc>
          <w:tcPr>
            <w:tcW w:w="869" w:type="pct"/>
            <w:tcBorders>
              <w:top w:val="single" w:sz="4" w:space="0" w:color="000000"/>
              <w:left w:val="single" w:sz="4" w:space="0" w:color="000000"/>
              <w:bottom w:val="single" w:sz="4" w:space="0" w:color="000000"/>
              <w:right w:val="single" w:sz="4" w:space="0" w:color="000000"/>
            </w:tcBorders>
          </w:tcPr>
          <w:p w14:paraId="35D2967F" w14:textId="77777777" w:rsidR="00153C5A" w:rsidRPr="00AB1250" w:rsidRDefault="00153C5A" w:rsidP="00BB5243">
            <w:pPr>
              <w:keepNext/>
              <w:spacing w:before="0" w:after="0" w:line="240" w:lineRule="auto"/>
              <w:jc w:val="center"/>
              <w:rPr>
                <w:rFonts w:eastAsia="Calibri"/>
                <w:szCs w:val="22"/>
              </w:rPr>
            </w:pPr>
          </w:p>
        </w:tc>
      </w:tr>
      <w:tr w:rsidR="00153C5A" w:rsidRPr="00AB1250" w14:paraId="06D28BC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2185B79" w14:textId="77777777" w:rsidR="00153C5A" w:rsidRPr="00AB1250" w:rsidRDefault="00153C5A" w:rsidP="00BB5243">
            <w:pPr>
              <w:keepNext/>
              <w:spacing w:before="0" w:after="0" w:line="240" w:lineRule="auto"/>
              <w:jc w:val="left"/>
              <w:rPr>
                <w:rFonts w:eastAsia="Calibri"/>
                <w:szCs w:val="22"/>
              </w:rPr>
            </w:pPr>
            <w:r w:rsidRPr="00AB1250">
              <w:rPr>
                <w:rFonts w:eastAsia="Calibri"/>
                <w:szCs w:val="22"/>
              </w:rPr>
              <w:t>Ekonomická miera návratnosti (ERR)</w:t>
            </w:r>
          </w:p>
        </w:tc>
        <w:tc>
          <w:tcPr>
            <w:tcW w:w="1038" w:type="pct"/>
            <w:tcBorders>
              <w:top w:val="single" w:sz="4" w:space="0" w:color="000000"/>
              <w:left w:val="single" w:sz="4" w:space="0" w:color="000000"/>
              <w:bottom w:val="single" w:sz="4" w:space="0" w:color="000000"/>
              <w:right w:val="single" w:sz="4" w:space="0" w:color="000000"/>
            </w:tcBorders>
            <w:hideMark/>
          </w:tcPr>
          <w:p w14:paraId="0B7A04CE" w14:textId="77777777" w:rsidR="00153C5A" w:rsidRPr="00AB1250" w:rsidRDefault="00153C5A" w:rsidP="00BB5243">
            <w:pPr>
              <w:keepNext/>
              <w:spacing w:before="0" w:after="0" w:line="240" w:lineRule="auto"/>
              <w:jc w:val="center"/>
              <w:rPr>
                <w:rFonts w:eastAsia="Calibri"/>
                <w:szCs w:val="22"/>
              </w:rPr>
            </w:pPr>
            <w:r w:rsidRPr="00AB1250">
              <w:rPr>
                <w:rFonts w:eastAsia="Calibri"/>
                <w:szCs w:val="22"/>
              </w:rPr>
              <w:t>6,18 %</w:t>
            </w:r>
          </w:p>
        </w:tc>
        <w:tc>
          <w:tcPr>
            <w:tcW w:w="869" w:type="pct"/>
            <w:tcBorders>
              <w:top w:val="single" w:sz="4" w:space="0" w:color="000000"/>
              <w:left w:val="single" w:sz="4" w:space="0" w:color="000000"/>
              <w:bottom w:val="single" w:sz="4" w:space="0" w:color="000000"/>
              <w:right w:val="single" w:sz="4" w:space="0" w:color="000000"/>
            </w:tcBorders>
          </w:tcPr>
          <w:p w14:paraId="63171020" w14:textId="77777777" w:rsidR="00153C5A" w:rsidRPr="00AB1250" w:rsidRDefault="00153C5A" w:rsidP="00BB5243">
            <w:pPr>
              <w:keepNext/>
              <w:spacing w:before="0" w:after="0" w:line="240" w:lineRule="auto"/>
              <w:jc w:val="center"/>
              <w:rPr>
                <w:rFonts w:eastAsia="Calibri"/>
                <w:szCs w:val="22"/>
              </w:rPr>
            </w:pPr>
          </w:p>
        </w:tc>
      </w:tr>
      <w:tr w:rsidR="00153C5A" w:rsidRPr="00AB1250" w14:paraId="2903C9D0"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649C15D" w14:textId="77777777" w:rsidR="00153C5A" w:rsidRPr="00AB1250" w:rsidRDefault="00153C5A" w:rsidP="008C151E">
            <w:pPr>
              <w:spacing w:before="0" w:after="0" w:line="240" w:lineRule="auto"/>
              <w:jc w:val="left"/>
              <w:rPr>
                <w:rFonts w:eastAsia="Calibri"/>
                <w:szCs w:val="22"/>
              </w:rPr>
            </w:pPr>
            <w:r w:rsidRPr="00AB1250">
              <w:rPr>
                <w:rFonts w:eastAsia="Calibri"/>
                <w:szCs w:val="22"/>
              </w:rPr>
              <w:t>Pomer prínosov a nákladov (B/C)</w:t>
            </w:r>
          </w:p>
        </w:tc>
        <w:tc>
          <w:tcPr>
            <w:tcW w:w="1038" w:type="pct"/>
            <w:tcBorders>
              <w:top w:val="single" w:sz="4" w:space="0" w:color="000000"/>
              <w:left w:val="single" w:sz="4" w:space="0" w:color="000000"/>
              <w:bottom w:val="single" w:sz="4" w:space="0" w:color="000000"/>
              <w:right w:val="single" w:sz="4" w:space="0" w:color="000000"/>
            </w:tcBorders>
            <w:hideMark/>
          </w:tcPr>
          <w:p w14:paraId="668BE5B9" w14:textId="77777777" w:rsidR="00153C5A" w:rsidRPr="00AB1250" w:rsidRDefault="00153C5A" w:rsidP="008C151E">
            <w:pPr>
              <w:spacing w:before="0" w:after="0" w:line="240" w:lineRule="auto"/>
              <w:jc w:val="center"/>
              <w:rPr>
                <w:rFonts w:eastAsia="Calibri"/>
                <w:szCs w:val="22"/>
              </w:rPr>
            </w:pPr>
            <w:r w:rsidRPr="00AB1250">
              <w:rPr>
                <w:rFonts w:eastAsia="Calibri"/>
                <w:szCs w:val="22"/>
              </w:rPr>
              <w:t>1,15</w:t>
            </w:r>
          </w:p>
        </w:tc>
        <w:tc>
          <w:tcPr>
            <w:tcW w:w="869" w:type="pct"/>
            <w:tcBorders>
              <w:top w:val="single" w:sz="4" w:space="0" w:color="000000"/>
              <w:left w:val="single" w:sz="4" w:space="0" w:color="000000"/>
              <w:bottom w:val="single" w:sz="4" w:space="0" w:color="000000"/>
              <w:right w:val="single" w:sz="4" w:space="0" w:color="000000"/>
            </w:tcBorders>
          </w:tcPr>
          <w:p w14:paraId="1FF8DB5A" w14:textId="77777777" w:rsidR="00153C5A" w:rsidRPr="00AB1250" w:rsidRDefault="00153C5A" w:rsidP="008C151E">
            <w:pPr>
              <w:spacing w:before="0" w:after="0" w:line="240" w:lineRule="auto"/>
              <w:jc w:val="center"/>
              <w:rPr>
                <w:rFonts w:eastAsia="Calibri"/>
                <w:szCs w:val="22"/>
              </w:rPr>
            </w:pPr>
          </w:p>
        </w:tc>
      </w:tr>
    </w:tbl>
    <w:p w14:paraId="0632D442" w14:textId="77777777" w:rsidR="00153C5A" w:rsidRPr="00AB1250" w:rsidRDefault="00153C5A" w:rsidP="00964D60">
      <w:pPr>
        <w:pStyle w:val="Nadpis3"/>
        <w:rPr>
          <w:color w:val="auto"/>
        </w:rPr>
      </w:pPr>
      <w:bookmarkStart w:id="188" w:name="_Toc535486086"/>
      <w:bookmarkStart w:id="189" w:name="_Toc5602272"/>
      <w:r w:rsidRPr="00AB1250">
        <w:rPr>
          <w:color w:val="auto"/>
        </w:rPr>
        <w:t>Alternatíva 4.2</w:t>
      </w:r>
      <w:bookmarkEnd w:id="188"/>
      <w:bookmarkEnd w:id="189"/>
    </w:p>
    <w:p w14:paraId="6B1BECDA" w14:textId="23EA7B54" w:rsidR="008C151E" w:rsidRPr="00AB1250" w:rsidRDefault="008C151E" w:rsidP="008C151E">
      <w:pPr>
        <w:pStyle w:val="Popis"/>
        <w:keepNext/>
      </w:pPr>
      <w:r w:rsidRPr="00AB1250">
        <w:t xml:space="preserve">Tabuľka </w:t>
      </w:r>
      <w:r w:rsidR="00923428" w:rsidRPr="00AB1250">
        <w:rPr>
          <w:noProof/>
        </w:rPr>
        <w:fldChar w:fldCharType="begin"/>
      </w:r>
      <w:r w:rsidR="00923428" w:rsidRPr="00AB1250">
        <w:rPr>
          <w:noProof/>
        </w:rPr>
        <w:instrText xml:space="preserve"> SEQ Tabuľka \* ARABIC </w:instrText>
      </w:r>
      <w:r w:rsidR="00923428" w:rsidRPr="00AB1250">
        <w:rPr>
          <w:noProof/>
        </w:rPr>
        <w:fldChar w:fldCharType="separate"/>
      </w:r>
      <w:r w:rsidR="001F1D0C">
        <w:rPr>
          <w:noProof/>
        </w:rPr>
        <w:t>69</w:t>
      </w:r>
      <w:r w:rsidR="00923428" w:rsidRPr="00AB1250">
        <w:rPr>
          <w:noProof/>
        </w:rPr>
        <w:fldChar w:fldCharType="end"/>
      </w:r>
      <w:r w:rsidRPr="00AB1250">
        <w:t xml:space="preserve"> - Výsledky ekonomickej analýzy Alternatívy 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9"/>
        <w:gridCol w:w="1987"/>
        <w:gridCol w:w="1663"/>
      </w:tblGrid>
      <w:tr w:rsidR="00153C5A" w:rsidRPr="00AB1250" w14:paraId="23EF5B19" w14:textId="77777777" w:rsidTr="00E324DB">
        <w:trPr>
          <w:trHeight w:val="227"/>
          <w:tblHeader/>
        </w:trPr>
        <w:tc>
          <w:tcPr>
            <w:tcW w:w="3093" w:type="pct"/>
            <w:tcBorders>
              <w:top w:val="single" w:sz="4" w:space="0" w:color="000000"/>
              <w:left w:val="single" w:sz="4" w:space="0" w:color="000000"/>
              <w:bottom w:val="single" w:sz="4" w:space="0" w:color="000000"/>
              <w:right w:val="single" w:sz="4" w:space="0" w:color="000000"/>
            </w:tcBorders>
            <w:vAlign w:val="center"/>
            <w:hideMark/>
          </w:tcPr>
          <w:p w14:paraId="67058C04"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Položka</w:t>
            </w:r>
          </w:p>
        </w:tc>
        <w:tc>
          <w:tcPr>
            <w:tcW w:w="1038" w:type="pct"/>
            <w:tcBorders>
              <w:top w:val="single" w:sz="4" w:space="0" w:color="000000"/>
              <w:left w:val="single" w:sz="4" w:space="0" w:color="000000"/>
              <w:bottom w:val="single" w:sz="4" w:space="0" w:color="000000"/>
              <w:right w:val="single" w:sz="4" w:space="0" w:color="000000"/>
            </w:tcBorders>
            <w:hideMark/>
          </w:tcPr>
          <w:p w14:paraId="5AD95D74"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Diskontovaná hodnota</w:t>
            </w:r>
          </w:p>
        </w:tc>
        <w:tc>
          <w:tcPr>
            <w:tcW w:w="869" w:type="pct"/>
            <w:tcBorders>
              <w:top w:val="single" w:sz="4" w:space="0" w:color="000000"/>
              <w:left w:val="single" w:sz="4" w:space="0" w:color="000000"/>
              <w:bottom w:val="single" w:sz="4" w:space="0" w:color="000000"/>
              <w:right w:val="single" w:sz="4" w:space="0" w:color="000000"/>
            </w:tcBorders>
            <w:hideMark/>
          </w:tcPr>
          <w:p w14:paraId="5FE30979"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Podiel na prínosoch</w:t>
            </w:r>
          </w:p>
        </w:tc>
      </w:tr>
      <w:tr w:rsidR="00153C5A" w:rsidRPr="00AB1250" w14:paraId="6FC193C2"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30869664"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Investičné náklady</w:t>
            </w:r>
          </w:p>
        </w:tc>
        <w:tc>
          <w:tcPr>
            <w:tcW w:w="1038" w:type="pct"/>
            <w:tcBorders>
              <w:top w:val="single" w:sz="4" w:space="0" w:color="000000"/>
              <w:left w:val="single" w:sz="4" w:space="0" w:color="000000"/>
              <w:bottom w:val="single" w:sz="4" w:space="0" w:color="000000"/>
              <w:right w:val="single" w:sz="4" w:space="0" w:color="000000"/>
            </w:tcBorders>
            <w:hideMark/>
          </w:tcPr>
          <w:p w14:paraId="364438AB"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553 535 750</w:t>
            </w:r>
          </w:p>
        </w:tc>
        <w:tc>
          <w:tcPr>
            <w:tcW w:w="869" w:type="pct"/>
            <w:tcBorders>
              <w:top w:val="single" w:sz="4" w:space="0" w:color="000000"/>
              <w:left w:val="single" w:sz="4" w:space="0" w:color="000000"/>
              <w:bottom w:val="single" w:sz="4" w:space="0" w:color="000000"/>
              <w:right w:val="single" w:sz="4" w:space="0" w:color="000000"/>
            </w:tcBorders>
          </w:tcPr>
          <w:p w14:paraId="723ED6C1" w14:textId="77777777" w:rsidR="00153C5A" w:rsidRPr="00AB1250" w:rsidRDefault="00153C5A" w:rsidP="008C151E">
            <w:pPr>
              <w:keepNext/>
              <w:spacing w:before="0" w:after="0" w:line="240" w:lineRule="auto"/>
              <w:jc w:val="center"/>
              <w:rPr>
                <w:rFonts w:eastAsia="Calibri"/>
                <w:szCs w:val="22"/>
              </w:rPr>
            </w:pPr>
          </w:p>
        </w:tc>
      </w:tr>
      <w:tr w:rsidR="00153C5A" w:rsidRPr="00AB1250" w14:paraId="76C30184"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04E7E06"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Náklady prevádzky a údržby ŽI</w:t>
            </w:r>
          </w:p>
        </w:tc>
        <w:tc>
          <w:tcPr>
            <w:tcW w:w="1038" w:type="pct"/>
            <w:tcBorders>
              <w:top w:val="single" w:sz="4" w:space="0" w:color="000000"/>
              <w:left w:val="single" w:sz="4" w:space="0" w:color="000000"/>
              <w:bottom w:val="single" w:sz="4" w:space="0" w:color="000000"/>
              <w:right w:val="single" w:sz="4" w:space="0" w:color="000000"/>
            </w:tcBorders>
            <w:hideMark/>
          </w:tcPr>
          <w:p w14:paraId="0E459276"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- 167 789 217</w:t>
            </w:r>
          </w:p>
        </w:tc>
        <w:tc>
          <w:tcPr>
            <w:tcW w:w="869" w:type="pct"/>
            <w:tcBorders>
              <w:top w:val="single" w:sz="4" w:space="0" w:color="000000"/>
              <w:left w:val="single" w:sz="4" w:space="0" w:color="000000"/>
              <w:bottom w:val="single" w:sz="4" w:space="0" w:color="000000"/>
              <w:right w:val="single" w:sz="4" w:space="0" w:color="000000"/>
            </w:tcBorders>
          </w:tcPr>
          <w:p w14:paraId="1E106A19" w14:textId="77777777" w:rsidR="00153C5A" w:rsidRPr="00AB1250" w:rsidRDefault="00153C5A" w:rsidP="008C151E">
            <w:pPr>
              <w:keepNext/>
              <w:spacing w:before="0" w:after="0" w:line="240" w:lineRule="auto"/>
              <w:jc w:val="center"/>
              <w:rPr>
                <w:rFonts w:eastAsia="Calibri"/>
                <w:szCs w:val="22"/>
              </w:rPr>
            </w:pPr>
          </w:p>
        </w:tc>
      </w:tr>
      <w:tr w:rsidR="00153C5A" w:rsidRPr="00AB1250" w14:paraId="303B752C"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321E2D40"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Náklady spolu</w:t>
            </w:r>
          </w:p>
        </w:tc>
        <w:tc>
          <w:tcPr>
            <w:tcW w:w="1038" w:type="pct"/>
            <w:tcBorders>
              <w:top w:val="single" w:sz="4" w:space="0" w:color="000000"/>
              <w:left w:val="single" w:sz="4" w:space="0" w:color="000000"/>
              <w:bottom w:val="single" w:sz="4" w:space="0" w:color="000000"/>
              <w:right w:val="single" w:sz="4" w:space="0" w:color="000000"/>
            </w:tcBorders>
            <w:hideMark/>
          </w:tcPr>
          <w:p w14:paraId="4ABAB34F"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385 746 532</w:t>
            </w:r>
          </w:p>
        </w:tc>
        <w:tc>
          <w:tcPr>
            <w:tcW w:w="869" w:type="pct"/>
            <w:tcBorders>
              <w:top w:val="single" w:sz="4" w:space="0" w:color="000000"/>
              <w:left w:val="single" w:sz="4" w:space="0" w:color="000000"/>
              <w:bottom w:val="single" w:sz="4" w:space="0" w:color="000000"/>
              <w:right w:val="single" w:sz="4" w:space="0" w:color="000000"/>
            </w:tcBorders>
          </w:tcPr>
          <w:p w14:paraId="777DCD57" w14:textId="77777777" w:rsidR="00153C5A" w:rsidRPr="00AB1250" w:rsidRDefault="00153C5A" w:rsidP="008C151E">
            <w:pPr>
              <w:keepNext/>
              <w:spacing w:before="0" w:after="0" w:line="240" w:lineRule="auto"/>
              <w:jc w:val="center"/>
              <w:rPr>
                <w:rFonts w:eastAsia="Calibri"/>
                <w:szCs w:val="22"/>
              </w:rPr>
            </w:pPr>
          </w:p>
        </w:tc>
      </w:tr>
      <w:tr w:rsidR="00153C5A" w:rsidRPr="00AB1250" w14:paraId="68DE95BD"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40AE87B"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Úspora času cestujúcich</w:t>
            </w:r>
          </w:p>
        </w:tc>
        <w:tc>
          <w:tcPr>
            <w:tcW w:w="1038" w:type="pct"/>
            <w:tcBorders>
              <w:top w:val="single" w:sz="4" w:space="0" w:color="000000"/>
              <w:left w:val="single" w:sz="4" w:space="0" w:color="000000"/>
              <w:bottom w:val="single" w:sz="4" w:space="0" w:color="000000"/>
              <w:right w:val="single" w:sz="4" w:space="0" w:color="000000"/>
            </w:tcBorders>
            <w:hideMark/>
          </w:tcPr>
          <w:p w14:paraId="6185AC2B"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222 765 362</w:t>
            </w:r>
          </w:p>
        </w:tc>
        <w:tc>
          <w:tcPr>
            <w:tcW w:w="869" w:type="pct"/>
            <w:tcBorders>
              <w:top w:val="single" w:sz="4" w:space="0" w:color="000000"/>
              <w:left w:val="single" w:sz="4" w:space="0" w:color="000000"/>
              <w:bottom w:val="single" w:sz="4" w:space="0" w:color="000000"/>
              <w:right w:val="single" w:sz="4" w:space="0" w:color="000000"/>
            </w:tcBorders>
            <w:hideMark/>
          </w:tcPr>
          <w:p w14:paraId="602AE6A1"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61,36 %</w:t>
            </w:r>
          </w:p>
        </w:tc>
      </w:tr>
      <w:tr w:rsidR="00153C5A" w:rsidRPr="00AB1250" w14:paraId="7DD1FE66"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3E23590A"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Úspora času v preprave tovaru</w:t>
            </w:r>
          </w:p>
        </w:tc>
        <w:tc>
          <w:tcPr>
            <w:tcW w:w="1038" w:type="pct"/>
            <w:tcBorders>
              <w:top w:val="single" w:sz="4" w:space="0" w:color="000000"/>
              <w:left w:val="single" w:sz="4" w:space="0" w:color="000000"/>
              <w:bottom w:val="single" w:sz="4" w:space="0" w:color="000000"/>
              <w:right w:val="single" w:sz="4" w:space="0" w:color="000000"/>
            </w:tcBorders>
            <w:hideMark/>
          </w:tcPr>
          <w:p w14:paraId="6D1BA541"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20 187 540</w:t>
            </w:r>
          </w:p>
        </w:tc>
        <w:tc>
          <w:tcPr>
            <w:tcW w:w="869" w:type="pct"/>
            <w:tcBorders>
              <w:top w:val="single" w:sz="4" w:space="0" w:color="000000"/>
              <w:left w:val="single" w:sz="4" w:space="0" w:color="000000"/>
              <w:bottom w:val="single" w:sz="4" w:space="0" w:color="000000"/>
              <w:right w:val="single" w:sz="4" w:space="0" w:color="000000"/>
            </w:tcBorders>
            <w:hideMark/>
          </w:tcPr>
          <w:p w14:paraId="589F9989"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5,56 %</w:t>
            </w:r>
          </w:p>
        </w:tc>
      </w:tr>
      <w:tr w:rsidR="00153C5A" w:rsidRPr="00AB1250" w14:paraId="45D1C661"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C1982E4"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Zmena prevádzkových nákladov vozidiel</w:t>
            </w:r>
          </w:p>
        </w:tc>
        <w:tc>
          <w:tcPr>
            <w:tcW w:w="1038" w:type="pct"/>
            <w:tcBorders>
              <w:top w:val="single" w:sz="4" w:space="0" w:color="000000"/>
              <w:left w:val="single" w:sz="4" w:space="0" w:color="000000"/>
              <w:bottom w:val="single" w:sz="4" w:space="0" w:color="000000"/>
              <w:right w:val="single" w:sz="4" w:space="0" w:color="000000"/>
            </w:tcBorders>
            <w:hideMark/>
          </w:tcPr>
          <w:p w14:paraId="79BF5DFC"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74 727 622</w:t>
            </w:r>
          </w:p>
        </w:tc>
        <w:tc>
          <w:tcPr>
            <w:tcW w:w="869" w:type="pct"/>
            <w:tcBorders>
              <w:top w:val="single" w:sz="4" w:space="0" w:color="000000"/>
              <w:left w:val="single" w:sz="4" w:space="0" w:color="000000"/>
              <w:bottom w:val="single" w:sz="4" w:space="0" w:color="000000"/>
              <w:right w:val="single" w:sz="4" w:space="0" w:color="000000"/>
            </w:tcBorders>
            <w:hideMark/>
          </w:tcPr>
          <w:p w14:paraId="3D8581CF"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20,58 %</w:t>
            </w:r>
          </w:p>
        </w:tc>
      </w:tr>
      <w:tr w:rsidR="00153C5A" w:rsidRPr="00AB1250" w14:paraId="0C2AF1C9"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1BB44B76"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Nehodovosť</w:t>
            </w:r>
          </w:p>
        </w:tc>
        <w:tc>
          <w:tcPr>
            <w:tcW w:w="1038" w:type="pct"/>
            <w:tcBorders>
              <w:top w:val="single" w:sz="4" w:space="0" w:color="000000"/>
              <w:left w:val="single" w:sz="4" w:space="0" w:color="000000"/>
              <w:bottom w:val="single" w:sz="4" w:space="0" w:color="000000"/>
              <w:right w:val="single" w:sz="4" w:space="0" w:color="000000"/>
            </w:tcBorders>
            <w:hideMark/>
          </w:tcPr>
          <w:p w14:paraId="6EBFA7A2"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15 438 920</w:t>
            </w:r>
          </w:p>
        </w:tc>
        <w:tc>
          <w:tcPr>
            <w:tcW w:w="869" w:type="pct"/>
            <w:tcBorders>
              <w:top w:val="single" w:sz="4" w:space="0" w:color="000000"/>
              <w:left w:val="single" w:sz="4" w:space="0" w:color="000000"/>
              <w:bottom w:val="single" w:sz="4" w:space="0" w:color="000000"/>
              <w:right w:val="single" w:sz="4" w:space="0" w:color="000000"/>
            </w:tcBorders>
            <w:hideMark/>
          </w:tcPr>
          <w:p w14:paraId="498EF3C7"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4,25 %</w:t>
            </w:r>
          </w:p>
        </w:tc>
      </w:tr>
      <w:tr w:rsidR="00153C5A" w:rsidRPr="00AB1250" w14:paraId="052856D1"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68A7359"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Emisie a ostatné externality</w:t>
            </w:r>
          </w:p>
        </w:tc>
        <w:tc>
          <w:tcPr>
            <w:tcW w:w="1038" w:type="pct"/>
            <w:tcBorders>
              <w:top w:val="single" w:sz="4" w:space="0" w:color="000000"/>
              <w:left w:val="single" w:sz="4" w:space="0" w:color="000000"/>
              <w:bottom w:val="single" w:sz="4" w:space="0" w:color="000000"/>
              <w:right w:val="single" w:sz="4" w:space="0" w:color="000000"/>
            </w:tcBorders>
            <w:hideMark/>
          </w:tcPr>
          <w:p w14:paraId="68781A89"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29 910 988</w:t>
            </w:r>
          </w:p>
        </w:tc>
        <w:tc>
          <w:tcPr>
            <w:tcW w:w="869" w:type="pct"/>
            <w:tcBorders>
              <w:top w:val="single" w:sz="4" w:space="0" w:color="000000"/>
              <w:left w:val="single" w:sz="4" w:space="0" w:color="000000"/>
              <w:bottom w:val="single" w:sz="4" w:space="0" w:color="000000"/>
              <w:right w:val="single" w:sz="4" w:space="0" w:color="000000"/>
            </w:tcBorders>
            <w:hideMark/>
          </w:tcPr>
          <w:p w14:paraId="629EE79D"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8,24 %</w:t>
            </w:r>
          </w:p>
        </w:tc>
      </w:tr>
      <w:tr w:rsidR="00153C5A" w:rsidRPr="00AB1250" w14:paraId="407F1452"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77974F2A"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Prínosy spolu</w:t>
            </w:r>
          </w:p>
        </w:tc>
        <w:tc>
          <w:tcPr>
            <w:tcW w:w="1038" w:type="pct"/>
            <w:tcBorders>
              <w:top w:val="single" w:sz="4" w:space="0" w:color="000000"/>
              <w:left w:val="single" w:sz="4" w:space="0" w:color="000000"/>
              <w:bottom w:val="single" w:sz="4" w:space="0" w:color="000000"/>
              <w:right w:val="single" w:sz="4" w:space="0" w:color="000000"/>
            </w:tcBorders>
            <w:hideMark/>
          </w:tcPr>
          <w:p w14:paraId="02C4E3CA"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363 030 433</w:t>
            </w:r>
          </w:p>
        </w:tc>
        <w:tc>
          <w:tcPr>
            <w:tcW w:w="869" w:type="pct"/>
            <w:tcBorders>
              <w:top w:val="single" w:sz="4" w:space="0" w:color="000000"/>
              <w:left w:val="single" w:sz="4" w:space="0" w:color="000000"/>
              <w:bottom w:val="single" w:sz="4" w:space="0" w:color="000000"/>
              <w:right w:val="single" w:sz="4" w:space="0" w:color="000000"/>
            </w:tcBorders>
          </w:tcPr>
          <w:p w14:paraId="566374A7" w14:textId="77777777" w:rsidR="00153C5A" w:rsidRPr="00AB1250" w:rsidRDefault="00153C5A" w:rsidP="008C151E">
            <w:pPr>
              <w:keepNext/>
              <w:spacing w:before="0" w:after="0" w:line="240" w:lineRule="auto"/>
              <w:jc w:val="center"/>
              <w:rPr>
                <w:rFonts w:eastAsia="Calibri"/>
                <w:szCs w:val="22"/>
              </w:rPr>
            </w:pPr>
          </w:p>
        </w:tc>
      </w:tr>
      <w:tr w:rsidR="00153C5A" w:rsidRPr="00AB1250" w14:paraId="4F2CFBF0"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63B5C9D"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Zostatková hodnota</w:t>
            </w:r>
          </w:p>
        </w:tc>
        <w:tc>
          <w:tcPr>
            <w:tcW w:w="1038" w:type="pct"/>
            <w:tcBorders>
              <w:top w:val="single" w:sz="4" w:space="0" w:color="000000"/>
              <w:left w:val="single" w:sz="4" w:space="0" w:color="000000"/>
              <w:bottom w:val="single" w:sz="4" w:space="0" w:color="000000"/>
              <w:right w:val="single" w:sz="4" w:space="0" w:color="000000"/>
            </w:tcBorders>
            <w:hideMark/>
          </w:tcPr>
          <w:p w14:paraId="0E5CD02D"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63 088 509</w:t>
            </w:r>
          </w:p>
        </w:tc>
        <w:tc>
          <w:tcPr>
            <w:tcW w:w="869" w:type="pct"/>
            <w:tcBorders>
              <w:top w:val="single" w:sz="4" w:space="0" w:color="000000"/>
              <w:left w:val="single" w:sz="4" w:space="0" w:color="000000"/>
              <w:bottom w:val="single" w:sz="4" w:space="0" w:color="000000"/>
              <w:right w:val="single" w:sz="4" w:space="0" w:color="000000"/>
            </w:tcBorders>
          </w:tcPr>
          <w:p w14:paraId="19AAF95C" w14:textId="77777777" w:rsidR="00153C5A" w:rsidRPr="00AB1250" w:rsidRDefault="00153C5A" w:rsidP="008C151E">
            <w:pPr>
              <w:keepNext/>
              <w:spacing w:before="0" w:after="0" w:line="240" w:lineRule="auto"/>
              <w:jc w:val="center"/>
              <w:rPr>
                <w:rFonts w:eastAsia="Calibri"/>
                <w:szCs w:val="22"/>
              </w:rPr>
            </w:pPr>
          </w:p>
        </w:tc>
      </w:tr>
      <w:tr w:rsidR="00153C5A" w:rsidRPr="00AB1250" w14:paraId="114A10EB"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0BCA04E6"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Ekonomická čistá súčasná hodnota (ENPV)</w:t>
            </w:r>
          </w:p>
        </w:tc>
        <w:tc>
          <w:tcPr>
            <w:tcW w:w="1038" w:type="pct"/>
            <w:tcBorders>
              <w:top w:val="single" w:sz="4" w:space="0" w:color="000000"/>
              <w:left w:val="single" w:sz="4" w:space="0" w:color="000000"/>
              <w:bottom w:val="single" w:sz="4" w:space="0" w:color="000000"/>
              <w:right w:val="single" w:sz="4" w:space="0" w:color="000000"/>
            </w:tcBorders>
            <w:hideMark/>
          </w:tcPr>
          <w:p w14:paraId="602AB5CF"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40 372 409</w:t>
            </w:r>
          </w:p>
        </w:tc>
        <w:tc>
          <w:tcPr>
            <w:tcW w:w="869" w:type="pct"/>
            <w:tcBorders>
              <w:top w:val="single" w:sz="4" w:space="0" w:color="000000"/>
              <w:left w:val="single" w:sz="4" w:space="0" w:color="000000"/>
              <w:bottom w:val="single" w:sz="4" w:space="0" w:color="000000"/>
              <w:right w:val="single" w:sz="4" w:space="0" w:color="000000"/>
            </w:tcBorders>
          </w:tcPr>
          <w:p w14:paraId="618DA043" w14:textId="77777777" w:rsidR="00153C5A" w:rsidRPr="00AB1250" w:rsidRDefault="00153C5A" w:rsidP="008C151E">
            <w:pPr>
              <w:keepNext/>
              <w:spacing w:before="0" w:after="0" w:line="240" w:lineRule="auto"/>
              <w:jc w:val="center"/>
              <w:rPr>
                <w:rFonts w:eastAsia="Calibri"/>
                <w:szCs w:val="22"/>
              </w:rPr>
            </w:pPr>
          </w:p>
        </w:tc>
      </w:tr>
      <w:tr w:rsidR="00153C5A" w:rsidRPr="00AB1250" w14:paraId="58FF3EFB"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6177D465" w14:textId="77777777" w:rsidR="00153C5A" w:rsidRPr="00AB1250" w:rsidRDefault="00153C5A" w:rsidP="008C151E">
            <w:pPr>
              <w:keepNext/>
              <w:spacing w:before="0" w:after="0" w:line="240" w:lineRule="auto"/>
              <w:jc w:val="left"/>
              <w:rPr>
                <w:rFonts w:eastAsia="Calibri"/>
                <w:szCs w:val="22"/>
              </w:rPr>
            </w:pPr>
            <w:r w:rsidRPr="00AB1250">
              <w:rPr>
                <w:rFonts w:eastAsia="Calibri"/>
                <w:szCs w:val="22"/>
              </w:rPr>
              <w:t>Ekonomická miera návratnosti (ERR)</w:t>
            </w:r>
          </w:p>
        </w:tc>
        <w:tc>
          <w:tcPr>
            <w:tcW w:w="1038" w:type="pct"/>
            <w:tcBorders>
              <w:top w:val="single" w:sz="4" w:space="0" w:color="000000"/>
              <w:left w:val="single" w:sz="4" w:space="0" w:color="000000"/>
              <w:bottom w:val="single" w:sz="4" w:space="0" w:color="000000"/>
              <w:right w:val="single" w:sz="4" w:space="0" w:color="000000"/>
            </w:tcBorders>
            <w:hideMark/>
          </w:tcPr>
          <w:p w14:paraId="4D1C1C67" w14:textId="77777777" w:rsidR="00153C5A" w:rsidRPr="00AB1250" w:rsidRDefault="00153C5A" w:rsidP="008C151E">
            <w:pPr>
              <w:keepNext/>
              <w:spacing w:before="0" w:after="0" w:line="240" w:lineRule="auto"/>
              <w:jc w:val="center"/>
              <w:rPr>
                <w:rFonts w:eastAsia="Calibri"/>
                <w:szCs w:val="22"/>
              </w:rPr>
            </w:pPr>
            <w:r w:rsidRPr="00AB1250">
              <w:rPr>
                <w:rFonts w:eastAsia="Calibri"/>
                <w:szCs w:val="22"/>
              </w:rPr>
              <w:t>5,99 %</w:t>
            </w:r>
          </w:p>
        </w:tc>
        <w:tc>
          <w:tcPr>
            <w:tcW w:w="869" w:type="pct"/>
            <w:tcBorders>
              <w:top w:val="single" w:sz="4" w:space="0" w:color="000000"/>
              <w:left w:val="single" w:sz="4" w:space="0" w:color="000000"/>
              <w:bottom w:val="single" w:sz="4" w:space="0" w:color="000000"/>
              <w:right w:val="single" w:sz="4" w:space="0" w:color="000000"/>
            </w:tcBorders>
          </w:tcPr>
          <w:p w14:paraId="4A7A82F8" w14:textId="77777777" w:rsidR="00153C5A" w:rsidRPr="00AB1250" w:rsidRDefault="00153C5A" w:rsidP="008C151E">
            <w:pPr>
              <w:keepNext/>
              <w:spacing w:before="0" w:after="0" w:line="240" w:lineRule="auto"/>
              <w:jc w:val="center"/>
              <w:rPr>
                <w:rFonts w:eastAsia="Calibri"/>
                <w:szCs w:val="22"/>
              </w:rPr>
            </w:pPr>
          </w:p>
        </w:tc>
      </w:tr>
      <w:tr w:rsidR="00153C5A" w:rsidRPr="00AB1250" w14:paraId="74CCCEFB" w14:textId="77777777" w:rsidTr="00E324DB">
        <w:trPr>
          <w:trHeight w:val="227"/>
        </w:trPr>
        <w:tc>
          <w:tcPr>
            <w:tcW w:w="3093" w:type="pct"/>
            <w:tcBorders>
              <w:top w:val="single" w:sz="4" w:space="0" w:color="000000"/>
              <w:left w:val="single" w:sz="4" w:space="0" w:color="000000"/>
              <w:bottom w:val="single" w:sz="4" w:space="0" w:color="000000"/>
              <w:right w:val="single" w:sz="4" w:space="0" w:color="000000"/>
            </w:tcBorders>
            <w:hideMark/>
          </w:tcPr>
          <w:p w14:paraId="532009AF" w14:textId="77777777" w:rsidR="00153C5A" w:rsidRPr="00AB1250" w:rsidRDefault="00153C5A" w:rsidP="008C151E">
            <w:pPr>
              <w:spacing w:before="0" w:after="0" w:line="240" w:lineRule="auto"/>
              <w:jc w:val="left"/>
              <w:rPr>
                <w:rFonts w:eastAsia="Calibri"/>
                <w:szCs w:val="22"/>
              </w:rPr>
            </w:pPr>
            <w:r w:rsidRPr="00AB1250">
              <w:rPr>
                <w:rFonts w:eastAsia="Calibri"/>
                <w:szCs w:val="22"/>
              </w:rPr>
              <w:t>Pomer prínosov a nákladov (B/C)</w:t>
            </w:r>
          </w:p>
        </w:tc>
        <w:tc>
          <w:tcPr>
            <w:tcW w:w="1038" w:type="pct"/>
            <w:tcBorders>
              <w:top w:val="single" w:sz="4" w:space="0" w:color="000000"/>
              <w:left w:val="single" w:sz="4" w:space="0" w:color="000000"/>
              <w:bottom w:val="single" w:sz="4" w:space="0" w:color="000000"/>
              <w:right w:val="single" w:sz="4" w:space="0" w:color="000000"/>
            </w:tcBorders>
            <w:hideMark/>
          </w:tcPr>
          <w:p w14:paraId="0F206B00" w14:textId="77777777" w:rsidR="00153C5A" w:rsidRPr="00AB1250" w:rsidRDefault="00153C5A" w:rsidP="008C151E">
            <w:pPr>
              <w:spacing w:before="0" w:after="0" w:line="240" w:lineRule="auto"/>
              <w:jc w:val="center"/>
              <w:rPr>
                <w:rFonts w:eastAsia="Calibri"/>
                <w:szCs w:val="22"/>
              </w:rPr>
            </w:pPr>
            <w:r w:rsidRPr="00AB1250">
              <w:rPr>
                <w:rFonts w:eastAsia="Calibri"/>
                <w:szCs w:val="22"/>
              </w:rPr>
              <w:t>1,13</w:t>
            </w:r>
          </w:p>
        </w:tc>
        <w:tc>
          <w:tcPr>
            <w:tcW w:w="869" w:type="pct"/>
            <w:tcBorders>
              <w:top w:val="single" w:sz="4" w:space="0" w:color="000000"/>
              <w:left w:val="single" w:sz="4" w:space="0" w:color="000000"/>
              <w:bottom w:val="single" w:sz="4" w:space="0" w:color="000000"/>
              <w:right w:val="single" w:sz="4" w:space="0" w:color="000000"/>
            </w:tcBorders>
          </w:tcPr>
          <w:p w14:paraId="69B58C1B" w14:textId="77777777" w:rsidR="00153C5A" w:rsidRPr="00AB1250" w:rsidRDefault="00153C5A" w:rsidP="008C151E">
            <w:pPr>
              <w:spacing w:before="0" w:after="0" w:line="240" w:lineRule="auto"/>
              <w:jc w:val="center"/>
              <w:rPr>
                <w:rFonts w:eastAsia="Calibri"/>
                <w:szCs w:val="22"/>
              </w:rPr>
            </w:pPr>
          </w:p>
        </w:tc>
      </w:tr>
    </w:tbl>
    <w:p w14:paraId="09CF604C" w14:textId="77777777" w:rsidR="00B81C75" w:rsidRPr="00AB1250" w:rsidRDefault="00B81C75" w:rsidP="00153C5A"/>
    <w:p w14:paraId="7670BBB1" w14:textId="77777777" w:rsidR="00B81C75" w:rsidRPr="00AB1250" w:rsidRDefault="00B81C75">
      <w:pPr>
        <w:suppressAutoHyphens w:val="0"/>
        <w:spacing w:before="0" w:after="0" w:line="240" w:lineRule="auto"/>
        <w:jc w:val="left"/>
      </w:pPr>
      <w:r w:rsidRPr="00AB1250">
        <w:br w:type="page"/>
      </w:r>
    </w:p>
    <w:p w14:paraId="44587802" w14:textId="73AE07DE" w:rsidR="00153C5A" w:rsidRPr="00AB1250" w:rsidRDefault="00153C5A" w:rsidP="00153C5A">
      <w:pPr>
        <w:rPr>
          <w:b/>
          <w:u w:val="single"/>
        </w:rPr>
      </w:pPr>
      <w:r w:rsidRPr="00AB1250">
        <w:rPr>
          <w:b/>
          <w:u w:val="single"/>
        </w:rPr>
        <w:t>Prehľad základných parametrov alternatív</w:t>
      </w:r>
    </w:p>
    <w:p w14:paraId="7C25B480" w14:textId="6DB424C3" w:rsidR="00BB5243" w:rsidRPr="00AB1250" w:rsidRDefault="00BB5243" w:rsidP="00BB5243">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70</w:t>
      </w:r>
      <w:r w:rsidR="0035347E" w:rsidRPr="00AB1250">
        <w:rPr>
          <w:noProof/>
        </w:rPr>
        <w:fldChar w:fldCharType="end"/>
      </w:r>
      <w:r w:rsidRPr="00AB1250">
        <w:t xml:space="preserve">  - </w:t>
      </w:r>
      <w:r w:rsidRPr="00AB1250">
        <w:rPr>
          <w:rFonts w:eastAsia="Calibri"/>
        </w:rPr>
        <w:t xml:space="preserve">Ekonomická výnosnosť posudzovaných alternatív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4BE8A8D1"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vAlign w:val="center"/>
            <w:hideMark/>
          </w:tcPr>
          <w:p w14:paraId="1100D0C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Alternatíva</w:t>
            </w:r>
          </w:p>
        </w:tc>
        <w:tc>
          <w:tcPr>
            <w:tcW w:w="1250" w:type="pct"/>
            <w:tcBorders>
              <w:top w:val="single" w:sz="4" w:space="0" w:color="000000"/>
              <w:left w:val="single" w:sz="4" w:space="0" w:color="000000"/>
              <w:bottom w:val="single" w:sz="4" w:space="0" w:color="000000"/>
              <w:right w:val="single" w:sz="4" w:space="0" w:color="000000"/>
            </w:tcBorders>
            <w:hideMark/>
          </w:tcPr>
          <w:p w14:paraId="675612E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Čistá súčasná hodnota investície  v € (ENPV)</w:t>
            </w:r>
          </w:p>
        </w:tc>
        <w:tc>
          <w:tcPr>
            <w:tcW w:w="1250" w:type="pct"/>
            <w:tcBorders>
              <w:top w:val="single" w:sz="4" w:space="0" w:color="000000"/>
              <w:left w:val="single" w:sz="4" w:space="0" w:color="000000"/>
              <w:bottom w:val="single" w:sz="4" w:space="0" w:color="000000"/>
              <w:right w:val="single" w:sz="4" w:space="0" w:color="000000"/>
            </w:tcBorders>
            <w:hideMark/>
          </w:tcPr>
          <w:p w14:paraId="6C20BD2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Miera návratnosti investície v % (ERR)</w:t>
            </w:r>
          </w:p>
        </w:tc>
        <w:tc>
          <w:tcPr>
            <w:tcW w:w="1250" w:type="pct"/>
            <w:tcBorders>
              <w:top w:val="single" w:sz="4" w:space="0" w:color="000000"/>
              <w:left w:val="single" w:sz="4" w:space="0" w:color="000000"/>
              <w:bottom w:val="single" w:sz="4" w:space="0" w:color="000000"/>
              <w:right w:val="single" w:sz="4" w:space="0" w:color="000000"/>
            </w:tcBorders>
            <w:hideMark/>
          </w:tcPr>
          <w:p w14:paraId="3F055DB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Pomer výnosov a nákladov (B/C)</w:t>
            </w:r>
          </w:p>
        </w:tc>
      </w:tr>
      <w:tr w:rsidR="00153C5A" w:rsidRPr="00AB1250" w14:paraId="24A5D3E9"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37A13F61" w14:textId="77777777" w:rsidR="00153C5A" w:rsidRPr="00AB1250" w:rsidRDefault="00153C5A" w:rsidP="00E324DB">
            <w:pPr>
              <w:spacing w:before="0" w:after="0" w:line="240" w:lineRule="auto"/>
              <w:rPr>
                <w:rFonts w:eastAsia="Calibri"/>
                <w:szCs w:val="22"/>
              </w:rPr>
            </w:pPr>
            <w:r w:rsidRPr="00AB1250">
              <w:rPr>
                <w:rFonts w:eastAsia="Calibri"/>
                <w:szCs w:val="22"/>
              </w:rPr>
              <w:t>Alternatíva 1</w:t>
            </w:r>
          </w:p>
        </w:tc>
        <w:tc>
          <w:tcPr>
            <w:tcW w:w="1250" w:type="pct"/>
            <w:tcBorders>
              <w:top w:val="single" w:sz="4" w:space="0" w:color="000000"/>
              <w:left w:val="single" w:sz="4" w:space="0" w:color="000000"/>
              <w:bottom w:val="single" w:sz="4" w:space="0" w:color="000000"/>
              <w:right w:val="single" w:sz="4" w:space="0" w:color="000000"/>
            </w:tcBorders>
            <w:hideMark/>
          </w:tcPr>
          <w:p w14:paraId="400943D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67 156 317</w:t>
            </w:r>
          </w:p>
        </w:tc>
        <w:tc>
          <w:tcPr>
            <w:tcW w:w="1250" w:type="pct"/>
            <w:tcBorders>
              <w:top w:val="single" w:sz="4" w:space="0" w:color="000000"/>
              <w:left w:val="single" w:sz="4" w:space="0" w:color="000000"/>
              <w:bottom w:val="single" w:sz="4" w:space="0" w:color="000000"/>
              <w:right w:val="single" w:sz="4" w:space="0" w:color="000000"/>
            </w:tcBorders>
            <w:hideMark/>
          </w:tcPr>
          <w:p w14:paraId="3E7C02D1"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6,81%</w:t>
            </w:r>
          </w:p>
        </w:tc>
        <w:tc>
          <w:tcPr>
            <w:tcW w:w="1250" w:type="pct"/>
            <w:tcBorders>
              <w:top w:val="single" w:sz="4" w:space="0" w:color="000000"/>
              <w:left w:val="single" w:sz="4" w:space="0" w:color="000000"/>
              <w:bottom w:val="single" w:sz="4" w:space="0" w:color="000000"/>
              <w:right w:val="single" w:sz="4" w:space="0" w:color="000000"/>
            </w:tcBorders>
            <w:hideMark/>
          </w:tcPr>
          <w:p w14:paraId="3684EDDC"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1,29</w:t>
            </w:r>
          </w:p>
        </w:tc>
      </w:tr>
      <w:tr w:rsidR="00153C5A" w:rsidRPr="00AB1250" w14:paraId="7511C911"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08BF53F6" w14:textId="77777777" w:rsidR="00153C5A" w:rsidRPr="00AB1250" w:rsidRDefault="00153C5A" w:rsidP="00E324DB">
            <w:pPr>
              <w:spacing w:before="0" w:after="0" w:line="240" w:lineRule="auto"/>
              <w:rPr>
                <w:rFonts w:eastAsia="Calibri"/>
                <w:szCs w:val="22"/>
              </w:rPr>
            </w:pPr>
            <w:r w:rsidRPr="00AB1250">
              <w:rPr>
                <w:rFonts w:eastAsia="Calibri"/>
                <w:szCs w:val="22"/>
              </w:rPr>
              <w:t>Alternatíva 2</w:t>
            </w:r>
          </w:p>
        </w:tc>
        <w:tc>
          <w:tcPr>
            <w:tcW w:w="1250" w:type="pct"/>
            <w:tcBorders>
              <w:top w:val="single" w:sz="4" w:space="0" w:color="000000"/>
              <w:left w:val="single" w:sz="4" w:space="0" w:color="000000"/>
              <w:bottom w:val="single" w:sz="4" w:space="0" w:color="000000"/>
              <w:right w:val="single" w:sz="4" w:space="0" w:color="000000"/>
            </w:tcBorders>
            <w:hideMark/>
          </w:tcPr>
          <w:p w14:paraId="2F04AE5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54 753 009</w:t>
            </w:r>
          </w:p>
        </w:tc>
        <w:tc>
          <w:tcPr>
            <w:tcW w:w="1250" w:type="pct"/>
            <w:tcBorders>
              <w:top w:val="single" w:sz="4" w:space="0" w:color="000000"/>
              <w:left w:val="single" w:sz="4" w:space="0" w:color="000000"/>
              <w:bottom w:val="single" w:sz="4" w:space="0" w:color="000000"/>
              <w:right w:val="single" w:sz="4" w:space="0" w:color="000000"/>
            </w:tcBorders>
            <w:hideMark/>
          </w:tcPr>
          <w:p w14:paraId="61A09B9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6,75%</w:t>
            </w:r>
          </w:p>
        </w:tc>
        <w:tc>
          <w:tcPr>
            <w:tcW w:w="1250" w:type="pct"/>
            <w:tcBorders>
              <w:top w:val="single" w:sz="4" w:space="0" w:color="000000"/>
              <w:left w:val="single" w:sz="4" w:space="0" w:color="000000"/>
              <w:bottom w:val="single" w:sz="4" w:space="0" w:color="000000"/>
              <w:right w:val="single" w:sz="4" w:space="0" w:color="000000"/>
            </w:tcBorders>
            <w:hideMark/>
          </w:tcPr>
          <w:p w14:paraId="697CD55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1,23</w:t>
            </w:r>
          </w:p>
        </w:tc>
      </w:tr>
      <w:tr w:rsidR="00153C5A" w:rsidRPr="00AB1250" w14:paraId="7722A2F1"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465B762E" w14:textId="77777777" w:rsidR="00153C5A" w:rsidRPr="00AB1250" w:rsidRDefault="00153C5A" w:rsidP="00E324DB">
            <w:pPr>
              <w:spacing w:before="0" w:after="0" w:line="240" w:lineRule="auto"/>
              <w:rPr>
                <w:rFonts w:eastAsia="Calibri"/>
                <w:szCs w:val="22"/>
              </w:rPr>
            </w:pPr>
            <w:r w:rsidRPr="00AB1250">
              <w:rPr>
                <w:rFonts w:eastAsia="Calibri"/>
                <w:szCs w:val="22"/>
              </w:rPr>
              <w:t>Alternatíva 3</w:t>
            </w:r>
          </w:p>
        </w:tc>
        <w:tc>
          <w:tcPr>
            <w:tcW w:w="1250" w:type="pct"/>
            <w:tcBorders>
              <w:top w:val="single" w:sz="4" w:space="0" w:color="000000"/>
              <w:left w:val="single" w:sz="4" w:space="0" w:color="000000"/>
              <w:bottom w:val="single" w:sz="4" w:space="0" w:color="000000"/>
              <w:right w:val="single" w:sz="4" w:space="0" w:color="000000"/>
            </w:tcBorders>
            <w:hideMark/>
          </w:tcPr>
          <w:p w14:paraId="3DD196DB"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29 669 354</w:t>
            </w:r>
          </w:p>
        </w:tc>
        <w:tc>
          <w:tcPr>
            <w:tcW w:w="1250" w:type="pct"/>
            <w:tcBorders>
              <w:top w:val="single" w:sz="4" w:space="0" w:color="000000"/>
              <w:left w:val="single" w:sz="4" w:space="0" w:color="000000"/>
              <w:bottom w:val="single" w:sz="4" w:space="0" w:color="000000"/>
              <w:right w:val="single" w:sz="4" w:space="0" w:color="000000"/>
            </w:tcBorders>
            <w:hideMark/>
          </w:tcPr>
          <w:p w14:paraId="2C9528B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5,91%</w:t>
            </w:r>
          </w:p>
        </w:tc>
        <w:tc>
          <w:tcPr>
            <w:tcW w:w="1250" w:type="pct"/>
            <w:tcBorders>
              <w:top w:val="single" w:sz="4" w:space="0" w:color="000000"/>
              <w:left w:val="single" w:sz="4" w:space="0" w:color="000000"/>
              <w:bottom w:val="single" w:sz="4" w:space="0" w:color="000000"/>
              <w:right w:val="single" w:sz="4" w:space="0" w:color="000000"/>
            </w:tcBorders>
            <w:hideMark/>
          </w:tcPr>
          <w:p w14:paraId="714820E3"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1,12</w:t>
            </w:r>
          </w:p>
        </w:tc>
      </w:tr>
      <w:tr w:rsidR="00153C5A" w:rsidRPr="00AB1250" w14:paraId="72B248AA"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06D1E8C5" w14:textId="77777777" w:rsidR="00153C5A" w:rsidRPr="00AB1250" w:rsidRDefault="00153C5A" w:rsidP="00E324DB">
            <w:pPr>
              <w:spacing w:before="0" w:after="0" w:line="240" w:lineRule="auto"/>
              <w:rPr>
                <w:rFonts w:eastAsia="Calibri"/>
                <w:szCs w:val="22"/>
              </w:rPr>
            </w:pPr>
            <w:r w:rsidRPr="00AB1250">
              <w:rPr>
                <w:rFonts w:eastAsia="Calibri"/>
                <w:szCs w:val="22"/>
              </w:rPr>
              <w:t>Alternatíva 4.1</w:t>
            </w:r>
          </w:p>
        </w:tc>
        <w:tc>
          <w:tcPr>
            <w:tcW w:w="1250" w:type="pct"/>
            <w:tcBorders>
              <w:top w:val="single" w:sz="4" w:space="0" w:color="000000"/>
              <w:left w:val="single" w:sz="4" w:space="0" w:color="000000"/>
              <w:bottom w:val="single" w:sz="4" w:space="0" w:color="000000"/>
              <w:right w:val="single" w:sz="4" w:space="0" w:color="000000"/>
            </w:tcBorders>
            <w:hideMark/>
          </w:tcPr>
          <w:p w14:paraId="3DDB92B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46 945 920</w:t>
            </w:r>
          </w:p>
        </w:tc>
        <w:tc>
          <w:tcPr>
            <w:tcW w:w="1250" w:type="pct"/>
            <w:tcBorders>
              <w:top w:val="single" w:sz="4" w:space="0" w:color="000000"/>
              <w:left w:val="single" w:sz="4" w:space="0" w:color="000000"/>
              <w:bottom w:val="single" w:sz="4" w:space="0" w:color="000000"/>
              <w:right w:val="single" w:sz="4" w:space="0" w:color="000000"/>
            </w:tcBorders>
            <w:hideMark/>
          </w:tcPr>
          <w:p w14:paraId="2B98B62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6,18 %</w:t>
            </w:r>
          </w:p>
        </w:tc>
        <w:tc>
          <w:tcPr>
            <w:tcW w:w="1250" w:type="pct"/>
            <w:tcBorders>
              <w:top w:val="single" w:sz="4" w:space="0" w:color="000000"/>
              <w:left w:val="single" w:sz="4" w:space="0" w:color="000000"/>
              <w:bottom w:val="single" w:sz="4" w:space="0" w:color="000000"/>
              <w:right w:val="single" w:sz="4" w:space="0" w:color="000000"/>
            </w:tcBorders>
            <w:hideMark/>
          </w:tcPr>
          <w:p w14:paraId="1C909BB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1,15</w:t>
            </w:r>
          </w:p>
        </w:tc>
      </w:tr>
      <w:tr w:rsidR="00153C5A" w:rsidRPr="00AB1250" w14:paraId="34BB5CD5" w14:textId="77777777" w:rsidTr="00E324DB">
        <w:trPr>
          <w:trHeight w:val="227"/>
        </w:trPr>
        <w:tc>
          <w:tcPr>
            <w:tcW w:w="1250" w:type="pct"/>
            <w:tcBorders>
              <w:top w:val="single" w:sz="4" w:space="0" w:color="000000"/>
              <w:left w:val="single" w:sz="4" w:space="0" w:color="000000"/>
              <w:bottom w:val="single" w:sz="4" w:space="0" w:color="000000"/>
              <w:right w:val="single" w:sz="4" w:space="0" w:color="000000"/>
            </w:tcBorders>
            <w:hideMark/>
          </w:tcPr>
          <w:p w14:paraId="3C9AA0C3" w14:textId="77777777" w:rsidR="00153C5A" w:rsidRPr="00AB1250" w:rsidRDefault="00153C5A" w:rsidP="00E324DB">
            <w:pPr>
              <w:spacing w:before="0" w:after="0" w:line="240" w:lineRule="auto"/>
              <w:rPr>
                <w:rFonts w:eastAsia="Calibri"/>
                <w:szCs w:val="22"/>
              </w:rPr>
            </w:pPr>
            <w:r w:rsidRPr="00AB1250">
              <w:rPr>
                <w:rFonts w:eastAsia="Calibri"/>
                <w:szCs w:val="22"/>
              </w:rPr>
              <w:t>Alternatíva 4.2</w:t>
            </w:r>
          </w:p>
        </w:tc>
        <w:tc>
          <w:tcPr>
            <w:tcW w:w="1250" w:type="pct"/>
            <w:tcBorders>
              <w:top w:val="single" w:sz="4" w:space="0" w:color="000000"/>
              <w:left w:val="single" w:sz="4" w:space="0" w:color="000000"/>
              <w:bottom w:val="single" w:sz="4" w:space="0" w:color="000000"/>
              <w:right w:val="single" w:sz="4" w:space="0" w:color="000000"/>
            </w:tcBorders>
            <w:hideMark/>
          </w:tcPr>
          <w:p w14:paraId="13162E30"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40 372 409</w:t>
            </w:r>
          </w:p>
        </w:tc>
        <w:tc>
          <w:tcPr>
            <w:tcW w:w="1250" w:type="pct"/>
            <w:tcBorders>
              <w:top w:val="single" w:sz="4" w:space="0" w:color="000000"/>
              <w:left w:val="single" w:sz="4" w:space="0" w:color="000000"/>
              <w:bottom w:val="single" w:sz="4" w:space="0" w:color="000000"/>
              <w:right w:val="single" w:sz="4" w:space="0" w:color="000000"/>
            </w:tcBorders>
            <w:hideMark/>
          </w:tcPr>
          <w:p w14:paraId="54F696A4"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5,99 %</w:t>
            </w:r>
          </w:p>
        </w:tc>
        <w:tc>
          <w:tcPr>
            <w:tcW w:w="1250" w:type="pct"/>
            <w:tcBorders>
              <w:top w:val="single" w:sz="4" w:space="0" w:color="000000"/>
              <w:left w:val="single" w:sz="4" w:space="0" w:color="000000"/>
              <w:bottom w:val="single" w:sz="4" w:space="0" w:color="000000"/>
              <w:right w:val="single" w:sz="4" w:space="0" w:color="000000"/>
            </w:tcBorders>
            <w:hideMark/>
          </w:tcPr>
          <w:p w14:paraId="12FDFC0E"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1,13</w:t>
            </w:r>
          </w:p>
        </w:tc>
      </w:tr>
    </w:tbl>
    <w:p w14:paraId="61B9805E" w14:textId="24B21A6C" w:rsidR="00153C5A" w:rsidRPr="00AB1250" w:rsidRDefault="00153C5A" w:rsidP="00B81C75">
      <w:pPr>
        <w:contextualSpacing/>
      </w:pPr>
      <w:r w:rsidRPr="00AB1250">
        <w:t>Na základe uvedených výsledkov ekonomického hodnotenia je možné konštatovať</w:t>
      </w:r>
      <w:r w:rsidR="00E60B94" w:rsidRPr="00AB1250">
        <w:t>:</w:t>
      </w:r>
    </w:p>
    <w:p w14:paraId="247E77DB" w14:textId="77777777" w:rsidR="00153C5A" w:rsidRPr="00AB1250" w:rsidRDefault="00153C5A" w:rsidP="00B81C75">
      <w:pPr>
        <w:pStyle w:val="BAOdrky"/>
        <w:contextualSpacing/>
      </w:pPr>
      <w:r w:rsidRPr="00AB1250">
        <w:t>miera návratnosti investície sa pohybuje v intervale 5,91 % -  6,81 %,</w:t>
      </w:r>
    </w:p>
    <w:p w14:paraId="22C8E101" w14:textId="77777777" w:rsidR="00153C5A" w:rsidRPr="00AB1250" w:rsidRDefault="00153C5A" w:rsidP="00B81C75">
      <w:pPr>
        <w:pStyle w:val="BAOdrky"/>
        <w:contextualSpacing/>
      </w:pPr>
      <w:r w:rsidRPr="00AB1250">
        <w:t>pomer výnosov a nákladov je od 1,12 po 1,29,</w:t>
      </w:r>
    </w:p>
    <w:p w14:paraId="0F6CB20B" w14:textId="77777777" w:rsidR="00153C5A" w:rsidRPr="00AB1250" w:rsidRDefault="00153C5A" w:rsidP="00B81C75">
      <w:pPr>
        <w:pStyle w:val="BAOdrky"/>
        <w:contextualSpacing/>
      </w:pPr>
      <w:r w:rsidRPr="00AB1250">
        <w:t>najvyššiu hodnotu parametra ekonomická čistá súčasná hodnota (ENPV) má Alternatíva 1,</w:t>
      </w:r>
    </w:p>
    <w:p w14:paraId="57F6F8D5" w14:textId="77777777" w:rsidR="00153C5A" w:rsidRPr="00AB1250" w:rsidRDefault="00153C5A" w:rsidP="00B81C75">
      <w:pPr>
        <w:pStyle w:val="BAOdrky"/>
        <w:contextualSpacing/>
      </w:pPr>
      <w:r w:rsidRPr="00AB1250">
        <w:t>najvyššie hodnoty parametrov ekonomická miera návratnosti (ERR) a pomer prínosov a nákladov (B/C) má Alternatíva 1,</w:t>
      </w:r>
    </w:p>
    <w:p w14:paraId="38B4DCFE" w14:textId="77777777" w:rsidR="00153C5A" w:rsidRPr="00AB1250" w:rsidRDefault="00153C5A" w:rsidP="00B81C75">
      <w:pPr>
        <w:pStyle w:val="BAOdrky"/>
        <w:contextualSpacing/>
      </w:pPr>
      <w:r w:rsidRPr="00AB1250">
        <w:t>najvýznamnejším prínosom je úspora času cestujúcich s podielom 57 – 64 % z celkových prínosov,</w:t>
      </w:r>
    </w:p>
    <w:p w14:paraId="0D8EDF68" w14:textId="77777777" w:rsidR="00153C5A" w:rsidRPr="00AB1250" w:rsidRDefault="00153C5A" w:rsidP="00B81C75">
      <w:pPr>
        <w:pStyle w:val="BAOdrky"/>
        <w:contextualSpacing/>
      </w:pPr>
      <w:r w:rsidRPr="00AB1250">
        <w:t>druhým významným prínosom je úspora prevádzkových nákladov vozidiel s podielom 16 – 22 % z celkových prínosov.</w:t>
      </w:r>
    </w:p>
    <w:p w14:paraId="201BEB50" w14:textId="623622A3" w:rsidR="00153C5A" w:rsidRPr="00AB1250" w:rsidRDefault="00153C5A" w:rsidP="00964D60">
      <w:pPr>
        <w:pStyle w:val="Nadpis2"/>
        <w:rPr>
          <w:color w:val="auto"/>
        </w:rPr>
      </w:pPr>
      <w:bookmarkStart w:id="190" w:name="_Toc5602273"/>
      <w:r w:rsidRPr="00AB1250">
        <w:rPr>
          <w:color w:val="auto"/>
        </w:rPr>
        <w:t>Analýza citlivosti a</w:t>
      </w:r>
      <w:r w:rsidR="005B4235" w:rsidRPr="00AB1250">
        <w:rPr>
          <w:color w:val="auto"/>
        </w:rPr>
        <w:t> </w:t>
      </w:r>
      <w:r w:rsidRPr="00AB1250">
        <w:rPr>
          <w:color w:val="auto"/>
        </w:rPr>
        <w:t>rizika</w:t>
      </w:r>
      <w:bookmarkEnd w:id="190"/>
    </w:p>
    <w:p w14:paraId="51DBA972" w14:textId="77777777" w:rsidR="005B4235" w:rsidRPr="00AB1250" w:rsidRDefault="005B4235" w:rsidP="005B4235">
      <w:r w:rsidRPr="00AB1250">
        <w:t>Všetky peňažné toky vo finančnej aj ekonomickej analýze sú výsledkom prognózy a môžu podliehať nepresnostiam. Z týchto dôvodov je potrebné kvantifikovať citlivosť výsledných ukazovateľov z týchto analýz na zmeny ich vstupov. Tak isto je potrebné vykonať analýzu rizík zmien významných vstupov a následné riziko zmien výsledkov.</w:t>
      </w:r>
    </w:p>
    <w:p w14:paraId="73005945" w14:textId="716899B8" w:rsidR="005B4235" w:rsidRPr="00AB1250" w:rsidRDefault="005B4235" w:rsidP="00B81C75">
      <w:pPr>
        <w:contextualSpacing/>
      </w:pPr>
      <w:r w:rsidRPr="00AB1250">
        <w:t>Povinnou súčasťou analýza nákladov a prínosov je posúdenie rizík ktoré predstavuje spracovanie</w:t>
      </w:r>
      <w:r w:rsidR="00E60B94" w:rsidRPr="00AB1250">
        <w:t>:</w:t>
      </w:r>
    </w:p>
    <w:p w14:paraId="6F6DAA9E" w14:textId="77777777" w:rsidR="005B4235" w:rsidRPr="00AB1250" w:rsidRDefault="005B4235" w:rsidP="00B81C75">
      <w:pPr>
        <w:pStyle w:val="BAOdrky"/>
        <w:contextualSpacing/>
      </w:pPr>
      <w:r w:rsidRPr="00AB1250">
        <w:t>analýzy citlivosti,</w:t>
      </w:r>
    </w:p>
    <w:p w14:paraId="45457EF2" w14:textId="77777777" w:rsidR="005B4235" w:rsidRPr="00AB1250" w:rsidRDefault="005B4235" w:rsidP="00B81C75">
      <w:pPr>
        <w:pStyle w:val="BAOdrky"/>
        <w:contextualSpacing/>
      </w:pPr>
      <w:r w:rsidRPr="00AB1250">
        <w:t>kvalitatívnej analýzy rizík a plán zmierňujúcich opatrení,</w:t>
      </w:r>
    </w:p>
    <w:p w14:paraId="0AD2177D" w14:textId="1623DF1C" w:rsidR="005B4235" w:rsidRPr="00AB1250" w:rsidRDefault="005B4235" w:rsidP="00B81C75">
      <w:pPr>
        <w:pStyle w:val="BAOdrky"/>
        <w:contextualSpacing/>
      </w:pPr>
      <w:r w:rsidRPr="00AB1250">
        <w:t>pravdepodobnostnej analýzy rizík (ak je významné zostatkové riziko aj po aplikácií zmierňujúcich opatrení).</w:t>
      </w:r>
    </w:p>
    <w:p w14:paraId="6A1F1920" w14:textId="77777777" w:rsidR="00153C5A" w:rsidRPr="00AB1250" w:rsidRDefault="00153C5A" w:rsidP="00964D60">
      <w:pPr>
        <w:pStyle w:val="Nadpis3"/>
        <w:rPr>
          <w:color w:val="auto"/>
        </w:rPr>
      </w:pPr>
      <w:bookmarkStart w:id="191" w:name="_Toc445143"/>
      <w:bookmarkStart w:id="192" w:name="_Toc5602274"/>
      <w:r w:rsidRPr="00AB1250">
        <w:rPr>
          <w:color w:val="auto"/>
        </w:rPr>
        <w:t>Analýza citlivosti</w:t>
      </w:r>
      <w:bookmarkEnd w:id="191"/>
      <w:bookmarkEnd w:id="192"/>
    </w:p>
    <w:p w14:paraId="4613E240" w14:textId="77777777" w:rsidR="00153C5A" w:rsidRPr="00AB1250" w:rsidRDefault="00153C5A" w:rsidP="00B81C75">
      <w:pPr>
        <w:contextualSpacing/>
      </w:pPr>
      <w:r w:rsidRPr="00AB1250">
        <w:t>Cieľom analýzy citlivosti je hodnotenie vplyvu zmien vstupných premenných na výsledné ukazovatele projektu. Obsahom analýzy citlivosti je identifikácia:</w:t>
      </w:r>
    </w:p>
    <w:p w14:paraId="03DB943C" w14:textId="77777777" w:rsidR="00153C5A" w:rsidRPr="00AB1250" w:rsidRDefault="00153C5A" w:rsidP="00B81C75">
      <w:pPr>
        <w:pStyle w:val="BAOdrky"/>
        <w:contextualSpacing/>
      </w:pPr>
      <w:r w:rsidRPr="00AB1250">
        <w:t xml:space="preserve"> kritických vstupných premenných a ich citlivosť na výsledné finančné a ekonomické parametre,</w:t>
      </w:r>
    </w:p>
    <w:p w14:paraId="19D27341" w14:textId="77777777" w:rsidR="00153C5A" w:rsidRPr="00AB1250" w:rsidRDefault="00153C5A" w:rsidP="00B81C75">
      <w:pPr>
        <w:pStyle w:val="BAOdrky"/>
        <w:contextualSpacing/>
      </w:pPr>
      <w:r w:rsidRPr="00AB1250">
        <w:t>„switching values“ t.j. zlomových hodnôt (resp. miera zmeny vyjadrená v percentách) kritických premenných pre ktoré je čistá súčasná ekonomická hodnota (ENPV) rovná nule,</w:t>
      </w:r>
    </w:p>
    <w:p w14:paraId="399C3398" w14:textId="77777777" w:rsidR="00153C5A" w:rsidRPr="00AB1250" w:rsidRDefault="00153C5A" w:rsidP="00B81C75">
      <w:pPr>
        <w:pStyle w:val="BAOdrky"/>
        <w:contextualSpacing/>
      </w:pPr>
      <w:r w:rsidRPr="00AB1250">
        <w:t>optimistických a pesimistických hodnôt finančných a ekonomických parametrov na základe spracovania analýzy scenárov.</w:t>
      </w:r>
    </w:p>
    <w:p w14:paraId="387423CA" w14:textId="77777777" w:rsidR="00153C5A" w:rsidRPr="00AB1250" w:rsidRDefault="00153C5A" w:rsidP="00B81C75">
      <w:pPr>
        <w:contextualSpacing/>
        <w:rPr>
          <w:b/>
        </w:rPr>
      </w:pPr>
      <w:r w:rsidRPr="00AB1250">
        <w:rPr>
          <w:b/>
        </w:rPr>
        <w:t>Identifikácia kritických premenných</w:t>
      </w:r>
    </w:p>
    <w:p w14:paraId="5A8DC07E" w14:textId="65801679" w:rsidR="00153C5A" w:rsidRPr="00AB1250" w:rsidRDefault="00153C5A" w:rsidP="00B81C75">
      <w:pPr>
        <w:contextualSpacing/>
      </w:pPr>
      <w:r w:rsidRPr="00AB1250">
        <w:t>Kritické vstupné premenné sú tie ktorých zmena o 1 % vyvolá zmenu parametra NPV väčšiu ako +1 % resp. - 1 %. Testované premenné</w:t>
      </w:r>
      <w:r w:rsidR="00E60B94" w:rsidRPr="00AB1250">
        <w:t>:</w:t>
      </w:r>
    </w:p>
    <w:p w14:paraId="0B1E7FE3" w14:textId="77777777" w:rsidR="00153C5A" w:rsidRPr="00AB1250" w:rsidRDefault="00153C5A" w:rsidP="00B81C75">
      <w:pPr>
        <w:pStyle w:val="BAOdrky"/>
        <w:contextualSpacing/>
      </w:pPr>
      <w:r w:rsidRPr="00AB1250">
        <w:t>investičné náklady,</w:t>
      </w:r>
    </w:p>
    <w:p w14:paraId="2C1CE056" w14:textId="77777777" w:rsidR="00153C5A" w:rsidRPr="00AB1250" w:rsidRDefault="00153C5A" w:rsidP="00B81C75">
      <w:pPr>
        <w:pStyle w:val="BAOdrky"/>
        <w:contextualSpacing/>
      </w:pPr>
      <w:r w:rsidRPr="00AB1250">
        <w:t>úspora nákladov na prevádzku a údržbu železničnej infraštruktúry,</w:t>
      </w:r>
    </w:p>
    <w:p w14:paraId="6AD717E9" w14:textId="77777777" w:rsidR="00153C5A" w:rsidRPr="00AB1250" w:rsidRDefault="00153C5A" w:rsidP="00B81C75">
      <w:pPr>
        <w:pStyle w:val="BAOdrky"/>
        <w:contextualSpacing/>
      </w:pPr>
      <w:r w:rsidRPr="00AB1250">
        <w:t>úspora nákladov na prevádzku vozidiel,</w:t>
      </w:r>
    </w:p>
    <w:p w14:paraId="58BD2939" w14:textId="77777777" w:rsidR="00153C5A" w:rsidRPr="00AB1250" w:rsidRDefault="00153C5A" w:rsidP="00B81C75">
      <w:pPr>
        <w:pStyle w:val="BAOdrky"/>
        <w:contextualSpacing/>
      </w:pPr>
      <w:r w:rsidRPr="00AB1250">
        <w:t>hodnota času v osobnej doprave (jednotková hodnota času),</w:t>
      </w:r>
    </w:p>
    <w:p w14:paraId="6BE358FB" w14:textId="77777777" w:rsidR="00153C5A" w:rsidRPr="00AB1250" w:rsidRDefault="00153C5A" w:rsidP="00B81C75">
      <w:pPr>
        <w:pStyle w:val="BAOdrky"/>
        <w:contextualSpacing/>
      </w:pPr>
      <w:r w:rsidRPr="00AB1250">
        <w:t>hodnota nákladov na nehody (jednotková hodnota),</w:t>
      </w:r>
    </w:p>
    <w:p w14:paraId="0BD976E5" w14:textId="77777777" w:rsidR="00153C5A" w:rsidRPr="00AB1250" w:rsidRDefault="00153C5A" w:rsidP="00B81C75">
      <w:pPr>
        <w:pStyle w:val="BAOdrky"/>
        <w:contextualSpacing/>
      </w:pPr>
      <w:r w:rsidRPr="00AB1250">
        <w:t>rast HDP,</w:t>
      </w:r>
    </w:p>
    <w:p w14:paraId="30B2DD46" w14:textId="77777777" w:rsidR="00153C5A" w:rsidRPr="00AB1250" w:rsidRDefault="00153C5A" w:rsidP="00B81C75">
      <w:pPr>
        <w:pStyle w:val="BAOdrky"/>
        <w:contextualSpacing/>
      </w:pPr>
      <w:r w:rsidRPr="00AB1250">
        <w:t>miera rastu dopravy.</w:t>
      </w:r>
    </w:p>
    <w:p w14:paraId="58DF951A" w14:textId="77777777" w:rsidR="00153C5A" w:rsidRPr="00AB1250" w:rsidRDefault="00153C5A" w:rsidP="00153C5A">
      <w:r w:rsidRPr="00AB1250">
        <w:t xml:space="preserve">Samostatne bol testovaný parameter čas  výstavby. V teste citlivosti tohto parametra boli všetky  investície do modernizácie a rozvoja infraštruktúry realizované v prvých desiatich rokoch (r. 2022 – 2031). Po r. 2031 už boli plánované len opravy a prostá reprodukcia t.j. projektový variant sa zhoduje s variantom bez projektu. Vo všetkých alternatívach (okrem Alternatívy 1 kde sú výsledky zhodné pretože už v základnom harmonograme sa uvažuje s dobou realizácie rozhodujúcich investícií 10 rokov) prišlo k zhoršeniu výstupných ekonomických parametrov (parameter ERR sa znížil o 0,5% až 0,9 %). </w:t>
      </w:r>
    </w:p>
    <w:p w14:paraId="1467FC03" w14:textId="77777777" w:rsidR="00153C5A" w:rsidRPr="00AB1250" w:rsidRDefault="00153C5A" w:rsidP="008C151E">
      <w:pPr>
        <w:keepNext/>
        <w:rPr>
          <w:b/>
        </w:rPr>
      </w:pPr>
      <w:r w:rsidRPr="00AB1250">
        <w:rPr>
          <w:b/>
        </w:rPr>
        <w:t>Určenie zlomových hodnôt pre kritické premenné</w:t>
      </w:r>
    </w:p>
    <w:p w14:paraId="743BB257" w14:textId="77777777" w:rsidR="00153C5A" w:rsidRPr="00AB1250" w:rsidRDefault="00153C5A" w:rsidP="00153C5A">
      <w:r w:rsidRPr="00AB1250">
        <w:t>Pre identifikované kritické premenné bola stanovená miera zmeny vyjadrená v % pri ktorej je ENPV = 0.</w:t>
      </w:r>
    </w:p>
    <w:p w14:paraId="313596BD" w14:textId="77777777" w:rsidR="00153C5A" w:rsidRPr="00AB1250" w:rsidRDefault="00153C5A" w:rsidP="008C151E">
      <w:pPr>
        <w:keepNext/>
        <w:rPr>
          <w:b/>
        </w:rPr>
      </w:pPr>
      <w:r w:rsidRPr="00AB1250">
        <w:rPr>
          <w:b/>
        </w:rPr>
        <w:t>Analýza scenárov</w:t>
      </w:r>
    </w:p>
    <w:p w14:paraId="6FE4901F" w14:textId="3C7AA1E4" w:rsidR="00153C5A" w:rsidRPr="00AB1250" w:rsidRDefault="00153C5A" w:rsidP="00B81C75">
      <w:pPr>
        <w:contextualSpacing/>
      </w:pPr>
      <w:r w:rsidRPr="00AB1250">
        <w:t>V analýze scenárov sú posudzované zmeny kritických premenných vyskytujúce sa súčasne (spoločne). Sú definované dva krajné scenáre</w:t>
      </w:r>
      <w:r w:rsidR="00E60B94" w:rsidRPr="00AB1250">
        <w:t>:</w:t>
      </w:r>
    </w:p>
    <w:p w14:paraId="2E79EFB2" w14:textId="77777777" w:rsidR="00153C5A" w:rsidRPr="00AB1250" w:rsidRDefault="00153C5A" w:rsidP="00B81C75">
      <w:pPr>
        <w:pStyle w:val="BAOdrky"/>
        <w:contextualSpacing/>
      </w:pPr>
      <w:r w:rsidRPr="00AB1250">
        <w:t>optimistický,</w:t>
      </w:r>
    </w:p>
    <w:p w14:paraId="16ED51DD" w14:textId="77777777" w:rsidR="00153C5A" w:rsidRPr="00AB1250" w:rsidRDefault="00153C5A" w:rsidP="00B81C75">
      <w:pPr>
        <w:pStyle w:val="BAOdrky"/>
        <w:contextualSpacing/>
      </w:pPr>
      <w:r w:rsidRPr="00AB1250">
        <w:t>pesimistický.</w:t>
      </w:r>
    </w:p>
    <w:p w14:paraId="296A48BA" w14:textId="77777777" w:rsidR="00153C5A" w:rsidRPr="00AB1250" w:rsidRDefault="00153C5A" w:rsidP="00153C5A">
      <w:r w:rsidRPr="00AB1250">
        <w:t>Tieto scenáre predstavujú realistické zlepšenie resp. zhoršenie kritických premenných.</w:t>
      </w:r>
    </w:p>
    <w:p w14:paraId="6D74DF4F" w14:textId="77777777" w:rsidR="00153C5A" w:rsidRPr="00AB1250" w:rsidRDefault="00153C5A" w:rsidP="00153C5A">
      <w:r w:rsidRPr="00AB1250">
        <w:t>Optimistický scenár predpokladá že sa vplyvom verejných súťaží na zhotoviteľa jednotlivých stavieb podarí znížiť investičné náklady o 10 %, dobre vykonávanou údržbou budú náklady na prevádzku a údržbu železničnej infraštruktúry nižšie o 5 % a posledná kritická premenná t.j. hodnota času vzrastie o 5 % (rovnaký vplyv bude mať aj zvýšenie úspory času o 5 %).</w:t>
      </w:r>
    </w:p>
    <w:p w14:paraId="37A7CE70" w14:textId="77777777" w:rsidR="00153C5A" w:rsidRPr="00AB1250" w:rsidRDefault="00153C5A" w:rsidP="00153C5A">
      <w:r w:rsidRPr="00AB1250">
        <w:t>Pesimistický scenár predpokladá že sa investičné náklady zvýšia o 15 %, náklady na údržbu a prevádzku železničnej infraštruktúry vzrastú o 5 % a hodnota času (resp. celková úspora času) klesne  o 5 %.</w:t>
      </w:r>
    </w:p>
    <w:p w14:paraId="255F92CD" w14:textId="04053977" w:rsidR="00B81C75" w:rsidRPr="00AB1250" w:rsidRDefault="00B81C75">
      <w:pPr>
        <w:suppressAutoHyphens w:val="0"/>
        <w:spacing w:before="0" w:after="0" w:line="240" w:lineRule="auto"/>
        <w:jc w:val="left"/>
      </w:pPr>
      <w:r w:rsidRPr="00AB1250">
        <w:br w:type="page"/>
      </w:r>
    </w:p>
    <w:p w14:paraId="577A4F9D" w14:textId="77777777" w:rsidR="00B81C75" w:rsidRPr="00AB1250" w:rsidRDefault="00B81C75" w:rsidP="00153C5A"/>
    <w:p w14:paraId="3BA77861" w14:textId="77777777" w:rsidR="00153C5A" w:rsidRPr="00AB1250" w:rsidRDefault="00153C5A" w:rsidP="00964D60">
      <w:pPr>
        <w:pStyle w:val="Nadpis4"/>
      </w:pPr>
      <w:bookmarkStart w:id="193" w:name="_Toc535486090"/>
      <w:r w:rsidRPr="00AB1250">
        <w:t>Alternatíva 1</w:t>
      </w:r>
      <w:bookmarkEnd w:id="193"/>
    </w:p>
    <w:p w14:paraId="22C1E4FA" w14:textId="77777777" w:rsidR="00153C5A" w:rsidRPr="00AB1250" w:rsidRDefault="00153C5A" w:rsidP="00153C5A">
      <w:r w:rsidRPr="00AB1250">
        <w:t xml:space="preserve">Identifikácia kritických vstupných premenných </w:t>
      </w:r>
    </w:p>
    <w:p w14:paraId="293FF91A" w14:textId="7216F0E1" w:rsidR="00111D4E" w:rsidRPr="00AB1250" w:rsidRDefault="00111D4E" w:rsidP="00111D4E">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71</w:t>
      </w:r>
      <w:r w:rsidR="0035347E" w:rsidRPr="00AB1250">
        <w:rPr>
          <w:noProof/>
        </w:rPr>
        <w:fldChar w:fldCharType="end"/>
      </w:r>
      <w:r w:rsidRPr="00AB1250">
        <w:t xml:space="preserve"> - </w:t>
      </w:r>
      <w:r w:rsidRPr="00AB1250">
        <w:rPr>
          <w:rFonts w:eastAsia="Calibri"/>
        </w:rPr>
        <w:t>Vplyv vstupných premenných na zmenu ENPV v Alternatíve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4"/>
        <w:gridCol w:w="1137"/>
        <w:gridCol w:w="1336"/>
        <w:gridCol w:w="944"/>
        <w:gridCol w:w="1137"/>
        <w:gridCol w:w="1324"/>
        <w:gridCol w:w="957"/>
      </w:tblGrid>
      <w:tr w:rsidR="00153C5A" w:rsidRPr="00AB1250" w14:paraId="1F6A9504" w14:textId="77777777" w:rsidTr="00111D4E">
        <w:trPr>
          <w:trHeight w:val="227"/>
          <w:tblHeader/>
        </w:trPr>
        <w:tc>
          <w:tcPr>
            <w:tcW w:w="1429" w:type="pct"/>
            <w:tcBorders>
              <w:top w:val="single" w:sz="4" w:space="0" w:color="000000"/>
              <w:left w:val="single" w:sz="4" w:space="0" w:color="000000"/>
              <w:bottom w:val="single" w:sz="4" w:space="0" w:color="000000"/>
              <w:right w:val="single" w:sz="4" w:space="0" w:color="000000"/>
            </w:tcBorders>
            <w:vAlign w:val="center"/>
            <w:hideMark/>
          </w:tcPr>
          <w:p w14:paraId="037A0618"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Vstupná premenná</w:t>
            </w:r>
          </w:p>
        </w:tc>
        <w:tc>
          <w:tcPr>
            <w:tcW w:w="594" w:type="pct"/>
            <w:tcBorders>
              <w:top w:val="single" w:sz="4" w:space="0" w:color="000000"/>
              <w:left w:val="single" w:sz="4" w:space="0" w:color="000000"/>
              <w:bottom w:val="single" w:sz="4" w:space="0" w:color="000000"/>
              <w:right w:val="single" w:sz="4" w:space="0" w:color="000000"/>
            </w:tcBorders>
            <w:hideMark/>
          </w:tcPr>
          <w:p w14:paraId="7B486DD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Zmena premennej</w:t>
            </w:r>
          </w:p>
        </w:tc>
        <w:tc>
          <w:tcPr>
            <w:tcW w:w="698" w:type="pct"/>
            <w:tcBorders>
              <w:top w:val="single" w:sz="4" w:space="0" w:color="000000"/>
              <w:left w:val="single" w:sz="4" w:space="0" w:color="000000"/>
              <w:bottom w:val="single" w:sz="4" w:space="0" w:color="000000"/>
              <w:right w:val="single" w:sz="4" w:space="0" w:color="000000"/>
            </w:tcBorders>
            <w:hideMark/>
          </w:tcPr>
          <w:p w14:paraId="24AA572D"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ENPV v €</w:t>
            </w:r>
          </w:p>
        </w:tc>
        <w:tc>
          <w:tcPr>
            <w:tcW w:w="493" w:type="pct"/>
            <w:tcBorders>
              <w:top w:val="single" w:sz="4" w:space="0" w:color="000000"/>
              <w:left w:val="single" w:sz="4" w:space="0" w:color="000000"/>
              <w:bottom w:val="single" w:sz="4" w:space="0" w:color="000000"/>
              <w:right w:val="single" w:sz="4" w:space="0" w:color="000000"/>
            </w:tcBorders>
            <w:hideMark/>
          </w:tcPr>
          <w:p w14:paraId="35DF2840"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zmena ENPV</w:t>
            </w:r>
          </w:p>
        </w:tc>
        <w:tc>
          <w:tcPr>
            <w:tcW w:w="594" w:type="pct"/>
            <w:tcBorders>
              <w:top w:val="single" w:sz="4" w:space="0" w:color="000000"/>
              <w:left w:val="single" w:sz="4" w:space="0" w:color="000000"/>
              <w:bottom w:val="single" w:sz="4" w:space="0" w:color="000000"/>
              <w:right w:val="single" w:sz="4" w:space="0" w:color="000000"/>
            </w:tcBorders>
            <w:hideMark/>
          </w:tcPr>
          <w:p w14:paraId="4D17DCFE"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Zmena premennej</w:t>
            </w:r>
          </w:p>
        </w:tc>
        <w:tc>
          <w:tcPr>
            <w:tcW w:w="692" w:type="pct"/>
            <w:tcBorders>
              <w:top w:val="single" w:sz="4" w:space="0" w:color="000000"/>
              <w:left w:val="single" w:sz="4" w:space="0" w:color="000000"/>
              <w:bottom w:val="single" w:sz="4" w:space="0" w:color="000000"/>
              <w:right w:val="single" w:sz="4" w:space="0" w:color="000000"/>
            </w:tcBorders>
            <w:hideMark/>
          </w:tcPr>
          <w:p w14:paraId="2785C987"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ENPV v €</w:t>
            </w:r>
          </w:p>
        </w:tc>
        <w:tc>
          <w:tcPr>
            <w:tcW w:w="500" w:type="pct"/>
            <w:tcBorders>
              <w:top w:val="single" w:sz="4" w:space="0" w:color="000000"/>
              <w:left w:val="single" w:sz="4" w:space="0" w:color="000000"/>
              <w:bottom w:val="single" w:sz="4" w:space="0" w:color="000000"/>
              <w:right w:val="single" w:sz="4" w:space="0" w:color="000000"/>
            </w:tcBorders>
            <w:hideMark/>
          </w:tcPr>
          <w:p w14:paraId="5290FDEF"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zmena ENPV</w:t>
            </w:r>
          </w:p>
        </w:tc>
      </w:tr>
      <w:tr w:rsidR="00153C5A" w:rsidRPr="00AB1250" w14:paraId="3F4B3AB3"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6E3701A"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Investičné náklady</w:t>
            </w:r>
          </w:p>
        </w:tc>
        <w:tc>
          <w:tcPr>
            <w:tcW w:w="594" w:type="pct"/>
            <w:tcBorders>
              <w:top w:val="single" w:sz="4" w:space="0" w:color="000000"/>
              <w:left w:val="single" w:sz="4" w:space="0" w:color="000000"/>
              <w:bottom w:val="single" w:sz="4" w:space="0" w:color="000000"/>
              <w:right w:val="single" w:sz="4" w:space="0" w:color="000000"/>
            </w:tcBorders>
            <w:hideMark/>
          </w:tcPr>
          <w:p w14:paraId="6E50716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1F1A9193"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62 725 311</w:t>
            </w:r>
          </w:p>
        </w:tc>
        <w:tc>
          <w:tcPr>
            <w:tcW w:w="493" w:type="pct"/>
            <w:tcBorders>
              <w:top w:val="single" w:sz="4" w:space="0" w:color="000000"/>
              <w:left w:val="single" w:sz="4" w:space="0" w:color="000000"/>
              <w:bottom w:val="single" w:sz="4" w:space="0" w:color="000000"/>
              <w:right w:val="single" w:sz="4" w:space="0" w:color="000000"/>
            </w:tcBorders>
            <w:hideMark/>
          </w:tcPr>
          <w:p w14:paraId="594F672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-6,60</w:t>
            </w:r>
          </w:p>
        </w:tc>
        <w:tc>
          <w:tcPr>
            <w:tcW w:w="594" w:type="pct"/>
            <w:tcBorders>
              <w:top w:val="single" w:sz="4" w:space="0" w:color="000000"/>
              <w:left w:val="single" w:sz="4" w:space="0" w:color="000000"/>
              <w:bottom w:val="single" w:sz="4" w:space="0" w:color="000000"/>
              <w:right w:val="single" w:sz="4" w:space="0" w:color="000000"/>
            </w:tcBorders>
            <w:hideMark/>
          </w:tcPr>
          <w:p w14:paraId="563435B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2BFD16A1" w14:textId="77777777" w:rsidR="00153C5A" w:rsidRPr="00AB1250" w:rsidRDefault="00153C5A" w:rsidP="00E324DB">
            <w:pPr>
              <w:spacing w:before="0" w:after="0"/>
              <w:jc w:val="center"/>
              <w:rPr>
                <w:rFonts w:cs="Calibri"/>
                <w:sz w:val="20"/>
                <w:szCs w:val="20"/>
              </w:rPr>
            </w:pPr>
            <w:r w:rsidRPr="00AB1250">
              <w:rPr>
                <w:rFonts w:cs="Calibri"/>
                <w:sz w:val="20"/>
                <w:szCs w:val="20"/>
              </w:rPr>
              <w:t>71 587 323</w:t>
            </w:r>
          </w:p>
        </w:tc>
        <w:tc>
          <w:tcPr>
            <w:tcW w:w="500" w:type="pct"/>
            <w:tcBorders>
              <w:top w:val="single" w:sz="4" w:space="0" w:color="000000"/>
              <w:left w:val="single" w:sz="4" w:space="0" w:color="000000"/>
              <w:bottom w:val="single" w:sz="4" w:space="0" w:color="000000"/>
              <w:right w:val="single" w:sz="4" w:space="0" w:color="000000"/>
            </w:tcBorders>
            <w:hideMark/>
          </w:tcPr>
          <w:p w14:paraId="2759E8F8"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6,60</w:t>
            </w:r>
          </w:p>
        </w:tc>
      </w:tr>
      <w:tr w:rsidR="00153C5A" w:rsidRPr="00AB1250" w14:paraId="39D0DD6A"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417BF3E"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Úspora nákladov na PaÚŽI</w:t>
            </w:r>
          </w:p>
        </w:tc>
        <w:tc>
          <w:tcPr>
            <w:tcW w:w="594" w:type="pct"/>
            <w:tcBorders>
              <w:top w:val="single" w:sz="4" w:space="0" w:color="000000"/>
              <w:left w:val="single" w:sz="4" w:space="0" w:color="000000"/>
              <w:bottom w:val="single" w:sz="4" w:space="0" w:color="000000"/>
              <w:right w:val="single" w:sz="4" w:space="0" w:color="000000"/>
            </w:tcBorders>
            <w:hideMark/>
          </w:tcPr>
          <w:p w14:paraId="5E107BAC"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96560A2"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68 910 218</w:t>
            </w:r>
          </w:p>
        </w:tc>
        <w:tc>
          <w:tcPr>
            <w:tcW w:w="493" w:type="pct"/>
            <w:tcBorders>
              <w:top w:val="single" w:sz="4" w:space="0" w:color="000000"/>
              <w:left w:val="single" w:sz="4" w:space="0" w:color="000000"/>
              <w:bottom w:val="single" w:sz="4" w:space="0" w:color="000000"/>
              <w:right w:val="single" w:sz="4" w:space="0" w:color="000000"/>
            </w:tcBorders>
            <w:hideMark/>
          </w:tcPr>
          <w:p w14:paraId="0138F6F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2,61</w:t>
            </w:r>
          </w:p>
        </w:tc>
        <w:tc>
          <w:tcPr>
            <w:tcW w:w="594" w:type="pct"/>
            <w:tcBorders>
              <w:top w:val="single" w:sz="4" w:space="0" w:color="000000"/>
              <w:left w:val="single" w:sz="4" w:space="0" w:color="000000"/>
              <w:bottom w:val="single" w:sz="4" w:space="0" w:color="000000"/>
              <w:right w:val="single" w:sz="4" w:space="0" w:color="000000"/>
            </w:tcBorders>
            <w:hideMark/>
          </w:tcPr>
          <w:p w14:paraId="0166A8CA"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5A65FF0F" w14:textId="77777777" w:rsidR="00153C5A" w:rsidRPr="00AB1250" w:rsidRDefault="00153C5A" w:rsidP="00E324DB">
            <w:pPr>
              <w:spacing w:before="0" w:after="0"/>
              <w:jc w:val="center"/>
              <w:rPr>
                <w:rFonts w:cs="Calibri"/>
                <w:sz w:val="20"/>
                <w:szCs w:val="20"/>
              </w:rPr>
            </w:pPr>
            <w:r w:rsidRPr="00AB1250">
              <w:rPr>
                <w:rFonts w:cs="Calibri"/>
                <w:sz w:val="20"/>
                <w:szCs w:val="20"/>
              </w:rPr>
              <w:t>65 402 415</w:t>
            </w:r>
          </w:p>
        </w:tc>
        <w:tc>
          <w:tcPr>
            <w:tcW w:w="500" w:type="pct"/>
            <w:tcBorders>
              <w:top w:val="single" w:sz="4" w:space="0" w:color="000000"/>
              <w:left w:val="single" w:sz="4" w:space="0" w:color="000000"/>
              <w:bottom w:val="single" w:sz="4" w:space="0" w:color="000000"/>
              <w:right w:val="single" w:sz="4" w:space="0" w:color="000000"/>
            </w:tcBorders>
            <w:hideMark/>
          </w:tcPr>
          <w:p w14:paraId="15F6D833"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- 2,61</w:t>
            </w:r>
          </w:p>
        </w:tc>
      </w:tr>
      <w:tr w:rsidR="00153C5A" w:rsidRPr="00AB1250" w14:paraId="722C1ADD"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CCB10E3"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Úspora nákl.  na prev. vozidiel</w:t>
            </w:r>
          </w:p>
        </w:tc>
        <w:tc>
          <w:tcPr>
            <w:tcW w:w="594" w:type="pct"/>
            <w:tcBorders>
              <w:top w:val="single" w:sz="4" w:space="0" w:color="000000"/>
              <w:left w:val="single" w:sz="4" w:space="0" w:color="000000"/>
              <w:bottom w:val="single" w:sz="4" w:space="0" w:color="000000"/>
              <w:right w:val="single" w:sz="4" w:space="0" w:color="000000"/>
            </w:tcBorders>
            <w:hideMark/>
          </w:tcPr>
          <w:p w14:paraId="3553A517"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64F127EA"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67 651 370</w:t>
            </w:r>
          </w:p>
        </w:tc>
        <w:tc>
          <w:tcPr>
            <w:tcW w:w="493" w:type="pct"/>
            <w:tcBorders>
              <w:top w:val="single" w:sz="4" w:space="0" w:color="000000"/>
              <w:left w:val="single" w:sz="4" w:space="0" w:color="000000"/>
              <w:bottom w:val="single" w:sz="4" w:space="0" w:color="000000"/>
              <w:right w:val="single" w:sz="4" w:space="0" w:color="000000"/>
            </w:tcBorders>
            <w:hideMark/>
          </w:tcPr>
          <w:p w14:paraId="12951D9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0,74</w:t>
            </w:r>
          </w:p>
        </w:tc>
        <w:tc>
          <w:tcPr>
            <w:tcW w:w="594" w:type="pct"/>
            <w:tcBorders>
              <w:top w:val="single" w:sz="4" w:space="0" w:color="000000"/>
              <w:left w:val="single" w:sz="4" w:space="0" w:color="000000"/>
              <w:bottom w:val="single" w:sz="4" w:space="0" w:color="000000"/>
              <w:right w:val="single" w:sz="4" w:space="0" w:color="000000"/>
            </w:tcBorders>
            <w:hideMark/>
          </w:tcPr>
          <w:p w14:paraId="7D9C0A2E"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663F83FD" w14:textId="77777777" w:rsidR="00153C5A" w:rsidRPr="00AB1250" w:rsidRDefault="00153C5A" w:rsidP="00E324DB">
            <w:pPr>
              <w:spacing w:before="0" w:after="0"/>
              <w:jc w:val="center"/>
              <w:rPr>
                <w:rFonts w:cs="Calibri"/>
                <w:sz w:val="20"/>
                <w:szCs w:val="20"/>
              </w:rPr>
            </w:pPr>
            <w:r w:rsidRPr="00AB1250">
              <w:rPr>
                <w:rFonts w:cs="Calibri"/>
                <w:sz w:val="20"/>
                <w:szCs w:val="20"/>
              </w:rPr>
              <w:t>66 661 264</w:t>
            </w:r>
          </w:p>
        </w:tc>
        <w:tc>
          <w:tcPr>
            <w:tcW w:w="500" w:type="pct"/>
            <w:tcBorders>
              <w:top w:val="single" w:sz="4" w:space="0" w:color="000000"/>
              <w:left w:val="single" w:sz="4" w:space="0" w:color="000000"/>
              <w:bottom w:val="single" w:sz="4" w:space="0" w:color="000000"/>
              <w:right w:val="single" w:sz="4" w:space="0" w:color="000000"/>
            </w:tcBorders>
            <w:hideMark/>
          </w:tcPr>
          <w:p w14:paraId="2DB775BA"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- 0,74</w:t>
            </w:r>
          </w:p>
        </w:tc>
      </w:tr>
      <w:tr w:rsidR="00153C5A" w:rsidRPr="00AB1250" w14:paraId="00666807"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210F7644"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Hodnota času v OD</w:t>
            </w:r>
          </w:p>
        </w:tc>
        <w:tc>
          <w:tcPr>
            <w:tcW w:w="594" w:type="pct"/>
            <w:tcBorders>
              <w:top w:val="single" w:sz="4" w:space="0" w:color="000000"/>
              <w:left w:val="single" w:sz="4" w:space="0" w:color="000000"/>
              <w:bottom w:val="single" w:sz="4" w:space="0" w:color="000000"/>
              <w:right w:val="single" w:sz="4" w:space="0" w:color="000000"/>
            </w:tcBorders>
            <w:hideMark/>
          </w:tcPr>
          <w:p w14:paraId="6938CA6B"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42BA6228"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69 091 812</w:t>
            </w:r>
          </w:p>
        </w:tc>
        <w:tc>
          <w:tcPr>
            <w:tcW w:w="493" w:type="pct"/>
            <w:tcBorders>
              <w:top w:val="single" w:sz="4" w:space="0" w:color="000000"/>
              <w:left w:val="single" w:sz="4" w:space="0" w:color="000000"/>
              <w:bottom w:val="single" w:sz="4" w:space="0" w:color="000000"/>
              <w:right w:val="single" w:sz="4" w:space="0" w:color="000000"/>
            </w:tcBorders>
            <w:hideMark/>
          </w:tcPr>
          <w:p w14:paraId="035478F8"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2,88</w:t>
            </w:r>
          </w:p>
        </w:tc>
        <w:tc>
          <w:tcPr>
            <w:tcW w:w="594" w:type="pct"/>
            <w:tcBorders>
              <w:top w:val="single" w:sz="4" w:space="0" w:color="000000"/>
              <w:left w:val="single" w:sz="4" w:space="0" w:color="000000"/>
              <w:bottom w:val="single" w:sz="4" w:space="0" w:color="000000"/>
              <w:right w:val="single" w:sz="4" w:space="0" w:color="000000"/>
            </w:tcBorders>
            <w:hideMark/>
          </w:tcPr>
          <w:p w14:paraId="5AB16CCD"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63A7E2D8" w14:textId="77777777" w:rsidR="00153C5A" w:rsidRPr="00AB1250" w:rsidRDefault="00153C5A" w:rsidP="00E324DB">
            <w:pPr>
              <w:spacing w:before="0" w:after="0"/>
              <w:jc w:val="center"/>
              <w:rPr>
                <w:rFonts w:cs="Calibri"/>
                <w:sz w:val="20"/>
                <w:szCs w:val="20"/>
              </w:rPr>
            </w:pPr>
            <w:r w:rsidRPr="00AB1250">
              <w:rPr>
                <w:rFonts w:cs="Calibri"/>
                <w:sz w:val="20"/>
                <w:szCs w:val="20"/>
              </w:rPr>
              <w:t>65 220 822</w:t>
            </w:r>
          </w:p>
        </w:tc>
        <w:tc>
          <w:tcPr>
            <w:tcW w:w="500" w:type="pct"/>
            <w:tcBorders>
              <w:top w:val="single" w:sz="4" w:space="0" w:color="000000"/>
              <w:left w:val="single" w:sz="4" w:space="0" w:color="000000"/>
              <w:bottom w:val="single" w:sz="4" w:space="0" w:color="000000"/>
              <w:right w:val="single" w:sz="4" w:space="0" w:color="000000"/>
            </w:tcBorders>
            <w:hideMark/>
          </w:tcPr>
          <w:p w14:paraId="3AB6584D"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- 2,88</w:t>
            </w:r>
          </w:p>
        </w:tc>
      </w:tr>
      <w:tr w:rsidR="00153C5A" w:rsidRPr="00AB1250" w14:paraId="7DAE388E"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73B19727"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Hodnota nákladov na nehody</w:t>
            </w:r>
          </w:p>
        </w:tc>
        <w:tc>
          <w:tcPr>
            <w:tcW w:w="594" w:type="pct"/>
            <w:tcBorders>
              <w:top w:val="single" w:sz="4" w:space="0" w:color="000000"/>
              <w:left w:val="single" w:sz="4" w:space="0" w:color="000000"/>
              <w:bottom w:val="single" w:sz="4" w:space="0" w:color="000000"/>
              <w:right w:val="single" w:sz="4" w:space="0" w:color="000000"/>
            </w:tcBorders>
            <w:hideMark/>
          </w:tcPr>
          <w:p w14:paraId="7F009F5D"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55EEA619"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67 268 795</w:t>
            </w:r>
          </w:p>
        </w:tc>
        <w:tc>
          <w:tcPr>
            <w:tcW w:w="493" w:type="pct"/>
            <w:tcBorders>
              <w:top w:val="single" w:sz="4" w:space="0" w:color="000000"/>
              <w:left w:val="single" w:sz="4" w:space="0" w:color="000000"/>
              <w:bottom w:val="single" w:sz="4" w:space="0" w:color="000000"/>
              <w:right w:val="single" w:sz="4" w:space="0" w:color="000000"/>
            </w:tcBorders>
            <w:hideMark/>
          </w:tcPr>
          <w:p w14:paraId="3F66FBE7"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0,17</w:t>
            </w:r>
          </w:p>
        </w:tc>
        <w:tc>
          <w:tcPr>
            <w:tcW w:w="594" w:type="pct"/>
            <w:tcBorders>
              <w:top w:val="single" w:sz="4" w:space="0" w:color="000000"/>
              <w:left w:val="single" w:sz="4" w:space="0" w:color="000000"/>
              <w:bottom w:val="single" w:sz="4" w:space="0" w:color="000000"/>
              <w:right w:val="single" w:sz="4" w:space="0" w:color="000000"/>
            </w:tcBorders>
            <w:hideMark/>
          </w:tcPr>
          <w:p w14:paraId="6CDA993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1933E98F" w14:textId="77777777" w:rsidR="00153C5A" w:rsidRPr="00AB1250" w:rsidRDefault="00153C5A" w:rsidP="00E324DB">
            <w:pPr>
              <w:spacing w:before="0" w:after="0"/>
              <w:jc w:val="center"/>
              <w:rPr>
                <w:rFonts w:cs="Calibri"/>
                <w:sz w:val="20"/>
                <w:szCs w:val="20"/>
              </w:rPr>
            </w:pPr>
            <w:r w:rsidRPr="00AB1250">
              <w:rPr>
                <w:rFonts w:cs="Calibri"/>
                <w:sz w:val="20"/>
                <w:szCs w:val="20"/>
              </w:rPr>
              <w:t>67 043 839</w:t>
            </w:r>
          </w:p>
        </w:tc>
        <w:tc>
          <w:tcPr>
            <w:tcW w:w="500" w:type="pct"/>
            <w:tcBorders>
              <w:top w:val="single" w:sz="4" w:space="0" w:color="000000"/>
              <w:left w:val="single" w:sz="4" w:space="0" w:color="000000"/>
              <w:bottom w:val="single" w:sz="4" w:space="0" w:color="000000"/>
              <w:right w:val="single" w:sz="4" w:space="0" w:color="000000"/>
            </w:tcBorders>
            <w:hideMark/>
          </w:tcPr>
          <w:p w14:paraId="7793D70E"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- 0,17</w:t>
            </w:r>
          </w:p>
        </w:tc>
      </w:tr>
      <w:tr w:rsidR="00153C5A" w:rsidRPr="00AB1250" w14:paraId="00360199"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FBCA52F"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Rast HDP</w:t>
            </w:r>
          </w:p>
        </w:tc>
        <w:tc>
          <w:tcPr>
            <w:tcW w:w="594" w:type="pct"/>
            <w:tcBorders>
              <w:top w:val="single" w:sz="4" w:space="0" w:color="000000"/>
              <w:left w:val="single" w:sz="4" w:space="0" w:color="000000"/>
              <w:bottom w:val="single" w:sz="4" w:space="0" w:color="000000"/>
              <w:right w:val="single" w:sz="4" w:space="0" w:color="000000"/>
            </w:tcBorders>
            <w:hideMark/>
          </w:tcPr>
          <w:p w14:paraId="2319D0D2"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06CCC7A"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67 766 400</w:t>
            </w:r>
          </w:p>
        </w:tc>
        <w:tc>
          <w:tcPr>
            <w:tcW w:w="493" w:type="pct"/>
            <w:tcBorders>
              <w:top w:val="single" w:sz="4" w:space="0" w:color="000000"/>
              <w:left w:val="single" w:sz="4" w:space="0" w:color="000000"/>
              <w:bottom w:val="single" w:sz="4" w:space="0" w:color="000000"/>
              <w:right w:val="single" w:sz="4" w:space="0" w:color="000000"/>
            </w:tcBorders>
            <w:hideMark/>
          </w:tcPr>
          <w:p w14:paraId="58ED2309"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0,91</w:t>
            </w:r>
          </w:p>
        </w:tc>
        <w:tc>
          <w:tcPr>
            <w:tcW w:w="594" w:type="pct"/>
            <w:tcBorders>
              <w:top w:val="single" w:sz="4" w:space="0" w:color="000000"/>
              <w:left w:val="single" w:sz="4" w:space="0" w:color="000000"/>
              <w:bottom w:val="single" w:sz="4" w:space="0" w:color="000000"/>
              <w:right w:val="single" w:sz="4" w:space="0" w:color="000000"/>
            </w:tcBorders>
            <w:hideMark/>
          </w:tcPr>
          <w:p w14:paraId="1C65EB63"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0D03E3A6" w14:textId="77777777" w:rsidR="00153C5A" w:rsidRPr="00AB1250" w:rsidRDefault="00153C5A" w:rsidP="00E324DB">
            <w:pPr>
              <w:spacing w:before="0" w:after="0"/>
              <w:jc w:val="center"/>
              <w:rPr>
                <w:rFonts w:cs="Calibri"/>
                <w:sz w:val="20"/>
                <w:szCs w:val="20"/>
              </w:rPr>
            </w:pPr>
            <w:r w:rsidRPr="00AB1250">
              <w:rPr>
                <w:rFonts w:cs="Calibri"/>
                <w:sz w:val="20"/>
                <w:szCs w:val="20"/>
              </w:rPr>
              <w:t>66 546 234</w:t>
            </w:r>
          </w:p>
        </w:tc>
        <w:tc>
          <w:tcPr>
            <w:tcW w:w="500" w:type="pct"/>
            <w:tcBorders>
              <w:top w:val="single" w:sz="4" w:space="0" w:color="000000"/>
              <w:left w:val="single" w:sz="4" w:space="0" w:color="000000"/>
              <w:bottom w:val="single" w:sz="4" w:space="0" w:color="000000"/>
              <w:right w:val="single" w:sz="4" w:space="0" w:color="000000"/>
            </w:tcBorders>
            <w:hideMark/>
          </w:tcPr>
          <w:p w14:paraId="694110FF"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- 0,91</w:t>
            </w:r>
          </w:p>
        </w:tc>
      </w:tr>
      <w:tr w:rsidR="00153C5A" w:rsidRPr="00AB1250" w14:paraId="32D4D1D4"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32E800D5"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Miera rastu dopravy</w:t>
            </w:r>
          </w:p>
        </w:tc>
        <w:tc>
          <w:tcPr>
            <w:tcW w:w="594" w:type="pct"/>
            <w:tcBorders>
              <w:top w:val="single" w:sz="4" w:space="0" w:color="000000"/>
              <w:left w:val="single" w:sz="4" w:space="0" w:color="000000"/>
              <w:bottom w:val="single" w:sz="4" w:space="0" w:color="000000"/>
              <w:right w:val="single" w:sz="4" w:space="0" w:color="000000"/>
            </w:tcBorders>
            <w:hideMark/>
          </w:tcPr>
          <w:p w14:paraId="0974B257"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5CEA75FE"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67 191 672</w:t>
            </w:r>
          </w:p>
        </w:tc>
        <w:tc>
          <w:tcPr>
            <w:tcW w:w="493" w:type="pct"/>
            <w:tcBorders>
              <w:top w:val="single" w:sz="4" w:space="0" w:color="000000"/>
              <w:left w:val="single" w:sz="4" w:space="0" w:color="000000"/>
              <w:bottom w:val="single" w:sz="4" w:space="0" w:color="000000"/>
              <w:right w:val="single" w:sz="4" w:space="0" w:color="000000"/>
            </w:tcBorders>
            <w:hideMark/>
          </w:tcPr>
          <w:p w14:paraId="29BD689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0,05</w:t>
            </w:r>
          </w:p>
        </w:tc>
        <w:tc>
          <w:tcPr>
            <w:tcW w:w="594" w:type="pct"/>
            <w:tcBorders>
              <w:top w:val="single" w:sz="4" w:space="0" w:color="000000"/>
              <w:left w:val="single" w:sz="4" w:space="0" w:color="000000"/>
              <w:bottom w:val="single" w:sz="4" w:space="0" w:color="000000"/>
              <w:right w:val="single" w:sz="4" w:space="0" w:color="000000"/>
            </w:tcBorders>
            <w:hideMark/>
          </w:tcPr>
          <w:p w14:paraId="62614D9A"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49EAFF5C" w14:textId="77777777" w:rsidR="00153C5A" w:rsidRPr="00AB1250" w:rsidRDefault="00153C5A" w:rsidP="00E324DB">
            <w:pPr>
              <w:spacing w:before="0" w:after="0"/>
              <w:jc w:val="center"/>
              <w:rPr>
                <w:rFonts w:cs="Calibri"/>
                <w:sz w:val="20"/>
                <w:szCs w:val="20"/>
              </w:rPr>
            </w:pPr>
            <w:r w:rsidRPr="00AB1250">
              <w:rPr>
                <w:rFonts w:cs="Calibri"/>
                <w:sz w:val="20"/>
                <w:szCs w:val="20"/>
              </w:rPr>
              <w:t>67 120 962</w:t>
            </w:r>
          </w:p>
        </w:tc>
        <w:tc>
          <w:tcPr>
            <w:tcW w:w="500" w:type="pct"/>
            <w:tcBorders>
              <w:top w:val="single" w:sz="4" w:space="0" w:color="000000"/>
              <w:left w:val="single" w:sz="4" w:space="0" w:color="000000"/>
              <w:bottom w:val="single" w:sz="4" w:space="0" w:color="000000"/>
              <w:right w:val="single" w:sz="4" w:space="0" w:color="000000"/>
            </w:tcBorders>
            <w:hideMark/>
          </w:tcPr>
          <w:p w14:paraId="57535445"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- 0,05</w:t>
            </w:r>
          </w:p>
        </w:tc>
      </w:tr>
      <w:tr w:rsidR="00153C5A" w:rsidRPr="00AB1250" w14:paraId="2902B1C0" w14:textId="77777777" w:rsidTr="00111D4E">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29828809"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Základná hodnota ENPV</w:t>
            </w:r>
          </w:p>
        </w:tc>
        <w:tc>
          <w:tcPr>
            <w:tcW w:w="1292" w:type="pct"/>
            <w:gridSpan w:val="2"/>
            <w:tcBorders>
              <w:top w:val="single" w:sz="4" w:space="0" w:color="000000"/>
              <w:left w:val="single" w:sz="4" w:space="0" w:color="000000"/>
              <w:bottom w:val="single" w:sz="4" w:space="0" w:color="000000"/>
              <w:right w:val="single" w:sz="4" w:space="0" w:color="000000"/>
            </w:tcBorders>
            <w:hideMark/>
          </w:tcPr>
          <w:p w14:paraId="0FA988D4" w14:textId="77777777" w:rsidR="00153C5A" w:rsidRPr="00AB1250" w:rsidRDefault="00153C5A" w:rsidP="00E324DB">
            <w:pPr>
              <w:spacing w:before="0" w:after="0" w:line="240" w:lineRule="auto"/>
              <w:jc w:val="right"/>
              <w:rPr>
                <w:rFonts w:eastAsia="Calibri" w:cs="Calibri"/>
                <w:sz w:val="20"/>
                <w:szCs w:val="20"/>
              </w:rPr>
            </w:pPr>
            <w:r w:rsidRPr="00AB1250">
              <w:rPr>
                <w:rFonts w:eastAsia="Calibri" w:cs="Calibri"/>
                <w:sz w:val="20"/>
                <w:szCs w:val="20"/>
              </w:rPr>
              <w:t>67 156 317</w:t>
            </w:r>
          </w:p>
        </w:tc>
        <w:tc>
          <w:tcPr>
            <w:tcW w:w="1779" w:type="pct"/>
            <w:gridSpan w:val="3"/>
            <w:tcBorders>
              <w:top w:val="single" w:sz="4" w:space="0" w:color="000000"/>
              <w:left w:val="single" w:sz="4" w:space="0" w:color="000000"/>
              <w:bottom w:val="single" w:sz="4" w:space="0" w:color="000000"/>
              <w:right w:val="single" w:sz="4" w:space="0" w:color="000000"/>
            </w:tcBorders>
            <w:hideMark/>
          </w:tcPr>
          <w:p w14:paraId="75F2F265" w14:textId="77777777" w:rsidR="00153C5A" w:rsidRPr="00AB1250" w:rsidRDefault="00153C5A" w:rsidP="00E324DB">
            <w:pPr>
              <w:spacing w:before="0" w:after="0" w:line="240" w:lineRule="auto"/>
              <w:jc w:val="right"/>
              <w:rPr>
                <w:rFonts w:eastAsia="Calibri" w:cs="Calibri"/>
                <w:sz w:val="20"/>
                <w:szCs w:val="20"/>
              </w:rPr>
            </w:pPr>
            <w:r w:rsidRPr="00AB1250">
              <w:rPr>
                <w:rFonts w:eastAsia="Calibri" w:cs="Calibri"/>
                <w:sz w:val="20"/>
                <w:szCs w:val="20"/>
              </w:rPr>
              <w:t>67 156 317</w:t>
            </w:r>
          </w:p>
        </w:tc>
        <w:tc>
          <w:tcPr>
            <w:tcW w:w="500" w:type="pct"/>
            <w:tcBorders>
              <w:top w:val="single" w:sz="4" w:space="0" w:color="000000"/>
              <w:left w:val="single" w:sz="4" w:space="0" w:color="000000"/>
              <w:bottom w:val="single" w:sz="4" w:space="0" w:color="000000"/>
              <w:right w:val="single" w:sz="4" w:space="0" w:color="000000"/>
            </w:tcBorders>
          </w:tcPr>
          <w:p w14:paraId="044A148A" w14:textId="77777777" w:rsidR="00153C5A" w:rsidRPr="00AB1250" w:rsidRDefault="00153C5A" w:rsidP="00E324DB">
            <w:pPr>
              <w:spacing w:before="0" w:after="0" w:line="240" w:lineRule="auto"/>
              <w:jc w:val="center"/>
              <w:rPr>
                <w:rFonts w:eastAsia="Calibri" w:cs="Calibri"/>
                <w:sz w:val="20"/>
                <w:szCs w:val="20"/>
              </w:rPr>
            </w:pPr>
          </w:p>
        </w:tc>
      </w:tr>
    </w:tbl>
    <w:p w14:paraId="211F72C9" w14:textId="4B35483A" w:rsidR="00CC4FD4" w:rsidRPr="00AB1250" w:rsidRDefault="00CC4FD4" w:rsidP="00CC4FD4">
      <w:pPr>
        <w:spacing w:before="0" w:after="0"/>
      </w:pPr>
      <w:r w:rsidRPr="00AB1250">
        <w:t>Skratky v tabuľke:</w:t>
      </w:r>
    </w:p>
    <w:p w14:paraId="1DAE8F0D" w14:textId="7B24C5C4" w:rsidR="00CC4FD4" w:rsidRPr="00AB1250" w:rsidRDefault="00153C5A" w:rsidP="00CC4FD4">
      <w:pPr>
        <w:spacing w:before="0" w:after="0"/>
      </w:pPr>
      <w:r w:rsidRPr="00AB1250">
        <w:t>PaÚŽI – prevádzka a údržba železničnej infraštruktúry</w:t>
      </w:r>
    </w:p>
    <w:p w14:paraId="1A7B187F" w14:textId="4E8349AF" w:rsidR="00153C5A" w:rsidRPr="00AB1250" w:rsidRDefault="00153C5A" w:rsidP="00CC4FD4">
      <w:pPr>
        <w:spacing w:before="0" w:after="0"/>
      </w:pPr>
      <w:r w:rsidRPr="00AB1250">
        <w:t>OD – osobná doprava</w:t>
      </w:r>
    </w:p>
    <w:p w14:paraId="7F6790D5" w14:textId="19D5D059" w:rsidR="00153C5A" w:rsidRPr="00AB1250" w:rsidRDefault="00153C5A" w:rsidP="00153C5A">
      <w:r w:rsidRPr="00AB1250">
        <w:t>Z tabuľky vyplýva že kritickými premennými sú</w:t>
      </w:r>
      <w:r w:rsidR="00E60B94" w:rsidRPr="00AB1250">
        <w:t>:</w:t>
      </w:r>
    </w:p>
    <w:p w14:paraId="432C2D45" w14:textId="77777777" w:rsidR="00153C5A" w:rsidRPr="00AB1250" w:rsidRDefault="00153C5A" w:rsidP="00153C5A">
      <w:pPr>
        <w:pStyle w:val="BAOdrky"/>
      </w:pPr>
      <w:r w:rsidRPr="00AB1250">
        <w:t>investičné náklady,</w:t>
      </w:r>
    </w:p>
    <w:p w14:paraId="10D18D81" w14:textId="77777777" w:rsidR="00153C5A" w:rsidRPr="00AB1250" w:rsidRDefault="00153C5A" w:rsidP="00153C5A">
      <w:pPr>
        <w:pStyle w:val="BAOdrky"/>
      </w:pPr>
      <w:r w:rsidRPr="00AB1250">
        <w:t>úspora nákladov na prevádzku a údržbu železničnej infraštruktúry,</w:t>
      </w:r>
    </w:p>
    <w:p w14:paraId="522E54BF" w14:textId="77777777" w:rsidR="00153C5A" w:rsidRPr="00AB1250" w:rsidRDefault="00153C5A" w:rsidP="00153C5A">
      <w:pPr>
        <w:pStyle w:val="BAOdrky"/>
      </w:pPr>
      <w:r w:rsidRPr="00AB1250">
        <w:t>hodnota času v osobnej doprave.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9493"/>
      </w:tblGrid>
      <w:tr w:rsidR="00153C5A" w:rsidRPr="00AB1250" w14:paraId="068936DE" w14:textId="77777777" w:rsidTr="00E324DB">
        <w:trPr>
          <w:trHeight w:val="227"/>
          <w:jc w:val="center"/>
        </w:trPr>
        <w:tc>
          <w:tcPr>
            <w:tcW w:w="9575" w:type="dxa"/>
            <w:tcBorders>
              <w:top w:val="single" w:sz="4" w:space="0" w:color="000000"/>
              <w:left w:val="single" w:sz="4" w:space="0" w:color="000000"/>
              <w:bottom w:val="single" w:sz="4" w:space="0" w:color="000000"/>
              <w:right w:val="single" w:sz="4" w:space="0" w:color="000000"/>
            </w:tcBorders>
            <w:hideMark/>
          </w:tcPr>
          <w:p w14:paraId="31811814" w14:textId="77777777" w:rsidR="00111D4E" w:rsidRPr="00AB1250" w:rsidRDefault="00153C5A" w:rsidP="00111D4E">
            <w:pPr>
              <w:keepNext/>
              <w:spacing w:before="0" w:after="0" w:line="240" w:lineRule="auto"/>
              <w:jc w:val="center"/>
            </w:pPr>
            <w:r w:rsidRPr="00AB1250">
              <w:rPr>
                <w:noProof/>
                <w:lang w:eastAsia="sk-SK"/>
              </w:rPr>
              <w:drawing>
                <wp:inline distT="0" distB="0" distL="0" distR="0" wp14:anchorId="21E62589" wp14:editId="595F9638">
                  <wp:extent cx="5940425" cy="2790825"/>
                  <wp:effectExtent l="0" t="0" r="22225" b="9525"/>
                  <wp:docPr id="14" name="Graf 1" descr="Nadpis: Vplyv vstupných premenných na ENPV"/>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675F6C8" w14:textId="78F9AF91" w:rsidR="00153C5A" w:rsidRPr="00AB1250" w:rsidRDefault="00111D4E" w:rsidP="00111D4E">
            <w:pPr>
              <w:pStyle w:val="Popis"/>
            </w:pPr>
            <w:r w:rsidRPr="00AB1250">
              <w:t xml:space="preserve">Obrázok </w:t>
            </w:r>
            <w:r w:rsidR="0035347E" w:rsidRPr="00AB1250">
              <w:rPr>
                <w:noProof/>
              </w:rPr>
              <w:fldChar w:fldCharType="begin"/>
            </w:r>
            <w:r w:rsidR="0035347E" w:rsidRPr="00AB1250">
              <w:rPr>
                <w:noProof/>
              </w:rPr>
              <w:instrText xml:space="preserve"> SEQ Obrázok \* ARABIC </w:instrText>
            </w:r>
            <w:r w:rsidR="0035347E" w:rsidRPr="00AB1250">
              <w:rPr>
                <w:noProof/>
              </w:rPr>
              <w:fldChar w:fldCharType="separate"/>
            </w:r>
            <w:r w:rsidR="001F1D0C">
              <w:rPr>
                <w:noProof/>
              </w:rPr>
              <w:t>55</w:t>
            </w:r>
            <w:r w:rsidR="0035347E" w:rsidRPr="00AB1250">
              <w:rPr>
                <w:noProof/>
              </w:rPr>
              <w:fldChar w:fldCharType="end"/>
            </w:r>
            <w:r w:rsidRPr="00AB1250">
              <w:t xml:space="preserve"> Vplyv vstupných premenných na zmenu ENPV v Alternatíve 1 </w:t>
            </w:r>
          </w:p>
        </w:tc>
      </w:tr>
    </w:tbl>
    <w:p w14:paraId="590A9ED1" w14:textId="77777777" w:rsidR="00153C5A" w:rsidRPr="00AB1250" w:rsidRDefault="00153C5A" w:rsidP="00153C5A">
      <w:r w:rsidRPr="00AB1250">
        <w:t>Určenie zlomových hodnôt pre kritické premenné</w:t>
      </w:r>
    </w:p>
    <w:p w14:paraId="709295D4" w14:textId="778894C2"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72</w:t>
      </w:r>
      <w:r w:rsidR="0035347E" w:rsidRPr="00AB1250">
        <w:rPr>
          <w:noProof/>
        </w:rPr>
        <w:fldChar w:fldCharType="end"/>
      </w:r>
      <w:r w:rsidRPr="00AB1250">
        <w:t xml:space="preserve"> –Body zlomu pre kritické premenné v Alternatíve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4"/>
        <w:gridCol w:w="4785"/>
      </w:tblGrid>
      <w:tr w:rsidR="00153C5A" w:rsidRPr="00AB1250" w14:paraId="139F81C0" w14:textId="77777777" w:rsidTr="00E324DB">
        <w:trPr>
          <w:trHeight w:val="227"/>
          <w:tblHeader/>
        </w:trPr>
        <w:tc>
          <w:tcPr>
            <w:tcW w:w="2500" w:type="pct"/>
            <w:tcBorders>
              <w:top w:val="single" w:sz="4" w:space="0" w:color="000000"/>
              <w:left w:val="single" w:sz="4" w:space="0" w:color="000000"/>
              <w:bottom w:val="single" w:sz="4" w:space="0" w:color="000000"/>
              <w:right w:val="single" w:sz="4" w:space="0" w:color="000000"/>
            </w:tcBorders>
            <w:vAlign w:val="center"/>
            <w:hideMark/>
          </w:tcPr>
          <w:p w14:paraId="077B8C4C"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Položka</w:t>
            </w:r>
          </w:p>
        </w:tc>
        <w:tc>
          <w:tcPr>
            <w:tcW w:w="2500" w:type="pct"/>
            <w:tcBorders>
              <w:top w:val="single" w:sz="4" w:space="0" w:color="000000"/>
              <w:left w:val="single" w:sz="4" w:space="0" w:color="000000"/>
              <w:bottom w:val="single" w:sz="4" w:space="0" w:color="000000"/>
              <w:right w:val="single" w:sz="4" w:space="0" w:color="000000"/>
            </w:tcBorders>
            <w:hideMark/>
          </w:tcPr>
          <w:p w14:paraId="29C2075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zmena pri ENPV = 0</w:t>
            </w:r>
          </w:p>
        </w:tc>
      </w:tr>
      <w:tr w:rsidR="00153C5A" w:rsidRPr="00AB1250" w14:paraId="3BDCC34A"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694155A0"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Investičné náklady</w:t>
            </w:r>
          </w:p>
        </w:tc>
        <w:tc>
          <w:tcPr>
            <w:tcW w:w="2500" w:type="pct"/>
            <w:tcBorders>
              <w:top w:val="single" w:sz="4" w:space="0" w:color="000000"/>
              <w:left w:val="single" w:sz="4" w:space="0" w:color="000000"/>
              <w:bottom w:val="single" w:sz="4" w:space="0" w:color="000000"/>
              <w:right w:val="single" w:sz="4" w:space="0" w:color="000000"/>
            </w:tcBorders>
            <w:hideMark/>
          </w:tcPr>
          <w:p w14:paraId="0A7EC1C8"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+ 15,1 %</w:t>
            </w:r>
          </w:p>
        </w:tc>
      </w:tr>
      <w:tr w:rsidR="00153C5A" w:rsidRPr="00AB1250" w14:paraId="5C654972"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1F3CB91D"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Úspora náklady na prevádzku a údržbu ŽI</w:t>
            </w:r>
          </w:p>
        </w:tc>
        <w:tc>
          <w:tcPr>
            <w:tcW w:w="2500" w:type="pct"/>
            <w:tcBorders>
              <w:top w:val="single" w:sz="4" w:space="0" w:color="000000"/>
              <w:left w:val="single" w:sz="4" w:space="0" w:color="000000"/>
              <w:bottom w:val="single" w:sz="4" w:space="0" w:color="000000"/>
              <w:right w:val="single" w:sz="4" w:space="0" w:color="000000"/>
            </w:tcBorders>
            <w:hideMark/>
          </w:tcPr>
          <w:p w14:paraId="77964F18"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- 38,2 %</w:t>
            </w:r>
          </w:p>
        </w:tc>
      </w:tr>
      <w:tr w:rsidR="00153C5A" w:rsidRPr="00AB1250" w14:paraId="7E25C084"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34BF92AD"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Hodnota času v osobnej doprave</w:t>
            </w:r>
          </w:p>
        </w:tc>
        <w:tc>
          <w:tcPr>
            <w:tcW w:w="2500" w:type="pct"/>
            <w:tcBorders>
              <w:top w:val="single" w:sz="4" w:space="0" w:color="000000"/>
              <w:left w:val="single" w:sz="4" w:space="0" w:color="000000"/>
              <w:bottom w:val="single" w:sz="4" w:space="0" w:color="000000"/>
              <w:right w:val="single" w:sz="4" w:space="0" w:color="000000"/>
            </w:tcBorders>
            <w:hideMark/>
          </w:tcPr>
          <w:p w14:paraId="346ABEC8"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-34,6 %</w:t>
            </w:r>
          </w:p>
        </w:tc>
      </w:tr>
    </w:tbl>
    <w:p w14:paraId="23566D33" w14:textId="77777777" w:rsidR="00153C5A" w:rsidRPr="00AB1250" w:rsidRDefault="00153C5A" w:rsidP="00153C5A">
      <w:r w:rsidRPr="00AB1250">
        <w:t>Analýza scenárov</w:t>
      </w:r>
    </w:p>
    <w:p w14:paraId="0947C674" w14:textId="19ABCD4E"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73</w:t>
      </w:r>
      <w:r w:rsidR="0035347E" w:rsidRPr="00AB1250">
        <w:rPr>
          <w:noProof/>
        </w:rPr>
        <w:fldChar w:fldCharType="end"/>
      </w:r>
      <w:r w:rsidRPr="00AB1250">
        <w:t xml:space="preserve"> – Analýza scenárov v Alternatíve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2603"/>
        <w:gridCol w:w="2605"/>
      </w:tblGrid>
      <w:tr w:rsidR="00153C5A" w:rsidRPr="00AB1250" w14:paraId="23C1F96F" w14:textId="77777777" w:rsidTr="00E324DB">
        <w:trPr>
          <w:trHeight w:val="227"/>
          <w:tblHeader/>
        </w:trPr>
        <w:tc>
          <w:tcPr>
            <w:tcW w:w="2279" w:type="pct"/>
            <w:tcBorders>
              <w:top w:val="single" w:sz="4" w:space="0" w:color="000000"/>
              <w:left w:val="single" w:sz="4" w:space="0" w:color="000000"/>
              <w:bottom w:val="single" w:sz="4" w:space="0" w:color="000000"/>
              <w:right w:val="single" w:sz="4" w:space="0" w:color="000000"/>
            </w:tcBorders>
            <w:vAlign w:val="center"/>
            <w:hideMark/>
          </w:tcPr>
          <w:p w14:paraId="45A7F14E"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Hodnoty výsledných parametrov</w:t>
            </w:r>
          </w:p>
        </w:tc>
        <w:tc>
          <w:tcPr>
            <w:tcW w:w="1360" w:type="pct"/>
            <w:tcBorders>
              <w:top w:val="single" w:sz="4" w:space="0" w:color="000000"/>
              <w:left w:val="single" w:sz="4" w:space="0" w:color="000000"/>
              <w:bottom w:val="single" w:sz="4" w:space="0" w:color="000000"/>
              <w:right w:val="single" w:sz="4" w:space="0" w:color="000000"/>
            </w:tcBorders>
            <w:hideMark/>
          </w:tcPr>
          <w:p w14:paraId="56E10484"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Optimistický scenár</w:t>
            </w:r>
          </w:p>
        </w:tc>
        <w:tc>
          <w:tcPr>
            <w:tcW w:w="1361" w:type="pct"/>
            <w:tcBorders>
              <w:top w:val="single" w:sz="4" w:space="0" w:color="000000"/>
              <w:left w:val="single" w:sz="4" w:space="0" w:color="000000"/>
              <w:bottom w:val="single" w:sz="4" w:space="0" w:color="000000"/>
              <w:right w:val="single" w:sz="4" w:space="0" w:color="000000"/>
            </w:tcBorders>
            <w:hideMark/>
          </w:tcPr>
          <w:p w14:paraId="11772B3A"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Pesimistický scenár</w:t>
            </w:r>
          </w:p>
        </w:tc>
      </w:tr>
      <w:tr w:rsidR="00153C5A" w:rsidRPr="00AB1250" w14:paraId="39D4F52E"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638AD4FD"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Finančná čistá súčasná hodnota  v €  (FNPV)</w:t>
            </w:r>
          </w:p>
        </w:tc>
        <w:tc>
          <w:tcPr>
            <w:tcW w:w="1360" w:type="pct"/>
            <w:tcBorders>
              <w:top w:val="single" w:sz="4" w:space="0" w:color="000000"/>
              <w:left w:val="single" w:sz="4" w:space="0" w:color="000000"/>
              <w:bottom w:val="single" w:sz="4" w:space="0" w:color="000000"/>
              <w:right w:val="single" w:sz="4" w:space="0" w:color="000000"/>
            </w:tcBorders>
            <w:hideMark/>
          </w:tcPr>
          <w:p w14:paraId="6019DA8E"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- 203 170 426</w:t>
            </w:r>
          </w:p>
        </w:tc>
        <w:tc>
          <w:tcPr>
            <w:tcW w:w="1361" w:type="pct"/>
            <w:tcBorders>
              <w:top w:val="single" w:sz="4" w:space="0" w:color="000000"/>
              <w:left w:val="single" w:sz="4" w:space="0" w:color="000000"/>
              <w:bottom w:val="single" w:sz="4" w:space="0" w:color="000000"/>
              <w:right w:val="single" w:sz="4" w:space="0" w:color="000000"/>
            </w:tcBorders>
            <w:hideMark/>
          </w:tcPr>
          <w:p w14:paraId="5AE261F6"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- 353 940 575</w:t>
            </w:r>
          </w:p>
        </w:tc>
      </w:tr>
      <w:tr w:rsidR="00153C5A" w:rsidRPr="00AB1250" w14:paraId="74BBF0C3"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39CEC53F"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čistá súčasná hodnota v € (ENPV)</w:t>
            </w:r>
          </w:p>
        </w:tc>
        <w:tc>
          <w:tcPr>
            <w:tcW w:w="1360" w:type="pct"/>
            <w:tcBorders>
              <w:top w:val="single" w:sz="4" w:space="0" w:color="000000"/>
              <w:left w:val="single" w:sz="4" w:space="0" w:color="000000"/>
              <w:bottom w:val="single" w:sz="4" w:space="0" w:color="000000"/>
              <w:right w:val="single" w:sz="4" w:space="0" w:color="000000"/>
            </w:tcBorders>
            <w:hideMark/>
          </w:tcPr>
          <w:p w14:paraId="4C71CC1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129 913 358</w:t>
            </w:r>
          </w:p>
        </w:tc>
        <w:tc>
          <w:tcPr>
            <w:tcW w:w="1361" w:type="pct"/>
            <w:tcBorders>
              <w:top w:val="single" w:sz="4" w:space="0" w:color="000000"/>
              <w:left w:val="single" w:sz="4" w:space="0" w:color="000000"/>
              <w:bottom w:val="single" w:sz="4" w:space="0" w:color="000000"/>
              <w:right w:val="single" w:sz="4" w:space="0" w:color="000000"/>
            </w:tcBorders>
            <w:hideMark/>
          </w:tcPr>
          <w:p w14:paraId="44AE7B45"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- 17 755 755</w:t>
            </w:r>
          </w:p>
        </w:tc>
      </w:tr>
      <w:tr w:rsidR="00153C5A" w:rsidRPr="00AB1250" w14:paraId="77702704"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69105BDA"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miera návratnosti i v % (ERR)</w:t>
            </w:r>
          </w:p>
        </w:tc>
        <w:tc>
          <w:tcPr>
            <w:tcW w:w="1360" w:type="pct"/>
            <w:tcBorders>
              <w:top w:val="single" w:sz="4" w:space="0" w:color="000000"/>
              <w:left w:val="single" w:sz="4" w:space="0" w:color="000000"/>
              <w:bottom w:val="single" w:sz="4" w:space="0" w:color="000000"/>
              <w:right w:val="single" w:sz="4" w:space="0" w:color="000000"/>
            </w:tcBorders>
            <w:hideMark/>
          </w:tcPr>
          <w:p w14:paraId="33A0B38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8,99 %</w:t>
            </w:r>
          </w:p>
        </w:tc>
        <w:tc>
          <w:tcPr>
            <w:tcW w:w="1361" w:type="pct"/>
            <w:tcBorders>
              <w:top w:val="single" w:sz="4" w:space="0" w:color="000000"/>
              <w:left w:val="single" w:sz="4" w:space="0" w:color="000000"/>
              <w:bottom w:val="single" w:sz="4" w:space="0" w:color="000000"/>
              <w:right w:val="single" w:sz="4" w:space="0" w:color="000000"/>
            </w:tcBorders>
            <w:hideMark/>
          </w:tcPr>
          <w:p w14:paraId="371338A0"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4,59 %</w:t>
            </w:r>
          </w:p>
        </w:tc>
      </w:tr>
    </w:tbl>
    <w:p w14:paraId="449F620B" w14:textId="77777777" w:rsidR="00153C5A" w:rsidRPr="00AB1250" w:rsidRDefault="00153C5A" w:rsidP="00153C5A">
      <w:r w:rsidRPr="00AB1250">
        <w:t>Z tabuľky je zrejmé že v pesimistickom scenári je projekt ekonomicky neefektívny.</w:t>
      </w:r>
    </w:p>
    <w:p w14:paraId="7833B898" w14:textId="77777777" w:rsidR="00B81C75" w:rsidRPr="00AB1250" w:rsidRDefault="00B81C75" w:rsidP="00153C5A"/>
    <w:p w14:paraId="31810DFF" w14:textId="77777777" w:rsidR="00153C5A" w:rsidRPr="00AB1250" w:rsidRDefault="00153C5A" w:rsidP="00964D60">
      <w:pPr>
        <w:pStyle w:val="Nadpis4"/>
      </w:pPr>
      <w:bookmarkStart w:id="194" w:name="_Toc535486091"/>
      <w:r w:rsidRPr="00AB1250">
        <w:t>Alternatíva 2</w:t>
      </w:r>
      <w:bookmarkEnd w:id="194"/>
    </w:p>
    <w:p w14:paraId="3F02CCD9" w14:textId="77777777" w:rsidR="00153C5A" w:rsidRPr="00AB1250" w:rsidRDefault="00153C5A" w:rsidP="00153C5A">
      <w:r w:rsidRPr="00AB1250">
        <w:t xml:space="preserve">Identifikácia kritických vstupných premenných </w:t>
      </w:r>
    </w:p>
    <w:p w14:paraId="2D83623A" w14:textId="58A0458B"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74</w:t>
      </w:r>
      <w:r w:rsidR="0035347E" w:rsidRPr="00AB1250">
        <w:rPr>
          <w:noProof/>
        </w:rPr>
        <w:fldChar w:fldCharType="end"/>
      </w:r>
      <w:r w:rsidRPr="00AB1250">
        <w:t xml:space="preserve"> </w:t>
      </w:r>
      <w:r w:rsidRPr="00AB1250">
        <w:rPr>
          <w:rFonts w:eastAsia="Calibri"/>
        </w:rPr>
        <w:t xml:space="preserve">– Vplyv vstupných premenných na zmenu ENPV v Alternatíve 2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4"/>
        <w:gridCol w:w="1137"/>
        <w:gridCol w:w="1336"/>
        <w:gridCol w:w="944"/>
        <w:gridCol w:w="1137"/>
        <w:gridCol w:w="1324"/>
        <w:gridCol w:w="957"/>
      </w:tblGrid>
      <w:tr w:rsidR="00153C5A" w:rsidRPr="00AB1250" w14:paraId="0929A66D" w14:textId="77777777" w:rsidTr="00E324DB">
        <w:trPr>
          <w:trHeight w:val="227"/>
          <w:tblHeader/>
        </w:trPr>
        <w:tc>
          <w:tcPr>
            <w:tcW w:w="1429" w:type="pct"/>
            <w:tcBorders>
              <w:top w:val="single" w:sz="4" w:space="0" w:color="000000"/>
              <w:left w:val="single" w:sz="4" w:space="0" w:color="000000"/>
              <w:bottom w:val="single" w:sz="4" w:space="0" w:color="000000"/>
              <w:right w:val="single" w:sz="4" w:space="0" w:color="000000"/>
            </w:tcBorders>
            <w:vAlign w:val="center"/>
            <w:hideMark/>
          </w:tcPr>
          <w:p w14:paraId="6979792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Vstupná premenná</w:t>
            </w:r>
          </w:p>
        </w:tc>
        <w:tc>
          <w:tcPr>
            <w:tcW w:w="594" w:type="pct"/>
            <w:tcBorders>
              <w:top w:val="single" w:sz="4" w:space="0" w:color="000000"/>
              <w:left w:val="single" w:sz="4" w:space="0" w:color="000000"/>
              <w:bottom w:val="single" w:sz="4" w:space="0" w:color="000000"/>
              <w:right w:val="single" w:sz="4" w:space="0" w:color="000000"/>
            </w:tcBorders>
            <w:hideMark/>
          </w:tcPr>
          <w:p w14:paraId="742A6CB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8" w:type="pct"/>
            <w:tcBorders>
              <w:top w:val="single" w:sz="4" w:space="0" w:color="000000"/>
              <w:left w:val="single" w:sz="4" w:space="0" w:color="000000"/>
              <w:bottom w:val="single" w:sz="4" w:space="0" w:color="000000"/>
              <w:right w:val="single" w:sz="4" w:space="0" w:color="000000"/>
            </w:tcBorders>
            <w:hideMark/>
          </w:tcPr>
          <w:p w14:paraId="1A9A941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493" w:type="pct"/>
            <w:tcBorders>
              <w:top w:val="single" w:sz="4" w:space="0" w:color="000000"/>
              <w:left w:val="single" w:sz="4" w:space="0" w:color="000000"/>
              <w:bottom w:val="single" w:sz="4" w:space="0" w:color="000000"/>
              <w:right w:val="single" w:sz="4" w:space="0" w:color="000000"/>
            </w:tcBorders>
            <w:hideMark/>
          </w:tcPr>
          <w:p w14:paraId="3730BCF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c>
          <w:tcPr>
            <w:tcW w:w="594" w:type="pct"/>
            <w:tcBorders>
              <w:top w:val="single" w:sz="4" w:space="0" w:color="000000"/>
              <w:left w:val="single" w:sz="4" w:space="0" w:color="000000"/>
              <w:bottom w:val="single" w:sz="4" w:space="0" w:color="000000"/>
              <w:right w:val="single" w:sz="4" w:space="0" w:color="000000"/>
            </w:tcBorders>
            <w:hideMark/>
          </w:tcPr>
          <w:p w14:paraId="63CEB59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2" w:type="pct"/>
            <w:tcBorders>
              <w:top w:val="single" w:sz="4" w:space="0" w:color="000000"/>
              <w:left w:val="single" w:sz="4" w:space="0" w:color="000000"/>
              <w:bottom w:val="single" w:sz="4" w:space="0" w:color="000000"/>
              <w:right w:val="single" w:sz="4" w:space="0" w:color="000000"/>
            </w:tcBorders>
            <w:hideMark/>
          </w:tcPr>
          <w:p w14:paraId="0C1A060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500" w:type="pct"/>
            <w:tcBorders>
              <w:top w:val="single" w:sz="4" w:space="0" w:color="000000"/>
              <w:left w:val="single" w:sz="4" w:space="0" w:color="000000"/>
              <w:bottom w:val="single" w:sz="4" w:space="0" w:color="000000"/>
              <w:right w:val="single" w:sz="4" w:space="0" w:color="000000"/>
            </w:tcBorders>
            <w:hideMark/>
          </w:tcPr>
          <w:p w14:paraId="5D65102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r>
      <w:tr w:rsidR="00153C5A" w:rsidRPr="00AB1250" w14:paraId="6B31C9A1"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DE2598C"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Investičné náklady</w:t>
            </w:r>
          </w:p>
        </w:tc>
        <w:tc>
          <w:tcPr>
            <w:tcW w:w="594" w:type="pct"/>
            <w:tcBorders>
              <w:top w:val="single" w:sz="4" w:space="0" w:color="000000"/>
              <w:left w:val="single" w:sz="4" w:space="0" w:color="000000"/>
              <w:bottom w:val="single" w:sz="4" w:space="0" w:color="000000"/>
              <w:right w:val="single" w:sz="4" w:space="0" w:color="000000"/>
            </w:tcBorders>
            <w:hideMark/>
          </w:tcPr>
          <w:p w14:paraId="0F92214F"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7414982E"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50 187 708</w:t>
            </w:r>
          </w:p>
        </w:tc>
        <w:tc>
          <w:tcPr>
            <w:tcW w:w="493" w:type="pct"/>
            <w:tcBorders>
              <w:top w:val="single" w:sz="4" w:space="0" w:color="000000"/>
              <w:left w:val="single" w:sz="4" w:space="0" w:color="000000"/>
              <w:bottom w:val="single" w:sz="4" w:space="0" w:color="000000"/>
              <w:right w:val="single" w:sz="4" w:space="0" w:color="000000"/>
            </w:tcBorders>
            <w:hideMark/>
          </w:tcPr>
          <w:p w14:paraId="551F1DA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- 8,34</w:t>
            </w:r>
          </w:p>
        </w:tc>
        <w:tc>
          <w:tcPr>
            <w:tcW w:w="594" w:type="pct"/>
            <w:tcBorders>
              <w:top w:val="single" w:sz="4" w:space="0" w:color="000000"/>
              <w:left w:val="single" w:sz="4" w:space="0" w:color="000000"/>
              <w:bottom w:val="single" w:sz="4" w:space="0" w:color="000000"/>
              <w:right w:val="single" w:sz="4" w:space="0" w:color="000000"/>
            </w:tcBorders>
            <w:hideMark/>
          </w:tcPr>
          <w:p w14:paraId="25C1CD7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16F40561" w14:textId="77777777" w:rsidR="00153C5A" w:rsidRPr="00AB1250" w:rsidRDefault="00153C5A" w:rsidP="00111D4E">
            <w:pPr>
              <w:keepNext/>
              <w:spacing w:before="0" w:after="0"/>
              <w:jc w:val="center"/>
              <w:rPr>
                <w:rFonts w:cs="Calibri"/>
                <w:sz w:val="20"/>
                <w:szCs w:val="20"/>
              </w:rPr>
            </w:pPr>
            <w:r w:rsidRPr="00AB1250">
              <w:rPr>
                <w:rFonts w:cs="Calibri"/>
                <w:sz w:val="20"/>
                <w:szCs w:val="20"/>
              </w:rPr>
              <w:t>59 318 309</w:t>
            </w:r>
          </w:p>
        </w:tc>
        <w:tc>
          <w:tcPr>
            <w:tcW w:w="500" w:type="pct"/>
            <w:tcBorders>
              <w:top w:val="single" w:sz="4" w:space="0" w:color="000000"/>
              <w:left w:val="single" w:sz="4" w:space="0" w:color="000000"/>
              <w:bottom w:val="single" w:sz="4" w:space="0" w:color="000000"/>
              <w:right w:val="single" w:sz="4" w:space="0" w:color="000000"/>
            </w:tcBorders>
            <w:hideMark/>
          </w:tcPr>
          <w:p w14:paraId="2A7F281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8,34</w:t>
            </w:r>
          </w:p>
        </w:tc>
      </w:tr>
      <w:tr w:rsidR="00153C5A" w:rsidRPr="00AB1250" w14:paraId="0F1DD984"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70110611"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nákladov na PaÚŽI</w:t>
            </w:r>
          </w:p>
        </w:tc>
        <w:tc>
          <w:tcPr>
            <w:tcW w:w="594" w:type="pct"/>
            <w:tcBorders>
              <w:top w:val="single" w:sz="4" w:space="0" w:color="000000"/>
              <w:left w:val="single" w:sz="4" w:space="0" w:color="000000"/>
              <w:bottom w:val="single" w:sz="4" w:space="0" w:color="000000"/>
              <w:right w:val="single" w:sz="4" w:space="0" w:color="000000"/>
            </w:tcBorders>
            <w:hideMark/>
          </w:tcPr>
          <w:p w14:paraId="5822BF9F"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481E23EF"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56 502 986</w:t>
            </w:r>
          </w:p>
        </w:tc>
        <w:tc>
          <w:tcPr>
            <w:tcW w:w="493" w:type="pct"/>
            <w:tcBorders>
              <w:top w:val="single" w:sz="4" w:space="0" w:color="000000"/>
              <w:left w:val="single" w:sz="4" w:space="0" w:color="000000"/>
              <w:bottom w:val="single" w:sz="4" w:space="0" w:color="000000"/>
              <w:right w:val="single" w:sz="4" w:space="0" w:color="000000"/>
            </w:tcBorders>
            <w:hideMark/>
          </w:tcPr>
          <w:p w14:paraId="47555440"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3,20</w:t>
            </w:r>
          </w:p>
        </w:tc>
        <w:tc>
          <w:tcPr>
            <w:tcW w:w="594" w:type="pct"/>
            <w:tcBorders>
              <w:top w:val="single" w:sz="4" w:space="0" w:color="000000"/>
              <w:left w:val="single" w:sz="4" w:space="0" w:color="000000"/>
              <w:bottom w:val="single" w:sz="4" w:space="0" w:color="000000"/>
              <w:right w:val="single" w:sz="4" w:space="0" w:color="000000"/>
            </w:tcBorders>
            <w:hideMark/>
          </w:tcPr>
          <w:p w14:paraId="2F8DFF9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592B2EB" w14:textId="77777777" w:rsidR="00153C5A" w:rsidRPr="00AB1250" w:rsidRDefault="00153C5A" w:rsidP="00111D4E">
            <w:pPr>
              <w:keepNext/>
              <w:spacing w:before="0" w:after="0"/>
              <w:jc w:val="center"/>
              <w:rPr>
                <w:rFonts w:cs="Calibri"/>
                <w:sz w:val="20"/>
                <w:szCs w:val="20"/>
              </w:rPr>
            </w:pPr>
            <w:r w:rsidRPr="00AB1250">
              <w:rPr>
                <w:rFonts w:cs="Calibri"/>
                <w:sz w:val="20"/>
                <w:szCs w:val="20"/>
              </w:rPr>
              <w:t>53 003 031</w:t>
            </w:r>
          </w:p>
        </w:tc>
        <w:tc>
          <w:tcPr>
            <w:tcW w:w="500" w:type="pct"/>
            <w:tcBorders>
              <w:top w:val="single" w:sz="4" w:space="0" w:color="000000"/>
              <w:left w:val="single" w:sz="4" w:space="0" w:color="000000"/>
              <w:bottom w:val="single" w:sz="4" w:space="0" w:color="000000"/>
              <w:right w:val="single" w:sz="4" w:space="0" w:color="000000"/>
            </w:tcBorders>
            <w:hideMark/>
          </w:tcPr>
          <w:p w14:paraId="17E6DFA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- 3,20</w:t>
            </w:r>
          </w:p>
        </w:tc>
      </w:tr>
      <w:tr w:rsidR="00153C5A" w:rsidRPr="00AB1250" w14:paraId="7E64E2E3"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72E4F02"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  na prev. vozidiel</w:t>
            </w:r>
          </w:p>
        </w:tc>
        <w:tc>
          <w:tcPr>
            <w:tcW w:w="594" w:type="pct"/>
            <w:tcBorders>
              <w:top w:val="single" w:sz="4" w:space="0" w:color="000000"/>
              <w:left w:val="single" w:sz="4" w:space="0" w:color="000000"/>
              <w:bottom w:val="single" w:sz="4" w:space="0" w:color="000000"/>
              <w:right w:val="single" w:sz="4" w:space="0" w:color="000000"/>
            </w:tcBorders>
            <w:hideMark/>
          </w:tcPr>
          <w:p w14:paraId="1699C01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236B0D52"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55 283 256</w:t>
            </w:r>
          </w:p>
        </w:tc>
        <w:tc>
          <w:tcPr>
            <w:tcW w:w="493" w:type="pct"/>
            <w:tcBorders>
              <w:top w:val="single" w:sz="4" w:space="0" w:color="000000"/>
              <w:left w:val="single" w:sz="4" w:space="0" w:color="000000"/>
              <w:bottom w:val="single" w:sz="4" w:space="0" w:color="000000"/>
              <w:right w:val="single" w:sz="4" w:space="0" w:color="000000"/>
            </w:tcBorders>
            <w:hideMark/>
          </w:tcPr>
          <w:p w14:paraId="5CEAC9E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0,97</w:t>
            </w:r>
          </w:p>
        </w:tc>
        <w:tc>
          <w:tcPr>
            <w:tcW w:w="594" w:type="pct"/>
            <w:tcBorders>
              <w:top w:val="single" w:sz="4" w:space="0" w:color="000000"/>
              <w:left w:val="single" w:sz="4" w:space="0" w:color="000000"/>
              <w:bottom w:val="single" w:sz="4" w:space="0" w:color="000000"/>
              <w:right w:val="single" w:sz="4" w:space="0" w:color="000000"/>
            </w:tcBorders>
            <w:hideMark/>
          </w:tcPr>
          <w:p w14:paraId="36503E7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F7A3B9E" w14:textId="77777777" w:rsidR="00153C5A" w:rsidRPr="00AB1250" w:rsidRDefault="00153C5A" w:rsidP="00111D4E">
            <w:pPr>
              <w:keepNext/>
              <w:spacing w:before="0" w:after="0"/>
              <w:jc w:val="center"/>
              <w:rPr>
                <w:rFonts w:cs="Calibri"/>
                <w:sz w:val="20"/>
                <w:szCs w:val="20"/>
              </w:rPr>
            </w:pPr>
            <w:r w:rsidRPr="00AB1250">
              <w:rPr>
                <w:rFonts w:cs="Calibri"/>
                <w:sz w:val="20"/>
                <w:szCs w:val="20"/>
              </w:rPr>
              <w:t>54 222 761</w:t>
            </w:r>
          </w:p>
        </w:tc>
        <w:tc>
          <w:tcPr>
            <w:tcW w:w="500" w:type="pct"/>
            <w:tcBorders>
              <w:top w:val="single" w:sz="4" w:space="0" w:color="000000"/>
              <w:left w:val="single" w:sz="4" w:space="0" w:color="000000"/>
              <w:bottom w:val="single" w:sz="4" w:space="0" w:color="000000"/>
              <w:right w:val="single" w:sz="4" w:space="0" w:color="000000"/>
            </w:tcBorders>
            <w:hideMark/>
          </w:tcPr>
          <w:p w14:paraId="4F4E000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- 0,97</w:t>
            </w:r>
          </w:p>
        </w:tc>
      </w:tr>
      <w:tr w:rsidR="00153C5A" w:rsidRPr="00AB1250" w14:paraId="18E9178A"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7F611B71"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času v OD</w:t>
            </w:r>
          </w:p>
        </w:tc>
        <w:tc>
          <w:tcPr>
            <w:tcW w:w="594" w:type="pct"/>
            <w:tcBorders>
              <w:top w:val="single" w:sz="4" w:space="0" w:color="000000"/>
              <w:left w:val="single" w:sz="4" w:space="0" w:color="000000"/>
              <w:bottom w:val="single" w:sz="4" w:space="0" w:color="000000"/>
              <w:right w:val="single" w:sz="4" w:space="0" w:color="000000"/>
            </w:tcBorders>
            <w:hideMark/>
          </w:tcPr>
          <w:p w14:paraId="4B66BD5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F7B16EA"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56 678 906</w:t>
            </w:r>
          </w:p>
        </w:tc>
        <w:tc>
          <w:tcPr>
            <w:tcW w:w="493" w:type="pct"/>
            <w:tcBorders>
              <w:top w:val="single" w:sz="4" w:space="0" w:color="000000"/>
              <w:left w:val="single" w:sz="4" w:space="0" w:color="000000"/>
              <w:bottom w:val="single" w:sz="4" w:space="0" w:color="000000"/>
              <w:right w:val="single" w:sz="4" w:space="0" w:color="000000"/>
            </w:tcBorders>
            <w:hideMark/>
          </w:tcPr>
          <w:p w14:paraId="702AD41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3,52</w:t>
            </w:r>
          </w:p>
        </w:tc>
        <w:tc>
          <w:tcPr>
            <w:tcW w:w="594" w:type="pct"/>
            <w:tcBorders>
              <w:top w:val="single" w:sz="4" w:space="0" w:color="000000"/>
              <w:left w:val="single" w:sz="4" w:space="0" w:color="000000"/>
              <w:bottom w:val="single" w:sz="4" w:space="0" w:color="000000"/>
              <w:right w:val="single" w:sz="4" w:space="0" w:color="000000"/>
            </w:tcBorders>
            <w:hideMark/>
          </w:tcPr>
          <w:p w14:paraId="3617625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A24009D" w14:textId="77777777" w:rsidR="00153C5A" w:rsidRPr="00AB1250" w:rsidRDefault="00153C5A" w:rsidP="00111D4E">
            <w:pPr>
              <w:keepNext/>
              <w:spacing w:before="0" w:after="0"/>
              <w:jc w:val="center"/>
              <w:rPr>
                <w:rFonts w:cs="Calibri"/>
                <w:sz w:val="20"/>
                <w:szCs w:val="20"/>
              </w:rPr>
            </w:pPr>
            <w:r w:rsidRPr="00AB1250">
              <w:rPr>
                <w:rFonts w:cs="Calibri"/>
                <w:sz w:val="20"/>
                <w:szCs w:val="20"/>
              </w:rPr>
              <w:t>52 827 111</w:t>
            </w:r>
          </w:p>
        </w:tc>
        <w:tc>
          <w:tcPr>
            <w:tcW w:w="500" w:type="pct"/>
            <w:tcBorders>
              <w:top w:val="single" w:sz="4" w:space="0" w:color="000000"/>
              <w:left w:val="single" w:sz="4" w:space="0" w:color="000000"/>
              <w:bottom w:val="single" w:sz="4" w:space="0" w:color="000000"/>
              <w:right w:val="single" w:sz="4" w:space="0" w:color="000000"/>
            </w:tcBorders>
            <w:hideMark/>
          </w:tcPr>
          <w:p w14:paraId="1238678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- 3,52</w:t>
            </w:r>
          </w:p>
        </w:tc>
      </w:tr>
      <w:tr w:rsidR="00153C5A" w:rsidRPr="00AB1250" w14:paraId="3634B85D"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138CD05"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nákladov na nehody</w:t>
            </w:r>
          </w:p>
        </w:tc>
        <w:tc>
          <w:tcPr>
            <w:tcW w:w="594" w:type="pct"/>
            <w:tcBorders>
              <w:top w:val="single" w:sz="4" w:space="0" w:color="000000"/>
              <w:left w:val="single" w:sz="4" w:space="0" w:color="000000"/>
              <w:bottom w:val="single" w:sz="4" w:space="0" w:color="000000"/>
              <w:right w:val="single" w:sz="4" w:space="0" w:color="000000"/>
            </w:tcBorders>
            <w:hideMark/>
          </w:tcPr>
          <w:p w14:paraId="3B1E020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940656B"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54 876 310</w:t>
            </w:r>
          </w:p>
        </w:tc>
        <w:tc>
          <w:tcPr>
            <w:tcW w:w="493" w:type="pct"/>
            <w:tcBorders>
              <w:top w:val="single" w:sz="4" w:space="0" w:color="000000"/>
              <w:left w:val="single" w:sz="4" w:space="0" w:color="000000"/>
              <w:bottom w:val="single" w:sz="4" w:space="0" w:color="000000"/>
              <w:right w:val="single" w:sz="4" w:space="0" w:color="000000"/>
            </w:tcBorders>
            <w:hideMark/>
          </w:tcPr>
          <w:p w14:paraId="067F670F"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0,23</w:t>
            </w:r>
          </w:p>
        </w:tc>
        <w:tc>
          <w:tcPr>
            <w:tcW w:w="594" w:type="pct"/>
            <w:tcBorders>
              <w:top w:val="single" w:sz="4" w:space="0" w:color="000000"/>
              <w:left w:val="single" w:sz="4" w:space="0" w:color="000000"/>
              <w:bottom w:val="single" w:sz="4" w:space="0" w:color="000000"/>
              <w:right w:val="single" w:sz="4" w:space="0" w:color="000000"/>
            </w:tcBorders>
            <w:hideMark/>
          </w:tcPr>
          <w:p w14:paraId="60A14BD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26E85DF0" w14:textId="77777777" w:rsidR="00153C5A" w:rsidRPr="00AB1250" w:rsidRDefault="00153C5A" w:rsidP="00111D4E">
            <w:pPr>
              <w:keepNext/>
              <w:spacing w:before="0" w:after="0"/>
              <w:jc w:val="center"/>
              <w:rPr>
                <w:rFonts w:cs="Calibri"/>
                <w:sz w:val="20"/>
                <w:szCs w:val="20"/>
              </w:rPr>
            </w:pPr>
            <w:r w:rsidRPr="00AB1250">
              <w:rPr>
                <w:rFonts w:cs="Calibri"/>
                <w:sz w:val="20"/>
                <w:szCs w:val="20"/>
              </w:rPr>
              <w:t>54 629 707</w:t>
            </w:r>
          </w:p>
        </w:tc>
        <w:tc>
          <w:tcPr>
            <w:tcW w:w="500" w:type="pct"/>
            <w:tcBorders>
              <w:top w:val="single" w:sz="4" w:space="0" w:color="000000"/>
              <w:left w:val="single" w:sz="4" w:space="0" w:color="000000"/>
              <w:bottom w:val="single" w:sz="4" w:space="0" w:color="000000"/>
              <w:right w:val="single" w:sz="4" w:space="0" w:color="000000"/>
            </w:tcBorders>
            <w:hideMark/>
          </w:tcPr>
          <w:p w14:paraId="3B68954F"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- 0,23</w:t>
            </w:r>
          </w:p>
        </w:tc>
      </w:tr>
      <w:tr w:rsidR="00153C5A" w:rsidRPr="00AB1250" w14:paraId="1330A96B"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F919843"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Rast HDP</w:t>
            </w:r>
          </w:p>
        </w:tc>
        <w:tc>
          <w:tcPr>
            <w:tcW w:w="594" w:type="pct"/>
            <w:tcBorders>
              <w:top w:val="single" w:sz="4" w:space="0" w:color="000000"/>
              <w:left w:val="single" w:sz="4" w:space="0" w:color="000000"/>
              <w:bottom w:val="single" w:sz="4" w:space="0" w:color="000000"/>
              <w:right w:val="single" w:sz="4" w:space="0" w:color="000000"/>
            </w:tcBorders>
            <w:hideMark/>
          </w:tcPr>
          <w:p w14:paraId="2F8AF8F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17DDF2C"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55 302 349</w:t>
            </w:r>
          </w:p>
        </w:tc>
        <w:tc>
          <w:tcPr>
            <w:tcW w:w="493" w:type="pct"/>
            <w:tcBorders>
              <w:top w:val="single" w:sz="4" w:space="0" w:color="000000"/>
              <w:left w:val="single" w:sz="4" w:space="0" w:color="000000"/>
              <w:bottom w:val="single" w:sz="4" w:space="0" w:color="000000"/>
              <w:right w:val="single" w:sz="4" w:space="0" w:color="000000"/>
            </w:tcBorders>
            <w:hideMark/>
          </w:tcPr>
          <w:p w14:paraId="54E73A6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1,00</w:t>
            </w:r>
          </w:p>
        </w:tc>
        <w:tc>
          <w:tcPr>
            <w:tcW w:w="594" w:type="pct"/>
            <w:tcBorders>
              <w:top w:val="single" w:sz="4" w:space="0" w:color="000000"/>
              <w:left w:val="single" w:sz="4" w:space="0" w:color="000000"/>
              <w:bottom w:val="single" w:sz="4" w:space="0" w:color="000000"/>
              <w:right w:val="single" w:sz="4" w:space="0" w:color="000000"/>
            </w:tcBorders>
            <w:hideMark/>
          </w:tcPr>
          <w:p w14:paraId="45B77933"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2AB1764A" w14:textId="77777777" w:rsidR="00153C5A" w:rsidRPr="00AB1250" w:rsidRDefault="00153C5A" w:rsidP="00111D4E">
            <w:pPr>
              <w:keepNext/>
              <w:spacing w:before="0" w:after="0"/>
              <w:jc w:val="center"/>
              <w:rPr>
                <w:rFonts w:cs="Calibri"/>
                <w:sz w:val="20"/>
                <w:szCs w:val="20"/>
              </w:rPr>
            </w:pPr>
            <w:r w:rsidRPr="00AB1250">
              <w:rPr>
                <w:rFonts w:cs="Calibri"/>
                <w:sz w:val="20"/>
                <w:szCs w:val="20"/>
              </w:rPr>
              <w:t>54 203 668</w:t>
            </w:r>
          </w:p>
        </w:tc>
        <w:tc>
          <w:tcPr>
            <w:tcW w:w="500" w:type="pct"/>
            <w:tcBorders>
              <w:top w:val="single" w:sz="4" w:space="0" w:color="000000"/>
              <w:left w:val="single" w:sz="4" w:space="0" w:color="000000"/>
              <w:bottom w:val="single" w:sz="4" w:space="0" w:color="000000"/>
              <w:right w:val="single" w:sz="4" w:space="0" w:color="000000"/>
            </w:tcBorders>
            <w:hideMark/>
          </w:tcPr>
          <w:p w14:paraId="7513C9C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- 1,00</w:t>
            </w:r>
          </w:p>
        </w:tc>
      </w:tr>
      <w:tr w:rsidR="00153C5A" w:rsidRPr="00AB1250" w14:paraId="7A9065A1"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CE02458"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Miera rastu dopravy</w:t>
            </w:r>
          </w:p>
        </w:tc>
        <w:tc>
          <w:tcPr>
            <w:tcW w:w="594" w:type="pct"/>
            <w:tcBorders>
              <w:top w:val="single" w:sz="4" w:space="0" w:color="000000"/>
              <w:left w:val="single" w:sz="4" w:space="0" w:color="000000"/>
              <w:bottom w:val="single" w:sz="4" w:space="0" w:color="000000"/>
              <w:right w:val="single" w:sz="4" w:space="0" w:color="000000"/>
            </w:tcBorders>
            <w:hideMark/>
          </w:tcPr>
          <w:p w14:paraId="4DDF1FD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3D4FC62"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54 791 499</w:t>
            </w:r>
          </w:p>
        </w:tc>
        <w:tc>
          <w:tcPr>
            <w:tcW w:w="493" w:type="pct"/>
            <w:tcBorders>
              <w:top w:val="single" w:sz="4" w:space="0" w:color="000000"/>
              <w:left w:val="single" w:sz="4" w:space="0" w:color="000000"/>
              <w:bottom w:val="single" w:sz="4" w:space="0" w:color="000000"/>
              <w:right w:val="single" w:sz="4" w:space="0" w:color="000000"/>
            </w:tcBorders>
            <w:hideMark/>
          </w:tcPr>
          <w:p w14:paraId="1CE2F27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0,07</w:t>
            </w:r>
          </w:p>
        </w:tc>
        <w:tc>
          <w:tcPr>
            <w:tcW w:w="594" w:type="pct"/>
            <w:tcBorders>
              <w:top w:val="single" w:sz="4" w:space="0" w:color="000000"/>
              <w:left w:val="single" w:sz="4" w:space="0" w:color="000000"/>
              <w:bottom w:val="single" w:sz="4" w:space="0" w:color="000000"/>
              <w:right w:val="single" w:sz="4" w:space="0" w:color="000000"/>
            </w:tcBorders>
            <w:hideMark/>
          </w:tcPr>
          <w:p w14:paraId="497BFE1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4D0A4A8" w14:textId="77777777" w:rsidR="00153C5A" w:rsidRPr="00AB1250" w:rsidRDefault="00153C5A" w:rsidP="00111D4E">
            <w:pPr>
              <w:keepNext/>
              <w:spacing w:before="0" w:after="0"/>
              <w:jc w:val="center"/>
              <w:rPr>
                <w:rFonts w:cs="Calibri"/>
                <w:sz w:val="20"/>
                <w:szCs w:val="20"/>
              </w:rPr>
            </w:pPr>
            <w:r w:rsidRPr="00AB1250">
              <w:rPr>
                <w:rFonts w:cs="Calibri"/>
                <w:sz w:val="20"/>
                <w:szCs w:val="20"/>
              </w:rPr>
              <w:t>54 714 518</w:t>
            </w:r>
          </w:p>
        </w:tc>
        <w:tc>
          <w:tcPr>
            <w:tcW w:w="500" w:type="pct"/>
            <w:tcBorders>
              <w:top w:val="single" w:sz="4" w:space="0" w:color="000000"/>
              <w:left w:val="single" w:sz="4" w:space="0" w:color="000000"/>
              <w:bottom w:val="single" w:sz="4" w:space="0" w:color="000000"/>
              <w:right w:val="single" w:sz="4" w:space="0" w:color="000000"/>
            </w:tcBorders>
            <w:hideMark/>
          </w:tcPr>
          <w:p w14:paraId="4349A01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- 0,07</w:t>
            </w:r>
          </w:p>
        </w:tc>
      </w:tr>
      <w:tr w:rsidR="00153C5A" w:rsidRPr="00AB1250" w14:paraId="60AC3309"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097BD50"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Základná hodnota ENPV</w:t>
            </w:r>
          </w:p>
        </w:tc>
        <w:tc>
          <w:tcPr>
            <w:tcW w:w="1292" w:type="pct"/>
            <w:gridSpan w:val="2"/>
            <w:tcBorders>
              <w:top w:val="single" w:sz="4" w:space="0" w:color="000000"/>
              <w:left w:val="single" w:sz="4" w:space="0" w:color="000000"/>
              <w:bottom w:val="single" w:sz="4" w:space="0" w:color="000000"/>
              <w:right w:val="single" w:sz="4" w:space="0" w:color="000000"/>
            </w:tcBorders>
            <w:hideMark/>
          </w:tcPr>
          <w:p w14:paraId="2846683A"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54 753 009</w:t>
            </w:r>
          </w:p>
        </w:tc>
        <w:tc>
          <w:tcPr>
            <w:tcW w:w="1779" w:type="pct"/>
            <w:gridSpan w:val="3"/>
            <w:tcBorders>
              <w:top w:val="single" w:sz="4" w:space="0" w:color="000000"/>
              <w:left w:val="single" w:sz="4" w:space="0" w:color="000000"/>
              <w:bottom w:val="single" w:sz="4" w:space="0" w:color="000000"/>
              <w:right w:val="single" w:sz="4" w:space="0" w:color="000000"/>
            </w:tcBorders>
            <w:hideMark/>
          </w:tcPr>
          <w:p w14:paraId="30193B75"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54 753 009</w:t>
            </w:r>
          </w:p>
        </w:tc>
        <w:tc>
          <w:tcPr>
            <w:tcW w:w="500" w:type="pct"/>
            <w:tcBorders>
              <w:top w:val="single" w:sz="4" w:space="0" w:color="000000"/>
              <w:left w:val="single" w:sz="4" w:space="0" w:color="000000"/>
              <w:bottom w:val="single" w:sz="4" w:space="0" w:color="000000"/>
              <w:right w:val="single" w:sz="4" w:space="0" w:color="000000"/>
            </w:tcBorders>
          </w:tcPr>
          <w:p w14:paraId="530ACECB" w14:textId="77777777" w:rsidR="00153C5A" w:rsidRPr="00AB1250" w:rsidRDefault="00153C5A" w:rsidP="00111D4E">
            <w:pPr>
              <w:keepNext/>
              <w:spacing w:before="0" w:after="0" w:line="240" w:lineRule="auto"/>
              <w:jc w:val="center"/>
              <w:rPr>
                <w:rFonts w:eastAsia="Calibri" w:cs="Calibri"/>
                <w:sz w:val="20"/>
                <w:szCs w:val="20"/>
              </w:rPr>
            </w:pPr>
          </w:p>
        </w:tc>
      </w:tr>
    </w:tbl>
    <w:p w14:paraId="3C5443A7" w14:textId="77777777" w:rsidR="00B81C75" w:rsidRPr="00AB1250" w:rsidRDefault="00B81C75" w:rsidP="00153C5A"/>
    <w:p w14:paraId="7C0704FE" w14:textId="25FF9982" w:rsidR="00153C5A" w:rsidRPr="00AB1250" w:rsidRDefault="00153C5A" w:rsidP="00B81C75">
      <w:pPr>
        <w:contextualSpacing/>
      </w:pPr>
      <w:r w:rsidRPr="00AB1250">
        <w:t>Z tabuľky vyplýva že kritickými premennými sú</w:t>
      </w:r>
      <w:r w:rsidR="00E60B94" w:rsidRPr="00AB1250">
        <w:t>:</w:t>
      </w:r>
    </w:p>
    <w:p w14:paraId="345780A8" w14:textId="77777777" w:rsidR="00153C5A" w:rsidRPr="00AB1250" w:rsidRDefault="00153C5A" w:rsidP="00B81C75">
      <w:pPr>
        <w:pStyle w:val="BAOdrky"/>
        <w:contextualSpacing/>
      </w:pPr>
      <w:r w:rsidRPr="00AB1250">
        <w:t>investičné náklady,</w:t>
      </w:r>
    </w:p>
    <w:p w14:paraId="1BEF7497" w14:textId="77777777" w:rsidR="00153C5A" w:rsidRPr="00AB1250" w:rsidRDefault="00153C5A" w:rsidP="00B81C75">
      <w:pPr>
        <w:pStyle w:val="BAOdrky"/>
        <w:contextualSpacing/>
      </w:pPr>
      <w:r w:rsidRPr="00AB1250">
        <w:t>úspora nákladov na prevádzku a údržbu železničnej infraštruktúry,</w:t>
      </w:r>
    </w:p>
    <w:p w14:paraId="4C588A3D" w14:textId="77777777" w:rsidR="00153C5A" w:rsidRPr="00AB1250" w:rsidRDefault="00153C5A" w:rsidP="00B81C75">
      <w:pPr>
        <w:pStyle w:val="BAOdrky"/>
        <w:contextualSpacing/>
      </w:pPr>
      <w:r w:rsidRPr="00AB1250">
        <w:t>hodnota času v osobnej doprave.</w:t>
      </w:r>
    </w:p>
    <w:tbl>
      <w:tblPr>
        <w:tblW w:w="5000" w:type="pct"/>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9493"/>
      </w:tblGrid>
      <w:tr w:rsidR="00153C5A" w:rsidRPr="00AB1250" w14:paraId="7C49A47A" w14:textId="77777777" w:rsidTr="00E324DB">
        <w:trPr>
          <w:trHeight w:val="227"/>
        </w:trPr>
        <w:tc>
          <w:tcPr>
            <w:tcW w:w="9575" w:type="dxa"/>
            <w:tcBorders>
              <w:top w:val="single" w:sz="4" w:space="0" w:color="000000"/>
              <w:left w:val="single" w:sz="4" w:space="0" w:color="000000"/>
              <w:bottom w:val="single" w:sz="4" w:space="0" w:color="000000"/>
              <w:right w:val="single" w:sz="4" w:space="0" w:color="000000"/>
            </w:tcBorders>
            <w:hideMark/>
          </w:tcPr>
          <w:p w14:paraId="2AD7A914" w14:textId="77777777" w:rsidR="00111D4E" w:rsidRPr="00AB1250" w:rsidRDefault="00153C5A" w:rsidP="00111D4E">
            <w:pPr>
              <w:keepNext/>
              <w:spacing w:before="0" w:after="0" w:line="240" w:lineRule="auto"/>
              <w:jc w:val="center"/>
            </w:pPr>
            <w:r w:rsidRPr="00AB1250">
              <w:rPr>
                <w:noProof/>
                <w:lang w:eastAsia="sk-SK"/>
              </w:rPr>
              <w:drawing>
                <wp:inline distT="0" distB="0" distL="0" distR="0" wp14:anchorId="09F6DBA5" wp14:editId="4312D37C">
                  <wp:extent cx="5940425" cy="2639695"/>
                  <wp:effectExtent l="0" t="0" r="22225" b="27305"/>
                  <wp:docPr id="15" name="Obrázok 15" descr="Nadpis: Vplyv vstupných premenných na ENPV"/>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BBC27A3" w14:textId="7E814A4E" w:rsidR="00153C5A" w:rsidRPr="00AB1250" w:rsidRDefault="00111D4E" w:rsidP="00111D4E">
            <w:pPr>
              <w:pStyle w:val="Popis"/>
            </w:pPr>
            <w:r w:rsidRPr="00AB1250">
              <w:t xml:space="preserve">Obrázok </w:t>
            </w:r>
            <w:r w:rsidR="0035347E" w:rsidRPr="00AB1250">
              <w:rPr>
                <w:noProof/>
              </w:rPr>
              <w:fldChar w:fldCharType="begin"/>
            </w:r>
            <w:r w:rsidR="0035347E" w:rsidRPr="00AB1250">
              <w:rPr>
                <w:noProof/>
              </w:rPr>
              <w:instrText xml:space="preserve"> SEQ Obrázok \* ARABIC </w:instrText>
            </w:r>
            <w:r w:rsidR="0035347E" w:rsidRPr="00AB1250">
              <w:rPr>
                <w:noProof/>
              </w:rPr>
              <w:fldChar w:fldCharType="separate"/>
            </w:r>
            <w:r w:rsidR="001F1D0C">
              <w:rPr>
                <w:noProof/>
              </w:rPr>
              <w:t>56</w:t>
            </w:r>
            <w:r w:rsidR="0035347E" w:rsidRPr="00AB1250">
              <w:rPr>
                <w:noProof/>
              </w:rPr>
              <w:fldChar w:fldCharType="end"/>
            </w:r>
            <w:r w:rsidRPr="00AB1250">
              <w:t xml:space="preserve"> </w:t>
            </w:r>
            <w:r w:rsidRPr="00AB1250">
              <w:rPr>
                <w:rFonts w:eastAsia="Calibri"/>
              </w:rPr>
              <w:t>– Vplyv vstupných premenných na zmenu ENPV v Alternatíve 2</w:t>
            </w:r>
          </w:p>
        </w:tc>
      </w:tr>
    </w:tbl>
    <w:p w14:paraId="3037DDB9" w14:textId="77777777" w:rsidR="00153C5A" w:rsidRPr="00AB1250" w:rsidRDefault="00153C5A" w:rsidP="00153C5A">
      <w:r w:rsidRPr="00AB1250">
        <w:t>Určenie zlomových hodnôt pre kritické premenné</w:t>
      </w:r>
    </w:p>
    <w:p w14:paraId="0D5349C8" w14:textId="3A669495"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75</w:t>
      </w:r>
      <w:r w:rsidR="0035347E" w:rsidRPr="00AB1250">
        <w:rPr>
          <w:noProof/>
        </w:rPr>
        <w:fldChar w:fldCharType="end"/>
      </w:r>
      <w:r w:rsidRPr="00AB1250">
        <w:t xml:space="preserve"> –Body zlomu pre kritické premenné v Alternatíve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4"/>
        <w:gridCol w:w="4785"/>
      </w:tblGrid>
      <w:tr w:rsidR="00153C5A" w:rsidRPr="00AB1250" w14:paraId="190AA75B" w14:textId="77777777" w:rsidTr="00E324DB">
        <w:trPr>
          <w:trHeight w:val="227"/>
          <w:tblHeader/>
        </w:trPr>
        <w:tc>
          <w:tcPr>
            <w:tcW w:w="2500" w:type="pct"/>
            <w:tcBorders>
              <w:top w:val="single" w:sz="4" w:space="0" w:color="000000"/>
              <w:left w:val="single" w:sz="4" w:space="0" w:color="000000"/>
              <w:bottom w:val="single" w:sz="4" w:space="0" w:color="000000"/>
              <w:right w:val="single" w:sz="4" w:space="0" w:color="000000"/>
            </w:tcBorders>
            <w:vAlign w:val="center"/>
            <w:hideMark/>
          </w:tcPr>
          <w:p w14:paraId="6A41D05B"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Položka</w:t>
            </w:r>
          </w:p>
        </w:tc>
        <w:tc>
          <w:tcPr>
            <w:tcW w:w="2500" w:type="pct"/>
            <w:tcBorders>
              <w:top w:val="single" w:sz="4" w:space="0" w:color="000000"/>
              <w:left w:val="single" w:sz="4" w:space="0" w:color="000000"/>
              <w:bottom w:val="single" w:sz="4" w:space="0" w:color="000000"/>
              <w:right w:val="single" w:sz="4" w:space="0" w:color="000000"/>
            </w:tcBorders>
            <w:hideMark/>
          </w:tcPr>
          <w:p w14:paraId="79E31E34"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zmena pri ENPV = 0</w:t>
            </w:r>
          </w:p>
        </w:tc>
      </w:tr>
      <w:tr w:rsidR="00153C5A" w:rsidRPr="00AB1250" w14:paraId="060B209B"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48C30847"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Investičné náklady</w:t>
            </w:r>
          </w:p>
        </w:tc>
        <w:tc>
          <w:tcPr>
            <w:tcW w:w="2500" w:type="pct"/>
            <w:tcBorders>
              <w:top w:val="single" w:sz="4" w:space="0" w:color="000000"/>
              <w:left w:val="single" w:sz="4" w:space="0" w:color="000000"/>
              <w:bottom w:val="single" w:sz="4" w:space="0" w:color="000000"/>
              <w:right w:val="single" w:sz="4" w:space="0" w:color="000000"/>
            </w:tcBorders>
            <w:hideMark/>
          </w:tcPr>
          <w:p w14:paraId="7D216ACC"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+ 12 %</w:t>
            </w:r>
          </w:p>
        </w:tc>
      </w:tr>
      <w:tr w:rsidR="00153C5A" w:rsidRPr="00AB1250" w14:paraId="255CEC4F"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73EE7D99"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Úspora náklady na prevádzku a údržbu ŽI</w:t>
            </w:r>
          </w:p>
        </w:tc>
        <w:tc>
          <w:tcPr>
            <w:tcW w:w="2500" w:type="pct"/>
            <w:tcBorders>
              <w:top w:val="single" w:sz="4" w:space="0" w:color="000000"/>
              <w:left w:val="single" w:sz="4" w:space="0" w:color="000000"/>
              <w:bottom w:val="single" w:sz="4" w:space="0" w:color="000000"/>
              <w:right w:val="single" w:sz="4" w:space="0" w:color="000000"/>
            </w:tcBorders>
            <w:hideMark/>
          </w:tcPr>
          <w:p w14:paraId="1F5545A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- 31,3 %</w:t>
            </w:r>
          </w:p>
        </w:tc>
      </w:tr>
      <w:tr w:rsidR="00153C5A" w:rsidRPr="00AB1250" w14:paraId="32AA605F"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78E25CBA"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Hodnota času v osobnej doprave</w:t>
            </w:r>
          </w:p>
        </w:tc>
        <w:tc>
          <w:tcPr>
            <w:tcW w:w="2500" w:type="pct"/>
            <w:tcBorders>
              <w:top w:val="single" w:sz="4" w:space="0" w:color="000000"/>
              <w:left w:val="single" w:sz="4" w:space="0" w:color="000000"/>
              <w:bottom w:val="single" w:sz="4" w:space="0" w:color="000000"/>
              <w:right w:val="single" w:sz="4" w:space="0" w:color="000000"/>
            </w:tcBorders>
            <w:hideMark/>
          </w:tcPr>
          <w:p w14:paraId="1F0C3718"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-28,4 %</w:t>
            </w:r>
          </w:p>
        </w:tc>
      </w:tr>
    </w:tbl>
    <w:p w14:paraId="7B3F6B12" w14:textId="77777777" w:rsidR="000475E4" w:rsidRPr="00AB1250" w:rsidRDefault="000475E4" w:rsidP="00153C5A"/>
    <w:p w14:paraId="4AFB7BA3" w14:textId="77777777" w:rsidR="000475E4" w:rsidRPr="00AB1250" w:rsidRDefault="000475E4" w:rsidP="00153C5A"/>
    <w:p w14:paraId="357EF3B5" w14:textId="77777777" w:rsidR="00153C5A" w:rsidRPr="00AB1250" w:rsidRDefault="00153C5A" w:rsidP="00153C5A">
      <w:r w:rsidRPr="00AB1250">
        <w:t>Analýza scenárov</w:t>
      </w:r>
    </w:p>
    <w:p w14:paraId="254E7DDB" w14:textId="1C54EA1C"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76</w:t>
      </w:r>
      <w:r w:rsidR="0035347E" w:rsidRPr="00AB1250">
        <w:rPr>
          <w:noProof/>
        </w:rPr>
        <w:fldChar w:fldCharType="end"/>
      </w:r>
      <w:r w:rsidRPr="00AB1250">
        <w:t xml:space="preserve"> - Analýza scenárov v Alternatíve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2603"/>
        <w:gridCol w:w="2605"/>
      </w:tblGrid>
      <w:tr w:rsidR="00153C5A" w:rsidRPr="00AB1250" w14:paraId="2D7368BF" w14:textId="77777777" w:rsidTr="00E324DB">
        <w:trPr>
          <w:trHeight w:val="227"/>
          <w:tblHeader/>
        </w:trPr>
        <w:tc>
          <w:tcPr>
            <w:tcW w:w="2279" w:type="pct"/>
            <w:tcBorders>
              <w:top w:val="single" w:sz="4" w:space="0" w:color="000000"/>
              <w:left w:val="single" w:sz="4" w:space="0" w:color="000000"/>
              <w:bottom w:val="single" w:sz="4" w:space="0" w:color="000000"/>
              <w:right w:val="single" w:sz="4" w:space="0" w:color="000000"/>
            </w:tcBorders>
            <w:vAlign w:val="center"/>
            <w:hideMark/>
          </w:tcPr>
          <w:p w14:paraId="62583880"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Hodnoty výsledných parametrov</w:t>
            </w:r>
          </w:p>
        </w:tc>
        <w:tc>
          <w:tcPr>
            <w:tcW w:w="1360" w:type="pct"/>
            <w:tcBorders>
              <w:top w:val="single" w:sz="4" w:space="0" w:color="000000"/>
              <w:left w:val="single" w:sz="4" w:space="0" w:color="000000"/>
              <w:bottom w:val="single" w:sz="4" w:space="0" w:color="000000"/>
              <w:right w:val="single" w:sz="4" w:space="0" w:color="000000"/>
            </w:tcBorders>
            <w:hideMark/>
          </w:tcPr>
          <w:p w14:paraId="6D7C66DB"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Optimistický scenár</w:t>
            </w:r>
          </w:p>
        </w:tc>
        <w:tc>
          <w:tcPr>
            <w:tcW w:w="1361" w:type="pct"/>
            <w:tcBorders>
              <w:top w:val="single" w:sz="4" w:space="0" w:color="000000"/>
              <w:left w:val="single" w:sz="4" w:space="0" w:color="000000"/>
              <w:bottom w:val="single" w:sz="4" w:space="0" w:color="000000"/>
              <w:right w:val="single" w:sz="4" w:space="0" w:color="000000"/>
            </w:tcBorders>
            <w:hideMark/>
          </w:tcPr>
          <w:p w14:paraId="5882D006"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Pesimistický scenár</w:t>
            </w:r>
          </w:p>
        </w:tc>
      </w:tr>
      <w:tr w:rsidR="00153C5A" w:rsidRPr="00AB1250" w14:paraId="2720458D"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3F8636D0"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Finančná čistá súčasná hodnota  v €  (FNPV)</w:t>
            </w:r>
          </w:p>
        </w:tc>
        <w:tc>
          <w:tcPr>
            <w:tcW w:w="1360" w:type="pct"/>
            <w:tcBorders>
              <w:top w:val="single" w:sz="4" w:space="0" w:color="000000"/>
              <w:left w:val="single" w:sz="4" w:space="0" w:color="000000"/>
              <w:bottom w:val="single" w:sz="4" w:space="0" w:color="000000"/>
              <w:right w:val="single" w:sz="4" w:space="0" w:color="000000"/>
            </w:tcBorders>
            <w:hideMark/>
          </w:tcPr>
          <w:p w14:paraId="1AF191B9"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- 209 731 258</w:t>
            </w:r>
          </w:p>
        </w:tc>
        <w:tc>
          <w:tcPr>
            <w:tcW w:w="1361" w:type="pct"/>
            <w:tcBorders>
              <w:top w:val="single" w:sz="4" w:space="0" w:color="000000"/>
              <w:left w:val="single" w:sz="4" w:space="0" w:color="000000"/>
              <w:bottom w:val="single" w:sz="4" w:space="0" w:color="000000"/>
              <w:right w:val="single" w:sz="4" w:space="0" w:color="000000"/>
            </w:tcBorders>
            <w:hideMark/>
          </w:tcPr>
          <w:p w14:paraId="4070169C"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- 365 507 976</w:t>
            </w:r>
          </w:p>
        </w:tc>
      </w:tr>
      <w:tr w:rsidR="00153C5A" w:rsidRPr="00AB1250" w14:paraId="239188DB"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1C18F4C3"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čistá súčasná hodnota v € (ENPV)</w:t>
            </w:r>
          </w:p>
        </w:tc>
        <w:tc>
          <w:tcPr>
            <w:tcW w:w="1360" w:type="pct"/>
            <w:tcBorders>
              <w:top w:val="single" w:sz="4" w:space="0" w:color="000000"/>
              <w:left w:val="single" w:sz="4" w:space="0" w:color="000000"/>
              <w:bottom w:val="single" w:sz="4" w:space="0" w:color="000000"/>
              <w:right w:val="single" w:sz="4" w:space="0" w:color="000000"/>
            </w:tcBorders>
            <w:hideMark/>
          </w:tcPr>
          <w:p w14:paraId="04729BB5"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118 785 392</w:t>
            </w:r>
          </w:p>
        </w:tc>
        <w:tc>
          <w:tcPr>
            <w:tcW w:w="1361" w:type="pct"/>
            <w:tcBorders>
              <w:top w:val="single" w:sz="4" w:space="0" w:color="000000"/>
              <w:left w:val="single" w:sz="4" w:space="0" w:color="000000"/>
              <w:bottom w:val="single" w:sz="4" w:space="0" w:color="000000"/>
              <w:right w:val="single" w:sz="4" w:space="0" w:color="000000"/>
            </w:tcBorders>
            <w:hideMark/>
          </w:tcPr>
          <w:p w14:paraId="3BCC317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- 32 105 879</w:t>
            </w:r>
          </w:p>
        </w:tc>
      </w:tr>
      <w:tr w:rsidR="00153C5A" w:rsidRPr="00AB1250" w14:paraId="4AAC07A2"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213BF401"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miera návratnosti i v % (ERR)</w:t>
            </w:r>
          </w:p>
        </w:tc>
        <w:tc>
          <w:tcPr>
            <w:tcW w:w="1360" w:type="pct"/>
            <w:tcBorders>
              <w:top w:val="single" w:sz="4" w:space="0" w:color="000000"/>
              <w:left w:val="single" w:sz="4" w:space="0" w:color="000000"/>
              <w:bottom w:val="single" w:sz="4" w:space="0" w:color="000000"/>
              <w:right w:val="single" w:sz="4" w:space="0" w:color="000000"/>
            </w:tcBorders>
            <w:hideMark/>
          </w:tcPr>
          <w:p w14:paraId="140C97EB"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9,51 %</w:t>
            </w:r>
          </w:p>
        </w:tc>
        <w:tc>
          <w:tcPr>
            <w:tcW w:w="1361" w:type="pct"/>
            <w:tcBorders>
              <w:top w:val="single" w:sz="4" w:space="0" w:color="000000"/>
              <w:left w:val="single" w:sz="4" w:space="0" w:color="000000"/>
              <w:bottom w:val="single" w:sz="4" w:space="0" w:color="000000"/>
              <w:right w:val="single" w:sz="4" w:space="0" w:color="000000"/>
            </w:tcBorders>
            <w:hideMark/>
          </w:tcPr>
          <w:p w14:paraId="422CC5C6"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4,15 %</w:t>
            </w:r>
          </w:p>
        </w:tc>
      </w:tr>
    </w:tbl>
    <w:p w14:paraId="237B4C7E" w14:textId="77777777" w:rsidR="00153C5A" w:rsidRPr="00AB1250" w:rsidRDefault="00153C5A" w:rsidP="00153C5A">
      <w:r w:rsidRPr="00AB1250">
        <w:t>Z tabuľky je zrejmé že aj v pesimistickom scenári je projekt ekonomicky efektívny.</w:t>
      </w:r>
    </w:p>
    <w:p w14:paraId="0A234B8F" w14:textId="0716533E" w:rsidR="00B81C75" w:rsidRPr="00AB1250" w:rsidRDefault="00B81C75">
      <w:pPr>
        <w:suppressAutoHyphens w:val="0"/>
        <w:spacing w:before="0" w:after="0" w:line="240" w:lineRule="auto"/>
        <w:jc w:val="left"/>
      </w:pPr>
      <w:r w:rsidRPr="00AB1250">
        <w:br w:type="page"/>
      </w:r>
    </w:p>
    <w:p w14:paraId="7E841E07" w14:textId="77777777" w:rsidR="00B81C75" w:rsidRPr="00AB1250" w:rsidRDefault="00B81C75" w:rsidP="00153C5A"/>
    <w:p w14:paraId="4C3237FE" w14:textId="77777777" w:rsidR="00153C5A" w:rsidRPr="00AB1250" w:rsidRDefault="00153C5A" w:rsidP="00964D60">
      <w:pPr>
        <w:pStyle w:val="Nadpis4"/>
      </w:pPr>
      <w:bookmarkStart w:id="195" w:name="_Toc535486092"/>
      <w:r w:rsidRPr="00AB1250">
        <w:t>Alternatíva 3</w:t>
      </w:r>
      <w:bookmarkEnd w:id="195"/>
    </w:p>
    <w:p w14:paraId="3D9AEA48" w14:textId="77777777" w:rsidR="00153C5A" w:rsidRPr="00AB1250" w:rsidRDefault="00153C5A" w:rsidP="00153C5A">
      <w:r w:rsidRPr="00AB1250">
        <w:t xml:space="preserve">Identifikácia kritických vstupných premenných </w:t>
      </w:r>
    </w:p>
    <w:p w14:paraId="36113F33" w14:textId="201A73CD"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77</w:t>
      </w:r>
      <w:r w:rsidR="0035347E" w:rsidRPr="00AB1250">
        <w:rPr>
          <w:noProof/>
        </w:rPr>
        <w:fldChar w:fldCharType="end"/>
      </w:r>
      <w:r w:rsidRPr="00AB1250">
        <w:t xml:space="preserve"> </w:t>
      </w:r>
      <w:r w:rsidRPr="00AB1250">
        <w:rPr>
          <w:rFonts w:eastAsia="Calibri"/>
        </w:rPr>
        <w:t xml:space="preserve">– Vplyv vstupných premenných na zmenu ENPV v Alternatíve 3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4"/>
        <w:gridCol w:w="1137"/>
        <w:gridCol w:w="1336"/>
        <w:gridCol w:w="944"/>
        <w:gridCol w:w="1137"/>
        <w:gridCol w:w="1324"/>
        <w:gridCol w:w="957"/>
      </w:tblGrid>
      <w:tr w:rsidR="00153C5A" w:rsidRPr="00AB1250" w14:paraId="072AAD9B" w14:textId="77777777" w:rsidTr="00E324DB">
        <w:trPr>
          <w:trHeight w:val="227"/>
          <w:tblHeader/>
        </w:trPr>
        <w:tc>
          <w:tcPr>
            <w:tcW w:w="1429" w:type="pct"/>
            <w:tcBorders>
              <w:top w:val="single" w:sz="4" w:space="0" w:color="000000"/>
              <w:left w:val="single" w:sz="4" w:space="0" w:color="000000"/>
              <w:bottom w:val="single" w:sz="4" w:space="0" w:color="000000"/>
              <w:right w:val="single" w:sz="4" w:space="0" w:color="000000"/>
            </w:tcBorders>
            <w:vAlign w:val="center"/>
            <w:hideMark/>
          </w:tcPr>
          <w:p w14:paraId="7B1AB24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Vstupná premenná</w:t>
            </w:r>
          </w:p>
        </w:tc>
        <w:tc>
          <w:tcPr>
            <w:tcW w:w="594" w:type="pct"/>
            <w:tcBorders>
              <w:top w:val="single" w:sz="4" w:space="0" w:color="000000"/>
              <w:left w:val="single" w:sz="4" w:space="0" w:color="000000"/>
              <w:bottom w:val="single" w:sz="4" w:space="0" w:color="000000"/>
              <w:right w:val="single" w:sz="4" w:space="0" w:color="000000"/>
            </w:tcBorders>
            <w:hideMark/>
          </w:tcPr>
          <w:p w14:paraId="4A36641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8" w:type="pct"/>
            <w:tcBorders>
              <w:top w:val="single" w:sz="4" w:space="0" w:color="000000"/>
              <w:left w:val="single" w:sz="4" w:space="0" w:color="000000"/>
              <w:bottom w:val="single" w:sz="4" w:space="0" w:color="000000"/>
              <w:right w:val="single" w:sz="4" w:space="0" w:color="000000"/>
            </w:tcBorders>
            <w:hideMark/>
          </w:tcPr>
          <w:p w14:paraId="23AAFB2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493" w:type="pct"/>
            <w:tcBorders>
              <w:top w:val="single" w:sz="4" w:space="0" w:color="000000"/>
              <w:left w:val="single" w:sz="4" w:space="0" w:color="000000"/>
              <w:bottom w:val="single" w:sz="4" w:space="0" w:color="000000"/>
              <w:right w:val="single" w:sz="4" w:space="0" w:color="000000"/>
            </w:tcBorders>
            <w:hideMark/>
          </w:tcPr>
          <w:p w14:paraId="717212D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c>
          <w:tcPr>
            <w:tcW w:w="594" w:type="pct"/>
            <w:tcBorders>
              <w:top w:val="single" w:sz="4" w:space="0" w:color="000000"/>
              <w:left w:val="single" w:sz="4" w:space="0" w:color="000000"/>
              <w:bottom w:val="single" w:sz="4" w:space="0" w:color="000000"/>
              <w:right w:val="single" w:sz="4" w:space="0" w:color="000000"/>
            </w:tcBorders>
            <w:hideMark/>
          </w:tcPr>
          <w:p w14:paraId="4049656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2" w:type="pct"/>
            <w:tcBorders>
              <w:top w:val="single" w:sz="4" w:space="0" w:color="000000"/>
              <w:left w:val="single" w:sz="4" w:space="0" w:color="000000"/>
              <w:bottom w:val="single" w:sz="4" w:space="0" w:color="000000"/>
              <w:right w:val="single" w:sz="4" w:space="0" w:color="000000"/>
            </w:tcBorders>
            <w:hideMark/>
          </w:tcPr>
          <w:p w14:paraId="5AC3C2CF"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500" w:type="pct"/>
            <w:tcBorders>
              <w:top w:val="single" w:sz="4" w:space="0" w:color="000000"/>
              <w:left w:val="single" w:sz="4" w:space="0" w:color="000000"/>
              <w:bottom w:val="single" w:sz="4" w:space="0" w:color="000000"/>
              <w:right w:val="single" w:sz="4" w:space="0" w:color="000000"/>
            </w:tcBorders>
            <w:hideMark/>
          </w:tcPr>
          <w:p w14:paraId="2315675A"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r>
      <w:tr w:rsidR="00153C5A" w:rsidRPr="00AB1250" w14:paraId="12572D50"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B52D8D8"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Investičné náklady</w:t>
            </w:r>
          </w:p>
        </w:tc>
        <w:tc>
          <w:tcPr>
            <w:tcW w:w="594" w:type="pct"/>
            <w:tcBorders>
              <w:top w:val="single" w:sz="4" w:space="0" w:color="000000"/>
              <w:left w:val="single" w:sz="4" w:space="0" w:color="000000"/>
              <w:bottom w:val="single" w:sz="4" w:space="0" w:color="000000"/>
              <w:right w:val="single" w:sz="4" w:space="0" w:color="000000"/>
            </w:tcBorders>
            <w:hideMark/>
          </w:tcPr>
          <w:p w14:paraId="04559F8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63D5B557"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24 920 666</w:t>
            </w:r>
          </w:p>
        </w:tc>
        <w:tc>
          <w:tcPr>
            <w:tcW w:w="493" w:type="pct"/>
            <w:tcBorders>
              <w:top w:val="single" w:sz="4" w:space="0" w:color="000000"/>
              <w:left w:val="single" w:sz="4" w:space="0" w:color="000000"/>
              <w:bottom w:val="single" w:sz="4" w:space="0" w:color="000000"/>
              <w:right w:val="single" w:sz="4" w:space="0" w:color="000000"/>
            </w:tcBorders>
            <w:hideMark/>
          </w:tcPr>
          <w:p w14:paraId="189AA66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- 16,01</w:t>
            </w:r>
          </w:p>
        </w:tc>
        <w:tc>
          <w:tcPr>
            <w:tcW w:w="594" w:type="pct"/>
            <w:tcBorders>
              <w:top w:val="single" w:sz="4" w:space="0" w:color="000000"/>
              <w:left w:val="single" w:sz="4" w:space="0" w:color="000000"/>
              <w:bottom w:val="single" w:sz="4" w:space="0" w:color="000000"/>
              <w:right w:val="single" w:sz="4" w:space="0" w:color="000000"/>
            </w:tcBorders>
            <w:hideMark/>
          </w:tcPr>
          <w:p w14:paraId="7FEE37B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0DC9589" w14:textId="77777777" w:rsidR="00153C5A" w:rsidRPr="00AB1250" w:rsidRDefault="00153C5A" w:rsidP="00111D4E">
            <w:pPr>
              <w:keepNext/>
              <w:spacing w:before="0" w:after="0"/>
              <w:jc w:val="center"/>
              <w:rPr>
                <w:rFonts w:cs="Calibri"/>
                <w:sz w:val="20"/>
                <w:szCs w:val="20"/>
              </w:rPr>
            </w:pPr>
            <w:r w:rsidRPr="00AB1250">
              <w:rPr>
                <w:rFonts w:cs="Calibri"/>
                <w:sz w:val="20"/>
                <w:szCs w:val="20"/>
              </w:rPr>
              <w:t>34 418 043</w:t>
            </w:r>
          </w:p>
        </w:tc>
        <w:tc>
          <w:tcPr>
            <w:tcW w:w="500" w:type="pct"/>
            <w:tcBorders>
              <w:top w:val="single" w:sz="4" w:space="0" w:color="000000"/>
              <w:left w:val="single" w:sz="4" w:space="0" w:color="000000"/>
              <w:bottom w:val="single" w:sz="4" w:space="0" w:color="000000"/>
              <w:right w:val="single" w:sz="4" w:space="0" w:color="000000"/>
            </w:tcBorders>
            <w:hideMark/>
          </w:tcPr>
          <w:p w14:paraId="5961A72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16,01</w:t>
            </w:r>
          </w:p>
        </w:tc>
      </w:tr>
      <w:tr w:rsidR="00153C5A" w:rsidRPr="00AB1250" w14:paraId="795668A5"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3571FFE0"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nákladov na PaÚŽI</w:t>
            </w:r>
          </w:p>
        </w:tc>
        <w:tc>
          <w:tcPr>
            <w:tcW w:w="594" w:type="pct"/>
            <w:tcBorders>
              <w:top w:val="single" w:sz="4" w:space="0" w:color="000000"/>
              <w:left w:val="single" w:sz="4" w:space="0" w:color="000000"/>
              <w:bottom w:val="single" w:sz="4" w:space="0" w:color="000000"/>
              <w:right w:val="single" w:sz="4" w:space="0" w:color="000000"/>
            </w:tcBorders>
            <w:hideMark/>
          </w:tcPr>
          <w:p w14:paraId="7171F57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BE39055"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31 422 066</w:t>
            </w:r>
          </w:p>
        </w:tc>
        <w:tc>
          <w:tcPr>
            <w:tcW w:w="493" w:type="pct"/>
            <w:tcBorders>
              <w:top w:val="single" w:sz="4" w:space="0" w:color="000000"/>
              <w:left w:val="single" w:sz="4" w:space="0" w:color="000000"/>
              <w:bottom w:val="single" w:sz="4" w:space="0" w:color="000000"/>
              <w:right w:val="single" w:sz="4" w:space="0" w:color="000000"/>
            </w:tcBorders>
            <w:hideMark/>
          </w:tcPr>
          <w:p w14:paraId="2424D12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5,91</w:t>
            </w:r>
          </w:p>
        </w:tc>
        <w:tc>
          <w:tcPr>
            <w:tcW w:w="594" w:type="pct"/>
            <w:tcBorders>
              <w:top w:val="single" w:sz="4" w:space="0" w:color="000000"/>
              <w:left w:val="single" w:sz="4" w:space="0" w:color="000000"/>
              <w:bottom w:val="single" w:sz="4" w:space="0" w:color="000000"/>
              <w:right w:val="single" w:sz="4" w:space="0" w:color="000000"/>
            </w:tcBorders>
            <w:hideMark/>
          </w:tcPr>
          <w:p w14:paraId="337817C3"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21346AD5" w14:textId="77777777" w:rsidR="00153C5A" w:rsidRPr="00AB1250" w:rsidRDefault="00153C5A" w:rsidP="00111D4E">
            <w:pPr>
              <w:keepNext/>
              <w:spacing w:before="0" w:after="0"/>
              <w:jc w:val="center"/>
              <w:rPr>
                <w:rFonts w:cs="Calibri"/>
                <w:sz w:val="20"/>
                <w:szCs w:val="20"/>
              </w:rPr>
            </w:pPr>
            <w:r w:rsidRPr="00AB1250">
              <w:rPr>
                <w:rFonts w:cs="Calibri"/>
                <w:sz w:val="20"/>
                <w:szCs w:val="20"/>
              </w:rPr>
              <w:t>27 916 642</w:t>
            </w:r>
          </w:p>
        </w:tc>
        <w:tc>
          <w:tcPr>
            <w:tcW w:w="500" w:type="pct"/>
            <w:tcBorders>
              <w:top w:val="single" w:sz="4" w:space="0" w:color="000000"/>
              <w:left w:val="single" w:sz="4" w:space="0" w:color="000000"/>
              <w:bottom w:val="single" w:sz="4" w:space="0" w:color="000000"/>
              <w:right w:val="single" w:sz="4" w:space="0" w:color="000000"/>
            </w:tcBorders>
            <w:hideMark/>
          </w:tcPr>
          <w:p w14:paraId="72F342C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- 5,91</w:t>
            </w:r>
          </w:p>
        </w:tc>
      </w:tr>
      <w:tr w:rsidR="00153C5A" w:rsidRPr="00AB1250" w14:paraId="27F7EE55"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2F9685F"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  na prev. vozidiel</w:t>
            </w:r>
          </w:p>
        </w:tc>
        <w:tc>
          <w:tcPr>
            <w:tcW w:w="594" w:type="pct"/>
            <w:tcBorders>
              <w:top w:val="single" w:sz="4" w:space="0" w:color="000000"/>
              <w:left w:val="single" w:sz="4" w:space="0" w:color="000000"/>
              <w:bottom w:val="single" w:sz="4" w:space="0" w:color="000000"/>
              <w:right w:val="single" w:sz="4" w:space="0" w:color="000000"/>
            </w:tcBorders>
            <w:hideMark/>
          </w:tcPr>
          <w:p w14:paraId="3525C3A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4D0A26A"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29 871 230</w:t>
            </w:r>
          </w:p>
        </w:tc>
        <w:tc>
          <w:tcPr>
            <w:tcW w:w="493" w:type="pct"/>
            <w:tcBorders>
              <w:top w:val="single" w:sz="4" w:space="0" w:color="000000"/>
              <w:left w:val="single" w:sz="4" w:space="0" w:color="000000"/>
              <w:bottom w:val="single" w:sz="4" w:space="0" w:color="000000"/>
              <w:right w:val="single" w:sz="4" w:space="0" w:color="000000"/>
            </w:tcBorders>
            <w:hideMark/>
          </w:tcPr>
          <w:p w14:paraId="52F3697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0,68</w:t>
            </w:r>
          </w:p>
        </w:tc>
        <w:tc>
          <w:tcPr>
            <w:tcW w:w="594" w:type="pct"/>
            <w:tcBorders>
              <w:top w:val="single" w:sz="4" w:space="0" w:color="000000"/>
              <w:left w:val="single" w:sz="4" w:space="0" w:color="000000"/>
              <w:bottom w:val="single" w:sz="4" w:space="0" w:color="000000"/>
              <w:right w:val="single" w:sz="4" w:space="0" w:color="000000"/>
            </w:tcBorders>
            <w:hideMark/>
          </w:tcPr>
          <w:p w14:paraId="5F21D37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2FBA893F" w14:textId="77777777" w:rsidR="00153C5A" w:rsidRPr="00AB1250" w:rsidRDefault="00153C5A" w:rsidP="00111D4E">
            <w:pPr>
              <w:keepNext/>
              <w:spacing w:before="0" w:after="0"/>
              <w:jc w:val="center"/>
              <w:rPr>
                <w:rFonts w:cs="Calibri"/>
                <w:sz w:val="20"/>
                <w:szCs w:val="20"/>
              </w:rPr>
            </w:pPr>
            <w:r w:rsidRPr="00AB1250">
              <w:rPr>
                <w:rFonts w:cs="Calibri"/>
                <w:sz w:val="20"/>
                <w:szCs w:val="20"/>
              </w:rPr>
              <w:t>29 467 479</w:t>
            </w:r>
          </w:p>
        </w:tc>
        <w:tc>
          <w:tcPr>
            <w:tcW w:w="500" w:type="pct"/>
            <w:tcBorders>
              <w:top w:val="single" w:sz="4" w:space="0" w:color="000000"/>
              <w:left w:val="single" w:sz="4" w:space="0" w:color="000000"/>
              <w:bottom w:val="single" w:sz="4" w:space="0" w:color="000000"/>
              <w:right w:val="single" w:sz="4" w:space="0" w:color="000000"/>
            </w:tcBorders>
            <w:hideMark/>
          </w:tcPr>
          <w:p w14:paraId="223009E2"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- 0,68</w:t>
            </w:r>
          </w:p>
        </w:tc>
      </w:tr>
      <w:tr w:rsidR="00153C5A" w:rsidRPr="00AB1250" w14:paraId="5E72256A"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6D7EF470"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času v OD</w:t>
            </w:r>
          </w:p>
        </w:tc>
        <w:tc>
          <w:tcPr>
            <w:tcW w:w="594" w:type="pct"/>
            <w:tcBorders>
              <w:top w:val="single" w:sz="4" w:space="0" w:color="000000"/>
              <w:left w:val="single" w:sz="4" w:space="0" w:color="000000"/>
              <w:bottom w:val="single" w:sz="4" w:space="0" w:color="000000"/>
              <w:right w:val="single" w:sz="4" w:space="0" w:color="000000"/>
            </w:tcBorders>
            <w:hideMark/>
          </w:tcPr>
          <w:p w14:paraId="3A746A6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1F235CC5"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31 323 382</w:t>
            </w:r>
          </w:p>
        </w:tc>
        <w:tc>
          <w:tcPr>
            <w:tcW w:w="493" w:type="pct"/>
            <w:tcBorders>
              <w:top w:val="single" w:sz="4" w:space="0" w:color="000000"/>
              <w:left w:val="single" w:sz="4" w:space="0" w:color="000000"/>
              <w:bottom w:val="single" w:sz="4" w:space="0" w:color="000000"/>
              <w:right w:val="single" w:sz="4" w:space="0" w:color="000000"/>
            </w:tcBorders>
            <w:hideMark/>
          </w:tcPr>
          <w:p w14:paraId="2AAAB980"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5,57</w:t>
            </w:r>
          </w:p>
        </w:tc>
        <w:tc>
          <w:tcPr>
            <w:tcW w:w="594" w:type="pct"/>
            <w:tcBorders>
              <w:top w:val="single" w:sz="4" w:space="0" w:color="000000"/>
              <w:left w:val="single" w:sz="4" w:space="0" w:color="000000"/>
              <w:bottom w:val="single" w:sz="4" w:space="0" w:color="000000"/>
              <w:right w:val="single" w:sz="4" w:space="0" w:color="000000"/>
            </w:tcBorders>
            <w:hideMark/>
          </w:tcPr>
          <w:p w14:paraId="729B255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44F52DA9" w14:textId="77777777" w:rsidR="00153C5A" w:rsidRPr="00AB1250" w:rsidRDefault="00153C5A" w:rsidP="00111D4E">
            <w:pPr>
              <w:keepNext/>
              <w:spacing w:before="0" w:after="0"/>
              <w:jc w:val="center"/>
              <w:rPr>
                <w:rFonts w:cs="Calibri"/>
                <w:sz w:val="20"/>
                <w:szCs w:val="20"/>
              </w:rPr>
            </w:pPr>
            <w:r w:rsidRPr="00AB1250">
              <w:rPr>
                <w:rFonts w:cs="Calibri"/>
                <w:sz w:val="20"/>
                <w:szCs w:val="20"/>
              </w:rPr>
              <w:t>28 015 326</w:t>
            </w:r>
          </w:p>
        </w:tc>
        <w:tc>
          <w:tcPr>
            <w:tcW w:w="500" w:type="pct"/>
            <w:tcBorders>
              <w:top w:val="single" w:sz="4" w:space="0" w:color="000000"/>
              <w:left w:val="single" w:sz="4" w:space="0" w:color="000000"/>
              <w:bottom w:val="single" w:sz="4" w:space="0" w:color="000000"/>
              <w:right w:val="single" w:sz="4" w:space="0" w:color="000000"/>
            </w:tcBorders>
            <w:hideMark/>
          </w:tcPr>
          <w:p w14:paraId="0CE5942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- 5,57</w:t>
            </w:r>
          </w:p>
        </w:tc>
      </w:tr>
      <w:tr w:rsidR="00153C5A" w:rsidRPr="00AB1250" w14:paraId="0B717A4B"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C122DA5"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nákladov na nehody</w:t>
            </w:r>
          </w:p>
        </w:tc>
        <w:tc>
          <w:tcPr>
            <w:tcW w:w="594" w:type="pct"/>
            <w:tcBorders>
              <w:top w:val="single" w:sz="4" w:space="0" w:color="000000"/>
              <w:left w:val="single" w:sz="4" w:space="0" w:color="000000"/>
              <w:bottom w:val="single" w:sz="4" w:space="0" w:color="000000"/>
              <w:right w:val="single" w:sz="4" w:space="0" w:color="000000"/>
            </w:tcBorders>
            <w:hideMark/>
          </w:tcPr>
          <w:p w14:paraId="406E007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57158450"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29 808 352</w:t>
            </w:r>
          </w:p>
        </w:tc>
        <w:tc>
          <w:tcPr>
            <w:tcW w:w="493" w:type="pct"/>
            <w:tcBorders>
              <w:top w:val="single" w:sz="4" w:space="0" w:color="000000"/>
              <w:left w:val="single" w:sz="4" w:space="0" w:color="000000"/>
              <w:bottom w:val="single" w:sz="4" w:space="0" w:color="000000"/>
              <w:right w:val="single" w:sz="4" w:space="0" w:color="000000"/>
            </w:tcBorders>
            <w:hideMark/>
          </w:tcPr>
          <w:p w14:paraId="6F81E72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0,47</w:t>
            </w:r>
          </w:p>
        </w:tc>
        <w:tc>
          <w:tcPr>
            <w:tcW w:w="594" w:type="pct"/>
            <w:tcBorders>
              <w:top w:val="single" w:sz="4" w:space="0" w:color="000000"/>
              <w:left w:val="single" w:sz="4" w:space="0" w:color="000000"/>
              <w:bottom w:val="single" w:sz="4" w:space="0" w:color="000000"/>
              <w:right w:val="single" w:sz="4" w:space="0" w:color="000000"/>
            </w:tcBorders>
            <w:hideMark/>
          </w:tcPr>
          <w:p w14:paraId="658D80D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0094581B" w14:textId="77777777" w:rsidR="00153C5A" w:rsidRPr="00AB1250" w:rsidRDefault="00153C5A" w:rsidP="00111D4E">
            <w:pPr>
              <w:keepNext/>
              <w:spacing w:before="0" w:after="0"/>
              <w:jc w:val="center"/>
              <w:rPr>
                <w:rFonts w:cs="Calibri"/>
                <w:sz w:val="20"/>
                <w:szCs w:val="20"/>
              </w:rPr>
            </w:pPr>
            <w:r w:rsidRPr="00AB1250">
              <w:rPr>
                <w:rFonts w:cs="Calibri"/>
                <w:sz w:val="20"/>
                <w:szCs w:val="20"/>
              </w:rPr>
              <w:t>29 530 357</w:t>
            </w:r>
          </w:p>
        </w:tc>
        <w:tc>
          <w:tcPr>
            <w:tcW w:w="500" w:type="pct"/>
            <w:tcBorders>
              <w:top w:val="single" w:sz="4" w:space="0" w:color="000000"/>
              <w:left w:val="single" w:sz="4" w:space="0" w:color="000000"/>
              <w:bottom w:val="single" w:sz="4" w:space="0" w:color="000000"/>
              <w:right w:val="single" w:sz="4" w:space="0" w:color="000000"/>
            </w:tcBorders>
            <w:hideMark/>
          </w:tcPr>
          <w:p w14:paraId="5604A66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- 0,47</w:t>
            </w:r>
          </w:p>
        </w:tc>
      </w:tr>
      <w:tr w:rsidR="00153C5A" w:rsidRPr="00AB1250" w14:paraId="6B51CDA9"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B6D5442"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Rast HDP</w:t>
            </w:r>
          </w:p>
        </w:tc>
        <w:tc>
          <w:tcPr>
            <w:tcW w:w="594" w:type="pct"/>
            <w:tcBorders>
              <w:top w:val="single" w:sz="4" w:space="0" w:color="000000"/>
              <w:left w:val="single" w:sz="4" w:space="0" w:color="000000"/>
              <w:bottom w:val="single" w:sz="4" w:space="0" w:color="000000"/>
              <w:right w:val="single" w:sz="4" w:space="0" w:color="000000"/>
            </w:tcBorders>
            <w:hideMark/>
          </w:tcPr>
          <w:p w14:paraId="4C46269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A444F8B"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30 164 284</w:t>
            </w:r>
          </w:p>
        </w:tc>
        <w:tc>
          <w:tcPr>
            <w:tcW w:w="493" w:type="pct"/>
            <w:tcBorders>
              <w:top w:val="single" w:sz="4" w:space="0" w:color="000000"/>
              <w:left w:val="single" w:sz="4" w:space="0" w:color="000000"/>
              <w:bottom w:val="single" w:sz="4" w:space="0" w:color="000000"/>
              <w:right w:val="single" w:sz="4" w:space="0" w:color="000000"/>
            </w:tcBorders>
            <w:hideMark/>
          </w:tcPr>
          <w:p w14:paraId="69AC60A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1,67</w:t>
            </w:r>
          </w:p>
        </w:tc>
        <w:tc>
          <w:tcPr>
            <w:tcW w:w="594" w:type="pct"/>
            <w:tcBorders>
              <w:top w:val="single" w:sz="4" w:space="0" w:color="000000"/>
              <w:left w:val="single" w:sz="4" w:space="0" w:color="000000"/>
              <w:bottom w:val="single" w:sz="4" w:space="0" w:color="000000"/>
              <w:right w:val="single" w:sz="4" w:space="0" w:color="000000"/>
            </w:tcBorders>
            <w:hideMark/>
          </w:tcPr>
          <w:p w14:paraId="1505131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EB9BE61" w14:textId="77777777" w:rsidR="00153C5A" w:rsidRPr="00AB1250" w:rsidRDefault="00153C5A" w:rsidP="00111D4E">
            <w:pPr>
              <w:keepNext/>
              <w:spacing w:before="0" w:after="0"/>
              <w:jc w:val="center"/>
              <w:rPr>
                <w:rFonts w:cs="Calibri"/>
                <w:sz w:val="20"/>
                <w:szCs w:val="20"/>
              </w:rPr>
            </w:pPr>
            <w:r w:rsidRPr="00AB1250">
              <w:rPr>
                <w:rFonts w:cs="Calibri"/>
                <w:sz w:val="20"/>
                <w:szCs w:val="20"/>
              </w:rPr>
              <w:t>29 174 425</w:t>
            </w:r>
          </w:p>
        </w:tc>
        <w:tc>
          <w:tcPr>
            <w:tcW w:w="500" w:type="pct"/>
            <w:tcBorders>
              <w:top w:val="single" w:sz="4" w:space="0" w:color="000000"/>
              <w:left w:val="single" w:sz="4" w:space="0" w:color="000000"/>
              <w:bottom w:val="single" w:sz="4" w:space="0" w:color="000000"/>
              <w:right w:val="single" w:sz="4" w:space="0" w:color="000000"/>
            </w:tcBorders>
            <w:hideMark/>
          </w:tcPr>
          <w:p w14:paraId="36C9807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- 1,67</w:t>
            </w:r>
          </w:p>
        </w:tc>
      </w:tr>
      <w:tr w:rsidR="00153C5A" w:rsidRPr="00AB1250" w14:paraId="17F77D71"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3C4BBF56"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Miera rastu dopravy</w:t>
            </w:r>
          </w:p>
        </w:tc>
        <w:tc>
          <w:tcPr>
            <w:tcW w:w="594" w:type="pct"/>
            <w:tcBorders>
              <w:top w:val="single" w:sz="4" w:space="0" w:color="000000"/>
              <w:left w:val="single" w:sz="4" w:space="0" w:color="000000"/>
              <w:bottom w:val="single" w:sz="4" w:space="0" w:color="000000"/>
              <w:right w:val="single" w:sz="4" w:space="0" w:color="000000"/>
            </w:tcBorders>
            <w:hideMark/>
          </w:tcPr>
          <w:p w14:paraId="40F8122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7DCEF5C"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29 702 519</w:t>
            </w:r>
          </w:p>
        </w:tc>
        <w:tc>
          <w:tcPr>
            <w:tcW w:w="493" w:type="pct"/>
            <w:tcBorders>
              <w:top w:val="single" w:sz="4" w:space="0" w:color="000000"/>
              <w:left w:val="single" w:sz="4" w:space="0" w:color="000000"/>
              <w:bottom w:val="single" w:sz="4" w:space="0" w:color="000000"/>
              <w:right w:val="single" w:sz="4" w:space="0" w:color="000000"/>
            </w:tcBorders>
            <w:hideMark/>
          </w:tcPr>
          <w:p w14:paraId="41D74EB3"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0,11</w:t>
            </w:r>
          </w:p>
        </w:tc>
        <w:tc>
          <w:tcPr>
            <w:tcW w:w="594" w:type="pct"/>
            <w:tcBorders>
              <w:top w:val="single" w:sz="4" w:space="0" w:color="000000"/>
              <w:left w:val="single" w:sz="4" w:space="0" w:color="000000"/>
              <w:bottom w:val="single" w:sz="4" w:space="0" w:color="000000"/>
              <w:right w:val="single" w:sz="4" w:space="0" w:color="000000"/>
            </w:tcBorders>
            <w:hideMark/>
          </w:tcPr>
          <w:p w14:paraId="7BF2FE4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4127836" w14:textId="77777777" w:rsidR="00153C5A" w:rsidRPr="00AB1250" w:rsidRDefault="00153C5A" w:rsidP="00111D4E">
            <w:pPr>
              <w:keepNext/>
              <w:spacing w:before="0" w:after="0"/>
              <w:jc w:val="center"/>
              <w:rPr>
                <w:rFonts w:cs="Calibri"/>
                <w:sz w:val="20"/>
                <w:szCs w:val="20"/>
              </w:rPr>
            </w:pPr>
            <w:r w:rsidRPr="00AB1250">
              <w:rPr>
                <w:rFonts w:cs="Calibri"/>
                <w:sz w:val="20"/>
                <w:szCs w:val="20"/>
              </w:rPr>
              <w:t>29 636 190</w:t>
            </w:r>
          </w:p>
        </w:tc>
        <w:tc>
          <w:tcPr>
            <w:tcW w:w="500" w:type="pct"/>
            <w:tcBorders>
              <w:top w:val="single" w:sz="4" w:space="0" w:color="000000"/>
              <w:left w:val="single" w:sz="4" w:space="0" w:color="000000"/>
              <w:bottom w:val="single" w:sz="4" w:space="0" w:color="000000"/>
              <w:right w:val="single" w:sz="4" w:space="0" w:color="000000"/>
            </w:tcBorders>
            <w:hideMark/>
          </w:tcPr>
          <w:p w14:paraId="439A77E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- 0,11</w:t>
            </w:r>
          </w:p>
        </w:tc>
      </w:tr>
      <w:tr w:rsidR="00153C5A" w:rsidRPr="00AB1250" w14:paraId="7A6AE086"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C941053"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Základná hodnota ENPV</w:t>
            </w:r>
          </w:p>
        </w:tc>
        <w:tc>
          <w:tcPr>
            <w:tcW w:w="1292" w:type="pct"/>
            <w:gridSpan w:val="2"/>
            <w:tcBorders>
              <w:top w:val="single" w:sz="4" w:space="0" w:color="000000"/>
              <w:left w:val="single" w:sz="4" w:space="0" w:color="000000"/>
              <w:bottom w:val="single" w:sz="4" w:space="0" w:color="000000"/>
              <w:right w:val="single" w:sz="4" w:space="0" w:color="000000"/>
            </w:tcBorders>
            <w:hideMark/>
          </w:tcPr>
          <w:p w14:paraId="27430371"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29 669 354</w:t>
            </w:r>
          </w:p>
        </w:tc>
        <w:tc>
          <w:tcPr>
            <w:tcW w:w="1779" w:type="pct"/>
            <w:gridSpan w:val="3"/>
            <w:tcBorders>
              <w:top w:val="single" w:sz="4" w:space="0" w:color="000000"/>
              <w:left w:val="single" w:sz="4" w:space="0" w:color="000000"/>
              <w:bottom w:val="single" w:sz="4" w:space="0" w:color="000000"/>
              <w:right w:val="single" w:sz="4" w:space="0" w:color="000000"/>
            </w:tcBorders>
            <w:hideMark/>
          </w:tcPr>
          <w:p w14:paraId="50E7BDDF"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29 669 354</w:t>
            </w:r>
          </w:p>
        </w:tc>
        <w:tc>
          <w:tcPr>
            <w:tcW w:w="500" w:type="pct"/>
            <w:tcBorders>
              <w:top w:val="single" w:sz="4" w:space="0" w:color="000000"/>
              <w:left w:val="single" w:sz="4" w:space="0" w:color="000000"/>
              <w:bottom w:val="single" w:sz="4" w:space="0" w:color="000000"/>
              <w:right w:val="single" w:sz="4" w:space="0" w:color="000000"/>
            </w:tcBorders>
          </w:tcPr>
          <w:p w14:paraId="656BFA36" w14:textId="77777777" w:rsidR="00153C5A" w:rsidRPr="00AB1250" w:rsidRDefault="00153C5A" w:rsidP="00111D4E">
            <w:pPr>
              <w:keepNext/>
              <w:spacing w:before="0" w:after="0" w:line="240" w:lineRule="auto"/>
              <w:jc w:val="center"/>
              <w:rPr>
                <w:rFonts w:eastAsia="Calibri" w:cs="Calibri"/>
                <w:sz w:val="20"/>
                <w:szCs w:val="20"/>
              </w:rPr>
            </w:pPr>
          </w:p>
        </w:tc>
      </w:tr>
    </w:tbl>
    <w:p w14:paraId="380F03A2" w14:textId="7189716F" w:rsidR="00153C5A" w:rsidRPr="00AB1250" w:rsidRDefault="00153C5A" w:rsidP="00153C5A">
      <w:r w:rsidRPr="00AB1250">
        <w:t>Z tabuľky vyplýva že kritickými premennými sú</w:t>
      </w:r>
      <w:r w:rsidR="00E60B94" w:rsidRPr="00AB1250">
        <w:t>:</w:t>
      </w:r>
    </w:p>
    <w:p w14:paraId="330B3F42" w14:textId="77777777" w:rsidR="00153C5A" w:rsidRPr="00AB1250" w:rsidRDefault="00153C5A" w:rsidP="00153C5A">
      <w:pPr>
        <w:pStyle w:val="BAOdrky"/>
      </w:pPr>
      <w:r w:rsidRPr="00AB1250">
        <w:t>investičné náklady,</w:t>
      </w:r>
    </w:p>
    <w:p w14:paraId="5186A5E9" w14:textId="77777777" w:rsidR="00153C5A" w:rsidRPr="00AB1250" w:rsidRDefault="00153C5A" w:rsidP="00153C5A">
      <w:pPr>
        <w:pStyle w:val="BAOdrky"/>
      </w:pPr>
      <w:r w:rsidRPr="00AB1250">
        <w:t>úspora nákladov na prevádzku a údržbu železničnej infraštruktúry,</w:t>
      </w:r>
    </w:p>
    <w:p w14:paraId="3597BACE" w14:textId="77777777" w:rsidR="00153C5A" w:rsidRPr="00AB1250" w:rsidRDefault="00153C5A" w:rsidP="00153C5A">
      <w:pPr>
        <w:pStyle w:val="BAOdrky"/>
      </w:pPr>
      <w:r w:rsidRPr="00AB1250">
        <w:t>hodnota času v osobnej doprave,</w:t>
      </w:r>
    </w:p>
    <w:p w14:paraId="18E63E8A" w14:textId="77777777" w:rsidR="00153C5A" w:rsidRPr="00AB1250" w:rsidRDefault="00153C5A" w:rsidP="00153C5A">
      <w:pPr>
        <w:pStyle w:val="BAOdrky"/>
      </w:pPr>
      <w:r w:rsidRPr="00AB1250">
        <w:t>rast HDP.</w:t>
      </w:r>
    </w:p>
    <w:tbl>
      <w:tblPr>
        <w:tblW w:w="5050" w:type="pct"/>
        <w:tblInd w:w="-38" w:type="dxa"/>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4A0" w:firstRow="1" w:lastRow="0" w:firstColumn="1" w:lastColumn="0" w:noHBand="0" w:noVBand="1"/>
      </w:tblPr>
      <w:tblGrid>
        <w:gridCol w:w="9588"/>
      </w:tblGrid>
      <w:tr w:rsidR="00153C5A" w:rsidRPr="00AB1250" w14:paraId="4EBA9729" w14:textId="77777777" w:rsidTr="00E324DB">
        <w:trPr>
          <w:trHeight w:val="4348"/>
        </w:trPr>
        <w:tc>
          <w:tcPr>
            <w:tcW w:w="9590" w:type="dxa"/>
            <w:tcBorders>
              <w:top w:val="single" w:sz="4" w:space="0" w:color="000000"/>
              <w:left w:val="single" w:sz="4" w:space="0" w:color="000000"/>
              <w:bottom w:val="single" w:sz="4" w:space="0" w:color="000000"/>
              <w:right w:val="single" w:sz="4" w:space="0" w:color="000000"/>
            </w:tcBorders>
          </w:tcPr>
          <w:p w14:paraId="53F9F578" w14:textId="77777777" w:rsidR="00153C5A" w:rsidRPr="00AB1250" w:rsidRDefault="00153C5A" w:rsidP="00E324DB">
            <w:pPr>
              <w:spacing w:before="0" w:after="0" w:line="240" w:lineRule="auto"/>
              <w:jc w:val="center"/>
              <w:rPr>
                <w:noProof/>
                <w:lang w:eastAsia="sk-SK"/>
              </w:rPr>
            </w:pPr>
          </w:p>
          <w:p w14:paraId="6936886B" w14:textId="77777777" w:rsidR="00111D4E" w:rsidRPr="00AB1250" w:rsidRDefault="00153C5A" w:rsidP="00111D4E">
            <w:pPr>
              <w:keepNext/>
              <w:spacing w:before="0" w:after="0" w:line="240" w:lineRule="auto"/>
              <w:jc w:val="center"/>
            </w:pPr>
            <w:r w:rsidRPr="00AB1250">
              <w:rPr>
                <w:noProof/>
                <w:lang w:eastAsia="sk-SK"/>
              </w:rPr>
              <w:drawing>
                <wp:inline distT="0" distB="0" distL="0" distR="0" wp14:anchorId="7D4D6793" wp14:editId="44482087">
                  <wp:extent cx="5940425" cy="2492375"/>
                  <wp:effectExtent l="0" t="0" r="22225" b="22225"/>
                  <wp:docPr id="16" name="Obrázok 16" descr="Nadpis: Vplyv vstupných premenných na ENPV"/>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F501821" w14:textId="1AD3D59D" w:rsidR="00153C5A" w:rsidRPr="00AB1250" w:rsidRDefault="00111D4E" w:rsidP="00111D4E">
            <w:pPr>
              <w:pStyle w:val="Popis"/>
            </w:pPr>
            <w:r w:rsidRPr="00AB1250">
              <w:t xml:space="preserve">Obrázok </w:t>
            </w:r>
            <w:r w:rsidR="0035347E" w:rsidRPr="00AB1250">
              <w:rPr>
                <w:noProof/>
              </w:rPr>
              <w:fldChar w:fldCharType="begin"/>
            </w:r>
            <w:r w:rsidR="0035347E" w:rsidRPr="00AB1250">
              <w:rPr>
                <w:noProof/>
              </w:rPr>
              <w:instrText xml:space="preserve"> SEQ Obrázok \* ARABIC </w:instrText>
            </w:r>
            <w:r w:rsidR="0035347E" w:rsidRPr="00AB1250">
              <w:rPr>
                <w:noProof/>
              </w:rPr>
              <w:fldChar w:fldCharType="separate"/>
            </w:r>
            <w:r w:rsidR="001F1D0C">
              <w:rPr>
                <w:noProof/>
              </w:rPr>
              <w:t>57</w:t>
            </w:r>
            <w:r w:rsidR="0035347E" w:rsidRPr="00AB1250">
              <w:rPr>
                <w:noProof/>
              </w:rPr>
              <w:fldChar w:fldCharType="end"/>
            </w:r>
            <w:r w:rsidRPr="00AB1250">
              <w:t xml:space="preserve"> - Vplyv vstupných premenných na zmenu ENPV v Alternatíve 3</w:t>
            </w:r>
            <w:r w:rsidR="00153C5A" w:rsidRPr="00AB1250">
              <w:rPr>
                <w:rFonts w:eastAsia="Calibri" w:cs="Calibri"/>
                <w:i w:val="0"/>
                <w:szCs w:val="22"/>
              </w:rPr>
              <w:t xml:space="preserve"> </w:t>
            </w:r>
          </w:p>
        </w:tc>
      </w:tr>
    </w:tbl>
    <w:p w14:paraId="6745CC52" w14:textId="77777777" w:rsidR="00153C5A" w:rsidRPr="00AB1250" w:rsidRDefault="00153C5A" w:rsidP="00153C5A">
      <w:r w:rsidRPr="00AB1250">
        <w:t>Určenie zlomových hodnôt pre kritické premenné</w:t>
      </w:r>
    </w:p>
    <w:p w14:paraId="5715C523" w14:textId="753C8077"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78</w:t>
      </w:r>
      <w:r w:rsidR="0035347E" w:rsidRPr="00AB1250">
        <w:rPr>
          <w:noProof/>
        </w:rPr>
        <w:fldChar w:fldCharType="end"/>
      </w:r>
      <w:r w:rsidRPr="00AB1250">
        <w:t xml:space="preserve"> - Body zlomu pre kritické premenné v Alternatíve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4"/>
        <w:gridCol w:w="4785"/>
      </w:tblGrid>
      <w:tr w:rsidR="00153C5A" w:rsidRPr="00AB1250" w14:paraId="643D47FA" w14:textId="77777777" w:rsidTr="00E324DB">
        <w:trPr>
          <w:trHeight w:val="227"/>
          <w:tblHeader/>
        </w:trPr>
        <w:tc>
          <w:tcPr>
            <w:tcW w:w="2500" w:type="pct"/>
            <w:tcBorders>
              <w:top w:val="single" w:sz="4" w:space="0" w:color="000000"/>
              <w:left w:val="single" w:sz="4" w:space="0" w:color="000000"/>
              <w:bottom w:val="single" w:sz="4" w:space="0" w:color="000000"/>
              <w:right w:val="single" w:sz="4" w:space="0" w:color="000000"/>
            </w:tcBorders>
            <w:vAlign w:val="center"/>
            <w:hideMark/>
          </w:tcPr>
          <w:p w14:paraId="7BBC4A1D"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Položka</w:t>
            </w:r>
          </w:p>
        </w:tc>
        <w:tc>
          <w:tcPr>
            <w:tcW w:w="2500" w:type="pct"/>
            <w:tcBorders>
              <w:top w:val="single" w:sz="4" w:space="0" w:color="000000"/>
              <w:left w:val="single" w:sz="4" w:space="0" w:color="000000"/>
              <w:bottom w:val="single" w:sz="4" w:space="0" w:color="000000"/>
              <w:right w:val="single" w:sz="4" w:space="0" w:color="000000"/>
            </w:tcBorders>
            <w:hideMark/>
          </w:tcPr>
          <w:p w14:paraId="0174430F"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zmena pri ENPV = 0</w:t>
            </w:r>
          </w:p>
        </w:tc>
      </w:tr>
      <w:tr w:rsidR="00153C5A" w:rsidRPr="00AB1250" w14:paraId="636F7C2B"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1DFF1E23"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Investičné náklady</w:t>
            </w:r>
          </w:p>
        </w:tc>
        <w:tc>
          <w:tcPr>
            <w:tcW w:w="2500" w:type="pct"/>
            <w:tcBorders>
              <w:top w:val="single" w:sz="4" w:space="0" w:color="000000"/>
              <w:left w:val="single" w:sz="4" w:space="0" w:color="000000"/>
              <w:bottom w:val="single" w:sz="4" w:space="0" w:color="000000"/>
              <w:right w:val="single" w:sz="4" w:space="0" w:color="000000"/>
            </w:tcBorders>
            <w:hideMark/>
          </w:tcPr>
          <w:p w14:paraId="5F33DB43"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+ 6,2 %</w:t>
            </w:r>
          </w:p>
        </w:tc>
      </w:tr>
      <w:tr w:rsidR="00153C5A" w:rsidRPr="00AB1250" w14:paraId="7C0603D4"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46FB6DDD"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Úspora náklady na prevádzku a údržbu ŽI</w:t>
            </w:r>
          </w:p>
        </w:tc>
        <w:tc>
          <w:tcPr>
            <w:tcW w:w="2500" w:type="pct"/>
            <w:tcBorders>
              <w:top w:val="single" w:sz="4" w:space="0" w:color="000000"/>
              <w:left w:val="single" w:sz="4" w:space="0" w:color="000000"/>
              <w:bottom w:val="single" w:sz="4" w:space="0" w:color="000000"/>
              <w:right w:val="single" w:sz="4" w:space="0" w:color="000000"/>
            </w:tcBorders>
            <w:hideMark/>
          </w:tcPr>
          <w:p w14:paraId="36B294DF"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- 16,9 %</w:t>
            </w:r>
          </w:p>
        </w:tc>
      </w:tr>
      <w:tr w:rsidR="00153C5A" w:rsidRPr="00AB1250" w14:paraId="1FED9A25"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0DCDCD89"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Hodnota času v osobnej doprave</w:t>
            </w:r>
          </w:p>
        </w:tc>
        <w:tc>
          <w:tcPr>
            <w:tcW w:w="2500" w:type="pct"/>
            <w:tcBorders>
              <w:top w:val="single" w:sz="4" w:space="0" w:color="000000"/>
              <w:left w:val="single" w:sz="4" w:space="0" w:color="000000"/>
              <w:bottom w:val="single" w:sz="4" w:space="0" w:color="000000"/>
              <w:right w:val="single" w:sz="4" w:space="0" w:color="000000"/>
            </w:tcBorders>
            <w:hideMark/>
          </w:tcPr>
          <w:p w14:paraId="2B52BB71"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- 17,9 %</w:t>
            </w:r>
          </w:p>
        </w:tc>
      </w:tr>
      <w:tr w:rsidR="00153C5A" w:rsidRPr="00AB1250" w14:paraId="510F928E"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793F4AD7"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Miera rastu dopravy</w:t>
            </w:r>
          </w:p>
        </w:tc>
        <w:tc>
          <w:tcPr>
            <w:tcW w:w="2500" w:type="pct"/>
            <w:tcBorders>
              <w:top w:val="single" w:sz="4" w:space="0" w:color="000000"/>
              <w:left w:val="single" w:sz="4" w:space="0" w:color="000000"/>
              <w:bottom w:val="single" w:sz="4" w:space="0" w:color="000000"/>
              <w:right w:val="single" w:sz="4" w:space="0" w:color="000000"/>
            </w:tcBorders>
            <w:hideMark/>
          </w:tcPr>
          <w:p w14:paraId="0C270C4D"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- 59,9 %</w:t>
            </w:r>
          </w:p>
        </w:tc>
      </w:tr>
    </w:tbl>
    <w:p w14:paraId="49B94031" w14:textId="77777777" w:rsidR="00153C5A" w:rsidRPr="00AB1250" w:rsidRDefault="00153C5A" w:rsidP="00153C5A">
      <w:r w:rsidRPr="00AB1250">
        <w:t>Analýza scenárov</w:t>
      </w:r>
    </w:p>
    <w:p w14:paraId="2D552AA4" w14:textId="7CCFCFEB"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79</w:t>
      </w:r>
      <w:r w:rsidR="0035347E" w:rsidRPr="00AB1250">
        <w:rPr>
          <w:noProof/>
        </w:rPr>
        <w:fldChar w:fldCharType="end"/>
      </w:r>
      <w:r w:rsidRPr="00AB1250">
        <w:t xml:space="preserve"> - </w:t>
      </w:r>
      <w:r w:rsidRPr="00AB1250">
        <w:rPr>
          <w:rFonts w:eastAsia="Calibri"/>
        </w:rPr>
        <w:t xml:space="preserve">Analýza scenárov v </w:t>
      </w:r>
      <w:r w:rsidRPr="00AB1250">
        <w:t>Alternatíve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2603"/>
        <w:gridCol w:w="2605"/>
      </w:tblGrid>
      <w:tr w:rsidR="00153C5A" w:rsidRPr="00AB1250" w14:paraId="7B701BE9" w14:textId="77777777" w:rsidTr="00E324DB">
        <w:trPr>
          <w:trHeight w:val="227"/>
          <w:tblHeader/>
        </w:trPr>
        <w:tc>
          <w:tcPr>
            <w:tcW w:w="2279" w:type="pct"/>
            <w:tcBorders>
              <w:top w:val="single" w:sz="4" w:space="0" w:color="000000"/>
              <w:left w:val="single" w:sz="4" w:space="0" w:color="000000"/>
              <w:bottom w:val="single" w:sz="4" w:space="0" w:color="000000"/>
              <w:right w:val="single" w:sz="4" w:space="0" w:color="000000"/>
            </w:tcBorders>
            <w:vAlign w:val="center"/>
            <w:hideMark/>
          </w:tcPr>
          <w:p w14:paraId="62E074A3"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Hodnoty výsledných parametrov</w:t>
            </w:r>
          </w:p>
        </w:tc>
        <w:tc>
          <w:tcPr>
            <w:tcW w:w="1360" w:type="pct"/>
            <w:tcBorders>
              <w:top w:val="single" w:sz="4" w:space="0" w:color="000000"/>
              <w:left w:val="single" w:sz="4" w:space="0" w:color="000000"/>
              <w:bottom w:val="single" w:sz="4" w:space="0" w:color="000000"/>
              <w:right w:val="single" w:sz="4" w:space="0" w:color="000000"/>
            </w:tcBorders>
            <w:hideMark/>
          </w:tcPr>
          <w:p w14:paraId="57E76D13"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Optimistický scenár</w:t>
            </w:r>
          </w:p>
        </w:tc>
        <w:tc>
          <w:tcPr>
            <w:tcW w:w="1361" w:type="pct"/>
            <w:tcBorders>
              <w:top w:val="single" w:sz="4" w:space="0" w:color="000000"/>
              <w:left w:val="single" w:sz="4" w:space="0" w:color="000000"/>
              <w:bottom w:val="single" w:sz="4" w:space="0" w:color="000000"/>
              <w:right w:val="single" w:sz="4" w:space="0" w:color="000000"/>
            </w:tcBorders>
            <w:hideMark/>
          </w:tcPr>
          <w:p w14:paraId="64506644"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Pesimistický scenár</w:t>
            </w:r>
          </w:p>
        </w:tc>
      </w:tr>
      <w:tr w:rsidR="00153C5A" w:rsidRPr="00AB1250" w14:paraId="78248AAC"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16EBB85A"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Finančná čistá súčasná hodnota  v €  (FNPV)</w:t>
            </w:r>
          </w:p>
        </w:tc>
        <w:tc>
          <w:tcPr>
            <w:tcW w:w="1360" w:type="pct"/>
            <w:tcBorders>
              <w:top w:val="single" w:sz="4" w:space="0" w:color="000000"/>
              <w:left w:val="single" w:sz="4" w:space="0" w:color="000000"/>
              <w:bottom w:val="single" w:sz="4" w:space="0" w:color="000000"/>
              <w:right w:val="single" w:sz="4" w:space="0" w:color="000000"/>
            </w:tcBorders>
            <w:hideMark/>
          </w:tcPr>
          <w:p w14:paraId="6C0C0E2A"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- 225 303 006</w:t>
            </w:r>
          </w:p>
        </w:tc>
        <w:tc>
          <w:tcPr>
            <w:tcW w:w="1361" w:type="pct"/>
            <w:tcBorders>
              <w:top w:val="single" w:sz="4" w:space="0" w:color="000000"/>
              <w:left w:val="single" w:sz="4" w:space="0" w:color="000000"/>
              <w:bottom w:val="single" w:sz="4" w:space="0" w:color="000000"/>
              <w:right w:val="single" w:sz="4" w:space="0" w:color="000000"/>
            </w:tcBorders>
            <w:hideMark/>
          </w:tcPr>
          <w:p w14:paraId="25884750"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- 386 769 020</w:t>
            </w:r>
          </w:p>
        </w:tc>
      </w:tr>
      <w:tr w:rsidR="00153C5A" w:rsidRPr="00AB1250" w14:paraId="44FBA0E6"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2CE8D4AF"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čistá súčasná hodnota v € (ENPV)</w:t>
            </w:r>
          </w:p>
        </w:tc>
        <w:tc>
          <w:tcPr>
            <w:tcW w:w="1360" w:type="pct"/>
            <w:tcBorders>
              <w:top w:val="single" w:sz="4" w:space="0" w:color="000000"/>
              <w:left w:val="single" w:sz="4" w:space="0" w:color="000000"/>
              <w:bottom w:val="single" w:sz="4" w:space="0" w:color="000000"/>
              <w:right w:val="single" w:sz="4" w:space="0" w:color="000000"/>
            </w:tcBorders>
            <w:hideMark/>
          </w:tcPr>
          <w:p w14:paraId="7B33FC23"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94 189 940</w:t>
            </w:r>
          </w:p>
        </w:tc>
        <w:tc>
          <w:tcPr>
            <w:tcW w:w="1361" w:type="pct"/>
            <w:tcBorders>
              <w:top w:val="single" w:sz="4" w:space="0" w:color="000000"/>
              <w:left w:val="single" w:sz="4" w:space="0" w:color="000000"/>
              <w:bottom w:val="single" w:sz="4" w:space="0" w:color="000000"/>
              <w:right w:val="single" w:sz="4" w:space="0" w:color="000000"/>
            </w:tcBorders>
            <w:hideMark/>
          </w:tcPr>
          <w:p w14:paraId="145CBE42"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- 58 594 675</w:t>
            </w:r>
          </w:p>
        </w:tc>
      </w:tr>
      <w:tr w:rsidR="00153C5A" w:rsidRPr="00AB1250" w14:paraId="27803960"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045876DE" w14:textId="77777777" w:rsidR="00153C5A" w:rsidRPr="00AB1250" w:rsidRDefault="00153C5A" w:rsidP="00111D4E">
            <w:pPr>
              <w:keepNext/>
              <w:spacing w:before="0" w:after="0" w:line="240" w:lineRule="auto"/>
              <w:jc w:val="left"/>
              <w:rPr>
                <w:rFonts w:eastAsia="Calibri"/>
                <w:szCs w:val="22"/>
              </w:rPr>
            </w:pPr>
            <w:r w:rsidRPr="00AB1250">
              <w:rPr>
                <w:rFonts w:eastAsia="Calibri"/>
                <w:szCs w:val="22"/>
              </w:rPr>
              <w:t>Ekonomická miera návratnosti i v % (ERR)</w:t>
            </w:r>
          </w:p>
        </w:tc>
        <w:tc>
          <w:tcPr>
            <w:tcW w:w="1360" w:type="pct"/>
            <w:tcBorders>
              <w:top w:val="single" w:sz="4" w:space="0" w:color="000000"/>
              <w:left w:val="single" w:sz="4" w:space="0" w:color="000000"/>
              <w:bottom w:val="single" w:sz="4" w:space="0" w:color="000000"/>
              <w:right w:val="single" w:sz="4" w:space="0" w:color="000000"/>
            </w:tcBorders>
            <w:hideMark/>
          </w:tcPr>
          <w:p w14:paraId="50D4D7EC"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8,43 %</w:t>
            </w:r>
          </w:p>
        </w:tc>
        <w:tc>
          <w:tcPr>
            <w:tcW w:w="1361" w:type="pct"/>
            <w:tcBorders>
              <w:top w:val="single" w:sz="4" w:space="0" w:color="000000"/>
              <w:left w:val="single" w:sz="4" w:space="0" w:color="000000"/>
              <w:bottom w:val="single" w:sz="4" w:space="0" w:color="000000"/>
              <w:right w:val="single" w:sz="4" w:space="0" w:color="000000"/>
            </w:tcBorders>
            <w:hideMark/>
          </w:tcPr>
          <w:p w14:paraId="106C5832" w14:textId="77777777" w:rsidR="00153C5A" w:rsidRPr="00AB1250" w:rsidRDefault="00153C5A" w:rsidP="00111D4E">
            <w:pPr>
              <w:keepNext/>
              <w:spacing w:before="0" w:after="0" w:line="240" w:lineRule="auto"/>
              <w:jc w:val="center"/>
              <w:rPr>
                <w:rFonts w:eastAsia="Calibri"/>
                <w:szCs w:val="22"/>
              </w:rPr>
            </w:pPr>
            <w:r w:rsidRPr="00AB1250">
              <w:rPr>
                <w:rFonts w:eastAsia="Calibri"/>
                <w:szCs w:val="22"/>
              </w:rPr>
              <w:t>3,51 %</w:t>
            </w:r>
          </w:p>
        </w:tc>
      </w:tr>
    </w:tbl>
    <w:p w14:paraId="72FBF675" w14:textId="77777777" w:rsidR="00153C5A" w:rsidRPr="00AB1250" w:rsidRDefault="00153C5A" w:rsidP="00153C5A">
      <w:r w:rsidRPr="00AB1250">
        <w:t>Z tabuľky je zrejmé že  v pesimistickom scenári je projekt ekonomicky neefektívny.</w:t>
      </w:r>
    </w:p>
    <w:p w14:paraId="57F3B19D" w14:textId="77777777" w:rsidR="00B81C75" w:rsidRPr="00AB1250" w:rsidRDefault="00B81C75" w:rsidP="00153C5A"/>
    <w:p w14:paraId="472AD4F3" w14:textId="77777777" w:rsidR="00153C5A" w:rsidRPr="00AB1250" w:rsidRDefault="00153C5A" w:rsidP="00964D60">
      <w:pPr>
        <w:pStyle w:val="Nadpis4"/>
      </w:pPr>
      <w:bookmarkStart w:id="196" w:name="_Toc535486093"/>
      <w:r w:rsidRPr="00AB1250">
        <w:t>Alternatíva 4.1</w:t>
      </w:r>
      <w:bookmarkEnd w:id="196"/>
    </w:p>
    <w:p w14:paraId="51383E13" w14:textId="77777777" w:rsidR="00153C5A" w:rsidRPr="00AB1250" w:rsidRDefault="00153C5A" w:rsidP="00153C5A">
      <w:r w:rsidRPr="00AB1250">
        <w:t xml:space="preserve">Identifikácia kritických vstupných premenných </w:t>
      </w:r>
    </w:p>
    <w:p w14:paraId="1FD3FB14" w14:textId="6F0A9BFA" w:rsidR="00111D4E" w:rsidRPr="00AB1250" w:rsidRDefault="00111D4E" w:rsidP="00111D4E">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80</w:t>
      </w:r>
      <w:r w:rsidR="0035347E" w:rsidRPr="00AB1250">
        <w:rPr>
          <w:noProof/>
        </w:rPr>
        <w:fldChar w:fldCharType="end"/>
      </w:r>
      <w:r w:rsidRPr="00AB1250">
        <w:t xml:space="preserve"> </w:t>
      </w:r>
      <w:r w:rsidRPr="00AB1250">
        <w:rPr>
          <w:rFonts w:eastAsia="Calibri"/>
        </w:rPr>
        <w:t xml:space="preserve">– Vplyv vstupných premenných na zmenu ENPV v Alternatíve 4.1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4"/>
        <w:gridCol w:w="1137"/>
        <w:gridCol w:w="1336"/>
        <w:gridCol w:w="944"/>
        <w:gridCol w:w="1137"/>
        <w:gridCol w:w="1324"/>
        <w:gridCol w:w="957"/>
      </w:tblGrid>
      <w:tr w:rsidR="00153C5A" w:rsidRPr="00AB1250" w14:paraId="29C3D32E" w14:textId="77777777" w:rsidTr="00E324DB">
        <w:trPr>
          <w:trHeight w:val="227"/>
          <w:tblHeader/>
        </w:trPr>
        <w:tc>
          <w:tcPr>
            <w:tcW w:w="1429" w:type="pct"/>
            <w:tcBorders>
              <w:top w:val="single" w:sz="4" w:space="0" w:color="000000"/>
              <w:left w:val="single" w:sz="4" w:space="0" w:color="000000"/>
              <w:bottom w:val="single" w:sz="4" w:space="0" w:color="000000"/>
              <w:right w:val="single" w:sz="4" w:space="0" w:color="000000"/>
            </w:tcBorders>
            <w:vAlign w:val="center"/>
            <w:hideMark/>
          </w:tcPr>
          <w:p w14:paraId="75B249E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Vstupná premenná</w:t>
            </w:r>
          </w:p>
        </w:tc>
        <w:tc>
          <w:tcPr>
            <w:tcW w:w="594" w:type="pct"/>
            <w:tcBorders>
              <w:top w:val="single" w:sz="4" w:space="0" w:color="000000"/>
              <w:left w:val="single" w:sz="4" w:space="0" w:color="000000"/>
              <w:bottom w:val="single" w:sz="4" w:space="0" w:color="000000"/>
              <w:right w:val="single" w:sz="4" w:space="0" w:color="000000"/>
            </w:tcBorders>
            <w:hideMark/>
          </w:tcPr>
          <w:p w14:paraId="53C9E51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8" w:type="pct"/>
            <w:tcBorders>
              <w:top w:val="single" w:sz="4" w:space="0" w:color="000000"/>
              <w:left w:val="single" w:sz="4" w:space="0" w:color="000000"/>
              <w:bottom w:val="single" w:sz="4" w:space="0" w:color="000000"/>
              <w:right w:val="single" w:sz="4" w:space="0" w:color="000000"/>
            </w:tcBorders>
            <w:hideMark/>
          </w:tcPr>
          <w:p w14:paraId="0366191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493" w:type="pct"/>
            <w:tcBorders>
              <w:top w:val="single" w:sz="4" w:space="0" w:color="000000"/>
              <w:left w:val="single" w:sz="4" w:space="0" w:color="000000"/>
              <w:bottom w:val="single" w:sz="4" w:space="0" w:color="000000"/>
              <w:right w:val="single" w:sz="4" w:space="0" w:color="000000"/>
            </w:tcBorders>
            <w:hideMark/>
          </w:tcPr>
          <w:p w14:paraId="7EDD659D"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c>
          <w:tcPr>
            <w:tcW w:w="594" w:type="pct"/>
            <w:tcBorders>
              <w:top w:val="single" w:sz="4" w:space="0" w:color="000000"/>
              <w:left w:val="single" w:sz="4" w:space="0" w:color="000000"/>
              <w:bottom w:val="single" w:sz="4" w:space="0" w:color="000000"/>
              <w:right w:val="single" w:sz="4" w:space="0" w:color="000000"/>
            </w:tcBorders>
            <w:hideMark/>
          </w:tcPr>
          <w:p w14:paraId="0E90253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Zmena premennej</w:t>
            </w:r>
          </w:p>
        </w:tc>
        <w:tc>
          <w:tcPr>
            <w:tcW w:w="692" w:type="pct"/>
            <w:tcBorders>
              <w:top w:val="single" w:sz="4" w:space="0" w:color="000000"/>
              <w:left w:val="single" w:sz="4" w:space="0" w:color="000000"/>
              <w:bottom w:val="single" w:sz="4" w:space="0" w:color="000000"/>
              <w:right w:val="single" w:sz="4" w:space="0" w:color="000000"/>
            </w:tcBorders>
            <w:hideMark/>
          </w:tcPr>
          <w:p w14:paraId="4AF02EC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ENPV v €</w:t>
            </w:r>
          </w:p>
        </w:tc>
        <w:tc>
          <w:tcPr>
            <w:tcW w:w="500" w:type="pct"/>
            <w:tcBorders>
              <w:top w:val="single" w:sz="4" w:space="0" w:color="000000"/>
              <w:left w:val="single" w:sz="4" w:space="0" w:color="000000"/>
              <w:bottom w:val="single" w:sz="4" w:space="0" w:color="000000"/>
              <w:right w:val="single" w:sz="4" w:space="0" w:color="000000"/>
            </w:tcBorders>
            <w:hideMark/>
          </w:tcPr>
          <w:p w14:paraId="7B3E8D6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zmena ENPV</w:t>
            </w:r>
          </w:p>
        </w:tc>
      </w:tr>
      <w:tr w:rsidR="00153C5A" w:rsidRPr="00AB1250" w14:paraId="7018EC66"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889640D"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Investičné náklady</w:t>
            </w:r>
          </w:p>
        </w:tc>
        <w:tc>
          <w:tcPr>
            <w:tcW w:w="594" w:type="pct"/>
            <w:tcBorders>
              <w:top w:val="single" w:sz="4" w:space="0" w:color="000000"/>
              <w:left w:val="single" w:sz="4" w:space="0" w:color="000000"/>
              <w:bottom w:val="single" w:sz="4" w:space="0" w:color="000000"/>
              <w:right w:val="single" w:sz="4" w:space="0" w:color="000000"/>
            </w:tcBorders>
            <w:hideMark/>
          </w:tcPr>
          <w:p w14:paraId="29D0267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1611BC5"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41 475 647</w:t>
            </w:r>
          </w:p>
        </w:tc>
        <w:tc>
          <w:tcPr>
            <w:tcW w:w="493" w:type="pct"/>
            <w:tcBorders>
              <w:top w:val="single" w:sz="4" w:space="0" w:color="000000"/>
              <w:left w:val="single" w:sz="4" w:space="0" w:color="000000"/>
              <w:bottom w:val="single" w:sz="4" w:space="0" w:color="000000"/>
              <w:right w:val="single" w:sz="4" w:space="0" w:color="000000"/>
            </w:tcBorders>
            <w:hideMark/>
          </w:tcPr>
          <w:p w14:paraId="75731B4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- 11,65</w:t>
            </w:r>
          </w:p>
        </w:tc>
        <w:tc>
          <w:tcPr>
            <w:tcW w:w="594" w:type="pct"/>
            <w:tcBorders>
              <w:top w:val="single" w:sz="4" w:space="0" w:color="000000"/>
              <w:left w:val="single" w:sz="4" w:space="0" w:color="000000"/>
              <w:bottom w:val="single" w:sz="4" w:space="0" w:color="000000"/>
              <w:right w:val="single" w:sz="4" w:space="0" w:color="000000"/>
            </w:tcBorders>
            <w:hideMark/>
          </w:tcPr>
          <w:p w14:paraId="5BEB1E6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65FB4A7C" w14:textId="77777777" w:rsidR="00153C5A" w:rsidRPr="00AB1250" w:rsidRDefault="00153C5A" w:rsidP="00111D4E">
            <w:pPr>
              <w:keepNext/>
              <w:spacing w:before="0" w:after="0"/>
              <w:jc w:val="center"/>
              <w:rPr>
                <w:rFonts w:cs="Calibri"/>
                <w:sz w:val="20"/>
                <w:szCs w:val="20"/>
              </w:rPr>
            </w:pPr>
            <w:r w:rsidRPr="00AB1250">
              <w:rPr>
                <w:rFonts w:cs="Calibri"/>
                <w:sz w:val="20"/>
                <w:szCs w:val="20"/>
              </w:rPr>
              <w:t>52 416 192</w:t>
            </w:r>
          </w:p>
        </w:tc>
        <w:tc>
          <w:tcPr>
            <w:tcW w:w="500" w:type="pct"/>
            <w:tcBorders>
              <w:top w:val="single" w:sz="4" w:space="0" w:color="000000"/>
              <w:left w:val="single" w:sz="4" w:space="0" w:color="000000"/>
              <w:bottom w:val="single" w:sz="4" w:space="0" w:color="000000"/>
              <w:right w:val="single" w:sz="4" w:space="0" w:color="000000"/>
            </w:tcBorders>
            <w:hideMark/>
          </w:tcPr>
          <w:p w14:paraId="74655FC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11,65</w:t>
            </w:r>
          </w:p>
        </w:tc>
      </w:tr>
      <w:tr w:rsidR="00153C5A" w:rsidRPr="00AB1250" w14:paraId="00A1DB13"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731F66D"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nákladov na PaÚŽI</w:t>
            </w:r>
          </w:p>
        </w:tc>
        <w:tc>
          <w:tcPr>
            <w:tcW w:w="594" w:type="pct"/>
            <w:tcBorders>
              <w:top w:val="single" w:sz="4" w:space="0" w:color="000000"/>
              <w:left w:val="single" w:sz="4" w:space="0" w:color="000000"/>
              <w:bottom w:val="single" w:sz="4" w:space="0" w:color="000000"/>
              <w:right w:val="single" w:sz="4" w:space="0" w:color="000000"/>
            </w:tcBorders>
            <w:hideMark/>
          </w:tcPr>
          <w:p w14:paraId="22C7605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55C76136"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48 618 164</w:t>
            </w:r>
          </w:p>
        </w:tc>
        <w:tc>
          <w:tcPr>
            <w:tcW w:w="493" w:type="pct"/>
            <w:tcBorders>
              <w:top w:val="single" w:sz="4" w:space="0" w:color="000000"/>
              <w:left w:val="single" w:sz="4" w:space="0" w:color="000000"/>
              <w:bottom w:val="single" w:sz="4" w:space="0" w:color="000000"/>
              <w:right w:val="single" w:sz="4" w:space="0" w:color="000000"/>
            </w:tcBorders>
            <w:hideMark/>
          </w:tcPr>
          <w:p w14:paraId="5CE947A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3,56</w:t>
            </w:r>
          </w:p>
        </w:tc>
        <w:tc>
          <w:tcPr>
            <w:tcW w:w="594" w:type="pct"/>
            <w:tcBorders>
              <w:top w:val="single" w:sz="4" w:space="0" w:color="000000"/>
              <w:left w:val="single" w:sz="4" w:space="0" w:color="000000"/>
              <w:bottom w:val="single" w:sz="4" w:space="0" w:color="000000"/>
              <w:right w:val="single" w:sz="4" w:space="0" w:color="000000"/>
            </w:tcBorders>
            <w:hideMark/>
          </w:tcPr>
          <w:p w14:paraId="7C6DE4B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1EEC6301" w14:textId="77777777" w:rsidR="00153C5A" w:rsidRPr="00AB1250" w:rsidRDefault="00153C5A" w:rsidP="00111D4E">
            <w:pPr>
              <w:keepNext/>
              <w:spacing w:before="0" w:after="0"/>
              <w:jc w:val="center"/>
              <w:rPr>
                <w:rFonts w:cs="Calibri"/>
                <w:sz w:val="20"/>
                <w:szCs w:val="20"/>
              </w:rPr>
            </w:pPr>
            <w:r w:rsidRPr="00AB1250">
              <w:rPr>
                <w:rFonts w:cs="Calibri"/>
                <w:sz w:val="20"/>
                <w:szCs w:val="20"/>
              </w:rPr>
              <w:t>45 273 676</w:t>
            </w:r>
          </w:p>
        </w:tc>
        <w:tc>
          <w:tcPr>
            <w:tcW w:w="500" w:type="pct"/>
            <w:tcBorders>
              <w:top w:val="single" w:sz="4" w:space="0" w:color="000000"/>
              <w:left w:val="single" w:sz="4" w:space="0" w:color="000000"/>
              <w:bottom w:val="single" w:sz="4" w:space="0" w:color="000000"/>
              <w:right w:val="single" w:sz="4" w:space="0" w:color="000000"/>
            </w:tcBorders>
            <w:hideMark/>
          </w:tcPr>
          <w:p w14:paraId="6D9ED01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- 3,56</w:t>
            </w:r>
          </w:p>
        </w:tc>
      </w:tr>
      <w:tr w:rsidR="00153C5A" w:rsidRPr="00AB1250" w14:paraId="5BFB45CA"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C5E1DC6"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Úspora nákl.  na prev. vozidiel</w:t>
            </w:r>
          </w:p>
        </w:tc>
        <w:tc>
          <w:tcPr>
            <w:tcW w:w="594" w:type="pct"/>
            <w:tcBorders>
              <w:top w:val="single" w:sz="4" w:space="0" w:color="000000"/>
              <w:left w:val="single" w:sz="4" w:space="0" w:color="000000"/>
              <w:bottom w:val="single" w:sz="4" w:space="0" w:color="000000"/>
              <w:right w:val="single" w:sz="4" w:space="0" w:color="000000"/>
            </w:tcBorders>
            <w:hideMark/>
          </w:tcPr>
          <w:p w14:paraId="21A925C6"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711AF0FF"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47 693 196</w:t>
            </w:r>
          </w:p>
        </w:tc>
        <w:tc>
          <w:tcPr>
            <w:tcW w:w="493" w:type="pct"/>
            <w:tcBorders>
              <w:top w:val="single" w:sz="4" w:space="0" w:color="000000"/>
              <w:left w:val="single" w:sz="4" w:space="0" w:color="000000"/>
              <w:bottom w:val="single" w:sz="4" w:space="0" w:color="000000"/>
              <w:right w:val="single" w:sz="4" w:space="0" w:color="000000"/>
            </w:tcBorders>
            <w:hideMark/>
          </w:tcPr>
          <w:p w14:paraId="319C5F33"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1,59</w:t>
            </w:r>
          </w:p>
        </w:tc>
        <w:tc>
          <w:tcPr>
            <w:tcW w:w="594" w:type="pct"/>
            <w:tcBorders>
              <w:top w:val="single" w:sz="4" w:space="0" w:color="000000"/>
              <w:left w:val="single" w:sz="4" w:space="0" w:color="000000"/>
              <w:bottom w:val="single" w:sz="4" w:space="0" w:color="000000"/>
              <w:right w:val="single" w:sz="4" w:space="0" w:color="000000"/>
            </w:tcBorders>
            <w:hideMark/>
          </w:tcPr>
          <w:p w14:paraId="56FCE50B"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xml:space="preserve">-1% </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EEBB5B5" w14:textId="77777777" w:rsidR="00153C5A" w:rsidRPr="00AB1250" w:rsidRDefault="00153C5A" w:rsidP="00111D4E">
            <w:pPr>
              <w:keepNext/>
              <w:spacing w:before="0" w:after="0"/>
              <w:jc w:val="center"/>
              <w:rPr>
                <w:rFonts w:cs="Calibri"/>
                <w:sz w:val="20"/>
                <w:szCs w:val="20"/>
              </w:rPr>
            </w:pPr>
            <w:r w:rsidRPr="00AB1250">
              <w:rPr>
                <w:rFonts w:cs="Calibri"/>
                <w:sz w:val="20"/>
                <w:szCs w:val="20"/>
              </w:rPr>
              <w:t>46 198 643</w:t>
            </w:r>
          </w:p>
        </w:tc>
        <w:tc>
          <w:tcPr>
            <w:tcW w:w="500" w:type="pct"/>
            <w:tcBorders>
              <w:top w:val="single" w:sz="4" w:space="0" w:color="000000"/>
              <w:left w:val="single" w:sz="4" w:space="0" w:color="000000"/>
              <w:bottom w:val="single" w:sz="4" w:space="0" w:color="000000"/>
              <w:right w:val="single" w:sz="4" w:space="0" w:color="000000"/>
            </w:tcBorders>
            <w:hideMark/>
          </w:tcPr>
          <w:p w14:paraId="73A6AB0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- 1,59</w:t>
            </w:r>
          </w:p>
        </w:tc>
      </w:tr>
      <w:tr w:rsidR="00153C5A" w:rsidRPr="00AB1250" w14:paraId="3F8CD7D9"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1B13CF5"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času v OD</w:t>
            </w:r>
          </w:p>
        </w:tc>
        <w:tc>
          <w:tcPr>
            <w:tcW w:w="594" w:type="pct"/>
            <w:tcBorders>
              <w:top w:val="single" w:sz="4" w:space="0" w:color="000000"/>
              <w:left w:val="single" w:sz="4" w:space="0" w:color="000000"/>
              <w:bottom w:val="single" w:sz="4" w:space="0" w:color="000000"/>
              <w:right w:val="single" w:sz="4" w:space="0" w:color="000000"/>
            </w:tcBorders>
            <w:hideMark/>
          </w:tcPr>
          <w:p w14:paraId="177C766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1CD6D00B"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49 205 192</w:t>
            </w:r>
          </w:p>
        </w:tc>
        <w:tc>
          <w:tcPr>
            <w:tcW w:w="493" w:type="pct"/>
            <w:tcBorders>
              <w:top w:val="single" w:sz="4" w:space="0" w:color="000000"/>
              <w:left w:val="single" w:sz="4" w:space="0" w:color="000000"/>
              <w:bottom w:val="single" w:sz="4" w:space="0" w:color="000000"/>
              <w:right w:val="single" w:sz="4" w:space="0" w:color="000000"/>
            </w:tcBorders>
            <w:hideMark/>
          </w:tcPr>
          <w:p w14:paraId="77F7F72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4,81</w:t>
            </w:r>
          </w:p>
        </w:tc>
        <w:tc>
          <w:tcPr>
            <w:tcW w:w="594" w:type="pct"/>
            <w:tcBorders>
              <w:top w:val="single" w:sz="4" w:space="0" w:color="000000"/>
              <w:left w:val="single" w:sz="4" w:space="0" w:color="000000"/>
              <w:bottom w:val="single" w:sz="4" w:space="0" w:color="000000"/>
              <w:right w:val="single" w:sz="4" w:space="0" w:color="000000"/>
            </w:tcBorders>
            <w:hideMark/>
          </w:tcPr>
          <w:p w14:paraId="7ED2A0F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175E3F1" w14:textId="77777777" w:rsidR="00153C5A" w:rsidRPr="00AB1250" w:rsidRDefault="00153C5A" w:rsidP="00111D4E">
            <w:pPr>
              <w:keepNext/>
              <w:spacing w:before="0" w:after="0"/>
              <w:jc w:val="center"/>
              <w:rPr>
                <w:rFonts w:cs="Calibri"/>
                <w:sz w:val="20"/>
                <w:szCs w:val="20"/>
              </w:rPr>
            </w:pPr>
            <w:r w:rsidRPr="00AB1250">
              <w:rPr>
                <w:rFonts w:cs="Calibri"/>
                <w:sz w:val="20"/>
                <w:szCs w:val="20"/>
              </w:rPr>
              <w:t>44 686 647</w:t>
            </w:r>
          </w:p>
        </w:tc>
        <w:tc>
          <w:tcPr>
            <w:tcW w:w="500" w:type="pct"/>
            <w:tcBorders>
              <w:top w:val="single" w:sz="4" w:space="0" w:color="000000"/>
              <w:left w:val="single" w:sz="4" w:space="0" w:color="000000"/>
              <w:bottom w:val="single" w:sz="4" w:space="0" w:color="000000"/>
              <w:right w:val="single" w:sz="4" w:space="0" w:color="000000"/>
            </w:tcBorders>
            <w:hideMark/>
          </w:tcPr>
          <w:p w14:paraId="52B6880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- 4,81</w:t>
            </w:r>
          </w:p>
        </w:tc>
      </w:tr>
      <w:tr w:rsidR="00153C5A" w:rsidRPr="00AB1250" w14:paraId="3009ABE5"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194163DF"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Hodnota nákladov na nehody</w:t>
            </w:r>
          </w:p>
        </w:tc>
        <w:tc>
          <w:tcPr>
            <w:tcW w:w="594" w:type="pct"/>
            <w:tcBorders>
              <w:top w:val="single" w:sz="4" w:space="0" w:color="000000"/>
              <w:left w:val="single" w:sz="4" w:space="0" w:color="000000"/>
              <w:bottom w:val="single" w:sz="4" w:space="0" w:color="000000"/>
              <w:right w:val="single" w:sz="4" w:space="0" w:color="000000"/>
            </w:tcBorders>
            <w:hideMark/>
          </w:tcPr>
          <w:p w14:paraId="7CA112C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4A5AB2BD"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47 100 309</w:t>
            </w:r>
          </w:p>
        </w:tc>
        <w:tc>
          <w:tcPr>
            <w:tcW w:w="493" w:type="pct"/>
            <w:tcBorders>
              <w:top w:val="single" w:sz="4" w:space="0" w:color="000000"/>
              <w:left w:val="single" w:sz="4" w:space="0" w:color="000000"/>
              <w:bottom w:val="single" w:sz="4" w:space="0" w:color="000000"/>
              <w:right w:val="single" w:sz="4" w:space="0" w:color="000000"/>
            </w:tcBorders>
            <w:hideMark/>
          </w:tcPr>
          <w:p w14:paraId="1487D0F5"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0,33</w:t>
            </w:r>
          </w:p>
        </w:tc>
        <w:tc>
          <w:tcPr>
            <w:tcW w:w="594" w:type="pct"/>
            <w:tcBorders>
              <w:top w:val="single" w:sz="4" w:space="0" w:color="000000"/>
              <w:left w:val="single" w:sz="4" w:space="0" w:color="000000"/>
              <w:bottom w:val="single" w:sz="4" w:space="0" w:color="000000"/>
              <w:right w:val="single" w:sz="4" w:space="0" w:color="000000"/>
            </w:tcBorders>
            <w:hideMark/>
          </w:tcPr>
          <w:p w14:paraId="396807B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66FDDB76" w14:textId="77777777" w:rsidR="00153C5A" w:rsidRPr="00AB1250" w:rsidRDefault="00153C5A" w:rsidP="00111D4E">
            <w:pPr>
              <w:keepNext/>
              <w:spacing w:before="0" w:after="0"/>
              <w:jc w:val="center"/>
              <w:rPr>
                <w:rFonts w:cs="Calibri"/>
                <w:sz w:val="20"/>
                <w:szCs w:val="20"/>
              </w:rPr>
            </w:pPr>
            <w:r w:rsidRPr="00AB1250">
              <w:rPr>
                <w:rFonts w:cs="Calibri"/>
                <w:sz w:val="20"/>
                <w:szCs w:val="20"/>
              </w:rPr>
              <w:t>46 791 530</w:t>
            </w:r>
          </w:p>
        </w:tc>
        <w:tc>
          <w:tcPr>
            <w:tcW w:w="500" w:type="pct"/>
            <w:tcBorders>
              <w:top w:val="single" w:sz="4" w:space="0" w:color="000000"/>
              <w:left w:val="single" w:sz="4" w:space="0" w:color="000000"/>
              <w:bottom w:val="single" w:sz="4" w:space="0" w:color="000000"/>
              <w:right w:val="single" w:sz="4" w:space="0" w:color="000000"/>
            </w:tcBorders>
            <w:hideMark/>
          </w:tcPr>
          <w:p w14:paraId="33D93D1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- 0,33</w:t>
            </w:r>
          </w:p>
        </w:tc>
      </w:tr>
      <w:tr w:rsidR="00153C5A" w:rsidRPr="00AB1250" w14:paraId="6B00309F"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7E14326D"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Rast HDP</w:t>
            </w:r>
          </w:p>
        </w:tc>
        <w:tc>
          <w:tcPr>
            <w:tcW w:w="594" w:type="pct"/>
            <w:tcBorders>
              <w:top w:val="single" w:sz="4" w:space="0" w:color="000000"/>
              <w:left w:val="single" w:sz="4" w:space="0" w:color="000000"/>
              <w:bottom w:val="single" w:sz="4" w:space="0" w:color="000000"/>
              <w:right w:val="single" w:sz="4" w:space="0" w:color="000000"/>
            </w:tcBorders>
            <w:hideMark/>
          </w:tcPr>
          <w:p w14:paraId="67DF6F50"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1BE49AD"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47 619 719</w:t>
            </w:r>
          </w:p>
        </w:tc>
        <w:tc>
          <w:tcPr>
            <w:tcW w:w="493" w:type="pct"/>
            <w:tcBorders>
              <w:top w:val="single" w:sz="4" w:space="0" w:color="000000"/>
              <w:left w:val="single" w:sz="4" w:space="0" w:color="000000"/>
              <w:bottom w:val="single" w:sz="4" w:space="0" w:color="000000"/>
              <w:right w:val="single" w:sz="4" w:space="0" w:color="000000"/>
            </w:tcBorders>
            <w:hideMark/>
          </w:tcPr>
          <w:p w14:paraId="7C1D1DC1"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1,44</w:t>
            </w:r>
          </w:p>
        </w:tc>
        <w:tc>
          <w:tcPr>
            <w:tcW w:w="594" w:type="pct"/>
            <w:tcBorders>
              <w:top w:val="single" w:sz="4" w:space="0" w:color="000000"/>
              <w:left w:val="single" w:sz="4" w:space="0" w:color="000000"/>
              <w:bottom w:val="single" w:sz="4" w:space="0" w:color="000000"/>
              <w:right w:val="single" w:sz="4" w:space="0" w:color="000000"/>
            </w:tcBorders>
            <w:hideMark/>
          </w:tcPr>
          <w:p w14:paraId="040B5FE4"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436A7217" w14:textId="77777777" w:rsidR="00153C5A" w:rsidRPr="00AB1250" w:rsidRDefault="00153C5A" w:rsidP="00111D4E">
            <w:pPr>
              <w:keepNext/>
              <w:spacing w:before="0" w:after="0"/>
              <w:jc w:val="center"/>
              <w:rPr>
                <w:rFonts w:cs="Calibri"/>
                <w:sz w:val="20"/>
                <w:szCs w:val="20"/>
              </w:rPr>
            </w:pPr>
            <w:r w:rsidRPr="00AB1250">
              <w:rPr>
                <w:rFonts w:cs="Calibri"/>
                <w:sz w:val="20"/>
                <w:szCs w:val="20"/>
              </w:rPr>
              <w:t>46 272 120</w:t>
            </w:r>
          </w:p>
        </w:tc>
        <w:tc>
          <w:tcPr>
            <w:tcW w:w="500" w:type="pct"/>
            <w:tcBorders>
              <w:top w:val="single" w:sz="4" w:space="0" w:color="000000"/>
              <w:left w:val="single" w:sz="4" w:space="0" w:color="000000"/>
              <w:bottom w:val="single" w:sz="4" w:space="0" w:color="000000"/>
              <w:right w:val="single" w:sz="4" w:space="0" w:color="000000"/>
            </w:tcBorders>
            <w:hideMark/>
          </w:tcPr>
          <w:p w14:paraId="65A7A209"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- 1,44</w:t>
            </w:r>
          </w:p>
        </w:tc>
      </w:tr>
      <w:tr w:rsidR="00153C5A" w:rsidRPr="00AB1250" w14:paraId="4900D6A9"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1563F8C"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Miera rastu dopravy</w:t>
            </w:r>
          </w:p>
        </w:tc>
        <w:tc>
          <w:tcPr>
            <w:tcW w:w="594" w:type="pct"/>
            <w:tcBorders>
              <w:top w:val="single" w:sz="4" w:space="0" w:color="000000"/>
              <w:left w:val="single" w:sz="4" w:space="0" w:color="000000"/>
              <w:bottom w:val="single" w:sz="4" w:space="0" w:color="000000"/>
              <w:right w:val="single" w:sz="4" w:space="0" w:color="000000"/>
            </w:tcBorders>
            <w:hideMark/>
          </w:tcPr>
          <w:p w14:paraId="64D09408"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0CBDD43" w14:textId="77777777" w:rsidR="00153C5A" w:rsidRPr="00AB1250" w:rsidRDefault="00153C5A" w:rsidP="00111D4E">
            <w:pPr>
              <w:keepNext/>
              <w:spacing w:before="0" w:after="0" w:line="240" w:lineRule="auto"/>
              <w:jc w:val="center"/>
              <w:rPr>
                <w:rFonts w:cs="Calibri"/>
                <w:sz w:val="20"/>
                <w:szCs w:val="20"/>
              </w:rPr>
            </w:pPr>
            <w:r w:rsidRPr="00AB1250">
              <w:rPr>
                <w:rFonts w:cs="Calibri"/>
                <w:sz w:val="20"/>
                <w:szCs w:val="20"/>
              </w:rPr>
              <w:t>46 994 821</w:t>
            </w:r>
          </w:p>
        </w:tc>
        <w:tc>
          <w:tcPr>
            <w:tcW w:w="493" w:type="pct"/>
            <w:tcBorders>
              <w:top w:val="single" w:sz="4" w:space="0" w:color="000000"/>
              <w:left w:val="single" w:sz="4" w:space="0" w:color="000000"/>
              <w:bottom w:val="single" w:sz="4" w:space="0" w:color="000000"/>
              <w:right w:val="single" w:sz="4" w:space="0" w:color="000000"/>
            </w:tcBorders>
            <w:hideMark/>
          </w:tcPr>
          <w:p w14:paraId="17F416EE"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0,10</w:t>
            </w:r>
          </w:p>
        </w:tc>
        <w:tc>
          <w:tcPr>
            <w:tcW w:w="594" w:type="pct"/>
            <w:tcBorders>
              <w:top w:val="single" w:sz="4" w:space="0" w:color="000000"/>
              <w:left w:val="single" w:sz="4" w:space="0" w:color="000000"/>
              <w:bottom w:val="single" w:sz="4" w:space="0" w:color="000000"/>
              <w:right w:val="single" w:sz="4" w:space="0" w:color="000000"/>
            </w:tcBorders>
            <w:hideMark/>
          </w:tcPr>
          <w:p w14:paraId="0A2055CC"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15882278" w14:textId="77777777" w:rsidR="00153C5A" w:rsidRPr="00AB1250" w:rsidRDefault="00153C5A" w:rsidP="00111D4E">
            <w:pPr>
              <w:keepNext/>
              <w:spacing w:before="0" w:after="0"/>
              <w:jc w:val="center"/>
              <w:rPr>
                <w:rFonts w:cs="Calibri"/>
                <w:sz w:val="20"/>
                <w:szCs w:val="20"/>
              </w:rPr>
            </w:pPr>
            <w:r w:rsidRPr="00AB1250">
              <w:rPr>
                <w:rFonts w:cs="Calibri"/>
                <w:sz w:val="20"/>
                <w:szCs w:val="20"/>
              </w:rPr>
              <w:t>46 897 018</w:t>
            </w:r>
          </w:p>
        </w:tc>
        <w:tc>
          <w:tcPr>
            <w:tcW w:w="500" w:type="pct"/>
            <w:tcBorders>
              <w:top w:val="single" w:sz="4" w:space="0" w:color="000000"/>
              <w:left w:val="single" w:sz="4" w:space="0" w:color="000000"/>
              <w:bottom w:val="single" w:sz="4" w:space="0" w:color="000000"/>
              <w:right w:val="single" w:sz="4" w:space="0" w:color="000000"/>
            </w:tcBorders>
            <w:hideMark/>
          </w:tcPr>
          <w:p w14:paraId="229F0147" w14:textId="77777777" w:rsidR="00153C5A" w:rsidRPr="00AB1250" w:rsidRDefault="00153C5A" w:rsidP="00111D4E">
            <w:pPr>
              <w:keepNext/>
              <w:spacing w:before="0" w:after="0" w:line="240" w:lineRule="auto"/>
              <w:jc w:val="center"/>
              <w:rPr>
                <w:rFonts w:eastAsia="Calibri" w:cs="Calibri"/>
                <w:sz w:val="20"/>
                <w:szCs w:val="20"/>
              </w:rPr>
            </w:pPr>
            <w:r w:rsidRPr="00AB1250">
              <w:rPr>
                <w:rFonts w:eastAsia="Calibri" w:cs="Calibri"/>
                <w:sz w:val="20"/>
                <w:szCs w:val="20"/>
              </w:rPr>
              <w:t>- 0,10</w:t>
            </w:r>
          </w:p>
        </w:tc>
      </w:tr>
      <w:tr w:rsidR="00153C5A" w:rsidRPr="00AB1250" w14:paraId="52A57AF0"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037F161" w14:textId="77777777" w:rsidR="00153C5A" w:rsidRPr="00AB1250" w:rsidRDefault="00153C5A" w:rsidP="00111D4E">
            <w:pPr>
              <w:keepNext/>
              <w:spacing w:before="0" w:after="0" w:line="240" w:lineRule="auto"/>
              <w:rPr>
                <w:rFonts w:eastAsia="Calibri" w:cs="Calibri"/>
                <w:sz w:val="20"/>
                <w:szCs w:val="20"/>
              </w:rPr>
            </w:pPr>
            <w:r w:rsidRPr="00AB1250">
              <w:rPr>
                <w:rFonts w:eastAsia="Calibri" w:cs="Calibri"/>
                <w:sz w:val="20"/>
                <w:szCs w:val="20"/>
              </w:rPr>
              <w:t>Základná hodnota ENPV</w:t>
            </w:r>
          </w:p>
        </w:tc>
        <w:tc>
          <w:tcPr>
            <w:tcW w:w="1292" w:type="pct"/>
            <w:gridSpan w:val="2"/>
            <w:tcBorders>
              <w:top w:val="single" w:sz="4" w:space="0" w:color="000000"/>
              <w:left w:val="single" w:sz="4" w:space="0" w:color="000000"/>
              <w:bottom w:val="single" w:sz="4" w:space="0" w:color="000000"/>
              <w:right w:val="single" w:sz="4" w:space="0" w:color="000000"/>
            </w:tcBorders>
            <w:hideMark/>
          </w:tcPr>
          <w:p w14:paraId="3D33E3DD"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46 945 920</w:t>
            </w:r>
          </w:p>
        </w:tc>
        <w:tc>
          <w:tcPr>
            <w:tcW w:w="1779" w:type="pct"/>
            <w:gridSpan w:val="3"/>
            <w:tcBorders>
              <w:top w:val="single" w:sz="4" w:space="0" w:color="000000"/>
              <w:left w:val="single" w:sz="4" w:space="0" w:color="000000"/>
              <w:bottom w:val="single" w:sz="4" w:space="0" w:color="000000"/>
              <w:right w:val="single" w:sz="4" w:space="0" w:color="000000"/>
            </w:tcBorders>
            <w:hideMark/>
          </w:tcPr>
          <w:p w14:paraId="0AB97605" w14:textId="77777777" w:rsidR="00153C5A" w:rsidRPr="00AB1250" w:rsidRDefault="00153C5A" w:rsidP="00111D4E">
            <w:pPr>
              <w:keepNext/>
              <w:spacing w:before="0" w:after="0" w:line="240" w:lineRule="auto"/>
              <w:jc w:val="right"/>
              <w:rPr>
                <w:rFonts w:eastAsia="Calibri" w:cs="Calibri"/>
                <w:sz w:val="20"/>
                <w:szCs w:val="20"/>
              </w:rPr>
            </w:pPr>
            <w:r w:rsidRPr="00AB1250">
              <w:rPr>
                <w:rFonts w:eastAsia="Calibri" w:cs="Calibri"/>
                <w:sz w:val="20"/>
                <w:szCs w:val="20"/>
              </w:rPr>
              <w:t>46 945 920</w:t>
            </w:r>
          </w:p>
        </w:tc>
        <w:tc>
          <w:tcPr>
            <w:tcW w:w="500" w:type="pct"/>
            <w:tcBorders>
              <w:top w:val="single" w:sz="4" w:space="0" w:color="000000"/>
              <w:left w:val="single" w:sz="4" w:space="0" w:color="000000"/>
              <w:bottom w:val="single" w:sz="4" w:space="0" w:color="000000"/>
              <w:right w:val="single" w:sz="4" w:space="0" w:color="000000"/>
            </w:tcBorders>
          </w:tcPr>
          <w:p w14:paraId="07F16467" w14:textId="77777777" w:rsidR="00153C5A" w:rsidRPr="00AB1250" w:rsidRDefault="00153C5A" w:rsidP="00111D4E">
            <w:pPr>
              <w:keepNext/>
              <w:spacing w:before="0" w:after="0" w:line="240" w:lineRule="auto"/>
              <w:jc w:val="center"/>
              <w:rPr>
                <w:rFonts w:eastAsia="Calibri" w:cs="Calibri"/>
                <w:sz w:val="20"/>
                <w:szCs w:val="20"/>
              </w:rPr>
            </w:pPr>
          </w:p>
        </w:tc>
      </w:tr>
    </w:tbl>
    <w:p w14:paraId="25236106" w14:textId="44F77A6E" w:rsidR="00153C5A" w:rsidRPr="00AB1250" w:rsidRDefault="00153C5A" w:rsidP="00153C5A">
      <w:r w:rsidRPr="00AB1250">
        <w:t>Z tabuľky vyplýva že kritickými premennými sú</w:t>
      </w:r>
      <w:r w:rsidR="00E60B94" w:rsidRPr="00AB1250">
        <w:t>:</w:t>
      </w:r>
    </w:p>
    <w:p w14:paraId="594DF094" w14:textId="77777777" w:rsidR="00153C5A" w:rsidRPr="00AB1250" w:rsidRDefault="00153C5A" w:rsidP="00153C5A">
      <w:pPr>
        <w:pStyle w:val="BAOdrky"/>
      </w:pPr>
      <w:r w:rsidRPr="00AB1250">
        <w:t>investičné náklady,</w:t>
      </w:r>
    </w:p>
    <w:p w14:paraId="1E134FF5" w14:textId="77777777" w:rsidR="00153C5A" w:rsidRPr="00AB1250" w:rsidRDefault="00153C5A" w:rsidP="00153C5A">
      <w:pPr>
        <w:pStyle w:val="BAOdrky"/>
      </w:pPr>
      <w:r w:rsidRPr="00AB1250">
        <w:t>úspora nákladov na prevádzku a údržbu železničnej infraštruktúry,</w:t>
      </w:r>
    </w:p>
    <w:p w14:paraId="65EF3CF3" w14:textId="77777777" w:rsidR="00153C5A" w:rsidRPr="00AB1250" w:rsidRDefault="00153C5A" w:rsidP="00153C5A">
      <w:pPr>
        <w:pStyle w:val="BAOdrky"/>
      </w:pPr>
      <w:r w:rsidRPr="00AB1250">
        <w:t>úspora nákladov na prevádzku vozidiel,</w:t>
      </w:r>
    </w:p>
    <w:p w14:paraId="2602130A" w14:textId="77777777" w:rsidR="00153C5A" w:rsidRPr="00AB1250" w:rsidRDefault="00153C5A" w:rsidP="00153C5A">
      <w:pPr>
        <w:pStyle w:val="BAOdrky"/>
      </w:pPr>
      <w:r w:rsidRPr="00AB1250">
        <w:t>hodnota času v osobnej doprave,</w:t>
      </w:r>
    </w:p>
    <w:p w14:paraId="38A13B87" w14:textId="77777777" w:rsidR="00153C5A" w:rsidRPr="00AB1250" w:rsidRDefault="00153C5A" w:rsidP="00153C5A">
      <w:pPr>
        <w:pStyle w:val="BAOdrky"/>
      </w:pPr>
      <w:r w:rsidRPr="00AB1250">
        <w:t>rast HDP.</w:t>
      </w:r>
    </w:p>
    <w:tbl>
      <w:tblPr>
        <w:tblW w:w="5000" w:type="pct"/>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9493"/>
      </w:tblGrid>
      <w:tr w:rsidR="00153C5A" w:rsidRPr="00AB1250" w14:paraId="62293418" w14:textId="77777777" w:rsidTr="00E324DB">
        <w:trPr>
          <w:trHeight w:val="227"/>
        </w:trPr>
        <w:tc>
          <w:tcPr>
            <w:tcW w:w="9575" w:type="dxa"/>
            <w:tcBorders>
              <w:top w:val="single" w:sz="4" w:space="0" w:color="000000"/>
              <w:left w:val="single" w:sz="4" w:space="0" w:color="000000"/>
              <w:bottom w:val="single" w:sz="4" w:space="0" w:color="000000"/>
              <w:right w:val="single" w:sz="4" w:space="0" w:color="000000"/>
            </w:tcBorders>
            <w:hideMark/>
          </w:tcPr>
          <w:p w14:paraId="399778C6" w14:textId="77777777" w:rsidR="00111D4E" w:rsidRPr="00AB1250" w:rsidRDefault="00153C5A" w:rsidP="00111D4E">
            <w:pPr>
              <w:keepNext/>
              <w:spacing w:before="0" w:after="0" w:line="240" w:lineRule="auto"/>
              <w:jc w:val="center"/>
            </w:pPr>
            <w:r w:rsidRPr="00AB1250">
              <w:rPr>
                <w:noProof/>
                <w:lang w:eastAsia="sk-SK"/>
              </w:rPr>
              <w:drawing>
                <wp:inline distT="0" distB="0" distL="0" distR="0" wp14:anchorId="08D84025" wp14:editId="1E14A4C6">
                  <wp:extent cx="5940425" cy="2706370"/>
                  <wp:effectExtent l="0" t="0" r="22225" b="17780"/>
                  <wp:docPr id="17" name="Obrázok 17" descr="Nadpis: Vplyv vstupných premenných na ENPV"/>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757C2B" w14:textId="36E69486" w:rsidR="00153C5A" w:rsidRPr="00AB1250" w:rsidRDefault="00111D4E" w:rsidP="00111D4E">
            <w:pPr>
              <w:pStyle w:val="Popis"/>
            </w:pPr>
            <w:r w:rsidRPr="00AB1250">
              <w:t xml:space="preserve">Obrázok </w:t>
            </w:r>
            <w:r w:rsidR="0035347E" w:rsidRPr="00AB1250">
              <w:rPr>
                <w:noProof/>
              </w:rPr>
              <w:fldChar w:fldCharType="begin"/>
            </w:r>
            <w:r w:rsidR="0035347E" w:rsidRPr="00AB1250">
              <w:rPr>
                <w:noProof/>
              </w:rPr>
              <w:instrText xml:space="preserve"> SEQ Obrázok \* ARABIC </w:instrText>
            </w:r>
            <w:r w:rsidR="0035347E" w:rsidRPr="00AB1250">
              <w:rPr>
                <w:noProof/>
              </w:rPr>
              <w:fldChar w:fldCharType="separate"/>
            </w:r>
            <w:r w:rsidR="001F1D0C">
              <w:rPr>
                <w:noProof/>
              </w:rPr>
              <w:t>58</w:t>
            </w:r>
            <w:r w:rsidR="0035347E" w:rsidRPr="00AB1250">
              <w:rPr>
                <w:noProof/>
              </w:rPr>
              <w:fldChar w:fldCharType="end"/>
            </w:r>
            <w:r w:rsidRPr="00AB1250">
              <w:t xml:space="preserve"> - Vplyv vstupných premenných na zmenu ENPV v Alternatíve 4.1</w:t>
            </w:r>
          </w:p>
        </w:tc>
      </w:tr>
    </w:tbl>
    <w:p w14:paraId="61C05894" w14:textId="77777777" w:rsidR="00153C5A" w:rsidRPr="00AB1250" w:rsidRDefault="00153C5A" w:rsidP="00153C5A">
      <w:r w:rsidRPr="00AB1250">
        <w:t>Určenie zlomových hodnôt pre kritické premenné</w:t>
      </w:r>
    </w:p>
    <w:p w14:paraId="4626E0F9" w14:textId="5E36F6D0" w:rsidR="00153038" w:rsidRPr="00AB1250" w:rsidRDefault="00153038" w:rsidP="00153038">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81</w:t>
      </w:r>
      <w:r w:rsidR="0035347E" w:rsidRPr="00AB1250">
        <w:rPr>
          <w:noProof/>
        </w:rPr>
        <w:fldChar w:fldCharType="end"/>
      </w:r>
      <w:r w:rsidRPr="00AB1250">
        <w:t xml:space="preserve"> </w:t>
      </w:r>
      <w:r w:rsidRPr="00AB1250">
        <w:rPr>
          <w:rFonts w:eastAsia="Calibri"/>
        </w:rPr>
        <w:t xml:space="preserve">–Body zlomu pre kritické premenné v </w:t>
      </w:r>
      <w:r w:rsidRPr="00AB1250">
        <w:t>Alternatíve 4.1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4"/>
        <w:gridCol w:w="4785"/>
      </w:tblGrid>
      <w:tr w:rsidR="00153C5A" w:rsidRPr="00AB1250" w14:paraId="677819DE" w14:textId="77777777" w:rsidTr="00E324DB">
        <w:trPr>
          <w:trHeight w:val="227"/>
          <w:tblHeader/>
        </w:trPr>
        <w:tc>
          <w:tcPr>
            <w:tcW w:w="2500" w:type="pct"/>
            <w:tcBorders>
              <w:top w:val="single" w:sz="4" w:space="0" w:color="000000"/>
              <w:left w:val="single" w:sz="4" w:space="0" w:color="000000"/>
              <w:bottom w:val="single" w:sz="4" w:space="0" w:color="000000"/>
              <w:right w:val="single" w:sz="4" w:space="0" w:color="000000"/>
            </w:tcBorders>
            <w:vAlign w:val="center"/>
            <w:hideMark/>
          </w:tcPr>
          <w:p w14:paraId="2B131A22"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Položka</w:t>
            </w:r>
          </w:p>
        </w:tc>
        <w:tc>
          <w:tcPr>
            <w:tcW w:w="2500" w:type="pct"/>
            <w:tcBorders>
              <w:top w:val="single" w:sz="4" w:space="0" w:color="000000"/>
              <w:left w:val="single" w:sz="4" w:space="0" w:color="000000"/>
              <w:bottom w:val="single" w:sz="4" w:space="0" w:color="000000"/>
              <w:right w:val="single" w:sz="4" w:space="0" w:color="000000"/>
            </w:tcBorders>
            <w:hideMark/>
          </w:tcPr>
          <w:p w14:paraId="16DE4134"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zmena pri ENPV = 0</w:t>
            </w:r>
          </w:p>
        </w:tc>
      </w:tr>
      <w:tr w:rsidR="00153C5A" w:rsidRPr="00AB1250" w14:paraId="656AF061"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05853969"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Investičné náklady</w:t>
            </w:r>
          </w:p>
        </w:tc>
        <w:tc>
          <w:tcPr>
            <w:tcW w:w="2500" w:type="pct"/>
            <w:tcBorders>
              <w:top w:val="single" w:sz="4" w:space="0" w:color="000000"/>
              <w:left w:val="single" w:sz="4" w:space="0" w:color="000000"/>
              <w:bottom w:val="single" w:sz="4" w:space="0" w:color="000000"/>
              <w:right w:val="single" w:sz="4" w:space="0" w:color="000000"/>
            </w:tcBorders>
            <w:hideMark/>
          </w:tcPr>
          <w:p w14:paraId="62F829DD"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+ 8,6 %</w:t>
            </w:r>
          </w:p>
        </w:tc>
      </w:tr>
      <w:tr w:rsidR="00153C5A" w:rsidRPr="00AB1250" w14:paraId="5F011156"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5294A50F"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Úspora náklady na prevádzku a údržbu ŽI</w:t>
            </w:r>
          </w:p>
        </w:tc>
        <w:tc>
          <w:tcPr>
            <w:tcW w:w="2500" w:type="pct"/>
            <w:tcBorders>
              <w:top w:val="single" w:sz="4" w:space="0" w:color="000000"/>
              <w:left w:val="single" w:sz="4" w:space="0" w:color="000000"/>
              <w:bottom w:val="single" w:sz="4" w:space="0" w:color="000000"/>
              <w:right w:val="single" w:sz="4" w:space="0" w:color="000000"/>
            </w:tcBorders>
            <w:hideMark/>
          </w:tcPr>
          <w:p w14:paraId="2B8D18E7"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- 28,1 %</w:t>
            </w:r>
          </w:p>
        </w:tc>
      </w:tr>
      <w:tr w:rsidR="00153C5A" w:rsidRPr="00AB1250" w14:paraId="58618811"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4702EBA8"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Úspora nákladov na prevádzku vozidiel</w:t>
            </w:r>
          </w:p>
        </w:tc>
        <w:tc>
          <w:tcPr>
            <w:tcW w:w="2500" w:type="pct"/>
            <w:tcBorders>
              <w:top w:val="single" w:sz="4" w:space="0" w:color="000000"/>
              <w:left w:val="single" w:sz="4" w:space="0" w:color="000000"/>
              <w:bottom w:val="single" w:sz="4" w:space="0" w:color="000000"/>
              <w:right w:val="single" w:sz="4" w:space="0" w:color="000000"/>
            </w:tcBorders>
            <w:hideMark/>
          </w:tcPr>
          <w:p w14:paraId="56175695"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- 62,9 %</w:t>
            </w:r>
          </w:p>
        </w:tc>
      </w:tr>
      <w:tr w:rsidR="00153C5A" w:rsidRPr="00AB1250" w14:paraId="1E9F937C"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30ADCA45"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Hodnota času v osobnej doprave</w:t>
            </w:r>
          </w:p>
        </w:tc>
        <w:tc>
          <w:tcPr>
            <w:tcW w:w="2500" w:type="pct"/>
            <w:tcBorders>
              <w:top w:val="single" w:sz="4" w:space="0" w:color="000000"/>
              <w:left w:val="single" w:sz="4" w:space="0" w:color="000000"/>
              <w:bottom w:val="single" w:sz="4" w:space="0" w:color="000000"/>
              <w:right w:val="single" w:sz="4" w:space="0" w:color="000000"/>
            </w:tcBorders>
            <w:hideMark/>
          </w:tcPr>
          <w:p w14:paraId="16358798"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- 20,8 %</w:t>
            </w:r>
          </w:p>
        </w:tc>
      </w:tr>
      <w:tr w:rsidR="00153C5A" w:rsidRPr="00AB1250" w14:paraId="784D8D75"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6AE9B78A"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Rast HDP</w:t>
            </w:r>
          </w:p>
        </w:tc>
        <w:tc>
          <w:tcPr>
            <w:tcW w:w="2500" w:type="pct"/>
            <w:tcBorders>
              <w:top w:val="single" w:sz="4" w:space="0" w:color="000000"/>
              <w:left w:val="single" w:sz="4" w:space="0" w:color="000000"/>
              <w:bottom w:val="single" w:sz="4" w:space="0" w:color="000000"/>
              <w:right w:val="single" w:sz="4" w:space="0" w:color="000000"/>
            </w:tcBorders>
            <w:hideMark/>
          </w:tcPr>
          <w:p w14:paraId="23330B84"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- 69,4 %</w:t>
            </w:r>
          </w:p>
        </w:tc>
      </w:tr>
    </w:tbl>
    <w:p w14:paraId="0DB82341" w14:textId="77777777" w:rsidR="00153C5A" w:rsidRPr="00AB1250" w:rsidRDefault="00153C5A" w:rsidP="00153C5A">
      <w:r w:rsidRPr="00AB1250">
        <w:t>Analýza scenárov</w:t>
      </w:r>
    </w:p>
    <w:p w14:paraId="7DD58E79" w14:textId="5A5093F2" w:rsidR="00153038" w:rsidRPr="00AB1250" w:rsidRDefault="00153038" w:rsidP="00153038">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82</w:t>
      </w:r>
      <w:r w:rsidR="0035347E" w:rsidRPr="00AB1250">
        <w:rPr>
          <w:noProof/>
        </w:rPr>
        <w:fldChar w:fldCharType="end"/>
      </w:r>
      <w:r w:rsidRPr="00AB1250">
        <w:t xml:space="preserve"> </w:t>
      </w:r>
      <w:r w:rsidRPr="00AB1250">
        <w:rPr>
          <w:rFonts w:eastAsia="Calibri"/>
        </w:rPr>
        <w:t xml:space="preserve">– Analýza scenárov v </w:t>
      </w:r>
      <w:r w:rsidRPr="00AB1250">
        <w:t>Alternatíve 4.1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2603"/>
        <w:gridCol w:w="2605"/>
      </w:tblGrid>
      <w:tr w:rsidR="00153C5A" w:rsidRPr="00AB1250" w14:paraId="6FA0BCE5" w14:textId="77777777" w:rsidTr="00E324DB">
        <w:trPr>
          <w:trHeight w:val="227"/>
          <w:tblHeader/>
        </w:trPr>
        <w:tc>
          <w:tcPr>
            <w:tcW w:w="2279" w:type="pct"/>
            <w:tcBorders>
              <w:top w:val="single" w:sz="4" w:space="0" w:color="000000"/>
              <w:left w:val="single" w:sz="4" w:space="0" w:color="000000"/>
              <w:bottom w:val="single" w:sz="4" w:space="0" w:color="000000"/>
              <w:right w:val="single" w:sz="4" w:space="0" w:color="000000"/>
            </w:tcBorders>
            <w:vAlign w:val="center"/>
            <w:hideMark/>
          </w:tcPr>
          <w:p w14:paraId="6C2D343A"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Hodnoty výsledných parametrov</w:t>
            </w:r>
          </w:p>
        </w:tc>
        <w:tc>
          <w:tcPr>
            <w:tcW w:w="1360" w:type="pct"/>
            <w:tcBorders>
              <w:top w:val="single" w:sz="4" w:space="0" w:color="000000"/>
              <w:left w:val="single" w:sz="4" w:space="0" w:color="000000"/>
              <w:bottom w:val="single" w:sz="4" w:space="0" w:color="000000"/>
              <w:right w:val="single" w:sz="4" w:space="0" w:color="000000"/>
            </w:tcBorders>
            <w:hideMark/>
          </w:tcPr>
          <w:p w14:paraId="1D397714"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Optimistický scenár</w:t>
            </w:r>
          </w:p>
        </w:tc>
        <w:tc>
          <w:tcPr>
            <w:tcW w:w="1361" w:type="pct"/>
            <w:tcBorders>
              <w:top w:val="single" w:sz="4" w:space="0" w:color="000000"/>
              <w:left w:val="single" w:sz="4" w:space="0" w:color="000000"/>
              <w:bottom w:val="single" w:sz="4" w:space="0" w:color="000000"/>
              <w:right w:val="single" w:sz="4" w:space="0" w:color="000000"/>
            </w:tcBorders>
            <w:hideMark/>
          </w:tcPr>
          <w:p w14:paraId="409A0438"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Pesimistický scenár</w:t>
            </w:r>
          </w:p>
        </w:tc>
      </w:tr>
      <w:tr w:rsidR="00153C5A" w:rsidRPr="00AB1250" w14:paraId="51B567BA"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047B9442"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Finančná čistá súčasná hodnota  v €  (FNPV)</w:t>
            </w:r>
          </w:p>
        </w:tc>
        <w:tc>
          <w:tcPr>
            <w:tcW w:w="1360" w:type="pct"/>
            <w:tcBorders>
              <w:top w:val="single" w:sz="4" w:space="0" w:color="000000"/>
              <w:left w:val="single" w:sz="4" w:space="0" w:color="000000"/>
              <w:bottom w:val="single" w:sz="4" w:space="0" w:color="000000"/>
              <w:right w:val="single" w:sz="4" w:space="0" w:color="000000"/>
            </w:tcBorders>
            <w:hideMark/>
          </w:tcPr>
          <w:p w14:paraId="13F34D38"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- 288 600 902</w:t>
            </w:r>
          </w:p>
        </w:tc>
        <w:tc>
          <w:tcPr>
            <w:tcW w:w="1361" w:type="pct"/>
            <w:tcBorders>
              <w:top w:val="single" w:sz="4" w:space="0" w:color="000000"/>
              <w:left w:val="single" w:sz="4" w:space="0" w:color="000000"/>
              <w:bottom w:val="single" w:sz="4" w:space="0" w:color="000000"/>
              <w:right w:val="single" w:sz="4" w:space="0" w:color="000000"/>
            </w:tcBorders>
            <w:hideMark/>
          </w:tcPr>
          <w:p w14:paraId="77E61B62"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- 471 110 238</w:t>
            </w:r>
          </w:p>
        </w:tc>
      </w:tr>
      <w:tr w:rsidR="00153C5A" w:rsidRPr="00AB1250" w14:paraId="760EE980"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37591E6A"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Ekonomická čistá súčasná hodnota v € (ENPV)</w:t>
            </w:r>
          </w:p>
        </w:tc>
        <w:tc>
          <w:tcPr>
            <w:tcW w:w="1360" w:type="pct"/>
            <w:tcBorders>
              <w:top w:val="single" w:sz="4" w:space="0" w:color="000000"/>
              <w:left w:val="single" w:sz="4" w:space="0" w:color="000000"/>
              <w:bottom w:val="single" w:sz="4" w:space="0" w:color="000000"/>
              <w:right w:val="single" w:sz="4" w:space="0" w:color="000000"/>
            </w:tcBorders>
            <w:hideMark/>
          </w:tcPr>
          <w:p w14:paraId="70F0AC29"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121 306 230</w:t>
            </w:r>
          </w:p>
        </w:tc>
        <w:tc>
          <w:tcPr>
            <w:tcW w:w="1361" w:type="pct"/>
            <w:tcBorders>
              <w:top w:val="single" w:sz="4" w:space="0" w:color="000000"/>
              <w:left w:val="single" w:sz="4" w:space="0" w:color="000000"/>
              <w:bottom w:val="single" w:sz="4" w:space="0" w:color="000000"/>
              <w:right w:val="single" w:sz="4" w:space="0" w:color="000000"/>
            </w:tcBorders>
            <w:hideMark/>
          </w:tcPr>
          <w:p w14:paraId="5C099110"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- 54 765 755</w:t>
            </w:r>
          </w:p>
        </w:tc>
      </w:tr>
      <w:tr w:rsidR="00153C5A" w:rsidRPr="00AB1250" w14:paraId="7DB75E89"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3520D9C6" w14:textId="77777777" w:rsidR="00153C5A" w:rsidRPr="00AB1250" w:rsidRDefault="00153C5A" w:rsidP="00153038">
            <w:pPr>
              <w:keepNext/>
              <w:spacing w:before="0" w:after="0" w:line="240" w:lineRule="auto"/>
              <w:jc w:val="left"/>
              <w:rPr>
                <w:rFonts w:eastAsia="Calibri"/>
                <w:szCs w:val="22"/>
              </w:rPr>
            </w:pPr>
            <w:r w:rsidRPr="00AB1250">
              <w:rPr>
                <w:rFonts w:eastAsia="Calibri"/>
                <w:szCs w:val="22"/>
              </w:rPr>
              <w:t>Ekonomická miera návratnosti i v % (ERR)</w:t>
            </w:r>
          </w:p>
        </w:tc>
        <w:tc>
          <w:tcPr>
            <w:tcW w:w="1360" w:type="pct"/>
            <w:tcBorders>
              <w:top w:val="single" w:sz="4" w:space="0" w:color="000000"/>
              <w:left w:val="single" w:sz="4" w:space="0" w:color="000000"/>
              <w:bottom w:val="single" w:sz="4" w:space="0" w:color="000000"/>
              <w:right w:val="single" w:sz="4" w:space="0" w:color="000000"/>
            </w:tcBorders>
            <w:hideMark/>
          </w:tcPr>
          <w:p w14:paraId="484F4796"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8,58 %</w:t>
            </w:r>
          </w:p>
        </w:tc>
        <w:tc>
          <w:tcPr>
            <w:tcW w:w="1361" w:type="pct"/>
            <w:tcBorders>
              <w:top w:val="single" w:sz="4" w:space="0" w:color="000000"/>
              <w:left w:val="single" w:sz="4" w:space="0" w:color="000000"/>
              <w:bottom w:val="single" w:sz="4" w:space="0" w:color="000000"/>
              <w:right w:val="single" w:sz="4" w:space="0" w:color="000000"/>
            </w:tcBorders>
            <w:hideMark/>
          </w:tcPr>
          <w:p w14:paraId="247A2A59" w14:textId="77777777" w:rsidR="00153C5A" w:rsidRPr="00AB1250" w:rsidRDefault="00153C5A" w:rsidP="00153038">
            <w:pPr>
              <w:keepNext/>
              <w:spacing w:before="0" w:after="0" w:line="240" w:lineRule="auto"/>
              <w:jc w:val="center"/>
              <w:rPr>
                <w:rFonts w:eastAsia="Calibri"/>
                <w:szCs w:val="22"/>
              </w:rPr>
            </w:pPr>
            <w:r w:rsidRPr="00AB1250">
              <w:rPr>
                <w:rFonts w:eastAsia="Calibri"/>
                <w:szCs w:val="22"/>
              </w:rPr>
              <w:t>3,84 %</w:t>
            </w:r>
          </w:p>
        </w:tc>
      </w:tr>
    </w:tbl>
    <w:p w14:paraId="661EC168" w14:textId="77777777" w:rsidR="00153C5A" w:rsidRPr="00AB1250" w:rsidRDefault="00153C5A" w:rsidP="00153C5A">
      <w:r w:rsidRPr="00AB1250">
        <w:t>Z tabuľky je zrejmé že  v pesimistickom scenári je projekt ekonomicky neefektívny.</w:t>
      </w:r>
    </w:p>
    <w:p w14:paraId="7CB34E61" w14:textId="7666EE0F" w:rsidR="00E005E6" w:rsidRPr="00AB1250" w:rsidRDefault="00E005E6">
      <w:pPr>
        <w:suppressAutoHyphens w:val="0"/>
        <w:spacing w:before="0" w:after="0" w:line="240" w:lineRule="auto"/>
        <w:jc w:val="left"/>
      </w:pPr>
      <w:r w:rsidRPr="00AB1250">
        <w:br w:type="page"/>
      </w:r>
    </w:p>
    <w:p w14:paraId="65C7AB9D" w14:textId="77777777" w:rsidR="00E005E6" w:rsidRPr="00AB1250" w:rsidRDefault="00E005E6" w:rsidP="00153C5A"/>
    <w:p w14:paraId="44EEADD0" w14:textId="77777777" w:rsidR="00153C5A" w:rsidRPr="00AB1250" w:rsidRDefault="00153C5A" w:rsidP="00964D60">
      <w:pPr>
        <w:pStyle w:val="Nadpis4"/>
      </w:pPr>
      <w:bookmarkStart w:id="197" w:name="_Toc535486094"/>
      <w:r w:rsidRPr="00AB1250">
        <w:t>Alternatíva 4.2</w:t>
      </w:r>
      <w:bookmarkEnd w:id="197"/>
    </w:p>
    <w:p w14:paraId="138EE825" w14:textId="77777777" w:rsidR="00153C5A" w:rsidRPr="00AB1250" w:rsidRDefault="00153C5A" w:rsidP="00153C5A">
      <w:r w:rsidRPr="00AB1250">
        <w:t xml:space="preserve">Identifikácia kritických vstupných premenných </w:t>
      </w:r>
    </w:p>
    <w:p w14:paraId="6A7A7DB4" w14:textId="1168CDB2" w:rsidR="00153038" w:rsidRPr="00AB1250" w:rsidRDefault="00153038" w:rsidP="00153038">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83</w:t>
      </w:r>
      <w:r w:rsidR="0035347E" w:rsidRPr="00AB1250">
        <w:rPr>
          <w:noProof/>
        </w:rPr>
        <w:fldChar w:fldCharType="end"/>
      </w:r>
      <w:r w:rsidRPr="00AB1250">
        <w:t>- Vplyv vstupných premenných na zmenu ENPV v Alternatíve 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4"/>
        <w:gridCol w:w="1137"/>
        <w:gridCol w:w="1336"/>
        <w:gridCol w:w="944"/>
        <w:gridCol w:w="1137"/>
        <w:gridCol w:w="1324"/>
        <w:gridCol w:w="957"/>
      </w:tblGrid>
      <w:tr w:rsidR="00153C5A" w:rsidRPr="00AB1250" w14:paraId="38ED7FD4" w14:textId="77777777" w:rsidTr="00E324DB">
        <w:trPr>
          <w:trHeight w:val="227"/>
          <w:tblHeader/>
        </w:trPr>
        <w:tc>
          <w:tcPr>
            <w:tcW w:w="1429" w:type="pct"/>
            <w:tcBorders>
              <w:top w:val="single" w:sz="4" w:space="0" w:color="000000"/>
              <w:left w:val="single" w:sz="4" w:space="0" w:color="000000"/>
              <w:bottom w:val="single" w:sz="4" w:space="0" w:color="000000"/>
              <w:right w:val="single" w:sz="4" w:space="0" w:color="000000"/>
            </w:tcBorders>
            <w:vAlign w:val="center"/>
            <w:hideMark/>
          </w:tcPr>
          <w:p w14:paraId="6C6C9646"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Vstupná premenná</w:t>
            </w:r>
          </w:p>
        </w:tc>
        <w:tc>
          <w:tcPr>
            <w:tcW w:w="594" w:type="pct"/>
            <w:tcBorders>
              <w:top w:val="single" w:sz="4" w:space="0" w:color="000000"/>
              <w:left w:val="single" w:sz="4" w:space="0" w:color="000000"/>
              <w:bottom w:val="single" w:sz="4" w:space="0" w:color="000000"/>
              <w:right w:val="single" w:sz="4" w:space="0" w:color="000000"/>
            </w:tcBorders>
            <w:hideMark/>
          </w:tcPr>
          <w:p w14:paraId="1CCDFC89"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Zmena premennej</w:t>
            </w:r>
          </w:p>
        </w:tc>
        <w:tc>
          <w:tcPr>
            <w:tcW w:w="698" w:type="pct"/>
            <w:tcBorders>
              <w:top w:val="single" w:sz="4" w:space="0" w:color="000000"/>
              <w:left w:val="single" w:sz="4" w:space="0" w:color="000000"/>
              <w:bottom w:val="single" w:sz="4" w:space="0" w:color="000000"/>
              <w:right w:val="single" w:sz="4" w:space="0" w:color="000000"/>
            </w:tcBorders>
            <w:hideMark/>
          </w:tcPr>
          <w:p w14:paraId="255DC60C"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ENPV v €</w:t>
            </w:r>
          </w:p>
        </w:tc>
        <w:tc>
          <w:tcPr>
            <w:tcW w:w="493" w:type="pct"/>
            <w:tcBorders>
              <w:top w:val="single" w:sz="4" w:space="0" w:color="000000"/>
              <w:left w:val="single" w:sz="4" w:space="0" w:color="000000"/>
              <w:bottom w:val="single" w:sz="4" w:space="0" w:color="000000"/>
              <w:right w:val="single" w:sz="4" w:space="0" w:color="000000"/>
            </w:tcBorders>
            <w:hideMark/>
          </w:tcPr>
          <w:p w14:paraId="19838FA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zmena ENPV</w:t>
            </w:r>
          </w:p>
        </w:tc>
        <w:tc>
          <w:tcPr>
            <w:tcW w:w="594" w:type="pct"/>
            <w:tcBorders>
              <w:top w:val="single" w:sz="4" w:space="0" w:color="000000"/>
              <w:left w:val="single" w:sz="4" w:space="0" w:color="000000"/>
              <w:bottom w:val="single" w:sz="4" w:space="0" w:color="000000"/>
              <w:right w:val="single" w:sz="4" w:space="0" w:color="000000"/>
            </w:tcBorders>
            <w:hideMark/>
          </w:tcPr>
          <w:p w14:paraId="6729E216"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Zmena premennej</w:t>
            </w:r>
          </w:p>
        </w:tc>
        <w:tc>
          <w:tcPr>
            <w:tcW w:w="692" w:type="pct"/>
            <w:tcBorders>
              <w:top w:val="single" w:sz="4" w:space="0" w:color="000000"/>
              <w:left w:val="single" w:sz="4" w:space="0" w:color="000000"/>
              <w:bottom w:val="single" w:sz="4" w:space="0" w:color="000000"/>
              <w:right w:val="single" w:sz="4" w:space="0" w:color="000000"/>
            </w:tcBorders>
            <w:hideMark/>
          </w:tcPr>
          <w:p w14:paraId="4CD35496"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ENPV v €</w:t>
            </w:r>
          </w:p>
        </w:tc>
        <w:tc>
          <w:tcPr>
            <w:tcW w:w="500" w:type="pct"/>
            <w:tcBorders>
              <w:top w:val="single" w:sz="4" w:space="0" w:color="000000"/>
              <w:left w:val="single" w:sz="4" w:space="0" w:color="000000"/>
              <w:bottom w:val="single" w:sz="4" w:space="0" w:color="000000"/>
              <w:right w:val="single" w:sz="4" w:space="0" w:color="000000"/>
            </w:tcBorders>
            <w:hideMark/>
          </w:tcPr>
          <w:p w14:paraId="6260DC3A"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zmena ENPV</w:t>
            </w:r>
          </w:p>
        </w:tc>
      </w:tr>
      <w:tr w:rsidR="00153C5A" w:rsidRPr="00AB1250" w14:paraId="78E6F6E6"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A4DAAEE"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Investičné náklady</w:t>
            </w:r>
          </w:p>
        </w:tc>
        <w:tc>
          <w:tcPr>
            <w:tcW w:w="594" w:type="pct"/>
            <w:tcBorders>
              <w:top w:val="single" w:sz="4" w:space="0" w:color="000000"/>
              <w:left w:val="single" w:sz="4" w:space="0" w:color="000000"/>
              <w:bottom w:val="single" w:sz="4" w:space="0" w:color="000000"/>
              <w:right w:val="single" w:sz="4" w:space="0" w:color="000000"/>
            </w:tcBorders>
            <w:hideMark/>
          </w:tcPr>
          <w:p w14:paraId="60A327CD"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6E3ADE47"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34 837 052</w:t>
            </w:r>
          </w:p>
        </w:tc>
        <w:tc>
          <w:tcPr>
            <w:tcW w:w="493" w:type="pct"/>
            <w:tcBorders>
              <w:top w:val="single" w:sz="4" w:space="0" w:color="000000"/>
              <w:left w:val="single" w:sz="4" w:space="0" w:color="000000"/>
              <w:bottom w:val="single" w:sz="4" w:space="0" w:color="000000"/>
              <w:right w:val="single" w:sz="4" w:space="0" w:color="000000"/>
            </w:tcBorders>
            <w:hideMark/>
          </w:tcPr>
          <w:p w14:paraId="636E3ED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- 13,71</w:t>
            </w:r>
          </w:p>
        </w:tc>
        <w:tc>
          <w:tcPr>
            <w:tcW w:w="594" w:type="pct"/>
            <w:tcBorders>
              <w:top w:val="single" w:sz="4" w:space="0" w:color="000000"/>
              <w:left w:val="single" w:sz="4" w:space="0" w:color="000000"/>
              <w:bottom w:val="single" w:sz="4" w:space="0" w:color="000000"/>
              <w:right w:val="single" w:sz="4" w:space="0" w:color="000000"/>
            </w:tcBorders>
            <w:hideMark/>
          </w:tcPr>
          <w:p w14:paraId="176D4095"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55534761" w14:textId="77777777" w:rsidR="00153C5A" w:rsidRPr="00AB1250" w:rsidRDefault="00153C5A" w:rsidP="00E324DB">
            <w:pPr>
              <w:spacing w:before="0" w:after="0"/>
              <w:jc w:val="center"/>
              <w:rPr>
                <w:rFonts w:cs="Calibri"/>
                <w:sz w:val="20"/>
                <w:szCs w:val="20"/>
              </w:rPr>
            </w:pPr>
            <w:r w:rsidRPr="00AB1250">
              <w:rPr>
                <w:rFonts w:cs="Calibri"/>
                <w:sz w:val="20"/>
                <w:szCs w:val="20"/>
              </w:rPr>
              <w:t>45 907 767</w:t>
            </w:r>
          </w:p>
        </w:tc>
        <w:tc>
          <w:tcPr>
            <w:tcW w:w="500" w:type="pct"/>
            <w:tcBorders>
              <w:top w:val="single" w:sz="4" w:space="0" w:color="000000"/>
              <w:left w:val="single" w:sz="4" w:space="0" w:color="000000"/>
              <w:bottom w:val="single" w:sz="4" w:space="0" w:color="000000"/>
              <w:right w:val="single" w:sz="4" w:space="0" w:color="000000"/>
            </w:tcBorders>
            <w:hideMark/>
          </w:tcPr>
          <w:p w14:paraId="76E6375E"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13,71</w:t>
            </w:r>
          </w:p>
        </w:tc>
      </w:tr>
      <w:tr w:rsidR="00153C5A" w:rsidRPr="00AB1250" w14:paraId="3882A67B"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F9AC905"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Úspora nákladov na PaÚŽI</w:t>
            </w:r>
          </w:p>
        </w:tc>
        <w:tc>
          <w:tcPr>
            <w:tcW w:w="594" w:type="pct"/>
            <w:tcBorders>
              <w:top w:val="single" w:sz="4" w:space="0" w:color="000000"/>
              <w:left w:val="single" w:sz="4" w:space="0" w:color="000000"/>
              <w:bottom w:val="single" w:sz="4" w:space="0" w:color="000000"/>
              <w:right w:val="single" w:sz="4" w:space="0" w:color="000000"/>
            </w:tcBorders>
            <w:hideMark/>
          </w:tcPr>
          <w:p w14:paraId="001E9B37"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31352AA7"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42 050 301</w:t>
            </w:r>
          </w:p>
        </w:tc>
        <w:tc>
          <w:tcPr>
            <w:tcW w:w="493" w:type="pct"/>
            <w:tcBorders>
              <w:top w:val="single" w:sz="4" w:space="0" w:color="000000"/>
              <w:left w:val="single" w:sz="4" w:space="0" w:color="000000"/>
              <w:bottom w:val="single" w:sz="4" w:space="0" w:color="000000"/>
              <w:right w:val="single" w:sz="4" w:space="0" w:color="000000"/>
            </w:tcBorders>
            <w:hideMark/>
          </w:tcPr>
          <w:p w14:paraId="5FB21FCF"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4,16</w:t>
            </w:r>
          </w:p>
        </w:tc>
        <w:tc>
          <w:tcPr>
            <w:tcW w:w="594" w:type="pct"/>
            <w:tcBorders>
              <w:top w:val="single" w:sz="4" w:space="0" w:color="000000"/>
              <w:left w:val="single" w:sz="4" w:space="0" w:color="000000"/>
              <w:bottom w:val="single" w:sz="4" w:space="0" w:color="000000"/>
              <w:right w:val="single" w:sz="4" w:space="0" w:color="000000"/>
            </w:tcBorders>
            <w:hideMark/>
          </w:tcPr>
          <w:p w14:paraId="4F7B39F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456AA20D" w14:textId="77777777" w:rsidR="00153C5A" w:rsidRPr="00AB1250" w:rsidRDefault="00153C5A" w:rsidP="00E324DB">
            <w:pPr>
              <w:spacing w:before="0" w:after="0"/>
              <w:jc w:val="center"/>
              <w:rPr>
                <w:rFonts w:cs="Calibri"/>
                <w:sz w:val="20"/>
                <w:szCs w:val="20"/>
              </w:rPr>
            </w:pPr>
            <w:r w:rsidRPr="00AB1250">
              <w:rPr>
                <w:rFonts w:cs="Calibri"/>
                <w:sz w:val="20"/>
                <w:szCs w:val="20"/>
              </w:rPr>
              <w:t>38 694 517</w:t>
            </w:r>
          </w:p>
        </w:tc>
        <w:tc>
          <w:tcPr>
            <w:tcW w:w="500" w:type="pct"/>
            <w:tcBorders>
              <w:top w:val="single" w:sz="4" w:space="0" w:color="000000"/>
              <w:left w:val="single" w:sz="4" w:space="0" w:color="000000"/>
              <w:bottom w:val="single" w:sz="4" w:space="0" w:color="000000"/>
              <w:right w:val="single" w:sz="4" w:space="0" w:color="000000"/>
            </w:tcBorders>
            <w:hideMark/>
          </w:tcPr>
          <w:p w14:paraId="26D79BD9"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- 4,16</w:t>
            </w:r>
          </w:p>
        </w:tc>
      </w:tr>
      <w:tr w:rsidR="00153C5A" w:rsidRPr="00AB1250" w14:paraId="6BF2DF28"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07397D93"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Úspora nákl.  na prev. vozidiel</w:t>
            </w:r>
          </w:p>
        </w:tc>
        <w:tc>
          <w:tcPr>
            <w:tcW w:w="594" w:type="pct"/>
            <w:tcBorders>
              <w:top w:val="single" w:sz="4" w:space="0" w:color="000000"/>
              <w:left w:val="single" w:sz="4" w:space="0" w:color="000000"/>
              <w:bottom w:val="single" w:sz="4" w:space="0" w:color="000000"/>
              <w:right w:val="single" w:sz="4" w:space="0" w:color="000000"/>
            </w:tcBorders>
            <w:hideMark/>
          </w:tcPr>
          <w:p w14:paraId="43932F6B"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008EEC80"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41 119 685</w:t>
            </w:r>
          </w:p>
        </w:tc>
        <w:tc>
          <w:tcPr>
            <w:tcW w:w="493" w:type="pct"/>
            <w:tcBorders>
              <w:top w:val="single" w:sz="4" w:space="0" w:color="000000"/>
              <w:left w:val="single" w:sz="4" w:space="0" w:color="000000"/>
              <w:bottom w:val="single" w:sz="4" w:space="0" w:color="000000"/>
              <w:right w:val="single" w:sz="4" w:space="0" w:color="000000"/>
            </w:tcBorders>
            <w:hideMark/>
          </w:tcPr>
          <w:p w14:paraId="061388B3"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1,85</w:t>
            </w:r>
          </w:p>
        </w:tc>
        <w:tc>
          <w:tcPr>
            <w:tcW w:w="594" w:type="pct"/>
            <w:tcBorders>
              <w:top w:val="single" w:sz="4" w:space="0" w:color="000000"/>
              <w:left w:val="single" w:sz="4" w:space="0" w:color="000000"/>
              <w:bottom w:val="single" w:sz="4" w:space="0" w:color="000000"/>
              <w:right w:val="single" w:sz="4" w:space="0" w:color="000000"/>
            </w:tcBorders>
            <w:hideMark/>
          </w:tcPr>
          <w:p w14:paraId="366FF639"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0045BAB8" w14:textId="77777777" w:rsidR="00153C5A" w:rsidRPr="00AB1250" w:rsidRDefault="00153C5A" w:rsidP="00E324DB">
            <w:pPr>
              <w:spacing w:before="0" w:after="0"/>
              <w:jc w:val="center"/>
              <w:rPr>
                <w:rFonts w:cs="Calibri"/>
                <w:sz w:val="20"/>
                <w:szCs w:val="20"/>
              </w:rPr>
            </w:pPr>
            <w:r w:rsidRPr="00AB1250">
              <w:rPr>
                <w:rFonts w:cs="Calibri"/>
                <w:sz w:val="20"/>
                <w:szCs w:val="20"/>
              </w:rPr>
              <w:t>39 625 133</w:t>
            </w:r>
          </w:p>
        </w:tc>
        <w:tc>
          <w:tcPr>
            <w:tcW w:w="500" w:type="pct"/>
            <w:tcBorders>
              <w:top w:val="single" w:sz="4" w:space="0" w:color="000000"/>
              <w:left w:val="single" w:sz="4" w:space="0" w:color="000000"/>
              <w:bottom w:val="single" w:sz="4" w:space="0" w:color="000000"/>
              <w:right w:val="single" w:sz="4" w:space="0" w:color="000000"/>
            </w:tcBorders>
            <w:hideMark/>
          </w:tcPr>
          <w:p w14:paraId="0E18E416"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- 1,85</w:t>
            </w:r>
          </w:p>
        </w:tc>
      </w:tr>
      <w:tr w:rsidR="00153C5A" w:rsidRPr="00AB1250" w14:paraId="1631413F"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5F67EE75"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Hodnota času v OD</w:t>
            </w:r>
          </w:p>
        </w:tc>
        <w:tc>
          <w:tcPr>
            <w:tcW w:w="594" w:type="pct"/>
            <w:tcBorders>
              <w:top w:val="single" w:sz="4" w:space="0" w:color="000000"/>
              <w:left w:val="single" w:sz="4" w:space="0" w:color="000000"/>
              <w:bottom w:val="single" w:sz="4" w:space="0" w:color="000000"/>
              <w:right w:val="single" w:sz="4" w:space="0" w:color="000000"/>
            </w:tcBorders>
            <w:hideMark/>
          </w:tcPr>
          <w:p w14:paraId="3133E42F"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2EC5A535"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42 600 063</w:t>
            </w:r>
          </w:p>
        </w:tc>
        <w:tc>
          <w:tcPr>
            <w:tcW w:w="493" w:type="pct"/>
            <w:tcBorders>
              <w:top w:val="single" w:sz="4" w:space="0" w:color="000000"/>
              <w:left w:val="single" w:sz="4" w:space="0" w:color="000000"/>
              <w:bottom w:val="single" w:sz="4" w:space="0" w:color="000000"/>
              <w:right w:val="single" w:sz="4" w:space="0" w:color="000000"/>
            </w:tcBorders>
            <w:hideMark/>
          </w:tcPr>
          <w:p w14:paraId="6F5FBCB1"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5,52</w:t>
            </w:r>
          </w:p>
        </w:tc>
        <w:tc>
          <w:tcPr>
            <w:tcW w:w="594" w:type="pct"/>
            <w:tcBorders>
              <w:top w:val="single" w:sz="4" w:space="0" w:color="000000"/>
              <w:left w:val="single" w:sz="4" w:space="0" w:color="000000"/>
              <w:bottom w:val="single" w:sz="4" w:space="0" w:color="000000"/>
              <w:right w:val="single" w:sz="4" w:space="0" w:color="000000"/>
            </w:tcBorders>
            <w:hideMark/>
          </w:tcPr>
          <w:p w14:paraId="46D6B55B"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35F842D8" w14:textId="77777777" w:rsidR="00153C5A" w:rsidRPr="00AB1250" w:rsidRDefault="00153C5A" w:rsidP="00E324DB">
            <w:pPr>
              <w:spacing w:before="0" w:after="0"/>
              <w:jc w:val="center"/>
              <w:rPr>
                <w:rFonts w:cs="Calibri"/>
                <w:sz w:val="20"/>
                <w:szCs w:val="20"/>
              </w:rPr>
            </w:pPr>
            <w:r w:rsidRPr="00AB1250">
              <w:rPr>
                <w:rFonts w:cs="Calibri"/>
                <w:sz w:val="20"/>
                <w:szCs w:val="20"/>
              </w:rPr>
              <w:t>38 144 755</w:t>
            </w:r>
          </w:p>
        </w:tc>
        <w:tc>
          <w:tcPr>
            <w:tcW w:w="500" w:type="pct"/>
            <w:tcBorders>
              <w:top w:val="single" w:sz="4" w:space="0" w:color="000000"/>
              <w:left w:val="single" w:sz="4" w:space="0" w:color="000000"/>
              <w:bottom w:val="single" w:sz="4" w:space="0" w:color="000000"/>
              <w:right w:val="single" w:sz="4" w:space="0" w:color="000000"/>
            </w:tcBorders>
            <w:hideMark/>
          </w:tcPr>
          <w:p w14:paraId="102929B2"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- 5,52</w:t>
            </w:r>
          </w:p>
        </w:tc>
      </w:tr>
      <w:tr w:rsidR="00153C5A" w:rsidRPr="00AB1250" w14:paraId="3069358F"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7AA0CE79"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Hodnota nákladov na nehody</w:t>
            </w:r>
          </w:p>
        </w:tc>
        <w:tc>
          <w:tcPr>
            <w:tcW w:w="594" w:type="pct"/>
            <w:tcBorders>
              <w:top w:val="single" w:sz="4" w:space="0" w:color="000000"/>
              <w:left w:val="single" w:sz="4" w:space="0" w:color="000000"/>
              <w:bottom w:val="single" w:sz="4" w:space="0" w:color="000000"/>
              <w:right w:val="single" w:sz="4" w:space="0" w:color="000000"/>
            </w:tcBorders>
            <w:hideMark/>
          </w:tcPr>
          <w:p w14:paraId="061DE7D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44536AD6"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40 526 798</w:t>
            </w:r>
          </w:p>
        </w:tc>
        <w:tc>
          <w:tcPr>
            <w:tcW w:w="493" w:type="pct"/>
            <w:tcBorders>
              <w:top w:val="single" w:sz="4" w:space="0" w:color="000000"/>
              <w:left w:val="single" w:sz="4" w:space="0" w:color="000000"/>
              <w:bottom w:val="single" w:sz="4" w:space="0" w:color="000000"/>
              <w:right w:val="single" w:sz="4" w:space="0" w:color="000000"/>
            </w:tcBorders>
            <w:hideMark/>
          </w:tcPr>
          <w:p w14:paraId="4F365DC5"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0,38</w:t>
            </w:r>
          </w:p>
        </w:tc>
        <w:tc>
          <w:tcPr>
            <w:tcW w:w="594" w:type="pct"/>
            <w:tcBorders>
              <w:top w:val="single" w:sz="4" w:space="0" w:color="000000"/>
              <w:left w:val="single" w:sz="4" w:space="0" w:color="000000"/>
              <w:bottom w:val="single" w:sz="4" w:space="0" w:color="000000"/>
              <w:right w:val="single" w:sz="4" w:space="0" w:color="000000"/>
            </w:tcBorders>
            <w:hideMark/>
          </w:tcPr>
          <w:p w14:paraId="73B83A16"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D9950EE" w14:textId="77777777" w:rsidR="00153C5A" w:rsidRPr="00AB1250" w:rsidRDefault="00153C5A" w:rsidP="00E324DB">
            <w:pPr>
              <w:spacing w:before="0" w:after="0"/>
              <w:jc w:val="center"/>
              <w:rPr>
                <w:rFonts w:cs="Calibri"/>
                <w:sz w:val="20"/>
                <w:szCs w:val="20"/>
              </w:rPr>
            </w:pPr>
            <w:r w:rsidRPr="00AB1250">
              <w:rPr>
                <w:rFonts w:cs="Calibri"/>
                <w:sz w:val="20"/>
                <w:szCs w:val="20"/>
              </w:rPr>
              <w:t>40 218 020</w:t>
            </w:r>
          </w:p>
        </w:tc>
        <w:tc>
          <w:tcPr>
            <w:tcW w:w="500" w:type="pct"/>
            <w:tcBorders>
              <w:top w:val="single" w:sz="4" w:space="0" w:color="000000"/>
              <w:left w:val="single" w:sz="4" w:space="0" w:color="000000"/>
              <w:bottom w:val="single" w:sz="4" w:space="0" w:color="000000"/>
              <w:right w:val="single" w:sz="4" w:space="0" w:color="000000"/>
            </w:tcBorders>
            <w:hideMark/>
          </w:tcPr>
          <w:p w14:paraId="7DC2ACB9"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- 0,38</w:t>
            </w:r>
          </w:p>
        </w:tc>
      </w:tr>
      <w:tr w:rsidR="00153C5A" w:rsidRPr="00AB1250" w14:paraId="69906BFA"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4F388EA2"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Rast HDP</w:t>
            </w:r>
          </w:p>
        </w:tc>
        <w:tc>
          <w:tcPr>
            <w:tcW w:w="594" w:type="pct"/>
            <w:tcBorders>
              <w:top w:val="single" w:sz="4" w:space="0" w:color="000000"/>
              <w:left w:val="single" w:sz="4" w:space="0" w:color="000000"/>
              <w:bottom w:val="single" w:sz="4" w:space="0" w:color="000000"/>
              <w:right w:val="single" w:sz="4" w:space="0" w:color="000000"/>
            </w:tcBorders>
            <w:hideMark/>
          </w:tcPr>
          <w:p w14:paraId="47C4B4F8"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605F58F2"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41 038 583</w:t>
            </w:r>
          </w:p>
        </w:tc>
        <w:tc>
          <w:tcPr>
            <w:tcW w:w="493" w:type="pct"/>
            <w:tcBorders>
              <w:top w:val="single" w:sz="4" w:space="0" w:color="000000"/>
              <w:left w:val="single" w:sz="4" w:space="0" w:color="000000"/>
              <w:bottom w:val="single" w:sz="4" w:space="0" w:color="000000"/>
              <w:right w:val="single" w:sz="4" w:space="0" w:color="000000"/>
            </w:tcBorders>
            <w:hideMark/>
          </w:tcPr>
          <w:p w14:paraId="44E4275C"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1,65</w:t>
            </w:r>
          </w:p>
        </w:tc>
        <w:tc>
          <w:tcPr>
            <w:tcW w:w="594" w:type="pct"/>
            <w:tcBorders>
              <w:top w:val="single" w:sz="4" w:space="0" w:color="000000"/>
              <w:left w:val="single" w:sz="4" w:space="0" w:color="000000"/>
              <w:bottom w:val="single" w:sz="4" w:space="0" w:color="000000"/>
              <w:right w:val="single" w:sz="4" w:space="0" w:color="000000"/>
            </w:tcBorders>
            <w:hideMark/>
          </w:tcPr>
          <w:p w14:paraId="7FC6E06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0B9B52B8" w14:textId="77777777" w:rsidR="00153C5A" w:rsidRPr="00AB1250" w:rsidRDefault="00153C5A" w:rsidP="00E324DB">
            <w:pPr>
              <w:spacing w:before="0" w:after="0"/>
              <w:jc w:val="center"/>
              <w:rPr>
                <w:rFonts w:cs="Calibri"/>
                <w:sz w:val="20"/>
                <w:szCs w:val="20"/>
              </w:rPr>
            </w:pPr>
            <w:r w:rsidRPr="00AB1250">
              <w:rPr>
                <w:rFonts w:cs="Calibri"/>
                <w:sz w:val="20"/>
                <w:szCs w:val="20"/>
              </w:rPr>
              <w:t>39 706 235</w:t>
            </w:r>
          </w:p>
        </w:tc>
        <w:tc>
          <w:tcPr>
            <w:tcW w:w="500" w:type="pct"/>
            <w:tcBorders>
              <w:top w:val="single" w:sz="4" w:space="0" w:color="000000"/>
              <w:left w:val="single" w:sz="4" w:space="0" w:color="000000"/>
              <w:bottom w:val="single" w:sz="4" w:space="0" w:color="000000"/>
              <w:right w:val="single" w:sz="4" w:space="0" w:color="000000"/>
            </w:tcBorders>
            <w:hideMark/>
          </w:tcPr>
          <w:p w14:paraId="60C11005"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- 1,65</w:t>
            </w:r>
          </w:p>
        </w:tc>
      </w:tr>
      <w:tr w:rsidR="00153C5A" w:rsidRPr="00AB1250" w14:paraId="33D2B20F"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648B3FB1"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Miera rastu dopravy</w:t>
            </w:r>
          </w:p>
        </w:tc>
        <w:tc>
          <w:tcPr>
            <w:tcW w:w="594" w:type="pct"/>
            <w:tcBorders>
              <w:top w:val="single" w:sz="4" w:space="0" w:color="000000"/>
              <w:left w:val="single" w:sz="4" w:space="0" w:color="000000"/>
              <w:bottom w:val="single" w:sz="4" w:space="0" w:color="000000"/>
              <w:right w:val="single" w:sz="4" w:space="0" w:color="000000"/>
            </w:tcBorders>
            <w:hideMark/>
          </w:tcPr>
          <w:p w14:paraId="4D175C64"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8" w:type="pct"/>
            <w:tcBorders>
              <w:top w:val="single" w:sz="4" w:space="0" w:color="000000"/>
              <w:left w:val="single" w:sz="4" w:space="0" w:color="000000"/>
              <w:bottom w:val="single" w:sz="4" w:space="0" w:color="000000"/>
              <w:right w:val="single" w:sz="4" w:space="0" w:color="000000"/>
            </w:tcBorders>
            <w:vAlign w:val="center"/>
            <w:hideMark/>
          </w:tcPr>
          <w:p w14:paraId="1440422C" w14:textId="77777777" w:rsidR="00153C5A" w:rsidRPr="00AB1250" w:rsidRDefault="00153C5A" w:rsidP="00E324DB">
            <w:pPr>
              <w:spacing w:before="0" w:after="0" w:line="240" w:lineRule="auto"/>
              <w:jc w:val="center"/>
              <w:rPr>
                <w:rFonts w:cs="Calibri"/>
                <w:sz w:val="20"/>
                <w:szCs w:val="20"/>
              </w:rPr>
            </w:pPr>
            <w:r w:rsidRPr="00AB1250">
              <w:rPr>
                <w:rFonts w:cs="Calibri"/>
                <w:sz w:val="20"/>
                <w:szCs w:val="20"/>
              </w:rPr>
              <w:t>40 420 629</w:t>
            </w:r>
          </w:p>
        </w:tc>
        <w:tc>
          <w:tcPr>
            <w:tcW w:w="493" w:type="pct"/>
            <w:tcBorders>
              <w:top w:val="single" w:sz="4" w:space="0" w:color="000000"/>
              <w:left w:val="single" w:sz="4" w:space="0" w:color="000000"/>
              <w:bottom w:val="single" w:sz="4" w:space="0" w:color="000000"/>
              <w:right w:val="single" w:sz="4" w:space="0" w:color="000000"/>
            </w:tcBorders>
            <w:hideMark/>
          </w:tcPr>
          <w:p w14:paraId="00373D4C"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0,12</w:t>
            </w:r>
          </w:p>
        </w:tc>
        <w:tc>
          <w:tcPr>
            <w:tcW w:w="594" w:type="pct"/>
            <w:tcBorders>
              <w:top w:val="single" w:sz="4" w:space="0" w:color="000000"/>
              <w:left w:val="single" w:sz="4" w:space="0" w:color="000000"/>
              <w:bottom w:val="single" w:sz="4" w:space="0" w:color="000000"/>
              <w:right w:val="single" w:sz="4" w:space="0" w:color="000000"/>
            </w:tcBorders>
            <w:hideMark/>
          </w:tcPr>
          <w:p w14:paraId="62373FA2"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-1%</w:t>
            </w:r>
          </w:p>
        </w:tc>
        <w:tc>
          <w:tcPr>
            <w:tcW w:w="692" w:type="pct"/>
            <w:tcBorders>
              <w:top w:val="single" w:sz="4" w:space="0" w:color="000000"/>
              <w:left w:val="single" w:sz="4" w:space="0" w:color="000000"/>
              <w:bottom w:val="single" w:sz="4" w:space="0" w:color="000000"/>
              <w:right w:val="single" w:sz="4" w:space="0" w:color="000000"/>
            </w:tcBorders>
            <w:vAlign w:val="center"/>
            <w:hideMark/>
          </w:tcPr>
          <w:p w14:paraId="7C911E70" w14:textId="77777777" w:rsidR="00153C5A" w:rsidRPr="00AB1250" w:rsidRDefault="00153C5A" w:rsidP="00E324DB">
            <w:pPr>
              <w:spacing w:before="0" w:after="0"/>
              <w:jc w:val="center"/>
              <w:rPr>
                <w:rFonts w:cs="Calibri"/>
                <w:sz w:val="20"/>
                <w:szCs w:val="20"/>
              </w:rPr>
            </w:pPr>
            <w:r w:rsidRPr="00AB1250">
              <w:rPr>
                <w:rFonts w:cs="Calibri"/>
                <w:sz w:val="20"/>
                <w:szCs w:val="20"/>
              </w:rPr>
              <w:t>40 324 189</w:t>
            </w:r>
          </w:p>
        </w:tc>
        <w:tc>
          <w:tcPr>
            <w:tcW w:w="500" w:type="pct"/>
            <w:tcBorders>
              <w:top w:val="single" w:sz="4" w:space="0" w:color="000000"/>
              <w:left w:val="single" w:sz="4" w:space="0" w:color="000000"/>
              <w:bottom w:val="single" w:sz="4" w:space="0" w:color="000000"/>
              <w:right w:val="single" w:sz="4" w:space="0" w:color="000000"/>
            </w:tcBorders>
            <w:hideMark/>
          </w:tcPr>
          <w:p w14:paraId="6649AF30" w14:textId="77777777" w:rsidR="00153C5A" w:rsidRPr="00AB1250" w:rsidRDefault="00153C5A" w:rsidP="00E324DB">
            <w:pPr>
              <w:spacing w:before="0" w:after="0" w:line="240" w:lineRule="auto"/>
              <w:jc w:val="center"/>
              <w:rPr>
                <w:rFonts w:eastAsia="Calibri" w:cs="Calibri"/>
                <w:sz w:val="20"/>
                <w:szCs w:val="20"/>
              </w:rPr>
            </w:pPr>
            <w:r w:rsidRPr="00AB1250">
              <w:rPr>
                <w:rFonts w:eastAsia="Calibri" w:cs="Calibri"/>
                <w:sz w:val="20"/>
                <w:szCs w:val="20"/>
              </w:rPr>
              <w:t>- 0,12</w:t>
            </w:r>
          </w:p>
        </w:tc>
      </w:tr>
      <w:tr w:rsidR="00153C5A" w:rsidRPr="00AB1250" w14:paraId="484BA009" w14:textId="77777777" w:rsidTr="00E324DB">
        <w:trPr>
          <w:trHeight w:val="227"/>
        </w:trPr>
        <w:tc>
          <w:tcPr>
            <w:tcW w:w="1429" w:type="pct"/>
            <w:tcBorders>
              <w:top w:val="single" w:sz="4" w:space="0" w:color="000000"/>
              <w:left w:val="single" w:sz="4" w:space="0" w:color="000000"/>
              <w:bottom w:val="single" w:sz="4" w:space="0" w:color="000000"/>
              <w:right w:val="single" w:sz="4" w:space="0" w:color="000000"/>
            </w:tcBorders>
            <w:hideMark/>
          </w:tcPr>
          <w:p w14:paraId="3505B953" w14:textId="77777777" w:rsidR="00153C5A" w:rsidRPr="00AB1250" w:rsidRDefault="00153C5A" w:rsidP="00E324DB">
            <w:pPr>
              <w:spacing w:before="0" w:after="0" w:line="240" w:lineRule="auto"/>
              <w:rPr>
                <w:rFonts w:eastAsia="Calibri" w:cs="Calibri"/>
                <w:sz w:val="20"/>
                <w:szCs w:val="20"/>
              </w:rPr>
            </w:pPr>
            <w:r w:rsidRPr="00AB1250">
              <w:rPr>
                <w:rFonts w:eastAsia="Calibri" w:cs="Calibri"/>
                <w:sz w:val="20"/>
                <w:szCs w:val="20"/>
              </w:rPr>
              <w:t>Základná hodnota ENPV</w:t>
            </w:r>
          </w:p>
        </w:tc>
        <w:tc>
          <w:tcPr>
            <w:tcW w:w="1292" w:type="pct"/>
            <w:gridSpan w:val="2"/>
            <w:tcBorders>
              <w:top w:val="single" w:sz="4" w:space="0" w:color="000000"/>
              <w:left w:val="single" w:sz="4" w:space="0" w:color="000000"/>
              <w:bottom w:val="single" w:sz="4" w:space="0" w:color="000000"/>
              <w:right w:val="single" w:sz="4" w:space="0" w:color="000000"/>
            </w:tcBorders>
            <w:hideMark/>
          </w:tcPr>
          <w:p w14:paraId="37A370C1" w14:textId="77777777" w:rsidR="00153C5A" w:rsidRPr="00AB1250" w:rsidRDefault="00153C5A" w:rsidP="00E324DB">
            <w:pPr>
              <w:spacing w:before="0" w:after="0" w:line="240" w:lineRule="auto"/>
              <w:jc w:val="right"/>
              <w:rPr>
                <w:rFonts w:eastAsia="Calibri" w:cs="Calibri"/>
                <w:sz w:val="20"/>
                <w:szCs w:val="20"/>
              </w:rPr>
            </w:pPr>
            <w:r w:rsidRPr="00AB1250">
              <w:rPr>
                <w:rFonts w:eastAsia="Calibri" w:cs="Calibri"/>
                <w:sz w:val="20"/>
                <w:szCs w:val="20"/>
              </w:rPr>
              <w:t>40 372 409</w:t>
            </w:r>
          </w:p>
        </w:tc>
        <w:tc>
          <w:tcPr>
            <w:tcW w:w="1779" w:type="pct"/>
            <w:gridSpan w:val="3"/>
            <w:tcBorders>
              <w:top w:val="single" w:sz="4" w:space="0" w:color="000000"/>
              <w:left w:val="single" w:sz="4" w:space="0" w:color="000000"/>
              <w:bottom w:val="single" w:sz="4" w:space="0" w:color="000000"/>
              <w:right w:val="single" w:sz="4" w:space="0" w:color="000000"/>
            </w:tcBorders>
            <w:hideMark/>
          </w:tcPr>
          <w:p w14:paraId="14298085" w14:textId="77777777" w:rsidR="00153C5A" w:rsidRPr="00AB1250" w:rsidRDefault="00153C5A" w:rsidP="00E324DB">
            <w:pPr>
              <w:spacing w:before="0" w:after="0" w:line="240" w:lineRule="auto"/>
              <w:jc w:val="right"/>
              <w:rPr>
                <w:rFonts w:eastAsia="Calibri" w:cs="Calibri"/>
                <w:sz w:val="20"/>
                <w:szCs w:val="20"/>
              </w:rPr>
            </w:pPr>
            <w:r w:rsidRPr="00AB1250">
              <w:rPr>
                <w:rFonts w:eastAsia="Calibri" w:cs="Calibri"/>
                <w:sz w:val="20"/>
                <w:szCs w:val="20"/>
              </w:rPr>
              <w:t>40 372 409</w:t>
            </w:r>
          </w:p>
        </w:tc>
        <w:tc>
          <w:tcPr>
            <w:tcW w:w="500" w:type="pct"/>
            <w:tcBorders>
              <w:top w:val="single" w:sz="4" w:space="0" w:color="000000"/>
              <w:left w:val="single" w:sz="4" w:space="0" w:color="000000"/>
              <w:bottom w:val="single" w:sz="4" w:space="0" w:color="000000"/>
              <w:right w:val="single" w:sz="4" w:space="0" w:color="000000"/>
            </w:tcBorders>
          </w:tcPr>
          <w:p w14:paraId="17343115" w14:textId="77777777" w:rsidR="00153C5A" w:rsidRPr="00AB1250" w:rsidRDefault="00153C5A" w:rsidP="00E324DB">
            <w:pPr>
              <w:spacing w:before="0" w:after="0" w:line="240" w:lineRule="auto"/>
              <w:jc w:val="center"/>
              <w:rPr>
                <w:rFonts w:eastAsia="Calibri" w:cs="Calibri"/>
                <w:sz w:val="20"/>
                <w:szCs w:val="20"/>
              </w:rPr>
            </w:pPr>
          </w:p>
        </w:tc>
      </w:tr>
    </w:tbl>
    <w:p w14:paraId="7A8831B3" w14:textId="328A015C" w:rsidR="00153C5A" w:rsidRPr="00AB1250" w:rsidRDefault="00153C5A" w:rsidP="00153C5A">
      <w:r w:rsidRPr="00AB1250">
        <w:t>Z tabuľky vyplýva že kritickými premennými sú</w:t>
      </w:r>
      <w:r w:rsidR="00E60B94" w:rsidRPr="00AB1250">
        <w:t>:</w:t>
      </w:r>
    </w:p>
    <w:p w14:paraId="55E7A2DA" w14:textId="77777777" w:rsidR="00153C5A" w:rsidRPr="00AB1250" w:rsidRDefault="00153C5A" w:rsidP="00153C5A">
      <w:pPr>
        <w:pStyle w:val="BAOdrky"/>
      </w:pPr>
      <w:r w:rsidRPr="00AB1250">
        <w:t>investičné náklady,</w:t>
      </w:r>
    </w:p>
    <w:p w14:paraId="325F6495" w14:textId="77777777" w:rsidR="00153C5A" w:rsidRPr="00AB1250" w:rsidRDefault="00153C5A" w:rsidP="00153C5A">
      <w:pPr>
        <w:pStyle w:val="BAOdrky"/>
      </w:pPr>
      <w:r w:rsidRPr="00AB1250">
        <w:t>úspora nákladov na prevádzku a údržbu železničnej infraštruktúry</w:t>
      </w:r>
    </w:p>
    <w:p w14:paraId="10A26460" w14:textId="77777777" w:rsidR="00153C5A" w:rsidRPr="00AB1250" w:rsidRDefault="00153C5A" w:rsidP="00153C5A">
      <w:pPr>
        <w:pStyle w:val="BAOdrky"/>
      </w:pPr>
      <w:r w:rsidRPr="00AB1250">
        <w:t>úspora nákladov na prevádzku vozidiel,</w:t>
      </w:r>
    </w:p>
    <w:p w14:paraId="40F16BD9" w14:textId="77777777" w:rsidR="00153C5A" w:rsidRPr="00AB1250" w:rsidRDefault="00153C5A" w:rsidP="00153C5A">
      <w:pPr>
        <w:pStyle w:val="BAOdrky"/>
      </w:pPr>
      <w:r w:rsidRPr="00AB1250">
        <w:t>hodnota času v osobnej doprave,</w:t>
      </w:r>
    </w:p>
    <w:p w14:paraId="08C34DC9" w14:textId="77777777" w:rsidR="00153C5A" w:rsidRPr="00AB1250" w:rsidRDefault="00153C5A" w:rsidP="00153C5A">
      <w:pPr>
        <w:pStyle w:val="BAOdrky"/>
      </w:pPr>
      <w:r w:rsidRPr="00AB1250">
        <w:t>rast HDP.</w:t>
      </w:r>
    </w:p>
    <w:tbl>
      <w:tblPr>
        <w:tblW w:w="5000" w:type="pct"/>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9493"/>
      </w:tblGrid>
      <w:tr w:rsidR="00153C5A" w:rsidRPr="00AB1250" w14:paraId="581EE36A" w14:textId="77777777" w:rsidTr="00E324DB">
        <w:trPr>
          <w:trHeight w:val="227"/>
        </w:trPr>
        <w:tc>
          <w:tcPr>
            <w:tcW w:w="9575" w:type="dxa"/>
            <w:tcBorders>
              <w:top w:val="single" w:sz="4" w:space="0" w:color="000000"/>
              <w:left w:val="single" w:sz="4" w:space="0" w:color="000000"/>
              <w:bottom w:val="single" w:sz="4" w:space="0" w:color="000000"/>
              <w:right w:val="single" w:sz="4" w:space="0" w:color="000000"/>
            </w:tcBorders>
            <w:hideMark/>
          </w:tcPr>
          <w:p w14:paraId="475B50DE" w14:textId="77777777" w:rsidR="00330986" w:rsidRPr="00AB1250" w:rsidRDefault="00153C5A" w:rsidP="00330986">
            <w:pPr>
              <w:keepNext/>
              <w:spacing w:before="0" w:after="0" w:line="240" w:lineRule="auto"/>
              <w:jc w:val="center"/>
            </w:pPr>
            <w:r w:rsidRPr="00AB1250">
              <w:rPr>
                <w:noProof/>
                <w:lang w:eastAsia="sk-SK"/>
              </w:rPr>
              <w:drawing>
                <wp:inline distT="0" distB="0" distL="0" distR="0" wp14:anchorId="02368AB5" wp14:editId="19020F95">
                  <wp:extent cx="5940425" cy="2630170"/>
                  <wp:effectExtent l="0" t="0" r="22225" b="17780"/>
                  <wp:docPr id="18" name="Obrázok 18" descr="Nadpis: Vplyv vstupných premenných na ENPV"/>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78BC55A" w14:textId="7536DF04" w:rsidR="00153C5A" w:rsidRPr="00AB1250" w:rsidRDefault="00330986" w:rsidP="00330986">
            <w:pPr>
              <w:pStyle w:val="Popis"/>
            </w:pPr>
            <w:r w:rsidRPr="00AB1250">
              <w:t xml:space="preserve">Obrázok </w:t>
            </w:r>
            <w:r w:rsidR="0035347E" w:rsidRPr="00AB1250">
              <w:rPr>
                <w:noProof/>
              </w:rPr>
              <w:fldChar w:fldCharType="begin"/>
            </w:r>
            <w:r w:rsidR="0035347E" w:rsidRPr="00AB1250">
              <w:rPr>
                <w:noProof/>
              </w:rPr>
              <w:instrText xml:space="preserve"> SEQ Obrázok \* ARABIC </w:instrText>
            </w:r>
            <w:r w:rsidR="0035347E" w:rsidRPr="00AB1250">
              <w:rPr>
                <w:noProof/>
              </w:rPr>
              <w:fldChar w:fldCharType="separate"/>
            </w:r>
            <w:r w:rsidR="001F1D0C">
              <w:rPr>
                <w:noProof/>
              </w:rPr>
              <w:t>59</w:t>
            </w:r>
            <w:r w:rsidR="0035347E" w:rsidRPr="00AB1250">
              <w:rPr>
                <w:noProof/>
              </w:rPr>
              <w:fldChar w:fldCharType="end"/>
            </w:r>
            <w:r w:rsidRPr="00AB1250">
              <w:t xml:space="preserve"> </w:t>
            </w:r>
            <w:r w:rsidRPr="00AB1250">
              <w:rPr>
                <w:rFonts w:eastAsia="Calibri" w:cs="Calibri"/>
                <w:i w:val="0"/>
                <w:szCs w:val="22"/>
              </w:rPr>
              <w:t xml:space="preserve">– Vplyv vstupných premenných na zmenu ENPV v Alternatíve 4.2 </w:t>
            </w:r>
          </w:p>
        </w:tc>
      </w:tr>
    </w:tbl>
    <w:p w14:paraId="34072B8E" w14:textId="77777777" w:rsidR="00153C5A" w:rsidRPr="00AB1250" w:rsidRDefault="00153C5A" w:rsidP="00153C5A">
      <w:r w:rsidRPr="00AB1250">
        <w:t>Určenie zlomových hodnôt pre kritické premenné</w:t>
      </w:r>
    </w:p>
    <w:p w14:paraId="6BA7E717" w14:textId="33F9C75A" w:rsidR="003829BC" w:rsidRPr="00AB1250" w:rsidRDefault="003829BC" w:rsidP="003829BC">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84</w:t>
      </w:r>
      <w:r w:rsidR="0035347E" w:rsidRPr="00AB1250">
        <w:rPr>
          <w:noProof/>
        </w:rPr>
        <w:fldChar w:fldCharType="end"/>
      </w:r>
      <w:r w:rsidRPr="00AB1250">
        <w:t xml:space="preserve"> - Body zlomu pre kritické premenné v Alternatíve 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4"/>
        <w:gridCol w:w="4785"/>
      </w:tblGrid>
      <w:tr w:rsidR="00153C5A" w:rsidRPr="00AB1250" w14:paraId="21C92F41" w14:textId="77777777" w:rsidTr="00E324DB">
        <w:trPr>
          <w:trHeight w:val="227"/>
          <w:tblHeader/>
        </w:trPr>
        <w:tc>
          <w:tcPr>
            <w:tcW w:w="2500" w:type="pct"/>
            <w:tcBorders>
              <w:top w:val="single" w:sz="4" w:space="0" w:color="000000"/>
              <w:left w:val="single" w:sz="4" w:space="0" w:color="000000"/>
              <w:bottom w:val="single" w:sz="4" w:space="0" w:color="000000"/>
              <w:right w:val="single" w:sz="4" w:space="0" w:color="000000"/>
            </w:tcBorders>
            <w:vAlign w:val="center"/>
            <w:hideMark/>
          </w:tcPr>
          <w:p w14:paraId="121EBC75"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Položka</w:t>
            </w:r>
          </w:p>
        </w:tc>
        <w:tc>
          <w:tcPr>
            <w:tcW w:w="2500" w:type="pct"/>
            <w:tcBorders>
              <w:top w:val="single" w:sz="4" w:space="0" w:color="000000"/>
              <w:left w:val="single" w:sz="4" w:space="0" w:color="000000"/>
              <w:bottom w:val="single" w:sz="4" w:space="0" w:color="000000"/>
              <w:right w:val="single" w:sz="4" w:space="0" w:color="000000"/>
            </w:tcBorders>
            <w:hideMark/>
          </w:tcPr>
          <w:p w14:paraId="40308E20"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zmena pri ENPV = 0</w:t>
            </w:r>
          </w:p>
        </w:tc>
      </w:tr>
      <w:tr w:rsidR="00153C5A" w:rsidRPr="00AB1250" w14:paraId="330E4BE0"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3E268AFC"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Investičné náklady</w:t>
            </w:r>
          </w:p>
        </w:tc>
        <w:tc>
          <w:tcPr>
            <w:tcW w:w="2500" w:type="pct"/>
            <w:tcBorders>
              <w:top w:val="single" w:sz="4" w:space="0" w:color="000000"/>
              <w:left w:val="single" w:sz="4" w:space="0" w:color="000000"/>
              <w:bottom w:val="single" w:sz="4" w:space="0" w:color="000000"/>
              <w:right w:val="single" w:sz="4" w:space="0" w:color="000000"/>
            </w:tcBorders>
            <w:hideMark/>
          </w:tcPr>
          <w:p w14:paraId="67AEAC21"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+ 7,3 %</w:t>
            </w:r>
          </w:p>
        </w:tc>
      </w:tr>
      <w:tr w:rsidR="00153C5A" w:rsidRPr="00AB1250" w14:paraId="53672DB0"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46819AB4"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Úspora náklady na prevádzku a údržbu ŽI</w:t>
            </w:r>
          </w:p>
        </w:tc>
        <w:tc>
          <w:tcPr>
            <w:tcW w:w="2500" w:type="pct"/>
            <w:tcBorders>
              <w:top w:val="single" w:sz="4" w:space="0" w:color="000000"/>
              <w:left w:val="single" w:sz="4" w:space="0" w:color="000000"/>
              <w:bottom w:val="single" w:sz="4" w:space="0" w:color="000000"/>
              <w:right w:val="single" w:sz="4" w:space="0" w:color="000000"/>
            </w:tcBorders>
            <w:hideMark/>
          </w:tcPr>
          <w:p w14:paraId="7518CC6B"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- 24 %</w:t>
            </w:r>
          </w:p>
        </w:tc>
      </w:tr>
      <w:tr w:rsidR="00153C5A" w:rsidRPr="00AB1250" w14:paraId="7A18D449"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3850ACB4"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Úspora náklady na prevádzku vozidiel</w:t>
            </w:r>
          </w:p>
        </w:tc>
        <w:tc>
          <w:tcPr>
            <w:tcW w:w="2500" w:type="pct"/>
            <w:tcBorders>
              <w:top w:val="single" w:sz="4" w:space="0" w:color="000000"/>
              <w:left w:val="single" w:sz="4" w:space="0" w:color="000000"/>
              <w:bottom w:val="single" w:sz="4" w:space="0" w:color="000000"/>
              <w:right w:val="single" w:sz="4" w:space="0" w:color="000000"/>
            </w:tcBorders>
            <w:hideMark/>
          </w:tcPr>
          <w:p w14:paraId="09FE4139"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- 54%</w:t>
            </w:r>
          </w:p>
        </w:tc>
      </w:tr>
      <w:tr w:rsidR="00153C5A" w:rsidRPr="00AB1250" w14:paraId="503668DD"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2594F7A5"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Hodnota času v osobnej doprave</w:t>
            </w:r>
          </w:p>
        </w:tc>
        <w:tc>
          <w:tcPr>
            <w:tcW w:w="2500" w:type="pct"/>
            <w:tcBorders>
              <w:top w:val="single" w:sz="4" w:space="0" w:color="000000"/>
              <w:left w:val="single" w:sz="4" w:space="0" w:color="000000"/>
              <w:bottom w:val="single" w:sz="4" w:space="0" w:color="000000"/>
              <w:right w:val="single" w:sz="4" w:space="0" w:color="000000"/>
            </w:tcBorders>
            <w:hideMark/>
          </w:tcPr>
          <w:p w14:paraId="5EED49D5"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- 18,1 %</w:t>
            </w:r>
          </w:p>
        </w:tc>
      </w:tr>
      <w:tr w:rsidR="00153C5A" w:rsidRPr="00AB1250" w14:paraId="624C91A0" w14:textId="77777777" w:rsidTr="00E324DB">
        <w:trPr>
          <w:trHeight w:val="227"/>
        </w:trPr>
        <w:tc>
          <w:tcPr>
            <w:tcW w:w="2500" w:type="pct"/>
            <w:tcBorders>
              <w:top w:val="single" w:sz="4" w:space="0" w:color="000000"/>
              <w:left w:val="single" w:sz="4" w:space="0" w:color="000000"/>
              <w:bottom w:val="single" w:sz="4" w:space="0" w:color="000000"/>
              <w:right w:val="single" w:sz="4" w:space="0" w:color="000000"/>
            </w:tcBorders>
            <w:hideMark/>
          </w:tcPr>
          <w:p w14:paraId="5261C31F" w14:textId="77777777" w:rsidR="00153C5A" w:rsidRPr="00AB1250" w:rsidRDefault="00153C5A" w:rsidP="003829BC">
            <w:pPr>
              <w:keepNext/>
              <w:spacing w:before="0" w:after="0" w:line="240" w:lineRule="auto"/>
              <w:jc w:val="left"/>
              <w:rPr>
                <w:rFonts w:eastAsia="Calibri"/>
                <w:szCs w:val="22"/>
              </w:rPr>
            </w:pPr>
            <w:r w:rsidRPr="00AB1250">
              <w:rPr>
                <w:rFonts w:eastAsia="Calibri"/>
                <w:szCs w:val="22"/>
              </w:rPr>
              <w:t>Rast HDP</w:t>
            </w:r>
          </w:p>
        </w:tc>
        <w:tc>
          <w:tcPr>
            <w:tcW w:w="2500" w:type="pct"/>
            <w:tcBorders>
              <w:top w:val="single" w:sz="4" w:space="0" w:color="000000"/>
              <w:left w:val="single" w:sz="4" w:space="0" w:color="000000"/>
              <w:bottom w:val="single" w:sz="4" w:space="0" w:color="000000"/>
              <w:right w:val="single" w:sz="4" w:space="0" w:color="000000"/>
            </w:tcBorders>
            <w:hideMark/>
          </w:tcPr>
          <w:p w14:paraId="0B875821" w14:textId="77777777" w:rsidR="00153C5A" w:rsidRPr="00AB1250" w:rsidRDefault="00153C5A" w:rsidP="003829BC">
            <w:pPr>
              <w:keepNext/>
              <w:spacing w:before="0" w:after="0" w:line="240" w:lineRule="auto"/>
              <w:jc w:val="center"/>
              <w:rPr>
                <w:rFonts w:eastAsia="Calibri"/>
                <w:szCs w:val="22"/>
              </w:rPr>
            </w:pPr>
            <w:r w:rsidRPr="00AB1250">
              <w:rPr>
                <w:rFonts w:eastAsia="Calibri"/>
                <w:szCs w:val="22"/>
              </w:rPr>
              <w:t>- 60,6%</w:t>
            </w:r>
          </w:p>
        </w:tc>
      </w:tr>
    </w:tbl>
    <w:p w14:paraId="70ACC6E2" w14:textId="77777777" w:rsidR="00153C5A" w:rsidRPr="00AB1250" w:rsidRDefault="00153C5A" w:rsidP="00153C5A">
      <w:r w:rsidRPr="00AB1250">
        <w:t>Analýza scenárov</w:t>
      </w:r>
    </w:p>
    <w:p w14:paraId="77B2B703" w14:textId="16F14D01" w:rsidR="003829BC" w:rsidRPr="00AB1250" w:rsidRDefault="003829BC" w:rsidP="003829BC">
      <w:pPr>
        <w:pStyle w:val="Popis"/>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85</w:t>
      </w:r>
      <w:r w:rsidR="0035347E" w:rsidRPr="00AB1250">
        <w:rPr>
          <w:noProof/>
        </w:rPr>
        <w:fldChar w:fldCharType="end"/>
      </w:r>
      <w:r w:rsidRPr="00AB1250">
        <w:t xml:space="preserve"> </w:t>
      </w:r>
      <w:r w:rsidRPr="00AB1250">
        <w:rPr>
          <w:rFonts w:eastAsia="Calibri"/>
        </w:rPr>
        <w:t xml:space="preserve">– Analýza scenárov v </w:t>
      </w:r>
      <w:r w:rsidRPr="00AB1250">
        <w:t>Alternatíve 4.2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1"/>
        <w:gridCol w:w="2603"/>
        <w:gridCol w:w="2605"/>
      </w:tblGrid>
      <w:tr w:rsidR="00153C5A" w:rsidRPr="00AB1250" w14:paraId="73EA8134" w14:textId="77777777" w:rsidTr="00E324DB">
        <w:trPr>
          <w:trHeight w:val="227"/>
          <w:tblHeader/>
        </w:trPr>
        <w:tc>
          <w:tcPr>
            <w:tcW w:w="2279" w:type="pct"/>
            <w:tcBorders>
              <w:top w:val="single" w:sz="4" w:space="0" w:color="000000"/>
              <w:left w:val="single" w:sz="4" w:space="0" w:color="000000"/>
              <w:bottom w:val="single" w:sz="4" w:space="0" w:color="000000"/>
              <w:right w:val="single" w:sz="4" w:space="0" w:color="000000"/>
            </w:tcBorders>
            <w:vAlign w:val="center"/>
            <w:hideMark/>
          </w:tcPr>
          <w:p w14:paraId="2F56D18D" w14:textId="77777777" w:rsidR="00153C5A" w:rsidRPr="00AB1250" w:rsidRDefault="00153C5A" w:rsidP="00E324DB">
            <w:pPr>
              <w:spacing w:before="0" w:after="0" w:line="240" w:lineRule="auto"/>
              <w:jc w:val="left"/>
              <w:rPr>
                <w:rFonts w:eastAsia="Calibri"/>
                <w:szCs w:val="22"/>
              </w:rPr>
            </w:pPr>
            <w:r w:rsidRPr="00AB1250">
              <w:rPr>
                <w:rFonts w:eastAsia="Calibri"/>
                <w:szCs w:val="22"/>
              </w:rPr>
              <w:t>Hodnoty výsledných parametrov</w:t>
            </w:r>
          </w:p>
        </w:tc>
        <w:tc>
          <w:tcPr>
            <w:tcW w:w="1360" w:type="pct"/>
            <w:tcBorders>
              <w:top w:val="single" w:sz="4" w:space="0" w:color="000000"/>
              <w:left w:val="single" w:sz="4" w:space="0" w:color="000000"/>
              <w:bottom w:val="single" w:sz="4" w:space="0" w:color="000000"/>
              <w:right w:val="single" w:sz="4" w:space="0" w:color="000000"/>
            </w:tcBorders>
            <w:hideMark/>
          </w:tcPr>
          <w:p w14:paraId="30B1D50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Optimistický scenár</w:t>
            </w:r>
          </w:p>
        </w:tc>
        <w:tc>
          <w:tcPr>
            <w:tcW w:w="1361" w:type="pct"/>
            <w:tcBorders>
              <w:top w:val="single" w:sz="4" w:space="0" w:color="000000"/>
              <w:left w:val="single" w:sz="4" w:space="0" w:color="000000"/>
              <w:bottom w:val="single" w:sz="4" w:space="0" w:color="000000"/>
              <w:right w:val="single" w:sz="4" w:space="0" w:color="000000"/>
            </w:tcBorders>
            <w:hideMark/>
          </w:tcPr>
          <w:p w14:paraId="3146605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Pesimistický scenár</w:t>
            </w:r>
          </w:p>
        </w:tc>
      </w:tr>
      <w:tr w:rsidR="00153C5A" w:rsidRPr="00AB1250" w14:paraId="2B790A94"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066BB06A" w14:textId="77777777" w:rsidR="00153C5A" w:rsidRPr="00AB1250" w:rsidRDefault="00153C5A" w:rsidP="00E324DB">
            <w:pPr>
              <w:spacing w:before="0" w:after="0" w:line="240" w:lineRule="auto"/>
              <w:jc w:val="left"/>
              <w:rPr>
                <w:rFonts w:eastAsia="Calibri"/>
                <w:szCs w:val="22"/>
              </w:rPr>
            </w:pPr>
            <w:r w:rsidRPr="00AB1250">
              <w:rPr>
                <w:rFonts w:eastAsia="Calibri"/>
                <w:szCs w:val="22"/>
              </w:rPr>
              <w:t>Finančná čistá súčasná hodnota  v €  (FNPV)</w:t>
            </w:r>
          </w:p>
        </w:tc>
        <w:tc>
          <w:tcPr>
            <w:tcW w:w="1360" w:type="pct"/>
            <w:tcBorders>
              <w:top w:val="single" w:sz="4" w:space="0" w:color="000000"/>
              <w:left w:val="single" w:sz="4" w:space="0" w:color="000000"/>
              <w:bottom w:val="single" w:sz="4" w:space="0" w:color="000000"/>
              <w:right w:val="single" w:sz="4" w:space="0" w:color="000000"/>
            </w:tcBorders>
            <w:hideMark/>
          </w:tcPr>
          <w:p w14:paraId="6C5B8408"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- 291 056 168</w:t>
            </w:r>
          </w:p>
        </w:tc>
        <w:tc>
          <w:tcPr>
            <w:tcW w:w="1361" w:type="pct"/>
            <w:tcBorders>
              <w:top w:val="single" w:sz="4" w:space="0" w:color="000000"/>
              <w:left w:val="single" w:sz="4" w:space="0" w:color="000000"/>
              <w:bottom w:val="single" w:sz="4" w:space="0" w:color="000000"/>
              <w:right w:val="single" w:sz="4" w:space="0" w:color="000000"/>
            </w:tcBorders>
            <w:hideMark/>
          </w:tcPr>
          <w:p w14:paraId="0DE52996"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- 475 572 525</w:t>
            </w:r>
          </w:p>
        </w:tc>
      </w:tr>
      <w:tr w:rsidR="00153C5A" w:rsidRPr="00AB1250" w14:paraId="097059D8"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5D979440" w14:textId="77777777" w:rsidR="00153C5A" w:rsidRPr="00AB1250" w:rsidRDefault="00153C5A" w:rsidP="00E324DB">
            <w:pPr>
              <w:spacing w:before="0" w:after="0" w:line="240" w:lineRule="auto"/>
              <w:jc w:val="left"/>
              <w:rPr>
                <w:rFonts w:eastAsia="Calibri"/>
                <w:szCs w:val="22"/>
              </w:rPr>
            </w:pPr>
            <w:r w:rsidRPr="00AB1250">
              <w:rPr>
                <w:rFonts w:eastAsia="Calibri"/>
                <w:szCs w:val="22"/>
              </w:rPr>
              <w:t>Ekonomická čistá súčasná hodnota v € (ENPV)</w:t>
            </w:r>
          </w:p>
        </w:tc>
        <w:tc>
          <w:tcPr>
            <w:tcW w:w="1360" w:type="pct"/>
            <w:tcBorders>
              <w:top w:val="single" w:sz="4" w:space="0" w:color="000000"/>
              <w:left w:val="single" w:sz="4" w:space="0" w:color="000000"/>
              <w:bottom w:val="single" w:sz="4" w:space="0" w:color="000000"/>
              <w:right w:val="single" w:sz="4" w:space="0" w:color="000000"/>
            </w:tcBorders>
            <w:hideMark/>
          </w:tcPr>
          <w:p w14:paraId="1B1F35D7"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115 253 713</w:t>
            </w:r>
          </w:p>
        </w:tc>
        <w:tc>
          <w:tcPr>
            <w:tcW w:w="1361" w:type="pct"/>
            <w:tcBorders>
              <w:top w:val="single" w:sz="4" w:space="0" w:color="000000"/>
              <w:left w:val="single" w:sz="4" w:space="0" w:color="000000"/>
              <w:bottom w:val="single" w:sz="4" w:space="0" w:color="000000"/>
              <w:right w:val="single" w:sz="4" w:space="0" w:color="000000"/>
            </w:tcBorders>
            <w:hideMark/>
          </w:tcPr>
          <w:p w14:paraId="176143B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- 62 185 682</w:t>
            </w:r>
          </w:p>
        </w:tc>
      </w:tr>
      <w:tr w:rsidR="00153C5A" w:rsidRPr="00AB1250" w14:paraId="64C46909" w14:textId="77777777" w:rsidTr="00E324DB">
        <w:trPr>
          <w:trHeight w:val="227"/>
        </w:trPr>
        <w:tc>
          <w:tcPr>
            <w:tcW w:w="2279" w:type="pct"/>
            <w:tcBorders>
              <w:top w:val="single" w:sz="4" w:space="0" w:color="000000"/>
              <w:left w:val="single" w:sz="4" w:space="0" w:color="000000"/>
              <w:bottom w:val="single" w:sz="4" w:space="0" w:color="000000"/>
              <w:right w:val="single" w:sz="4" w:space="0" w:color="000000"/>
            </w:tcBorders>
            <w:hideMark/>
          </w:tcPr>
          <w:p w14:paraId="36335F14" w14:textId="77777777" w:rsidR="00153C5A" w:rsidRPr="00AB1250" w:rsidRDefault="00153C5A" w:rsidP="00E324DB">
            <w:pPr>
              <w:spacing w:before="0" w:after="0" w:line="240" w:lineRule="auto"/>
              <w:jc w:val="left"/>
              <w:rPr>
                <w:rFonts w:eastAsia="Calibri"/>
                <w:szCs w:val="22"/>
              </w:rPr>
            </w:pPr>
            <w:r w:rsidRPr="00AB1250">
              <w:rPr>
                <w:rFonts w:eastAsia="Calibri"/>
                <w:szCs w:val="22"/>
              </w:rPr>
              <w:t>Ekonomická miera návratnosti i v % (ERR)</w:t>
            </w:r>
          </w:p>
        </w:tc>
        <w:tc>
          <w:tcPr>
            <w:tcW w:w="1360" w:type="pct"/>
            <w:tcBorders>
              <w:top w:val="single" w:sz="4" w:space="0" w:color="000000"/>
              <w:left w:val="single" w:sz="4" w:space="0" w:color="000000"/>
              <w:bottom w:val="single" w:sz="4" w:space="0" w:color="000000"/>
              <w:right w:val="single" w:sz="4" w:space="0" w:color="000000"/>
            </w:tcBorders>
            <w:hideMark/>
          </w:tcPr>
          <w:p w14:paraId="6BD3512A"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8,32 %</w:t>
            </w:r>
          </w:p>
        </w:tc>
        <w:tc>
          <w:tcPr>
            <w:tcW w:w="1361" w:type="pct"/>
            <w:tcBorders>
              <w:top w:val="single" w:sz="4" w:space="0" w:color="000000"/>
              <w:left w:val="single" w:sz="4" w:space="0" w:color="000000"/>
              <w:bottom w:val="single" w:sz="4" w:space="0" w:color="000000"/>
              <w:right w:val="single" w:sz="4" w:space="0" w:color="000000"/>
            </w:tcBorders>
            <w:hideMark/>
          </w:tcPr>
          <w:p w14:paraId="24DD9C5D" w14:textId="77777777" w:rsidR="00153C5A" w:rsidRPr="00AB1250" w:rsidRDefault="00153C5A" w:rsidP="00E324DB">
            <w:pPr>
              <w:spacing w:before="0" w:after="0" w:line="240" w:lineRule="auto"/>
              <w:jc w:val="center"/>
              <w:rPr>
                <w:rFonts w:eastAsia="Calibri"/>
                <w:szCs w:val="22"/>
              </w:rPr>
            </w:pPr>
            <w:r w:rsidRPr="00AB1250">
              <w:rPr>
                <w:rFonts w:eastAsia="Calibri"/>
                <w:szCs w:val="22"/>
              </w:rPr>
              <w:t>3,71 %</w:t>
            </w:r>
          </w:p>
        </w:tc>
      </w:tr>
    </w:tbl>
    <w:p w14:paraId="12B3E5AA" w14:textId="77777777" w:rsidR="00153C5A" w:rsidRPr="00AB1250" w:rsidRDefault="00153C5A" w:rsidP="00153C5A">
      <w:r w:rsidRPr="00AB1250">
        <w:t>Z tabuľky je zrejmé že  v pesimistickom scenári je projekt ekonomicky neefektívny.</w:t>
      </w:r>
    </w:p>
    <w:p w14:paraId="1A7E6056" w14:textId="357B99A1" w:rsidR="00153C5A" w:rsidRPr="00AB1250" w:rsidRDefault="00153C5A" w:rsidP="00153C5A">
      <w:r w:rsidRPr="00AB1250">
        <w:t>Závery analýzy citlivosti</w:t>
      </w:r>
      <w:r w:rsidR="00E60B94" w:rsidRPr="00AB1250">
        <w:t>:</w:t>
      </w:r>
    </w:p>
    <w:p w14:paraId="7D4288D9" w14:textId="77777777" w:rsidR="00153C5A" w:rsidRPr="00AB1250" w:rsidRDefault="00153C5A" w:rsidP="00153C5A">
      <w:pPr>
        <w:pStyle w:val="BAOdrky"/>
      </w:pPr>
      <w:r w:rsidRPr="00AB1250">
        <w:t>všetky alternatívy sú najcitlivejšie na zmenu investičných nákladov,</w:t>
      </w:r>
    </w:p>
    <w:p w14:paraId="7C88E337" w14:textId="77777777" w:rsidR="00153C5A" w:rsidRPr="00AB1250" w:rsidRDefault="00153C5A" w:rsidP="00153C5A">
      <w:pPr>
        <w:pStyle w:val="BAOdrky"/>
      </w:pPr>
      <w:r w:rsidRPr="00AB1250">
        <w:t xml:space="preserve">všetky alternatívy sú v pesimistickom scenári ekonomicky neefektívne. </w:t>
      </w:r>
    </w:p>
    <w:p w14:paraId="6A22411F" w14:textId="77777777" w:rsidR="00E005E6" w:rsidRPr="00AB1250" w:rsidRDefault="00E005E6" w:rsidP="00153C5A">
      <w:pPr>
        <w:pStyle w:val="BAOdrky"/>
      </w:pPr>
    </w:p>
    <w:p w14:paraId="6445BDB2" w14:textId="77777777" w:rsidR="005B4235" w:rsidRPr="00AB1250" w:rsidRDefault="005B4235" w:rsidP="00964D60">
      <w:pPr>
        <w:pStyle w:val="Nadpis2"/>
        <w:rPr>
          <w:color w:val="auto"/>
        </w:rPr>
      </w:pPr>
      <w:bookmarkStart w:id="198" w:name="_Toc535584054"/>
      <w:bookmarkStart w:id="199" w:name="_Toc5602275"/>
      <w:r w:rsidRPr="00AB1250">
        <w:rPr>
          <w:color w:val="auto"/>
        </w:rPr>
        <w:t>Analýza rizík (</w:t>
      </w:r>
      <w:r w:rsidRPr="00AB1250">
        <w:rPr>
          <w:i/>
          <w:color w:val="auto"/>
        </w:rPr>
        <w:t>kvalitatívna</w:t>
      </w:r>
      <w:r w:rsidRPr="00AB1250">
        <w:rPr>
          <w:color w:val="auto"/>
        </w:rPr>
        <w:t>)</w:t>
      </w:r>
      <w:bookmarkEnd w:id="198"/>
      <w:bookmarkEnd w:id="199"/>
    </w:p>
    <w:p w14:paraId="628B3B0A" w14:textId="43A4A32C" w:rsidR="005B4235" w:rsidRPr="00AB1250" w:rsidRDefault="005B4235" w:rsidP="00964D60">
      <w:pPr>
        <w:pStyle w:val="Nadpis3"/>
        <w:rPr>
          <w:color w:val="auto"/>
        </w:rPr>
      </w:pPr>
      <w:bookmarkStart w:id="200" w:name="_Toc535584055"/>
      <w:bookmarkStart w:id="201" w:name="_Toc5602276"/>
      <w:r w:rsidRPr="00AB1250">
        <w:rPr>
          <w:color w:val="auto"/>
        </w:rPr>
        <w:t>Metodika kvalitatívnej analýzy rizík</w:t>
      </w:r>
      <w:bookmarkEnd w:id="200"/>
      <w:bookmarkEnd w:id="201"/>
    </w:p>
    <w:p w14:paraId="1264E59F" w14:textId="77777777" w:rsidR="005B4235" w:rsidRPr="00AB1250" w:rsidRDefault="005B4235" w:rsidP="005B4235">
      <w:r w:rsidRPr="00AB1250">
        <w:t>Kvalitatívna analýza rizika používa slovné a číselné hodnoty kritérií na opis rozsahu možných následkov a pravdepodobností, že sa tieto následky prihodia. Jej výstupy môžu slúžiť ako zdôvodnenie nutnosti vykonania kvantitatívnej analýzy. Kvalitatívna riziková analýza sa predovšetkým snaží vyjadriť mieru rizika v prípade, kde je ťažké ju konkrétne vyčísliť. Je založená na hodnotení využívajúcom viacodborové skupiny špecialistov a expertov. Pozitíva tohto prístupu sú najmä v schopnosti hodnotiť dopady na projekt, ktoré nemožno elementárne vyjadriť v peňažných jednotkách.</w:t>
      </w:r>
    </w:p>
    <w:p w14:paraId="43C9C952" w14:textId="77777777" w:rsidR="005B4235" w:rsidRPr="00AB1250" w:rsidRDefault="005B4235" w:rsidP="005B4235">
      <w:r w:rsidRPr="00AB1250">
        <w:t>Kvalitatívny prístup sa vyznačuje tým, že riziká sú vyjadrené v určitom rozsahu (určené pravdepodobnosťou alebo slovne). Konkrétna úroveň je určená kvalifikovaným odhadom. Kvalitatívny prístup je jednoduchší a rýchlejší, ale viac subjektívny. Po vyhodnotení konkrétnych rizík sa navrhujú opatrenia na ich prevenciu a minimalizáciu. V hodnotiacom procese sa vychádza z použitia jednoduchej rozhodovacej matice, ktorej vstupom je posúdenie jednotlivých definovaných rizík z hľadiska pravdepodobnosti ich možnej realizácie a následne z pohľadu závažnosti následkov posudzovaného rizika. Pre každé jednotlivé riziko v rámci príslušných oblastí rizík je potrebné stanoviť jeho pravdepodobnosť (hodnotu) a závažnosť v stanovenom rozmedzí (pozri nasledujúcej tabuľky).</w:t>
      </w:r>
    </w:p>
    <w:p w14:paraId="39741D23" w14:textId="77777777" w:rsidR="00E005E6" w:rsidRPr="00AB1250" w:rsidRDefault="00E005E6" w:rsidP="005B4235"/>
    <w:p w14:paraId="5D3762E7" w14:textId="6B9C1110" w:rsidR="005B4235" w:rsidRPr="00AB1250" w:rsidRDefault="005B4235" w:rsidP="005B4235">
      <w:pPr>
        <w:pStyle w:val="Popis"/>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86</w:t>
      </w:r>
      <w:r w:rsidRPr="00AB1250">
        <w:rPr>
          <w:noProof/>
        </w:rPr>
        <w:fldChar w:fldCharType="end"/>
      </w:r>
      <w:r w:rsidRPr="00AB1250">
        <w:t xml:space="preserve"> - </w:t>
      </w:r>
      <w:r w:rsidRPr="00AB1250">
        <w:rPr>
          <w:rFonts w:eastAsia="Calibri"/>
        </w:rPr>
        <w:t>Stupnica pravdepodobnosti výskytu rizika</w:t>
      </w:r>
    </w:p>
    <w:tbl>
      <w:tblPr>
        <w:tblpPr w:leftFromText="141" w:rightFromText="141" w:vertAnchor="text" w:tblpX="250" w:tblpY="1"/>
        <w:tblOverlap w:val="never"/>
        <w:tblW w:w="429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4"/>
        <w:gridCol w:w="2726"/>
        <w:gridCol w:w="2942"/>
      </w:tblGrid>
      <w:tr w:rsidR="005B4235" w:rsidRPr="00AB1250" w14:paraId="668413A1" w14:textId="77777777" w:rsidTr="001D4956">
        <w:trPr>
          <w:trHeight w:val="227"/>
        </w:trPr>
        <w:tc>
          <w:tcPr>
            <w:tcW w:w="1553" w:type="pct"/>
            <w:vMerge w:val="restart"/>
            <w:shd w:val="clear" w:color="auto" w:fill="auto"/>
            <w:vAlign w:val="center"/>
          </w:tcPr>
          <w:p w14:paraId="59748CD7"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Hodnota</w:t>
            </w:r>
          </w:p>
        </w:tc>
        <w:tc>
          <w:tcPr>
            <w:tcW w:w="3447" w:type="pct"/>
            <w:gridSpan w:val="2"/>
            <w:shd w:val="clear" w:color="auto" w:fill="auto"/>
            <w:vAlign w:val="center"/>
          </w:tcPr>
          <w:p w14:paraId="674BEB05"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Pravdepodobnosť výskytu rizika (P)</w:t>
            </w:r>
          </w:p>
        </w:tc>
      </w:tr>
      <w:tr w:rsidR="005B4235" w:rsidRPr="00AB1250" w14:paraId="664FA490" w14:textId="77777777" w:rsidTr="005B4235">
        <w:trPr>
          <w:trHeight w:val="227"/>
        </w:trPr>
        <w:tc>
          <w:tcPr>
            <w:tcW w:w="1553" w:type="pct"/>
            <w:vMerge/>
            <w:shd w:val="clear" w:color="auto" w:fill="auto"/>
            <w:vAlign w:val="center"/>
          </w:tcPr>
          <w:p w14:paraId="73F1E825" w14:textId="77777777" w:rsidR="005B4235" w:rsidRPr="00AB1250" w:rsidRDefault="005B4235" w:rsidP="001D4956">
            <w:pPr>
              <w:spacing w:before="0" w:after="0" w:line="240" w:lineRule="auto"/>
              <w:jc w:val="center"/>
              <w:rPr>
                <w:rFonts w:eastAsia="Calibri"/>
                <w:szCs w:val="22"/>
              </w:rPr>
            </w:pPr>
          </w:p>
        </w:tc>
        <w:tc>
          <w:tcPr>
            <w:tcW w:w="1658" w:type="pct"/>
            <w:shd w:val="clear" w:color="auto" w:fill="auto"/>
            <w:vAlign w:val="center"/>
          </w:tcPr>
          <w:p w14:paraId="2263B96C"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slovný popis</w:t>
            </w:r>
          </w:p>
        </w:tc>
        <w:tc>
          <w:tcPr>
            <w:tcW w:w="1789" w:type="pct"/>
            <w:shd w:val="clear" w:color="auto" w:fill="auto"/>
            <w:vAlign w:val="center"/>
          </w:tcPr>
          <w:p w14:paraId="66CD1FF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percentuálne vyjadrenie</w:t>
            </w:r>
          </w:p>
        </w:tc>
      </w:tr>
      <w:tr w:rsidR="005B4235" w:rsidRPr="00AB1250" w14:paraId="16495035" w14:textId="77777777" w:rsidTr="005B4235">
        <w:trPr>
          <w:trHeight w:val="227"/>
        </w:trPr>
        <w:tc>
          <w:tcPr>
            <w:tcW w:w="1553" w:type="pct"/>
            <w:shd w:val="clear" w:color="auto" w:fill="auto"/>
          </w:tcPr>
          <w:p w14:paraId="186908BF"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A</w:t>
            </w:r>
          </w:p>
        </w:tc>
        <w:tc>
          <w:tcPr>
            <w:tcW w:w="1658" w:type="pct"/>
            <w:shd w:val="clear" w:color="auto" w:fill="auto"/>
          </w:tcPr>
          <w:p w14:paraId="1081587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nepravdepodobná</w:t>
            </w:r>
          </w:p>
        </w:tc>
        <w:tc>
          <w:tcPr>
            <w:tcW w:w="1789" w:type="pct"/>
            <w:shd w:val="clear" w:color="auto" w:fill="auto"/>
          </w:tcPr>
          <w:p w14:paraId="4D2B6EDF"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0-10%</w:t>
            </w:r>
          </w:p>
        </w:tc>
      </w:tr>
      <w:tr w:rsidR="005B4235" w:rsidRPr="00AB1250" w14:paraId="621AD4D6" w14:textId="77777777" w:rsidTr="005B4235">
        <w:trPr>
          <w:trHeight w:val="227"/>
        </w:trPr>
        <w:tc>
          <w:tcPr>
            <w:tcW w:w="1553" w:type="pct"/>
            <w:shd w:val="clear" w:color="auto" w:fill="auto"/>
          </w:tcPr>
          <w:p w14:paraId="1596CA0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B</w:t>
            </w:r>
          </w:p>
        </w:tc>
        <w:tc>
          <w:tcPr>
            <w:tcW w:w="1658" w:type="pct"/>
            <w:shd w:val="clear" w:color="auto" w:fill="auto"/>
          </w:tcPr>
          <w:p w14:paraId="54D096E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nepravdepodobná</w:t>
            </w:r>
          </w:p>
        </w:tc>
        <w:tc>
          <w:tcPr>
            <w:tcW w:w="1789" w:type="pct"/>
            <w:shd w:val="clear" w:color="auto" w:fill="auto"/>
          </w:tcPr>
          <w:p w14:paraId="6138FBA5"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10-33%</w:t>
            </w:r>
          </w:p>
        </w:tc>
      </w:tr>
      <w:tr w:rsidR="005B4235" w:rsidRPr="00AB1250" w14:paraId="36F68BE8" w14:textId="77777777" w:rsidTr="005B4235">
        <w:trPr>
          <w:trHeight w:val="227"/>
        </w:trPr>
        <w:tc>
          <w:tcPr>
            <w:tcW w:w="1553" w:type="pct"/>
            <w:shd w:val="clear" w:color="auto" w:fill="auto"/>
          </w:tcPr>
          <w:p w14:paraId="3A640529"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C</w:t>
            </w:r>
          </w:p>
        </w:tc>
        <w:tc>
          <w:tcPr>
            <w:tcW w:w="1658" w:type="pct"/>
            <w:shd w:val="clear" w:color="auto" w:fill="auto"/>
          </w:tcPr>
          <w:p w14:paraId="2A26D38E"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neutrálna</w:t>
            </w:r>
          </w:p>
        </w:tc>
        <w:tc>
          <w:tcPr>
            <w:tcW w:w="1789" w:type="pct"/>
            <w:shd w:val="clear" w:color="auto" w:fill="auto"/>
          </w:tcPr>
          <w:p w14:paraId="2E8ECA6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33-66%</w:t>
            </w:r>
          </w:p>
        </w:tc>
      </w:tr>
      <w:tr w:rsidR="005B4235" w:rsidRPr="00AB1250" w14:paraId="1434598F" w14:textId="77777777" w:rsidTr="005B4235">
        <w:trPr>
          <w:trHeight w:val="227"/>
        </w:trPr>
        <w:tc>
          <w:tcPr>
            <w:tcW w:w="1553" w:type="pct"/>
            <w:shd w:val="clear" w:color="auto" w:fill="auto"/>
          </w:tcPr>
          <w:p w14:paraId="2B62249D"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D</w:t>
            </w:r>
          </w:p>
        </w:tc>
        <w:tc>
          <w:tcPr>
            <w:tcW w:w="1658" w:type="pct"/>
            <w:shd w:val="clear" w:color="auto" w:fill="auto"/>
          </w:tcPr>
          <w:p w14:paraId="6F23730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pravdepodobná</w:t>
            </w:r>
          </w:p>
        </w:tc>
        <w:tc>
          <w:tcPr>
            <w:tcW w:w="1789" w:type="pct"/>
            <w:shd w:val="clear" w:color="auto" w:fill="auto"/>
          </w:tcPr>
          <w:p w14:paraId="3DFFAA48"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66-90%</w:t>
            </w:r>
          </w:p>
        </w:tc>
      </w:tr>
      <w:tr w:rsidR="005B4235" w:rsidRPr="00AB1250" w14:paraId="0F3985A2" w14:textId="77777777" w:rsidTr="005B4235">
        <w:trPr>
          <w:trHeight w:val="227"/>
        </w:trPr>
        <w:tc>
          <w:tcPr>
            <w:tcW w:w="1553" w:type="pct"/>
            <w:shd w:val="clear" w:color="auto" w:fill="auto"/>
          </w:tcPr>
          <w:p w14:paraId="375C8EC7"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E</w:t>
            </w:r>
          </w:p>
        </w:tc>
        <w:tc>
          <w:tcPr>
            <w:tcW w:w="1658" w:type="pct"/>
            <w:shd w:val="clear" w:color="auto" w:fill="auto"/>
          </w:tcPr>
          <w:p w14:paraId="74DE3B3C"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pravdepodobná</w:t>
            </w:r>
          </w:p>
        </w:tc>
        <w:tc>
          <w:tcPr>
            <w:tcW w:w="1789" w:type="pct"/>
            <w:shd w:val="clear" w:color="auto" w:fill="auto"/>
          </w:tcPr>
          <w:p w14:paraId="0C936FED"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90-100%</w:t>
            </w:r>
          </w:p>
        </w:tc>
      </w:tr>
    </w:tbl>
    <w:p w14:paraId="580C1B16" w14:textId="77777777" w:rsidR="005B4235" w:rsidRPr="00AB1250" w:rsidRDefault="005B4235" w:rsidP="005B4235"/>
    <w:p w14:paraId="63780F5B" w14:textId="77777777" w:rsidR="005B4235" w:rsidRPr="00AB1250" w:rsidRDefault="005B4235" w:rsidP="005B4235"/>
    <w:p w14:paraId="0FF1F346" w14:textId="77777777" w:rsidR="005B4235" w:rsidRPr="00AB1250" w:rsidRDefault="005B4235" w:rsidP="005B4235"/>
    <w:p w14:paraId="500E7668" w14:textId="77777777" w:rsidR="005B4235" w:rsidRPr="00AB1250" w:rsidRDefault="005B4235" w:rsidP="005B4235"/>
    <w:p w14:paraId="55E1538A" w14:textId="77777777" w:rsidR="005B4235" w:rsidRPr="00AB1250" w:rsidRDefault="005B4235" w:rsidP="005B4235"/>
    <w:p w14:paraId="1F69CFA1" w14:textId="7B65AFCF" w:rsidR="005B4235" w:rsidRPr="00AB1250" w:rsidRDefault="005B4235" w:rsidP="00CC4FD4">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87</w:t>
      </w:r>
      <w:r w:rsidRPr="00AB1250">
        <w:rPr>
          <w:noProof/>
        </w:rPr>
        <w:fldChar w:fldCharType="end"/>
      </w:r>
      <w:r w:rsidRPr="00AB1250">
        <w:t xml:space="preserve"> - </w:t>
      </w:r>
      <w:r w:rsidRPr="00AB1250">
        <w:rPr>
          <w:rFonts w:eastAsia="Calibri"/>
        </w:rPr>
        <w:t>Stupnica závažnosti následkov rizika</w:t>
      </w:r>
    </w:p>
    <w:tbl>
      <w:tblPr>
        <w:tblpPr w:leftFromText="141" w:rightFromText="141" w:vertAnchor="text" w:tblpX="250" w:tblpY="1"/>
        <w:tblOverlap w:val="never"/>
        <w:tblW w:w="47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2"/>
        <w:gridCol w:w="1700"/>
        <w:gridCol w:w="6378"/>
      </w:tblGrid>
      <w:tr w:rsidR="005B4235" w:rsidRPr="00AB1250" w14:paraId="5A821CA8" w14:textId="77777777" w:rsidTr="001D4956">
        <w:trPr>
          <w:trHeight w:val="227"/>
        </w:trPr>
        <w:tc>
          <w:tcPr>
            <w:tcW w:w="600" w:type="pct"/>
            <w:vMerge w:val="restart"/>
            <w:shd w:val="clear" w:color="auto" w:fill="auto"/>
            <w:vAlign w:val="center"/>
          </w:tcPr>
          <w:p w14:paraId="26648F14" w14:textId="77777777" w:rsidR="005B4235" w:rsidRPr="00AB1250" w:rsidRDefault="005B4235" w:rsidP="00CC4FD4">
            <w:pPr>
              <w:keepNext/>
              <w:spacing w:before="0" w:after="0" w:line="240" w:lineRule="auto"/>
              <w:jc w:val="center"/>
              <w:rPr>
                <w:rFonts w:eastAsia="Calibri"/>
                <w:b/>
                <w:szCs w:val="22"/>
              </w:rPr>
            </w:pPr>
            <w:r w:rsidRPr="00AB1250">
              <w:rPr>
                <w:rFonts w:eastAsia="Calibri"/>
                <w:b/>
                <w:szCs w:val="22"/>
              </w:rPr>
              <w:t>Kategória</w:t>
            </w:r>
          </w:p>
        </w:tc>
        <w:tc>
          <w:tcPr>
            <w:tcW w:w="4400" w:type="pct"/>
            <w:gridSpan w:val="2"/>
            <w:shd w:val="clear" w:color="auto" w:fill="auto"/>
            <w:vAlign w:val="center"/>
          </w:tcPr>
          <w:p w14:paraId="7AD1B7B9" w14:textId="77777777" w:rsidR="005B4235" w:rsidRPr="00AB1250" w:rsidRDefault="005B4235" w:rsidP="00CC4FD4">
            <w:pPr>
              <w:keepNext/>
              <w:spacing w:before="0" w:after="0" w:line="240" w:lineRule="auto"/>
              <w:jc w:val="center"/>
              <w:rPr>
                <w:rFonts w:eastAsia="Calibri"/>
                <w:b/>
                <w:szCs w:val="22"/>
              </w:rPr>
            </w:pPr>
            <w:r w:rsidRPr="00AB1250">
              <w:rPr>
                <w:rFonts w:eastAsia="Calibri"/>
                <w:b/>
                <w:szCs w:val="22"/>
              </w:rPr>
              <w:t>Závažnosť dôsledkov riziká (Z)</w:t>
            </w:r>
          </w:p>
        </w:tc>
      </w:tr>
      <w:tr w:rsidR="005B4235" w:rsidRPr="00AB1250" w14:paraId="4C2CA773" w14:textId="77777777" w:rsidTr="001D4956">
        <w:trPr>
          <w:trHeight w:val="227"/>
        </w:trPr>
        <w:tc>
          <w:tcPr>
            <w:tcW w:w="600" w:type="pct"/>
            <w:vMerge/>
            <w:shd w:val="clear" w:color="auto" w:fill="auto"/>
            <w:vAlign w:val="center"/>
          </w:tcPr>
          <w:p w14:paraId="4C923AD0" w14:textId="77777777" w:rsidR="005B4235" w:rsidRPr="00AB1250" w:rsidRDefault="005B4235" w:rsidP="00CC4FD4">
            <w:pPr>
              <w:keepNext/>
              <w:spacing w:before="0" w:after="0" w:line="240" w:lineRule="auto"/>
              <w:jc w:val="center"/>
              <w:rPr>
                <w:rFonts w:eastAsia="Calibri"/>
                <w:szCs w:val="22"/>
              </w:rPr>
            </w:pPr>
          </w:p>
        </w:tc>
        <w:tc>
          <w:tcPr>
            <w:tcW w:w="926" w:type="pct"/>
            <w:shd w:val="clear" w:color="auto" w:fill="auto"/>
            <w:vAlign w:val="center"/>
          </w:tcPr>
          <w:p w14:paraId="20E718FA"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názov</w:t>
            </w:r>
          </w:p>
        </w:tc>
        <w:tc>
          <w:tcPr>
            <w:tcW w:w="3474" w:type="pct"/>
            <w:shd w:val="clear" w:color="auto" w:fill="auto"/>
            <w:vAlign w:val="center"/>
          </w:tcPr>
          <w:p w14:paraId="5CB5F95F"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slovný popis</w:t>
            </w:r>
          </w:p>
        </w:tc>
      </w:tr>
      <w:tr w:rsidR="005B4235" w:rsidRPr="00AB1250" w14:paraId="7A9EC48B" w14:textId="77777777" w:rsidTr="001D4956">
        <w:trPr>
          <w:trHeight w:val="227"/>
        </w:trPr>
        <w:tc>
          <w:tcPr>
            <w:tcW w:w="600" w:type="pct"/>
            <w:shd w:val="clear" w:color="auto" w:fill="auto"/>
            <w:vAlign w:val="center"/>
          </w:tcPr>
          <w:p w14:paraId="6820BCDE"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I</w:t>
            </w:r>
          </w:p>
        </w:tc>
        <w:tc>
          <w:tcPr>
            <w:tcW w:w="926" w:type="pct"/>
            <w:shd w:val="clear" w:color="auto" w:fill="auto"/>
            <w:vAlign w:val="center"/>
          </w:tcPr>
          <w:p w14:paraId="4AFA8589"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nepoznateľné</w:t>
            </w:r>
          </w:p>
        </w:tc>
        <w:tc>
          <w:tcPr>
            <w:tcW w:w="3474" w:type="pct"/>
            <w:shd w:val="clear" w:color="auto" w:fill="auto"/>
            <w:vAlign w:val="center"/>
          </w:tcPr>
          <w:p w14:paraId="07E1C066"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žiadny významný vplyv na očakávané spoločenské prínosy projektu</w:t>
            </w:r>
          </w:p>
        </w:tc>
      </w:tr>
      <w:tr w:rsidR="005B4235" w:rsidRPr="00AB1250" w14:paraId="6247601A" w14:textId="77777777" w:rsidTr="001D4956">
        <w:trPr>
          <w:trHeight w:val="227"/>
        </w:trPr>
        <w:tc>
          <w:tcPr>
            <w:tcW w:w="600" w:type="pct"/>
            <w:shd w:val="clear" w:color="auto" w:fill="auto"/>
            <w:vAlign w:val="center"/>
          </w:tcPr>
          <w:p w14:paraId="37E7113E"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II</w:t>
            </w:r>
          </w:p>
        </w:tc>
        <w:tc>
          <w:tcPr>
            <w:tcW w:w="926" w:type="pct"/>
            <w:shd w:val="clear" w:color="auto" w:fill="auto"/>
            <w:vAlign w:val="center"/>
          </w:tcPr>
          <w:p w14:paraId="368D3E08"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mierna</w:t>
            </w:r>
          </w:p>
        </w:tc>
        <w:tc>
          <w:tcPr>
            <w:tcW w:w="3474" w:type="pct"/>
            <w:shd w:val="clear" w:color="auto" w:fill="auto"/>
            <w:vAlign w:val="center"/>
          </w:tcPr>
          <w:p w14:paraId="63918FD2"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nie sú ovplyvnené dlhodobé prínosy projektu, ale nápravné opatrenia sú potrebné</w:t>
            </w:r>
          </w:p>
        </w:tc>
      </w:tr>
      <w:tr w:rsidR="005B4235" w:rsidRPr="00AB1250" w14:paraId="2822E27B" w14:textId="77777777" w:rsidTr="001D4956">
        <w:trPr>
          <w:trHeight w:val="227"/>
        </w:trPr>
        <w:tc>
          <w:tcPr>
            <w:tcW w:w="600" w:type="pct"/>
            <w:shd w:val="clear" w:color="auto" w:fill="auto"/>
            <w:vAlign w:val="center"/>
          </w:tcPr>
          <w:p w14:paraId="673EA61A"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III</w:t>
            </w:r>
          </w:p>
        </w:tc>
        <w:tc>
          <w:tcPr>
            <w:tcW w:w="926" w:type="pct"/>
            <w:shd w:val="clear" w:color="auto" w:fill="auto"/>
            <w:vAlign w:val="center"/>
          </w:tcPr>
          <w:p w14:paraId="6977196C"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stredná</w:t>
            </w:r>
          </w:p>
        </w:tc>
        <w:tc>
          <w:tcPr>
            <w:tcW w:w="3474" w:type="pct"/>
            <w:shd w:val="clear" w:color="auto" w:fill="auto"/>
            <w:vAlign w:val="center"/>
          </w:tcPr>
          <w:p w14:paraId="1917263E"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strata očakávaných spoločenských prínosov projektu, väčšinou finančné škody aj v strednodobom a dlhodobom horizonte, nápravné opatrenia môžu vyriešiť problém</w:t>
            </w:r>
          </w:p>
        </w:tc>
      </w:tr>
      <w:tr w:rsidR="005B4235" w:rsidRPr="00AB1250" w14:paraId="133938F1" w14:textId="77777777" w:rsidTr="001D4956">
        <w:trPr>
          <w:trHeight w:val="227"/>
        </w:trPr>
        <w:tc>
          <w:tcPr>
            <w:tcW w:w="600" w:type="pct"/>
            <w:shd w:val="clear" w:color="auto" w:fill="auto"/>
            <w:vAlign w:val="center"/>
          </w:tcPr>
          <w:p w14:paraId="5D5746DF"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IV</w:t>
            </w:r>
          </w:p>
        </w:tc>
        <w:tc>
          <w:tcPr>
            <w:tcW w:w="926" w:type="pct"/>
            <w:shd w:val="clear" w:color="auto" w:fill="auto"/>
            <w:vAlign w:val="center"/>
          </w:tcPr>
          <w:p w14:paraId="7846D012"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kritická</w:t>
            </w:r>
          </w:p>
        </w:tc>
        <w:tc>
          <w:tcPr>
            <w:tcW w:w="3474" w:type="pct"/>
            <w:shd w:val="clear" w:color="auto" w:fill="auto"/>
            <w:vAlign w:val="center"/>
          </w:tcPr>
          <w:p w14:paraId="4FA9346E"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veľká strata očakávaných spoločenských prínosov projektu, výskyt nežiaducich účinkov spôsobuje stratu primárnej funkčnosti projektu;</w:t>
            </w:r>
          </w:p>
          <w:p w14:paraId="294D3D66" w14:textId="77777777" w:rsidR="005B4235" w:rsidRPr="00AB1250" w:rsidRDefault="005B4235" w:rsidP="00CC4FD4">
            <w:pPr>
              <w:keepNext/>
              <w:spacing w:before="0" w:after="0" w:line="240" w:lineRule="auto"/>
              <w:jc w:val="center"/>
              <w:rPr>
                <w:rFonts w:eastAsia="Calibri"/>
                <w:szCs w:val="22"/>
              </w:rPr>
            </w:pPr>
            <w:r w:rsidRPr="00AB1250">
              <w:rPr>
                <w:rFonts w:eastAsia="Calibri"/>
                <w:szCs w:val="22"/>
              </w:rPr>
              <w:t>nápravné opatrenia, aj keď realizované vo veľkom rozsahu, nie sú dostatočné na to, aby sa predišlo významným škodám</w:t>
            </w:r>
          </w:p>
        </w:tc>
      </w:tr>
      <w:tr w:rsidR="005B4235" w:rsidRPr="00AB1250" w14:paraId="39CF8F4D" w14:textId="77777777" w:rsidTr="001D4956">
        <w:trPr>
          <w:trHeight w:val="227"/>
        </w:trPr>
        <w:tc>
          <w:tcPr>
            <w:tcW w:w="600" w:type="pct"/>
            <w:shd w:val="clear" w:color="auto" w:fill="auto"/>
            <w:vAlign w:val="center"/>
          </w:tcPr>
          <w:p w14:paraId="154A229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w:t>
            </w:r>
          </w:p>
        </w:tc>
        <w:tc>
          <w:tcPr>
            <w:tcW w:w="926" w:type="pct"/>
            <w:shd w:val="clear" w:color="auto" w:fill="auto"/>
            <w:vAlign w:val="center"/>
          </w:tcPr>
          <w:p w14:paraId="581D8E5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katastrofická</w:t>
            </w:r>
          </w:p>
        </w:tc>
        <w:tc>
          <w:tcPr>
            <w:tcW w:w="3474" w:type="pct"/>
            <w:shd w:val="clear" w:color="auto" w:fill="auto"/>
            <w:vAlign w:val="center"/>
          </w:tcPr>
          <w:p w14:paraId="00EA5BC7"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významná, až úplná strata funkčnosti projektu, ciele projektu nerealizovateľné ani v dlhodobom horizonte</w:t>
            </w:r>
          </w:p>
        </w:tc>
      </w:tr>
    </w:tbl>
    <w:p w14:paraId="0EC8F8DD" w14:textId="77777777" w:rsidR="005B4235" w:rsidRPr="00AB1250" w:rsidRDefault="005B4235" w:rsidP="005B4235">
      <w:r w:rsidRPr="00AB1250">
        <w:t>V ďalšom kroku je pre každé riziko stanovená tzv. "Miera rizika" (R = P * Z) podľa nasledujúcej tabuľky.</w:t>
      </w:r>
    </w:p>
    <w:p w14:paraId="74A8A56D" w14:textId="0536B2D1" w:rsidR="005B4235" w:rsidRPr="00AB1250" w:rsidRDefault="005B4235" w:rsidP="005B4235">
      <w:pPr>
        <w:pStyle w:val="Popis"/>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88</w:t>
      </w:r>
      <w:r w:rsidRPr="00AB1250">
        <w:rPr>
          <w:noProof/>
        </w:rPr>
        <w:fldChar w:fldCharType="end"/>
      </w:r>
      <w:r w:rsidRPr="00AB1250">
        <w:t xml:space="preserve"> - </w:t>
      </w:r>
      <w:r w:rsidRPr="00AB1250">
        <w:rPr>
          <w:rFonts w:eastAsia="Calibri"/>
        </w:rPr>
        <w:t>Matica miery rizika</w:t>
      </w:r>
    </w:p>
    <w:tbl>
      <w:tblPr>
        <w:tblpPr w:leftFromText="141" w:rightFromText="141" w:vertAnchor="text" w:tblpX="250" w:tblpY="1"/>
        <w:tblOverlap w:val="never"/>
        <w:tblW w:w="47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5"/>
        <w:gridCol w:w="1327"/>
        <w:gridCol w:w="1261"/>
        <w:gridCol w:w="1478"/>
        <w:gridCol w:w="1704"/>
        <w:gridCol w:w="1555"/>
      </w:tblGrid>
      <w:tr w:rsidR="005B4235" w:rsidRPr="00AB1250" w14:paraId="1D878BAB" w14:textId="77777777" w:rsidTr="001D4956">
        <w:trPr>
          <w:trHeight w:val="227"/>
        </w:trPr>
        <w:tc>
          <w:tcPr>
            <w:tcW w:w="1010" w:type="pct"/>
            <w:vMerge w:val="restart"/>
            <w:shd w:val="clear" w:color="auto" w:fill="auto"/>
            <w:vAlign w:val="center"/>
          </w:tcPr>
          <w:p w14:paraId="4EFFE5DD"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Pravdepodobnosť</w:t>
            </w:r>
          </w:p>
        </w:tc>
        <w:tc>
          <w:tcPr>
            <w:tcW w:w="3990" w:type="pct"/>
            <w:gridSpan w:val="5"/>
            <w:shd w:val="clear" w:color="auto" w:fill="auto"/>
            <w:vAlign w:val="center"/>
          </w:tcPr>
          <w:p w14:paraId="4A22363D"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Závažnosť</w:t>
            </w:r>
          </w:p>
        </w:tc>
      </w:tr>
      <w:tr w:rsidR="005B4235" w:rsidRPr="00AB1250" w14:paraId="3A7B8F8A" w14:textId="77777777" w:rsidTr="001D4956">
        <w:trPr>
          <w:trHeight w:val="227"/>
        </w:trPr>
        <w:tc>
          <w:tcPr>
            <w:tcW w:w="1010" w:type="pct"/>
            <w:vMerge/>
            <w:shd w:val="clear" w:color="auto" w:fill="auto"/>
            <w:vAlign w:val="center"/>
          </w:tcPr>
          <w:p w14:paraId="7405D9DD" w14:textId="77777777" w:rsidR="005B4235" w:rsidRPr="00AB1250" w:rsidRDefault="005B4235" w:rsidP="001D4956">
            <w:pPr>
              <w:spacing w:before="0" w:after="0" w:line="240" w:lineRule="auto"/>
              <w:jc w:val="center"/>
              <w:rPr>
                <w:rFonts w:eastAsia="Calibri"/>
                <w:szCs w:val="22"/>
              </w:rPr>
            </w:pPr>
          </w:p>
        </w:tc>
        <w:tc>
          <w:tcPr>
            <w:tcW w:w="723" w:type="pct"/>
            <w:shd w:val="clear" w:color="auto" w:fill="D9D9D9"/>
            <w:vAlign w:val="center"/>
          </w:tcPr>
          <w:p w14:paraId="1F83DCB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w:t>
            </w:r>
          </w:p>
        </w:tc>
        <w:tc>
          <w:tcPr>
            <w:tcW w:w="687" w:type="pct"/>
            <w:shd w:val="clear" w:color="auto" w:fill="D9D9D9"/>
            <w:vAlign w:val="center"/>
          </w:tcPr>
          <w:p w14:paraId="20B6FB79"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w:t>
            </w:r>
          </w:p>
        </w:tc>
        <w:tc>
          <w:tcPr>
            <w:tcW w:w="805" w:type="pct"/>
            <w:shd w:val="clear" w:color="auto" w:fill="D9D9D9"/>
            <w:vAlign w:val="center"/>
          </w:tcPr>
          <w:p w14:paraId="26DA242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III</w:t>
            </w:r>
          </w:p>
        </w:tc>
        <w:tc>
          <w:tcPr>
            <w:tcW w:w="928" w:type="pct"/>
            <w:shd w:val="clear" w:color="auto" w:fill="D9D9D9"/>
            <w:vAlign w:val="center"/>
          </w:tcPr>
          <w:p w14:paraId="19A8D14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IV</w:t>
            </w:r>
          </w:p>
        </w:tc>
        <w:tc>
          <w:tcPr>
            <w:tcW w:w="847" w:type="pct"/>
            <w:shd w:val="clear" w:color="auto" w:fill="D9D9D9"/>
            <w:vAlign w:val="center"/>
          </w:tcPr>
          <w:p w14:paraId="7C71F2C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w:t>
            </w:r>
          </w:p>
        </w:tc>
      </w:tr>
      <w:tr w:rsidR="005B4235" w:rsidRPr="00AB1250" w14:paraId="7A194B1D" w14:textId="77777777" w:rsidTr="001D4956">
        <w:trPr>
          <w:trHeight w:val="227"/>
        </w:trPr>
        <w:tc>
          <w:tcPr>
            <w:tcW w:w="1010" w:type="pct"/>
            <w:shd w:val="clear" w:color="auto" w:fill="D9D9D9"/>
            <w:vAlign w:val="center"/>
          </w:tcPr>
          <w:p w14:paraId="313E737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A</w:t>
            </w:r>
          </w:p>
        </w:tc>
        <w:tc>
          <w:tcPr>
            <w:tcW w:w="723" w:type="pct"/>
            <w:shd w:val="clear" w:color="auto" w:fill="92D050"/>
            <w:vAlign w:val="center"/>
          </w:tcPr>
          <w:p w14:paraId="43E1011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687" w:type="pct"/>
            <w:shd w:val="clear" w:color="auto" w:fill="92D050"/>
            <w:vAlign w:val="center"/>
          </w:tcPr>
          <w:p w14:paraId="29F2925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805" w:type="pct"/>
            <w:shd w:val="clear" w:color="auto" w:fill="92D050"/>
            <w:vAlign w:val="center"/>
          </w:tcPr>
          <w:p w14:paraId="59E3D62F"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928" w:type="pct"/>
            <w:shd w:val="clear" w:color="auto" w:fill="92D050"/>
            <w:vAlign w:val="center"/>
          </w:tcPr>
          <w:p w14:paraId="149CC21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847" w:type="pct"/>
            <w:shd w:val="clear" w:color="auto" w:fill="FFFF00"/>
            <w:vAlign w:val="center"/>
          </w:tcPr>
          <w:p w14:paraId="5CCE86E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r>
      <w:tr w:rsidR="005B4235" w:rsidRPr="00AB1250" w14:paraId="36245FFA" w14:textId="77777777" w:rsidTr="001D4956">
        <w:trPr>
          <w:trHeight w:val="227"/>
        </w:trPr>
        <w:tc>
          <w:tcPr>
            <w:tcW w:w="1010" w:type="pct"/>
            <w:shd w:val="clear" w:color="auto" w:fill="D9D9D9"/>
            <w:vAlign w:val="center"/>
          </w:tcPr>
          <w:p w14:paraId="37638E86"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B</w:t>
            </w:r>
          </w:p>
        </w:tc>
        <w:tc>
          <w:tcPr>
            <w:tcW w:w="723" w:type="pct"/>
            <w:shd w:val="clear" w:color="auto" w:fill="92D050"/>
            <w:vAlign w:val="center"/>
          </w:tcPr>
          <w:p w14:paraId="015F6F3E"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687" w:type="pct"/>
            <w:shd w:val="clear" w:color="auto" w:fill="92D050"/>
            <w:vAlign w:val="center"/>
          </w:tcPr>
          <w:p w14:paraId="453B58B8"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805" w:type="pct"/>
            <w:shd w:val="clear" w:color="auto" w:fill="FFFF00"/>
            <w:vAlign w:val="center"/>
          </w:tcPr>
          <w:p w14:paraId="10C7515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928" w:type="pct"/>
            <w:shd w:val="clear" w:color="auto" w:fill="FFFF00"/>
            <w:vAlign w:val="center"/>
          </w:tcPr>
          <w:p w14:paraId="4988CC1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847" w:type="pct"/>
            <w:shd w:val="clear" w:color="auto" w:fill="FFC000"/>
            <w:vAlign w:val="center"/>
          </w:tcPr>
          <w:p w14:paraId="2009E1B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vysoké</w:t>
            </w:r>
          </w:p>
        </w:tc>
      </w:tr>
      <w:tr w:rsidR="005B4235" w:rsidRPr="00AB1250" w14:paraId="508334C4" w14:textId="77777777" w:rsidTr="001D4956">
        <w:trPr>
          <w:trHeight w:val="227"/>
        </w:trPr>
        <w:tc>
          <w:tcPr>
            <w:tcW w:w="1010" w:type="pct"/>
            <w:shd w:val="clear" w:color="auto" w:fill="D9D9D9"/>
            <w:vAlign w:val="center"/>
          </w:tcPr>
          <w:p w14:paraId="2C82CC65"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C</w:t>
            </w:r>
          </w:p>
        </w:tc>
        <w:tc>
          <w:tcPr>
            <w:tcW w:w="723" w:type="pct"/>
            <w:shd w:val="clear" w:color="auto" w:fill="92D050"/>
            <w:vAlign w:val="center"/>
          </w:tcPr>
          <w:p w14:paraId="30E7F89D"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687" w:type="pct"/>
            <w:shd w:val="clear" w:color="auto" w:fill="FFFF00"/>
            <w:vAlign w:val="center"/>
          </w:tcPr>
          <w:p w14:paraId="4E39622C"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805" w:type="pct"/>
            <w:shd w:val="clear" w:color="auto" w:fill="FFFF00"/>
            <w:vAlign w:val="center"/>
          </w:tcPr>
          <w:p w14:paraId="0A78023C"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928" w:type="pct"/>
            <w:shd w:val="clear" w:color="auto" w:fill="FFC000"/>
            <w:vAlign w:val="center"/>
          </w:tcPr>
          <w:p w14:paraId="38FA7FE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vysoké</w:t>
            </w:r>
          </w:p>
        </w:tc>
        <w:tc>
          <w:tcPr>
            <w:tcW w:w="847" w:type="pct"/>
            <w:shd w:val="clear" w:color="auto" w:fill="FFC000"/>
            <w:vAlign w:val="center"/>
          </w:tcPr>
          <w:p w14:paraId="7D08AA89"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vysoké</w:t>
            </w:r>
          </w:p>
        </w:tc>
      </w:tr>
      <w:tr w:rsidR="005B4235" w:rsidRPr="00AB1250" w14:paraId="5BB7CC76" w14:textId="77777777" w:rsidTr="001D4956">
        <w:trPr>
          <w:trHeight w:val="227"/>
        </w:trPr>
        <w:tc>
          <w:tcPr>
            <w:tcW w:w="1010" w:type="pct"/>
            <w:shd w:val="clear" w:color="auto" w:fill="D9D9D9"/>
            <w:vAlign w:val="center"/>
          </w:tcPr>
          <w:p w14:paraId="548C2BBA"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D</w:t>
            </w:r>
          </w:p>
        </w:tc>
        <w:tc>
          <w:tcPr>
            <w:tcW w:w="723" w:type="pct"/>
            <w:shd w:val="clear" w:color="auto" w:fill="92D050"/>
            <w:vAlign w:val="center"/>
          </w:tcPr>
          <w:p w14:paraId="2076675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nízke</w:t>
            </w:r>
          </w:p>
        </w:tc>
        <w:tc>
          <w:tcPr>
            <w:tcW w:w="687" w:type="pct"/>
            <w:shd w:val="clear" w:color="auto" w:fill="FFFF00"/>
            <w:vAlign w:val="center"/>
          </w:tcPr>
          <w:p w14:paraId="79668C14"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805" w:type="pct"/>
            <w:shd w:val="clear" w:color="auto" w:fill="FFC000"/>
            <w:vAlign w:val="center"/>
          </w:tcPr>
          <w:p w14:paraId="6E18CC8E"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vysoké</w:t>
            </w:r>
          </w:p>
        </w:tc>
        <w:tc>
          <w:tcPr>
            <w:tcW w:w="928" w:type="pct"/>
            <w:shd w:val="clear" w:color="auto" w:fill="FF0000"/>
            <w:vAlign w:val="center"/>
          </w:tcPr>
          <w:p w14:paraId="486C5600"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vysoké</w:t>
            </w:r>
          </w:p>
        </w:tc>
        <w:tc>
          <w:tcPr>
            <w:tcW w:w="847" w:type="pct"/>
            <w:shd w:val="clear" w:color="auto" w:fill="FF0000"/>
            <w:vAlign w:val="center"/>
          </w:tcPr>
          <w:p w14:paraId="7F2C25EC"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vysoké</w:t>
            </w:r>
          </w:p>
        </w:tc>
      </w:tr>
      <w:tr w:rsidR="005B4235" w:rsidRPr="00AB1250" w14:paraId="57273CD5" w14:textId="77777777" w:rsidTr="001D4956">
        <w:trPr>
          <w:trHeight w:val="227"/>
        </w:trPr>
        <w:tc>
          <w:tcPr>
            <w:tcW w:w="1010" w:type="pct"/>
            <w:shd w:val="clear" w:color="auto" w:fill="D9D9D9"/>
            <w:vAlign w:val="center"/>
          </w:tcPr>
          <w:p w14:paraId="352BC32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E</w:t>
            </w:r>
          </w:p>
        </w:tc>
        <w:tc>
          <w:tcPr>
            <w:tcW w:w="723" w:type="pct"/>
            <w:shd w:val="clear" w:color="auto" w:fill="FFFF00"/>
            <w:vAlign w:val="center"/>
          </w:tcPr>
          <w:p w14:paraId="6AE990E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stredné</w:t>
            </w:r>
          </w:p>
        </w:tc>
        <w:tc>
          <w:tcPr>
            <w:tcW w:w="687" w:type="pct"/>
            <w:shd w:val="clear" w:color="auto" w:fill="FFC000"/>
            <w:vAlign w:val="center"/>
          </w:tcPr>
          <w:p w14:paraId="1D696F99"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vysoké</w:t>
            </w:r>
          </w:p>
        </w:tc>
        <w:tc>
          <w:tcPr>
            <w:tcW w:w="805" w:type="pct"/>
            <w:shd w:val="clear" w:color="auto" w:fill="FF0000"/>
            <w:vAlign w:val="center"/>
          </w:tcPr>
          <w:p w14:paraId="70EB0D88"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vysoké</w:t>
            </w:r>
          </w:p>
        </w:tc>
        <w:tc>
          <w:tcPr>
            <w:tcW w:w="928" w:type="pct"/>
            <w:shd w:val="clear" w:color="auto" w:fill="FF0000"/>
            <w:vAlign w:val="center"/>
          </w:tcPr>
          <w:p w14:paraId="04730927"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vysoké</w:t>
            </w:r>
          </w:p>
        </w:tc>
        <w:tc>
          <w:tcPr>
            <w:tcW w:w="847" w:type="pct"/>
            <w:shd w:val="clear" w:color="auto" w:fill="FF0000"/>
            <w:vAlign w:val="center"/>
          </w:tcPr>
          <w:p w14:paraId="4C32E27A"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veľmi vysoké</w:t>
            </w:r>
          </w:p>
        </w:tc>
      </w:tr>
    </w:tbl>
    <w:p w14:paraId="506B423A" w14:textId="77777777" w:rsidR="005B4235" w:rsidRPr="00AB1250" w:rsidRDefault="005B4235" w:rsidP="005B4235"/>
    <w:p w14:paraId="3DD87D7E" w14:textId="77777777" w:rsidR="005B4235" w:rsidRPr="00AB1250" w:rsidRDefault="005B4235" w:rsidP="00E005E6">
      <w:pPr>
        <w:contextualSpacing/>
      </w:pPr>
      <w:r w:rsidRPr="00AB1250">
        <w:t>Po vyhodnotení miery rizík je potrebné stanoviť potrebné opatrenia na prevenciu rizík podľa nasledujúceho kľúča:</w:t>
      </w:r>
    </w:p>
    <w:p w14:paraId="35531D1F" w14:textId="77777777" w:rsidR="005B4235" w:rsidRPr="00AB1250" w:rsidRDefault="005B4235" w:rsidP="00D571A3">
      <w:pPr>
        <w:numPr>
          <w:ilvl w:val="0"/>
          <w:numId w:val="44"/>
        </w:numPr>
        <w:contextualSpacing/>
        <w:rPr>
          <w:b/>
        </w:rPr>
      </w:pPr>
      <w:r w:rsidRPr="00AB1250">
        <w:rPr>
          <w:b/>
        </w:rPr>
        <w:t>Nízke</w:t>
      </w:r>
    </w:p>
    <w:p w14:paraId="5090F9A4" w14:textId="77777777" w:rsidR="005B4235" w:rsidRPr="00AB1250" w:rsidRDefault="005B4235" w:rsidP="00E005E6">
      <w:pPr>
        <w:ind w:left="709"/>
        <w:contextualSpacing/>
      </w:pPr>
      <w:r w:rsidRPr="00AB1250">
        <w:t>prijateľné (nevýznamné) riziko, nie je nutné žiadne zvláštne opatrenie; jedná sa o riziko, na ktoré je nutné iba upozorniť,</w:t>
      </w:r>
    </w:p>
    <w:p w14:paraId="64C5D813" w14:textId="77777777" w:rsidR="005B4235" w:rsidRPr="00AB1250" w:rsidRDefault="005B4235" w:rsidP="00D571A3">
      <w:pPr>
        <w:numPr>
          <w:ilvl w:val="0"/>
          <w:numId w:val="44"/>
        </w:numPr>
        <w:contextualSpacing/>
        <w:rPr>
          <w:b/>
        </w:rPr>
      </w:pPr>
      <w:r w:rsidRPr="00AB1250">
        <w:rPr>
          <w:b/>
        </w:rPr>
        <w:t>Stredné</w:t>
      </w:r>
    </w:p>
    <w:p w14:paraId="14FF4665" w14:textId="24569B15" w:rsidR="005B4235" w:rsidRPr="00AB1250" w:rsidRDefault="005B4235" w:rsidP="00E005E6">
      <w:pPr>
        <w:ind w:firstLine="709"/>
        <w:contextualSpacing/>
      </w:pPr>
      <w:r w:rsidRPr="00AB1250">
        <w:t xml:space="preserve">mierne riziko, pre elimináciu </w:t>
      </w:r>
      <w:r w:rsidR="00161BCB" w:rsidRPr="00AB1250">
        <w:t xml:space="preserve">ktorého </w:t>
      </w:r>
      <w:r w:rsidRPr="00AB1250">
        <w:t>je vyžadované vhodné opatrenie,</w:t>
      </w:r>
    </w:p>
    <w:p w14:paraId="203C3CFA" w14:textId="77777777" w:rsidR="005B4235" w:rsidRPr="00AB1250" w:rsidRDefault="005B4235" w:rsidP="00D571A3">
      <w:pPr>
        <w:numPr>
          <w:ilvl w:val="0"/>
          <w:numId w:val="44"/>
        </w:numPr>
        <w:contextualSpacing/>
        <w:rPr>
          <w:b/>
        </w:rPr>
      </w:pPr>
      <w:r w:rsidRPr="00AB1250">
        <w:rPr>
          <w:b/>
        </w:rPr>
        <w:t>Vysoké</w:t>
      </w:r>
    </w:p>
    <w:p w14:paraId="41FC03B5" w14:textId="77777777" w:rsidR="005B4235" w:rsidRPr="00AB1250" w:rsidRDefault="005B4235" w:rsidP="00E005E6">
      <w:pPr>
        <w:ind w:left="709"/>
        <w:contextualSpacing/>
      </w:pPr>
      <w:r w:rsidRPr="00AB1250">
        <w:t>závažné riziko, u ktorého je vyžadované vykonanie príslušných opatrení znižujúcich mieru rizika na prijateľnú úroveň,</w:t>
      </w:r>
    </w:p>
    <w:p w14:paraId="7C271C21" w14:textId="77777777" w:rsidR="005B4235" w:rsidRPr="00AB1250" w:rsidRDefault="005B4235" w:rsidP="00D571A3">
      <w:pPr>
        <w:numPr>
          <w:ilvl w:val="0"/>
          <w:numId w:val="44"/>
        </w:numPr>
        <w:contextualSpacing/>
        <w:rPr>
          <w:b/>
        </w:rPr>
      </w:pPr>
      <w:r w:rsidRPr="00AB1250">
        <w:rPr>
          <w:b/>
        </w:rPr>
        <w:t>Veľmi vysoké</w:t>
      </w:r>
    </w:p>
    <w:p w14:paraId="036F14FA" w14:textId="77777777" w:rsidR="005B4235" w:rsidRPr="00AB1250" w:rsidRDefault="005B4235" w:rsidP="00E005E6">
      <w:pPr>
        <w:ind w:left="709"/>
        <w:contextualSpacing/>
      </w:pPr>
      <w:r w:rsidRPr="00AB1250">
        <w:t>kritické riziko, pri ktorom je nutné odloženie projektu do doby realizácie potrebných opatrení a opätovnom ohodnotení rizík; projekt je nevyhovujúci, kým sa miera rizika nezníži.</w:t>
      </w:r>
    </w:p>
    <w:p w14:paraId="11178DCC" w14:textId="77777777" w:rsidR="005B4235" w:rsidRPr="00AB1250" w:rsidRDefault="005B4235" w:rsidP="00964D60">
      <w:pPr>
        <w:pStyle w:val="Nadpis3"/>
        <w:rPr>
          <w:color w:val="auto"/>
        </w:rPr>
      </w:pPr>
      <w:bookmarkStart w:id="202" w:name="_Toc535584056"/>
      <w:bookmarkStart w:id="203" w:name="_Toc5602277"/>
      <w:r w:rsidRPr="00AB1250">
        <w:rPr>
          <w:color w:val="auto"/>
        </w:rPr>
        <w:t>Vyhodnotenie závažnosti rizík</w:t>
      </w:r>
      <w:bookmarkEnd w:id="202"/>
      <w:bookmarkEnd w:id="203"/>
    </w:p>
    <w:p w14:paraId="4FA7919E" w14:textId="77777777" w:rsidR="005B4235" w:rsidRPr="00AB1250" w:rsidRDefault="005B4235" w:rsidP="005B4235">
      <w:r w:rsidRPr="00AB1250">
        <w:t>Pre hodnotenie boli vybrané tieto konkrétne riziká:</w:t>
      </w:r>
    </w:p>
    <w:p w14:paraId="6A8A3150" w14:textId="77777777" w:rsidR="005B4235" w:rsidRPr="00AB1250" w:rsidRDefault="005B4235" w:rsidP="00E005E6">
      <w:pPr>
        <w:contextualSpacing/>
      </w:pPr>
      <w:r w:rsidRPr="00AB1250">
        <w:t>Riziká spojené s dopytom</w:t>
      </w:r>
    </w:p>
    <w:p w14:paraId="5292BEE0" w14:textId="77777777" w:rsidR="005B4235" w:rsidRPr="00AB1250" w:rsidRDefault="005B4235" w:rsidP="00E005E6">
      <w:pPr>
        <w:ind w:left="142"/>
        <w:contextualSpacing/>
      </w:pPr>
      <w:r w:rsidRPr="00AB1250">
        <w:t>1</w:t>
      </w:r>
      <w:r w:rsidRPr="00AB1250">
        <w:tab/>
        <w:t>Nepresnosti v prepravnej prognóze osobnej dopravy</w:t>
      </w:r>
    </w:p>
    <w:p w14:paraId="62B17808" w14:textId="77777777" w:rsidR="005B4235" w:rsidRPr="00AB1250" w:rsidRDefault="005B4235" w:rsidP="00E005E6">
      <w:pPr>
        <w:ind w:left="142"/>
        <w:contextualSpacing/>
      </w:pPr>
      <w:r w:rsidRPr="00AB1250">
        <w:t>2</w:t>
      </w:r>
      <w:r w:rsidRPr="00AB1250">
        <w:tab/>
        <w:t>Nepresnosti v prepravnej prognóze nákladnej dopravy</w:t>
      </w:r>
    </w:p>
    <w:p w14:paraId="4D56B0E2" w14:textId="77777777" w:rsidR="005B4235" w:rsidRPr="00AB1250" w:rsidRDefault="005B4235" w:rsidP="00E005E6">
      <w:pPr>
        <w:ind w:left="142"/>
        <w:contextualSpacing/>
      </w:pPr>
      <w:r w:rsidRPr="00AB1250">
        <w:t>3</w:t>
      </w:r>
      <w:r w:rsidRPr="00AB1250">
        <w:tab/>
        <w:t>Nenaplnenia predpokladaného počtu spojov</w:t>
      </w:r>
    </w:p>
    <w:p w14:paraId="42B054D3" w14:textId="4360B714" w:rsidR="004A63E9" w:rsidRPr="00AB1250" w:rsidRDefault="004A63E9" w:rsidP="00E005E6">
      <w:pPr>
        <w:ind w:left="142"/>
        <w:contextualSpacing/>
      </w:pPr>
      <w:r w:rsidRPr="00AB1250">
        <w:t>4</w:t>
      </w:r>
      <w:r w:rsidRPr="00AB1250">
        <w:tab/>
        <w:t>Uzol nie je schopný reagovať na zvýšenie počtu spojov</w:t>
      </w:r>
    </w:p>
    <w:p w14:paraId="11CCB01C" w14:textId="7A0DFDC6" w:rsidR="005B4235" w:rsidRPr="00AB1250" w:rsidRDefault="004A63E9" w:rsidP="00E005E6">
      <w:pPr>
        <w:ind w:left="142"/>
        <w:contextualSpacing/>
      </w:pPr>
      <w:r w:rsidRPr="00AB1250">
        <w:t>5</w:t>
      </w:r>
      <w:r w:rsidR="005B4235" w:rsidRPr="00AB1250">
        <w:tab/>
        <w:t>Nedosiahnutie predpokladaných úspor času</w:t>
      </w:r>
    </w:p>
    <w:p w14:paraId="748CEC20" w14:textId="3A55114F" w:rsidR="005B4235" w:rsidRPr="00AB1250" w:rsidRDefault="004A63E9" w:rsidP="00E005E6">
      <w:pPr>
        <w:ind w:left="142"/>
        <w:contextualSpacing/>
      </w:pPr>
      <w:r w:rsidRPr="00AB1250">
        <w:t>6</w:t>
      </w:r>
      <w:r w:rsidR="005B4235" w:rsidRPr="00AB1250">
        <w:tab/>
        <w:t>Nestability prevádzky</w:t>
      </w:r>
    </w:p>
    <w:p w14:paraId="611714AC" w14:textId="77777777" w:rsidR="005B4235" w:rsidRPr="00AB1250" w:rsidRDefault="005B4235" w:rsidP="00E005E6">
      <w:pPr>
        <w:contextualSpacing/>
      </w:pPr>
      <w:r w:rsidRPr="00AB1250">
        <w:t>Riziká týkajúce sa návrhu</w:t>
      </w:r>
    </w:p>
    <w:p w14:paraId="4D80E7EB" w14:textId="77777777" w:rsidR="005B4235" w:rsidRPr="00AB1250" w:rsidRDefault="005B4235" w:rsidP="00E005E6">
      <w:pPr>
        <w:ind w:left="142"/>
        <w:contextualSpacing/>
      </w:pPr>
      <w:r w:rsidRPr="00AB1250">
        <w:t>7</w:t>
      </w:r>
      <w:r w:rsidRPr="00AB1250">
        <w:tab/>
        <w:t>Nedostatočný prieskum staveniska</w:t>
      </w:r>
    </w:p>
    <w:p w14:paraId="7EB9F3CA" w14:textId="77777777" w:rsidR="005B4235" w:rsidRPr="00AB1250" w:rsidRDefault="005B4235" w:rsidP="00E005E6">
      <w:pPr>
        <w:contextualSpacing/>
      </w:pPr>
      <w:r w:rsidRPr="00AB1250">
        <w:t>Administratívne riziká</w:t>
      </w:r>
    </w:p>
    <w:p w14:paraId="3ECA92F4" w14:textId="62B1156C" w:rsidR="005B4235" w:rsidRPr="00AB1250" w:rsidRDefault="004A63E9" w:rsidP="00E005E6">
      <w:pPr>
        <w:ind w:left="142"/>
        <w:contextualSpacing/>
      </w:pPr>
      <w:r w:rsidRPr="00AB1250">
        <w:t>8</w:t>
      </w:r>
      <w:r w:rsidR="005B4235" w:rsidRPr="00AB1250">
        <w:tab/>
        <w:t>Získavanie územného rozhodnutia / stavebného povolenia</w:t>
      </w:r>
    </w:p>
    <w:p w14:paraId="7C747D2B" w14:textId="28C72937" w:rsidR="005B4235" w:rsidRPr="00AB1250" w:rsidRDefault="004A63E9" w:rsidP="00E005E6">
      <w:pPr>
        <w:ind w:left="142"/>
        <w:contextualSpacing/>
      </w:pPr>
      <w:r w:rsidRPr="00AB1250">
        <w:t>9</w:t>
      </w:r>
      <w:r w:rsidR="005B4235" w:rsidRPr="00AB1250">
        <w:tab/>
        <w:t>Výberové konanie na projektanta</w:t>
      </w:r>
    </w:p>
    <w:p w14:paraId="1BF2D55B" w14:textId="3D36E32B" w:rsidR="005B4235" w:rsidRPr="00AB1250" w:rsidRDefault="005B4235" w:rsidP="00E005E6">
      <w:pPr>
        <w:ind w:left="142"/>
        <w:contextualSpacing/>
      </w:pPr>
      <w:r w:rsidRPr="00AB1250">
        <w:t>1</w:t>
      </w:r>
      <w:r w:rsidR="004A63E9" w:rsidRPr="00AB1250">
        <w:t>0</w:t>
      </w:r>
      <w:r w:rsidRPr="00AB1250">
        <w:tab/>
        <w:t xml:space="preserve">Zdržanie v </w:t>
      </w:r>
      <w:r w:rsidR="004A63E9" w:rsidRPr="00AB1250">
        <w:t>prípravnej</w:t>
      </w:r>
      <w:r w:rsidRPr="00AB1250">
        <w:t xml:space="preserve"> fáze</w:t>
      </w:r>
    </w:p>
    <w:p w14:paraId="6C067AEB" w14:textId="77777777" w:rsidR="005B4235" w:rsidRPr="00AB1250" w:rsidRDefault="005B4235" w:rsidP="00E005E6">
      <w:pPr>
        <w:contextualSpacing/>
      </w:pPr>
      <w:r w:rsidRPr="00AB1250">
        <w:t>Riziká spojené s výkupom pozemkov</w:t>
      </w:r>
    </w:p>
    <w:p w14:paraId="4FA67006" w14:textId="5D534E0E" w:rsidR="005B4235" w:rsidRPr="00AB1250" w:rsidRDefault="005B4235" w:rsidP="00E005E6">
      <w:pPr>
        <w:ind w:left="142"/>
        <w:contextualSpacing/>
      </w:pPr>
      <w:r w:rsidRPr="00AB1250">
        <w:t>1</w:t>
      </w:r>
      <w:r w:rsidR="004A63E9" w:rsidRPr="00AB1250">
        <w:t>1</w:t>
      </w:r>
      <w:r w:rsidRPr="00AB1250">
        <w:tab/>
      </w:r>
      <w:r w:rsidR="004A63E9" w:rsidRPr="00AB1250">
        <w:t>Cena pozemkov a ich výkup / vyvlastnenie</w:t>
      </w:r>
    </w:p>
    <w:p w14:paraId="730A0B93" w14:textId="77777777" w:rsidR="005B4235" w:rsidRPr="00AB1250" w:rsidRDefault="005B4235" w:rsidP="00E005E6">
      <w:pPr>
        <w:contextualSpacing/>
      </w:pPr>
      <w:r w:rsidRPr="00AB1250">
        <w:t>Riziká spojené s výstavbou a prevádzkou</w:t>
      </w:r>
    </w:p>
    <w:p w14:paraId="636AEE53" w14:textId="77482FAC" w:rsidR="005B4235" w:rsidRPr="00AB1250" w:rsidRDefault="005B4235" w:rsidP="00E005E6">
      <w:pPr>
        <w:ind w:left="142"/>
        <w:contextualSpacing/>
      </w:pPr>
      <w:r w:rsidRPr="00AB1250">
        <w:t>1</w:t>
      </w:r>
      <w:r w:rsidR="004A63E9" w:rsidRPr="00AB1250">
        <w:t>2</w:t>
      </w:r>
      <w:r w:rsidRPr="00AB1250">
        <w:tab/>
        <w:t xml:space="preserve">Nevyhovujúce odhady </w:t>
      </w:r>
      <w:r w:rsidR="004A63E9" w:rsidRPr="00AB1250">
        <w:t>investičných</w:t>
      </w:r>
      <w:r w:rsidRPr="00AB1250">
        <w:t xml:space="preserve"> nákladov</w:t>
      </w:r>
    </w:p>
    <w:p w14:paraId="1845E3F6" w14:textId="3AB6A111" w:rsidR="005B4235" w:rsidRPr="00AB1250" w:rsidRDefault="005B4235" w:rsidP="00E005E6">
      <w:pPr>
        <w:ind w:left="142"/>
        <w:contextualSpacing/>
      </w:pPr>
      <w:r w:rsidRPr="00AB1250">
        <w:t>1</w:t>
      </w:r>
      <w:r w:rsidR="004A63E9" w:rsidRPr="00AB1250">
        <w:t>3</w:t>
      </w:r>
      <w:r w:rsidRPr="00AB1250">
        <w:tab/>
        <w:t>Výberové konanie na zhotoviteľa</w:t>
      </w:r>
    </w:p>
    <w:p w14:paraId="4C4706DE" w14:textId="46867C90" w:rsidR="005B4235" w:rsidRPr="00AB1250" w:rsidRDefault="005B4235" w:rsidP="00E005E6">
      <w:pPr>
        <w:ind w:left="142"/>
        <w:contextualSpacing/>
      </w:pPr>
      <w:r w:rsidRPr="00AB1250">
        <w:t>1</w:t>
      </w:r>
      <w:r w:rsidR="004A63E9" w:rsidRPr="00AB1250">
        <w:t>4</w:t>
      </w:r>
      <w:r w:rsidRPr="00AB1250">
        <w:tab/>
        <w:t>Riziká spojené s dodávateľom stavby</w:t>
      </w:r>
    </w:p>
    <w:p w14:paraId="5BDF5CD2" w14:textId="422B4366" w:rsidR="005B4235" w:rsidRPr="00AB1250" w:rsidRDefault="005B4235" w:rsidP="00E005E6">
      <w:pPr>
        <w:ind w:firstLine="142"/>
        <w:contextualSpacing/>
      </w:pPr>
      <w:r w:rsidRPr="00AB1250">
        <w:t>1</w:t>
      </w:r>
      <w:r w:rsidR="004A63E9" w:rsidRPr="00AB1250">
        <w:t>5</w:t>
      </w:r>
      <w:r w:rsidRPr="00AB1250">
        <w:tab/>
        <w:t>Vyššie náklady na údržbu trate</w:t>
      </w:r>
    </w:p>
    <w:p w14:paraId="22F8CCE4" w14:textId="77777777" w:rsidR="005B4235" w:rsidRPr="00AB1250" w:rsidRDefault="005B4235" w:rsidP="00E005E6">
      <w:pPr>
        <w:contextualSpacing/>
      </w:pPr>
      <w:r w:rsidRPr="00AB1250">
        <w:t>Finančné riziká</w:t>
      </w:r>
    </w:p>
    <w:p w14:paraId="3DD9102F" w14:textId="5C71BA47" w:rsidR="005B4235" w:rsidRPr="00AB1250" w:rsidRDefault="004A63E9" w:rsidP="00E005E6">
      <w:pPr>
        <w:ind w:left="142"/>
        <w:contextualSpacing/>
      </w:pPr>
      <w:r w:rsidRPr="00AB1250">
        <w:t>16</w:t>
      </w:r>
      <w:r w:rsidR="005B4235" w:rsidRPr="00AB1250">
        <w:tab/>
        <w:t>Nižšie vybrané poplatky za dopravnú cestu</w:t>
      </w:r>
    </w:p>
    <w:p w14:paraId="4B4EAE3F" w14:textId="5D473EC9" w:rsidR="005B4235" w:rsidRPr="00AB1250" w:rsidRDefault="00A84056" w:rsidP="00E005E6">
      <w:pPr>
        <w:ind w:left="142"/>
        <w:contextualSpacing/>
      </w:pPr>
      <w:r w:rsidRPr="00AB1250">
        <w:t>1</w:t>
      </w:r>
      <w:r w:rsidR="004A63E9" w:rsidRPr="00AB1250">
        <w:t>7</w:t>
      </w:r>
      <w:r w:rsidR="005B4235" w:rsidRPr="00AB1250">
        <w:tab/>
        <w:t>Nedostatočné finančné zabezpečenie stavby</w:t>
      </w:r>
    </w:p>
    <w:p w14:paraId="247F7231" w14:textId="77777777" w:rsidR="005B4235" w:rsidRPr="00AB1250" w:rsidRDefault="005B4235" w:rsidP="00E005E6">
      <w:pPr>
        <w:contextualSpacing/>
      </w:pPr>
      <w:r w:rsidRPr="00AB1250">
        <w:t>Ostatné riziká</w:t>
      </w:r>
    </w:p>
    <w:p w14:paraId="3B63B220" w14:textId="0E010699" w:rsidR="005B4235" w:rsidRPr="00AB1250" w:rsidRDefault="004A63E9" w:rsidP="00E005E6">
      <w:pPr>
        <w:ind w:left="142"/>
        <w:contextualSpacing/>
      </w:pPr>
      <w:r w:rsidRPr="00AB1250">
        <w:t>18</w:t>
      </w:r>
      <w:r w:rsidR="005B4235" w:rsidRPr="00AB1250">
        <w:tab/>
        <w:t>Odpor verejnosti</w:t>
      </w:r>
    </w:p>
    <w:p w14:paraId="7AB547E5" w14:textId="267E66DA" w:rsidR="005B4235" w:rsidRPr="00AB1250" w:rsidRDefault="004A63E9" w:rsidP="00E005E6">
      <w:pPr>
        <w:ind w:left="709" w:hanging="567"/>
        <w:contextualSpacing/>
      </w:pPr>
      <w:r w:rsidRPr="00AB1250">
        <w:t>19</w:t>
      </w:r>
      <w:r w:rsidR="005B4235" w:rsidRPr="00AB1250">
        <w:tab/>
      </w:r>
      <w:r w:rsidRPr="00AB1250">
        <w:t>Významné zdržanie v priebehu všetkých stupňov prípravy projektu (mimo vrátane EIA a štúdie realizovateľnosti)</w:t>
      </w:r>
    </w:p>
    <w:p w14:paraId="24DC056D" w14:textId="2186CCB4" w:rsidR="005B4235" w:rsidRPr="00AB1250" w:rsidRDefault="004A63E9" w:rsidP="00E005E6">
      <w:pPr>
        <w:ind w:firstLine="142"/>
        <w:contextualSpacing/>
      </w:pPr>
      <w:r w:rsidRPr="00AB1250">
        <w:t>20</w:t>
      </w:r>
      <w:r w:rsidR="005B4235" w:rsidRPr="00AB1250">
        <w:tab/>
        <w:t>Vzdutie hladiny podzemnej vody</w:t>
      </w:r>
    </w:p>
    <w:p w14:paraId="4B67D767" w14:textId="095FFEE2" w:rsidR="004A63E9" w:rsidRPr="00AB1250" w:rsidRDefault="004A63E9" w:rsidP="00E005E6">
      <w:pPr>
        <w:ind w:firstLine="142"/>
        <w:contextualSpacing/>
      </w:pPr>
      <w:r w:rsidRPr="00AB1250">
        <w:t>21</w:t>
      </w:r>
      <w:r w:rsidRPr="00AB1250">
        <w:tab/>
        <w:t>Pôsobenie prívalových dažďov</w:t>
      </w:r>
    </w:p>
    <w:p w14:paraId="42C1D3AE" w14:textId="718D0A9C" w:rsidR="004A63E9" w:rsidRPr="00AB1250" w:rsidRDefault="004A63E9" w:rsidP="00E005E6">
      <w:pPr>
        <w:ind w:firstLine="142"/>
        <w:contextualSpacing/>
      </w:pPr>
      <w:r w:rsidRPr="00AB1250">
        <w:t>22</w:t>
      </w:r>
      <w:r w:rsidRPr="00AB1250">
        <w:tab/>
        <w:t>Prekročenie hygienických limitov</w:t>
      </w:r>
    </w:p>
    <w:p w14:paraId="4ADCF9A8" w14:textId="09C00BB5" w:rsidR="004A63E9" w:rsidRPr="00AB1250" w:rsidRDefault="004A63E9" w:rsidP="00E005E6">
      <w:pPr>
        <w:ind w:firstLine="142"/>
        <w:contextualSpacing/>
      </w:pPr>
      <w:r w:rsidRPr="00AB1250">
        <w:t>23</w:t>
      </w:r>
      <w:r w:rsidRPr="00AB1250">
        <w:tab/>
        <w:t>Výskyt zatiaľ neidentifikovanej environmentálnej záťaže</w:t>
      </w:r>
    </w:p>
    <w:p w14:paraId="27C8FC51" w14:textId="298840FC" w:rsidR="005B4235" w:rsidRPr="00AB1250" w:rsidRDefault="005B4235" w:rsidP="005B4235">
      <w:r w:rsidRPr="00AB1250">
        <w:rPr>
          <w:b/>
        </w:rPr>
        <w:t>Register rizík</w:t>
      </w:r>
      <w:r w:rsidRPr="00AB1250">
        <w:t xml:space="preserve"> je uvedený v prílohe č. 21 tejto správy. V registri rizík sú hodnotené jednotlivé vyššie uvedené riziká, pravdepodobnosť ich uskutočnenia a dopad každého z rizík na projekt. Sú zhrnuté návrhy opatrení a odporúčaní pre ďalší postup, ktoré majú znížiť mieru vyššie vytipovaných rizík.</w:t>
      </w:r>
    </w:p>
    <w:p w14:paraId="64848178" w14:textId="6DCE4CC5" w:rsidR="005B4235" w:rsidRPr="00AB1250" w:rsidRDefault="005B4235" w:rsidP="005B4235">
      <w:r w:rsidRPr="00AB1250">
        <w:t>Expozícia k rizikám bola vyhodnotená u väčšiny sledovaných rizík ako prijateľná (tj. nízke alebo stredné riziko). Aj napriek tomu bolo niekoľko rizík zo súboru ohodnotené vysokou mierou rizika, v jednom prípade dokonca veľmi vysokou. Najvyššie riziko (v kategórii "veľmi vysoké") bolo vyhodnotené u rizik</w:t>
      </w:r>
      <w:r w:rsidR="00161BCB" w:rsidRPr="00AB1250">
        <w:t>a</w:t>
      </w:r>
      <w:r w:rsidRPr="00AB1250">
        <w:t xml:space="preserve"> popisujúceho </w:t>
      </w:r>
      <w:r w:rsidR="00A378E5" w:rsidRPr="00AB1250">
        <w:t>prekročenie hygienických limitov</w:t>
      </w:r>
      <w:r w:rsidRPr="00AB1250">
        <w:t>.</w:t>
      </w:r>
    </w:p>
    <w:p w14:paraId="4A67D4D3" w14:textId="77777777" w:rsidR="005B4235" w:rsidRPr="00AB1250" w:rsidRDefault="005B4235" w:rsidP="005B4235">
      <w:r w:rsidRPr="00AB1250">
        <w:t>Riziká boli podľa katalógu vyhodnotené pre všetky projektové varianty, aj napriek tomu, že vo väčšine prípadov je hodnotenie rozdielnych projektových variantov z hľadiska rizika zhodné.</w:t>
      </w:r>
    </w:p>
    <w:p w14:paraId="0C5C82A4" w14:textId="77777777" w:rsidR="005B4235" w:rsidRPr="00AB1250" w:rsidRDefault="005B4235" w:rsidP="005B4235">
      <w:r w:rsidRPr="00AB1250">
        <w:t>Pred vykonaním zmierňujúcich opatrení boli vyhodnotené ako riziká s vysokou a veľmi vysokou mierou závažnosti nasledujúce:</w:t>
      </w:r>
    </w:p>
    <w:p w14:paraId="33DDD230" w14:textId="49591F6F" w:rsidR="00A84056" w:rsidRPr="00AB1250" w:rsidRDefault="00A84056" w:rsidP="00E005E6">
      <w:pPr>
        <w:contextualSpacing/>
      </w:pPr>
      <w:r w:rsidRPr="00AB1250">
        <w:t>4</w:t>
      </w:r>
      <w:r w:rsidRPr="00AB1250">
        <w:tab/>
        <w:t>Uzol nie je schopný reagovať na zvýšenie počtu spojov (alternatíva 1)</w:t>
      </w:r>
      <w:r w:rsidR="006D3B3E" w:rsidRPr="00AB1250">
        <w:t>,</w:t>
      </w:r>
    </w:p>
    <w:p w14:paraId="5129965C" w14:textId="7B17B738" w:rsidR="00A84056" w:rsidRPr="00AB1250" w:rsidRDefault="00A84056" w:rsidP="00E005E6">
      <w:pPr>
        <w:contextualSpacing/>
      </w:pPr>
      <w:r w:rsidRPr="00AB1250">
        <w:t>5</w:t>
      </w:r>
      <w:r w:rsidRPr="00AB1250">
        <w:tab/>
        <w:t>Nedosiahnutie predpokladaných úspor času (alternatívy 4.1 a 4.2)</w:t>
      </w:r>
      <w:r w:rsidR="006D3B3E" w:rsidRPr="00AB1250">
        <w:t>,</w:t>
      </w:r>
    </w:p>
    <w:p w14:paraId="07BE4E96" w14:textId="57DCE4A4" w:rsidR="00A84056" w:rsidRPr="00AB1250" w:rsidRDefault="00A84056" w:rsidP="00E005E6">
      <w:pPr>
        <w:contextualSpacing/>
      </w:pPr>
      <w:r w:rsidRPr="00AB1250">
        <w:t>13</w:t>
      </w:r>
      <w:r w:rsidRPr="00AB1250">
        <w:tab/>
        <w:t>Výberové konanie na zhotoviteľa (všetky alternatívy)</w:t>
      </w:r>
      <w:r w:rsidR="006D3B3E" w:rsidRPr="00AB1250">
        <w:t>,</w:t>
      </w:r>
    </w:p>
    <w:p w14:paraId="75C4E7C2" w14:textId="503C46D0" w:rsidR="00A84056" w:rsidRPr="00AB1250" w:rsidRDefault="00A84056" w:rsidP="00E005E6">
      <w:pPr>
        <w:contextualSpacing/>
      </w:pPr>
      <w:r w:rsidRPr="00AB1250">
        <w:t>17</w:t>
      </w:r>
      <w:r w:rsidRPr="00AB1250">
        <w:tab/>
        <w:t>Nedostatočné finančné zabezpečenie stavby (alternatívy 4.1 a 4.2)</w:t>
      </w:r>
      <w:r w:rsidR="006D3B3E" w:rsidRPr="00AB1250">
        <w:t>,</w:t>
      </w:r>
    </w:p>
    <w:p w14:paraId="2ADD5D24" w14:textId="33756E3C" w:rsidR="00A84056" w:rsidRPr="00AB1250" w:rsidRDefault="00A84056" w:rsidP="00E005E6">
      <w:pPr>
        <w:contextualSpacing/>
      </w:pPr>
      <w:r w:rsidRPr="00AB1250">
        <w:t>18</w:t>
      </w:r>
      <w:r w:rsidRPr="00AB1250">
        <w:tab/>
        <w:t>Odpor verejnosti (alternatíva 4.2)</w:t>
      </w:r>
      <w:r w:rsidR="006D3B3E" w:rsidRPr="00AB1250">
        <w:t>,</w:t>
      </w:r>
    </w:p>
    <w:p w14:paraId="5C5BA4EE" w14:textId="3B12B104" w:rsidR="00A84056" w:rsidRPr="00AB1250" w:rsidRDefault="00A84056" w:rsidP="00E005E6">
      <w:pPr>
        <w:ind w:left="705" w:hanging="705"/>
        <w:contextualSpacing/>
      </w:pPr>
      <w:r w:rsidRPr="00AB1250">
        <w:t>19</w:t>
      </w:r>
      <w:r w:rsidRPr="00AB1250">
        <w:tab/>
        <w:t>Významné zdržanie v priebehu všetkých stupňov prípravy projektu (alternatívy 4.1 a 4.2)</w:t>
      </w:r>
      <w:r w:rsidR="006D3B3E" w:rsidRPr="00AB1250">
        <w:t>,</w:t>
      </w:r>
    </w:p>
    <w:p w14:paraId="78FD7E5A" w14:textId="571DA94A" w:rsidR="00A84056" w:rsidRPr="00AB1250" w:rsidRDefault="00A84056" w:rsidP="00E005E6">
      <w:pPr>
        <w:contextualSpacing/>
      </w:pPr>
      <w:r w:rsidRPr="00AB1250">
        <w:t>22</w:t>
      </w:r>
      <w:r w:rsidRPr="00AB1250">
        <w:tab/>
        <w:t>Prekročenie hygienických limitov (alternatívy 4.1 a 4.2)</w:t>
      </w:r>
      <w:r w:rsidR="006D3B3E" w:rsidRPr="00AB1250">
        <w:t>.</w:t>
      </w:r>
    </w:p>
    <w:p w14:paraId="60E2D793" w14:textId="4B5C5509" w:rsidR="005B4235" w:rsidRPr="00AB1250" w:rsidRDefault="005B4235" w:rsidP="00E005E6">
      <w:pPr>
        <w:contextualSpacing/>
      </w:pPr>
      <w:r w:rsidRPr="00AB1250">
        <w:t xml:space="preserve">Po dôslednej aplikácii navrhnutých zmierňujúcich opatrení, ktoré sa vzhľadom na charakter rizík sústreďuje predovšetkým na zníženie pravdepodobnosti výskytu rizika, bolo vyhodnotené zvyškové riziko strednej miery závažnosti v nasledujúcich </w:t>
      </w:r>
      <w:r w:rsidR="00D24DD5" w:rsidRPr="00AB1250">
        <w:t>jedenástich prípadoch</w:t>
      </w:r>
      <w:r w:rsidRPr="00AB1250">
        <w:t xml:space="preserve">: </w:t>
      </w:r>
    </w:p>
    <w:p w14:paraId="1DCB9F5D" w14:textId="27F4569F" w:rsidR="000D73E6" w:rsidRPr="00AB1250" w:rsidRDefault="000D73E6" w:rsidP="00E005E6">
      <w:pPr>
        <w:contextualSpacing/>
      </w:pPr>
      <w:r w:rsidRPr="00AB1250">
        <w:rPr>
          <w:b/>
        </w:rPr>
        <w:t>4</w:t>
      </w:r>
      <w:r w:rsidRPr="00AB1250">
        <w:rPr>
          <w:b/>
        </w:rPr>
        <w:tab/>
        <w:t>Uzol nie je schopný reagovať na zvýšenie počtu spojov</w:t>
      </w:r>
      <w:r w:rsidRPr="00AB1250">
        <w:t xml:space="preserve"> (alternatíva 1, 2, 3)</w:t>
      </w:r>
      <w:r w:rsidR="006D3B3E" w:rsidRPr="00AB1250">
        <w:t>,</w:t>
      </w:r>
    </w:p>
    <w:p w14:paraId="3E13C0E4" w14:textId="63ABEA53" w:rsidR="000D73E6" w:rsidRPr="00AB1250" w:rsidRDefault="000D73E6" w:rsidP="00E005E6">
      <w:pPr>
        <w:contextualSpacing/>
      </w:pPr>
      <w:r w:rsidRPr="00AB1250">
        <w:rPr>
          <w:b/>
        </w:rPr>
        <w:t>5</w:t>
      </w:r>
      <w:r w:rsidRPr="00AB1250">
        <w:rPr>
          <w:b/>
        </w:rPr>
        <w:tab/>
        <w:t>Nedosiahnutie predpokladaných úspor času</w:t>
      </w:r>
      <w:r w:rsidRPr="00AB1250">
        <w:t xml:space="preserve"> (všetky alternatívy)</w:t>
      </w:r>
      <w:r w:rsidR="006D3B3E" w:rsidRPr="00AB1250">
        <w:t>,</w:t>
      </w:r>
    </w:p>
    <w:p w14:paraId="4267AF08" w14:textId="554966D1" w:rsidR="006D3B3E" w:rsidRPr="00AB1250" w:rsidRDefault="006D3B3E" w:rsidP="00E005E6">
      <w:pPr>
        <w:contextualSpacing/>
      </w:pPr>
      <w:r w:rsidRPr="00AB1250">
        <w:rPr>
          <w:b/>
        </w:rPr>
        <w:t>6</w:t>
      </w:r>
      <w:r w:rsidRPr="00AB1250">
        <w:rPr>
          <w:b/>
        </w:rPr>
        <w:tab/>
        <w:t>Nestability prevádzky</w:t>
      </w:r>
      <w:r w:rsidRPr="00AB1250">
        <w:t xml:space="preserve"> (alternatíva 1),</w:t>
      </w:r>
    </w:p>
    <w:p w14:paraId="266DC8A2" w14:textId="7BFA32A5" w:rsidR="006D3B3E" w:rsidRPr="00AB1250" w:rsidRDefault="006D3B3E" w:rsidP="00E005E6">
      <w:pPr>
        <w:contextualSpacing/>
      </w:pPr>
      <w:r w:rsidRPr="00AB1250">
        <w:rPr>
          <w:b/>
        </w:rPr>
        <w:t>12</w:t>
      </w:r>
      <w:r w:rsidRPr="00AB1250">
        <w:rPr>
          <w:b/>
        </w:rPr>
        <w:tab/>
        <w:t>Nevyhovujúce odhady investičných nákladov</w:t>
      </w:r>
      <w:r w:rsidRPr="00AB1250">
        <w:t xml:space="preserve"> (alternatívy 4.1 a 4.2),</w:t>
      </w:r>
    </w:p>
    <w:p w14:paraId="74A18096" w14:textId="4875D229" w:rsidR="006D3B3E" w:rsidRPr="00AB1250" w:rsidRDefault="006D3B3E" w:rsidP="00E005E6">
      <w:pPr>
        <w:contextualSpacing/>
      </w:pPr>
      <w:r w:rsidRPr="00AB1250">
        <w:rPr>
          <w:b/>
        </w:rPr>
        <w:t>13</w:t>
      </w:r>
      <w:r w:rsidRPr="00AB1250">
        <w:rPr>
          <w:b/>
        </w:rPr>
        <w:tab/>
        <w:t>Výberové konanie na zhotoviteľa</w:t>
      </w:r>
      <w:r w:rsidRPr="00AB1250">
        <w:t xml:space="preserve"> (všetky alternatívy),</w:t>
      </w:r>
    </w:p>
    <w:p w14:paraId="0A93C37B" w14:textId="6B0C5039" w:rsidR="006D3B3E" w:rsidRPr="00AB1250" w:rsidRDefault="006D3B3E" w:rsidP="00E005E6">
      <w:pPr>
        <w:contextualSpacing/>
      </w:pPr>
      <w:r w:rsidRPr="00AB1250">
        <w:rPr>
          <w:b/>
        </w:rPr>
        <w:t>14</w:t>
      </w:r>
      <w:r w:rsidRPr="00AB1250">
        <w:rPr>
          <w:b/>
        </w:rPr>
        <w:tab/>
        <w:t>Riziká spojené s dodávateľom stavby</w:t>
      </w:r>
      <w:r w:rsidRPr="00AB1250">
        <w:t xml:space="preserve"> (alternatívy 4.1 a 4.2),</w:t>
      </w:r>
    </w:p>
    <w:p w14:paraId="0328A546" w14:textId="70DF7DB1" w:rsidR="006D3B3E" w:rsidRPr="00AB1250" w:rsidRDefault="006D3B3E" w:rsidP="00E005E6">
      <w:pPr>
        <w:contextualSpacing/>
      </w:pPr>
      <w:r w:rsidRPr="00AB1250">
        <w:rPr>
          <w:b/>
        </w:rPr>
        <w:t>17</w:t>
      </w:r>
      <w:r w:rsidRPr="00AB1250">
        <w:rPr>
          <w:b/>
        </w:rPr>
        <w:tab/>
        <w:t>Nedostatočné finančné zabezpečenie stavby</w:t>
      </w:r>
      <w:r w:rsidRPr="00AB1250">
        <w:t xml:space="preserve"> (všetky alternatívy mimo 1),</w:t>
      </w:r>
    </w:p>
    <w:p w14:paraId="2760B766" w14:textId="564BEF1C" w:rsidR="007432F5" w:rsidRPr="00AB1250" w:rsidRDefault="007432F5" w:rsidP="00E005E6">
      <w:pPr>
        <w:contextualSpacing/>
      </w:pPr>
      <w:r w:rsidRPr="00AB1250">
        <w:rPr>
          <w:b/>
        </w:rPr>
        <w:t>18</w:t>
      </w:r>
      <w:r w:rsidRPr="00AB1250">
        <w:rPr>
          <w:b/>
        </w:rPr>
        <w:tab/>
        <w:t>Odpor verejnosti</w:t>
      </w:r>
      <w:r w:rsidRPr="00AB1250">
        <w:t xml:space="preserve"> (alternatívy 4.1 a 4.2),</w:t>
      </w:r>
    </w:p>
    <w:p w14:paraId="497DAC46" w14:textId="77777777" w:rsidR="007432F5" w:rsidRPr="00AB1250" w:rsidRDefault="007432F5" w:rsidP="00E005E6">
      <w:pPr>
        <w:ind w:left="705" w:hanging="705"/>
        <w:contextualSpacing/>
      </w:pPr>
      <w:r w:rsidRPr="00AB1250">
        <w:rPr>
          <w:b/>
        </w:rPr>
        <w:t>19</w:t>
      </w:r>
      <w:r w:rsidRPr="00AB1250">
        <w:rPr>
          <w:b/>
        </w:rPr>
        <w:tab/>
        <w:t>Významné zdržanie v priebehu všetkých stupňov prípravy projektu</w:t>
      </w:r>
      <w:r w:rsidRPr="00AB1250">
        <w:t xml:space="preserve"> (alternatívy 4.1 a 4.2),</w:t>
      </w:r>
    </w:p>
    <w:p w14:paraId="5032D39D" w14:textId="4BE0452E" w:rsidR="007432F5" w:rsidRPr="00AB1250" w:rsidRDefault="007432F5" w:rsidP="00E005E6">
      <w:pPr>
        <w:contextualSpacing/>
      </w:pPr>
      <w:r w:rsidRPr="00AB1250">
        <w:rPr>
          <w:b/>
        </w:rPr>
        <w:t>22</w:t>
      </w:r>
      <w:r w:rsidRPr="00AB1250">
        <w:rPr>
          <w:b/>
        </w:rPr>
        <w:tab/>
        <w:t>Prekročenie hygienických limitov</w:t>
      </w:r>
      <w:r w:rsidRPr="00AB1250">
        <w:t xml:space="preserve"> (alternatívy 4.1 a 4.2),</w:t>
      </w:r>
    </w:p>
    <w:p w14:paraId="00C8630E" w14:textId="4C081F3A" w:rsidR="007432F5" w:rsidRPr="00AB1250" w:rsidRDefault="007432F5" w:rsidP="00E005E6">
      <w:pPr>
        <w:contextualSpacing/>
      </w:pPr>
      <w:r w:rsidRPr="00AB1250">
        <w:rPr>
          <w:b/>
        </w:rPr>
        <w:t>23</w:t>
      </w:r>
      <w:r w:rsidRPr="00AB1250">
        <w:rPr>
          <w:b/>
        </w:rPr>
        <w:tab/>
        <w:t>Výskyt zatiaľ neidentifikovanej environmentálnej záťaže</w:t>
      </w:r>
      <w:r w:rsidRPr="00AB1250">
        <w:t xml:space="preserve"> (alternatíva 4.1).</w:t>
      </w:r>
    </w:p>
    <w:p w14:paraId="48F04966" w14:textId="77777777" w:rsidR="00E005E6" w:rsidRPr="00AB1250" w:rsidRDefault="00E005E6" w:rsidP="005B4235"/>
    <w:p w14:paraId="0822224D" w14:textId="564BE7BB" w:rsidR="00531C01" w:rsidRPr="00AB1250" w:rsidRDefault="00531C01" w:rsidP="005B4235">
      <w:r w:rsidRPr="00AB1250">
        <w:t xml:space="preserve">Pri realizácii niektorých z variantov neobsahujúcich </w:t>
      </w:r>
      <w:r w:rsidR="0039213A" w:rsidRPr="00AB1250">
        <w:t>ŽST F</w:t>
      </w:r>
      <w:r w:rsidRPr="00AB1250">
        <w:t>iliálk</w:t>
      </w:r>
      <w:r w:rsidR="0039213A" w:rsidRPr="00AB1250">
        <w:t>a</w:t>
      </w:r>
      <w:r w:rsidRPr="00AB1250">
        <w:t xml:space="preserve"> hrozí v rámci budúcej prevádzky nezanedbateľné </w:t>
      </w:r>
      <w:r w:rsidRPr="00AB1250">
        <w:rPr>
          <w:b/>
          <w:i/>
        </w:rPr>
        <w:t>riziko nedostatku kapacity pre ďalšie potenciálne navyšovanie počtu spojov</w:t>
      </w:r>
      <w:r w:rsidR="00317F00" w:rsidRPr="00AB1250">
        <w:rPr>
          <w:b/>
          <w:i/>
        </w:rPr>
        <w:t xml:space="preserve"> a nestability prevádzky</w:t>
      </w:r>
      <w:r w:rsidRPr="00AB1250">
        <w:t>. Táto situácia môže nastať v závislosti na veľkosti objednávky dopravy od samosprávy alebo štátu</w:t>
      </w:r>
      <w:r w:rsidR="00317F00" w:rsidRPr="00AB1250">
        <w:t xml:space="preserve"> a v dôsledku narušenia grafikonu napríklad mimoriadnou udalosťou</w:t>
      </w:r>
      <w:r w:rsidRPr="00AB1250">
        <w:t>. Jedná sa o všeobecné riziko v prípade, že nedôjde k dostatočnému navýšenia kapacity v investične menej náročných a rozsiahlych variantoch. Pre tieto prípady je nutná koordinácia postupu s objednávateľovi dopravy, prípadne zabezpečenie čiastkových lokálnych investičných opatrení nad rámec pôvodného rozsahu projektu pre zamedzenie vzniku kapacitných problémov.</w:t>
      </w:r>
      <w:r w:rsidR="00317F00" w:rsidRPr="00AB1250">
        <w:t xml:space="preserve"> V ďalších stupňoch prípravy je treba preveriť vplyv (citlivosť)  narušenia grafikonu  na navrhované kapacity  pri predpokladanom rozsahu dopravy simulačnými metódami a napríklad navrhnúť úpravy zhlavia ŽST Bratislava hl. st. pre zvýšenie ich priepustnosti.</w:t>
      </w:r>
    </w:p>
    <w:p w14:paraId="3E1A8AFC" w14:textId="03D824FB" w:rsidR="005B4235" w:rsidRPr="00AB1250" w:rsidRDefault="005B4235" w:rsidP="005B4235">
      <w:r w:rsidRPr="00AB1250">
        <w:rPr>
          <w:b/>
          <w:i/>
        </w:rPr>
        <w:t>Časové úspory</w:t>
      </w:r>
      <w:r w:rsidRPr="00AB1250">
        <w:t xml:space="preserve"> vyčíslené v projektových variantoch plynú najmä z optimalizácie prístupu na body a z bodov zastavenia a optimálneho previazania s nadväzujúcou verejnou dopravou. Ak k týmto výhodám nedôjde (mierne odlišné technické riešenie prístupu na stanicu, či odchýlka v koordinácii cestovného poriadku nadväzujúcej VD) môže to mať na prínosy významný vplyv. Pre predchádzanie tomuto riziku je nutne </w:t>
      </w:r>
      <w:r w:rsidRPr="00AB1250">
        <w:rPr>
          <w:b/>
        </w:rPr>
        <w:t>dodržanie koncepcie VD v rámci BSK s železnicou ako chrbtovým systémom</w:t>
      </w:r>
      <w:r w:rsidRPr="00AB1250">
        <w:t>, ale i maximalizácia časových úspor pri technickom riešení prístupu na stanicu a prestupu na VD. V neposlednej rade je nutná úzka koordinácia s nadväzujúcou VD.</w:t>
      </w:r>
    </w:p>
    <w:p w14:paraId="784D0E49" w14:textId="49775DDD" w:rsidR="00C048FA" w:rsidRPr="00AB1250" w:rsidRDefault="00C048FA" w:rsidP="005B4235">
      <w:r w:rsidRPr="00AB1250">
        <w:t xml:space="preserve">Predovšetkým v prípade variantov, ktoré obsahujú ŽST Filiálka (4.1, resp. 4.1) hrozí </w:t>
      </w:r>
      <w:r w:rsidRPr="00AB1250">
        <w:rPr>
          <w:b/>
          <w:i/>
        </w:rPr>
        <w:t>prekročenie pôvodných odhadov investičných nákladov z dôvodu vysokej stavebnej náročnosti</w:t>
      </w:r>
      <w:r w:rsidRPr="00AB1250">
        <w:t xml:space="preserve"> a obtiažnosti presného odhadu na základe podrobnosti podkladov, ktoré sú vo fáze štúdie realizovateľnosti k dispozícii. Pre zníženie rizika a možnosť väčšej kontroly nad vývojom tejto veličiny je nutný dôsledný priebežný dohľad nad vývojom nákladov a spracovanie podrobnejšie dokumentácie na základe podrobnejších prieskumov v najbližšej ďalšej fáze prípravy, prípadne čiastkové priebežné revízie pôvodných predpokladov a sledovanie ich vplyvu na výsledné ukazovatele a ekonomickú efektivitu.</w:t>
      </w:r>
    </w:p>
    <w:p w14:paraId="70256657" w14:textId="6B051FD3" w:rsidR="005B4235" w:rsidRPr="00AB1250" w:rsidRDefault="005B4235" w:rsidP="005B4235">
      <w:r w:rsidRPr="00AB1250">
        <w:t xml:space="preserve">V rámci prípravy treba počítať aj s rizikom vznikajúcim pri </w:t>
      </w:r>
      <w:r w:rsidRPr="00AB1250">
        <w:rPr>
          <w:b/>
          <w:i/>
        </w:rPr>
        <w:t xml:space="preserve">výberovom konaní na </w:t>
      </w:r>
      <w:r w:rsidR="001D4956" w:rsidRPr="00AB1250">
        <w:rPr>
          <w:b/>
          <w:i/>
        </w:rPr>
        <w:t>zhotoviteľa</w:t>
      </w:r>
      <w:r w:rsidRPr="00AB1250">
        <w:t>. Neskorý začiatok prípravy</w:t>
      </w:r>
      <w:r w:rsidR="001D4956" w:rsidRPr="00AB1250">
        <w:t xml:space="preserve"> stavby</w:t>
      </w:r>
      <w:r w:rsidRPr="00AB1250">
        <w:t xml:space="preserve"> môže spôsobiť </w:t>
      </w:r>
      <w:r w:rsidR="001D4956" w:rsidRPr="00AB1250">
        <w:t xml:space="preserve">neskoršie </w:t>
      </w:r>
      <w:r w:rsidRPr="00AB1250">
        <w:t>znížen</w:t>
      </w:r>
      <w:r w:rsidR="001D4956" w:rsidRPr="00AB1250">
        <w:t>ie</w:t>
      </w:r>
      <w:r w:rsidRPr="00AB1250">
        <w:t xml:space="preserve"> kvalit</w:t>
      </w:r>
      <w:r w:rsidR="001D4956" w:rsidRPr="00AB1250">
        <w:t>y</w:t>
      </w:r>
      <w:r w:rsidRPr="00AB1250">
        <w:t xml:space="preserve"> </w:t>
      </w:r>
      <w:r w:rsidR="001D4956" w:rsidRPr="00AB1250">
        <w:t>realizácie</w:t>
      </w:r>
      <w:r w:rsidRPr="00AB1250">
        <w:t xml:space="preserve"> (menej času na </w:t>
      </w:r>
      <w:r w:rsidR="001D4956" w:rsidRPr="00AB1250">
        <w:t>stavbu</w:t>
      </w:r>
      <w:r w:rsidRPr="00AB1250">
        <w:t xml:space="preserve">), omeškanie začiatku </w:t>
      </w:r>
      <w:r w:rsidR="001D4956" w:rsidRPr="00AB1250">
        <w:t>prevádzky</w:t>
      </w:r>
      <w:r w:rsidRPr="00AB1250">
        <w:t xml:space="preserve"> stavby. Prevenciou môže byť </w:t>
      </w:r>
      <w:r w:rsidR="001D4956" w:rsidRPr="00AB1250">
        <w:t xml:space="preserve">skvalitnenie prípravy podkladov pre verejné obstarávanie, </w:t>
      </w:r>
      <w:r w:rsidRPr="00AB1250">
        <w:t>zjednodušenie procesu výberu zhotoviteľa, kladenie menšieho dôrazu na kritérium cena alebo vykonanie legislatívnej úpravy brániace obštrukciám neúspešných uchádzačov.</w:t>
      </w:r>
      <w:r w:rsidR="001D4956" w:rsidRPr="00AB1250">
        <w:t xml:space="preserve"> Pri výbere zhotoviteľa treba tiež vziať do úvahy, že predovšetkým v technicky zložitejších variantoch (napr. 4.1 alebo 4.2) musí zhotoviteľ </w:t>
      </w:r>
      <w:r w:rsidR="001D4956" w:rsidRPr="00AB1250">
        <w:rPr>
          <w:b/>
        </w:rPr>
        <w:t>ovládať zložité technologické postupy výstavby a technológie</w:t>
      </w:r>
      <w:r w:rsidR="001D4956" w:rsidRPr="00AB1250">
        <w:t>. Ak je vybraný zhotoviteľ s nedostatkom skúseností, môže to viesť k oneskoreniu výstavby a nedodržanie harmonogramu alebo dokonca nutnosti opakované súťaže na zhotoviteľa a ďalším významnejším zdržaním.</w:t>
      </w:r>
    </w:p>
    <w:p w14:paraId="1CE26C7C" w14:textId="0F405DCA" w:rsidR="00A20564" w:rsidRPr="00AB1250" w:rsidRDefault="00A20564" w:rsidP="005B4235">
      <w:r w:rsidRPr="00AB1250">
        <w:t xml:space="preserve">Pri všetkých variantov s výnimkou variantu 1 je vzhľadom k výške plánovaných investičných nákladov potrebné vziať do úvahy </w:t>
      </w:r>
      <w:r w:rsidRPr="00AB1250">
        <w:rPr>
          <w:b/>
          <w:i/>
        </w:rPr>
        <w:t>riziko nedostatočného finančného zabezpečenia stavby</w:t>
      </w:r>
      <w:r w:rsidRPr="00AB1250">
        <w:t xml:space="preserve"> súvisiaceho predovšetkým s možnou zmenou priorít vlády a presmerovaním finančných prostriedkov do iných oblastí alebo projektov. Z toho dôvodu je vhodné klásť dôraz už v prípravnej fáze na dôsledné a systémové plánovanie financovania na všetky predpokladané roky výstavby na jednej strane a zároveň na dôslednú kontrolu nákladov na strane druhej tak, aby nedochádzalo k prekračovaniu vyššie naplánovaných investícií a dodatočným požiadavkám na verejné zdroje.</w:t>
      </w:r>
    </w:p>
    <w:p w14:paraId="14DE8F28" w14:textId="35689EE6" w:rsidR="005B4235" w:rsidRPr="00AB1250" w:rsidRDefault="005B4235" w:rsidP="005B4235">
      <w:r w:rsidRPr="00AB1250">
        <w:t xml:space="preserve">Pri všetkých projektoch podobného rozsahu, predovšetkým v prostredí veľkých miest existuje nezanedbateľné </w:t>
      </w:r>
      <w:r w:rsidRPr="00AB1250">
        <w:rPr>
          <w:b/>
          <w:i/>
        </w:rPr>
        <w:t>politické riziko</w:t>
      </w:r>
      <w:r w:rsidRPr="00AB1250">
        <w:t>, ktoré vyplýva z rizika zmeny náhľadu na problematiku pri zmene politickej reprezentácie mesta a samosprávy po voľbách. Vzhľadom k dôkladnému prejedávaniu problematiky sa toto riziko nejaví ako kritické, ale jeho význam je nutné vziať do úvahy a sústrediť sa v ďalšej príprave na priebežné preverovanie súladu s mestskou politikou, prípadne snahou o dohodu s minimálnymi následkami pre projekt, ak dôjde k zmene.</w:t>
      </w:r>
    </w:p>
    <w:p w14:paraId="3926C11B" w14:textId="2D11BD6C" w:rsidR="005B4235" w:rsidRPr="00AB1250" w:rsidRDefault="005B4235" w:rsidP="005B4235">
      <w:r w:rsidRPr="00AB1250">
        <w:t xml:space="preserve">Čo sa týka rizika </w:t>
      </w:r>
      <w:r w:rsidRPr="00AB1250">
        <w:rPr>
          <w:b/>
          <w:i/>
        </w:rPr>
        <w:t>odporu verejnosti</w:t>
      </w:r>
      <w:r w:rsidRPr="00AB1250">
        <w:t>, nie je očakávaný odpor voči modernizácii trate ako celku, ale iba k čiastočným navrhnutým opatreniam</w:t>
      </w:r>
      <w:r w:rsidR="00A20564" w:rsidRPr="00AB1250">
        <w:t>, predovšetkým pokiaľ ide o varianty 4.1 a 4.2, ktoré zahrnujú ŽST Filiálka</w:t>
      </w:r>
      <w:r w:rsidRPr="00AB1250">
        <w:t>. Odsunutie realizácie čiastkového úseku by však nemalo mať zásadný vplyv na dlhodobé prínosy projektu.</w:t>
      </w:r>
      <w:r w:rsidR="00A20564" w:rsidRPr="00AB1250">
        <w:t xml:space="preserve"> Z dôvodu predchádzanie tomuto riziku je nutné včas a dostatočne informovať verejnosť, vysvetľovať a vyzdvihovať pozitíva projektu.  Doložiť predpokladané efekty projektu konkrétnym predpokladaným zlepšením a kvantifikovaným vplyvom na negatívne javy (napríklad konkrétne zníženie externých nákladov na dopravu). Pri komunikácii s verejnosťou využívať všetkých dostupných komunikačných kanálov vr. sociálnych sietí alebo cielenej reklamy tak, aby sa informácie v zrozumiteľnej podobe dostala k čo najširšiemu okruhu dotknutých obyvateľov.</w:t>
      </w:r>
    </w:p>
    <w:p w14:paraId="11167699" w14:textId="1429C23A" w:rsidR="00F64E67" w:rsidRPr="00AB1250" w:rsidRDefault="00F64E67" w:rsidP="005B4235">
      <w:r w:rsidRPr="00AB1250">
        <w:t xml:space="preserve">Obdobne je treba pristupovať aj k riziku </w:t>
      </w:r>
      <w:r w:rsidRPr="00AB1250">
        <w:rPr>
          <w:b/>
          <w:i/>
        </w:rPr>
        <w:t>zdržanie v priebehu všetkých stupňov prípravy projektu</w:t>
      </w:r>
      <w:r w:rsidRPr="00AB1250">
        <w:t>. Okrem dôslednej kontroly plánovaného priebehu a harmonogramu prípravy a výstavby je tiež potrebné priebežne viesť komunikáciu nielen s dotknutými úradmi a samosprávami, ale predovšetkým s verejnosťou a občianskou spoločnosťou tak, aby sa predišlo zbytočným prieťahom plynúcim z prípadných nesúhlasných stanovísk.</w:t>
      </w:r>
    </w:p>
    <w:p w14:paraId="1ECAFEE7" w14:textId="2709DE75" w:rsidR="005B4235" w:rsidRPr="00AB1250" w:rsidRDefault="005B4235" w:rsidP="005B4235">
      <w:r w:rsidRPr="00AB1250">
        <w:t xml:space="preserve">Riziko </w:t>
      </w:r>
      <w:r w:rsidRPr="00AB1250">
        <w:rPr>
          <w:b/>
          <w:i/>
        </w:rPr>
        <w:t xml:space="preserve">oneskorenia </w:t>
      </w:r>
      <w:r w:rsidRPr="00AB1250">
        <w:t xml:space="preserve">a </w:t>
      </w:r>
      <w:r w:rsidRPr="00AB1250">
        <w:rPr>
          <w:b/>
          <w:i/>
        </w:rPr>
        <w:t>významného zdržania v priebehu všetkých stupňov prípravy projektu</w:t>
      </w:r>
      <w:r w:rsidRPr="00AB1250">
        <w:t xml:space="preserve"> vyplýva </w:t>
      </w:r>
      <w:r w:rsidR="00F64E67" w:rsidRPr="00AB1250">
        <w:t>také</w:t>
      </w:r>
      <w:r w:rsidRPr="00AB1250">
        <w:t xml:space="preserve"> zo skutočnosti, že časť verejnosti sa snaží svoje nie vždy prijateľné požiadavky implementovať do pripravovaných významných stavieb. Neakceptácia požiadaviek vedie k procesnému zdržovaniu verejnosťou, nejedná sa však o odpor verejnosti ku konkrétnemu riešeniu. K tomuto dochádza zvyčajne pri povoľovaní dopravných stavieb  od stupňa EIA po kolaudáciu. Jedným z opatrení môže byť snaha o zefektívnenie procesu úpravou legislatívy tak, aby obštrukčné konanie tohto typu nebolo možné alebo bolo komplikované (drahé).</w:t>
      </w:r>
    </w:p>
    <w:p w14:paraId="456CB941" w14:textId="5070D24D" w:rsidR="00F64E67" w:rsidRPr="00AB1250" w:rsidRDefault="00F64E67" w:rsidP="00F64E67">
      <w:r w:rsidRPr="00AB1250">
        <w:t xml:space="preserve">Z hľadiska environmentálnych rizík je potrebné sa opäť zamerať predovšetkým na varianty 4.1 a 4.2, ktoré zahŕňajú ŽST Filiálka. V ich prípade hrozí </w:t>
      </w:r>
      <w:r w:rsidRPr="00AB1250">
        <w:rPr>
          <w:b/>
          <w:i/>
        </w:rPr>
        <w:t>prekračovanie hlukových limitov</w:t>
      </w:r>
      <w:r w:rsidRPr="00AB1250">
        <w:t xml:space="preserve"> nielen počas výstavby, ale v dôsledku vysokých dopravných intenzít aj následne v prevádzkovej fáze projektu. S tým treba rátať už v prípravnej fáze, kedy po vykonaní podrobných prieskumov a zostavenie predpokladaných budúcich hlukových máp je nutné aplikovať pre intravilán vhodné protihlukové opatrenia, či už formou protihlukových stien, antivibračných rohoží alebo iných. Vďaka väčšiemu rozsahu stavebných úprav na doteraz pre železničnú dopravu nevyužívaných plochách možno v týchto variantoch očakávať aj zvýšené </w:t>
      </w:r>
      <w:r w:rsidRPr="00AB1250">
        <w:rPr>
          <w:b/>
          <w:i/>
        </w:rPr>
        <w:t>riziko doteraz neidentifikované environmentálnej záťaže</w:t>
      </w:r>
      <w:r w:rsidRPr="00AB1250">
        <w:t>, predovšetkým z hľadiska stavu podložia a</w:t>
      </w:r>
      <w:r w:rsidR="008B166E" w:rsidRPr="00AB1250">
        <w:t> </w:t>
      </w:r>
      <w:r w:rsidRPr="00AB1250">
        <w:t>jeho kontaminácie. Pre zmiernenie tohto rizika je potrebné včas vykonať hĺbkový geologický prieskum, ktorý umožní získať presnejšiu predstavu o skutočnom stave podložia a prijať včas príslušné opatrenia, aby bolo možné zabrániť ďalším neskorším komplikáciám.</w:t>
      </w:r>
    </w:p>
    <w:p w14:paraId="124780AE" w14:textId="77777777" w:rsidR="005B4235" w:rsidRPr="00AB1250" w:rsidRDefault="005B4235" w:rsidP="005B4235">
      <w:r w:rsidRPr="00AB1250">
        <w:t xml:space="preserve">Z vyššie uvedeného vyplýva, že zvyškové riziko je u všetkých popísaných rizík na takej úrovni, že </w:t>
      </w:r>
      <w:r w:rsidRPr="00AB1250">
        <w:rPr>
          <w:b/>
        </w:rPr>
        <w:t>nie je nutné vykonávať kvantitatívnu rizikovú analýzu pre konkrétne čiastkové riziká</w:t>
      </w:r>
      <w:r w:rsidRPr="00AB1250">
        <w:t>.</w:t>
      </w:r>
    </w:p>
    <w:p w14:paraId="5C204EC7" w14:textId="77777777" w:rsidR="005B4235" w:rsidRPr="00AB1250" w:rsidRDefault="005B4235" w:rsidP="005B4235">
      <w:r w:rsidRPr="00AB1250">
        <w:t>V nasledujúcich tabuľkách sú prehľadne zhrnuté matice rizík pred a po uskutočnení zmierňujúcich opatrení.</w:t>
      </w:r>
    </w:p>
    <w:p w14:paraId="5E7B11A4" w14:textId="1DE9B1A1" w:rsidR="005B4235" w:rsidRPr="00AB1250" w:rsidRDefault="00F324BD" w:rsidP="00F324BD">
      <w:pPr>
        <w:pStyle w:val="Popis"/>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89</w:t>
      </w:r>
      <w:r w:rsidRPr="00AB1250">
        <w:rPr>
          <w:noProof/>
        </w:rPr>
        <w:fldChar w:fldCharType="end"/>
      </w:r>
      <w:r w:rsidRPr="00AB1250">
        <w:t xml:space="preserve"> - </w:t>
      </w:r>
      <w:r w:rsidRPr="00AB1250">
        <w:rPr>
          <w:rFonts w:eastAsia="Calibri"/>
        </w:rPr>
        <w:t>Matica miery rizika PRED vykonaním zmierňujúcich opatrení</w:t>
      </w:r>
    </w:p>
    <w:tbl>
      <w:tblPr>
        <w:tblpPr w:leftFromText="141" w:rightFromText="141" w:vertAnchor="text" w:tblpX="250" w:tblpY="1"/>
        <w:tblOverlap w:val="never"/>
        <w:tblW w:w="47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5"/>
        <w:gridCol w:w="804"/>
        <w:gridCol w:w="1783"/>
        <w:gridCol w:w="2897"/>
        <w:gridCol w:w="1419"/>
        <w:gridCol w:w="422"/>
      </w:tblGrid>
      <w:tr w:rsidR="005B4235" w:rsidRPr="00AB1250" w14:paraId="4CF9B03D" w14:textId="77777777" w:rsidTr="001D4956">
        <w:trPr>
          <w:trHeight w:val="227"/>
        </w:trPr>
        <w:tc>
          <w:tcPr>
            <w:tcW w:w="1010" w:type="pct"/>
            <w:vMerge w:val="restart"/>
            <w:shd w:val="clear" w:color="auto" w:fill="auto"/>
            <w:vAlign w:val="center"/>
          </w:tcPr>
          <w:p w14:paraId="3260A941"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Pravdepodobnosť</w:t>
            </w:r>
          </w:p>
        </w:tc>
        <w:tc>
          <w:tcPr>
            <w:tcW w:w="3990" w:type="pct"/>
            <w:gridSpan w:val="5"/>
            <w:shd w:val="clear" w:color="auto" w:fill="auto"/>
            <w:vAlign w:val="center"/>
          </w:tcPr>
          <w:p w14:paraId="4149F2F0"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Závažnosť</w:t>
            </w:r>
          </w:p>
        </w:tc>
      </w:tr>
      <w:tr w:rsidR="005B4235" w:rsidRPr="00AB1250" w14:paraId="24D2690E" w14:textId="77777777" w:rsidTr="00EB1F51">
        <w:trPr>
          <w:trHeight w:val="227"/>
        </w:trPr>
        <w:tc>
          <w:tcPr>
            <w:tcW w:w="1010" w:type="pct"/>
            <w:vMerge/>
            <w:shd w:val="clear" w:color="auto" w:fill="auto"/>
            <w:vAlign w:val="center"/>
          </w:tcPr>
          <w:p w14:paraId="21EADFD7" w14:textId="77777777" w:rsidR="005B4235" w:rsidRPr="00AB1250" w:rsidRDefault="005B4235" w:rsidP="001D4956">
            <w:pPr>
              <w:spacing w:before="0" w:after="0" w:line="240" w:lineRule="auto"/>
              <w:jc w:val="center"/>
              <w:rPr>
                <w:rFonts w:eastAsia="Calibri"/>
                <w:szCs w:val="22"/>
              </w:rPr>
            </w:pPr>
          </w:p>
        </w:tc>
        <w:tc>
          <w:tcPr>
            <w:tcW w:w="438" w:type="pct"/>
            <w:shd w:val="clear" w:color="auto" w:fill="D9D9D9"/>
            <w:vAlign w:val="center"/>
          </w:tcPr>
          <w:p w14:paraId="4A9A001D"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w:t>
            </w:r>
          </w:p>
        </w:tc>
        <w:tc>
          <w:tcPr>
            <w:tcW w:w="971" w:type="pct"/>
            <w:shd w:val="clear" w:color="auto" w:fill="D9D9D9"/>
            <w:vAlign w:val="center"/>
          </w:tcPr>
          <w:p w14:paraId="11033D8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w:t>
            </w:r>
          </w:p>
        </w:tc>
        <w:tc>
          <w:tcPr>
            <w:tcW w:w="1578" w:type="pct"/>
            <w:shd w:val="clear" w:color="auto" w:fill="D9D9D9"/>
            <w:vAlign w:val="center"/>
          </w:tcPr>
          <w:p w14:paraId="445CAB47"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III</w:t>
            </w:r>
          </w:p>
        </w:tc>
        <w:tc>
          <w:tcPr>
            <w:tcW w:w="773" w:type="pct"/>
            <w:shd w:val="clear" w:color="auto" w:fill="D9D9D9"/>
            <w:vAlign w:val="center"/>
          </w:tcPr>
          <w:p w14:paraId="32239BF5"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IV</w:t>
            </w:r>
          </w:p>
        </w:tc>
        <w:tc>
          <w:tcPr>
            <w:tcW w:w="230" w:type="pct"/>
            <w:shd w:val="clear" w:color="auto" w:fill="D9D9D9"/>
            <w:vAlign w:val="center"/>
          </w:tcPr>
          <w:p w14:paraId="1B22E5B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w:t>
            </w:r>
          </w:p>
        </w:tc>
      </w:tr>
      <w:tr w:rsidR="005B4235" w:rsidRPr="00AB1250" w14:paraId="523DCF7F" w14:textId="77777777" w:rsidTr="00EB1F51">
        <w:trPr>
          <w:trHeight w:val="227"/>
        </w:trPr>
        <w:tc>
          <w:tcPr>
            <w:tcW w:w="1010" w:type="pct"/>
            <w:shd w:val="clear" w:color="auto" w:fill="D9D9D9"/>
            <w:vAlign w:val="center"/>
          </w:tcPr>
          <w:p w14:paraId="371508F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A</w:t>
            </w:r>
          </w:p>
        </w:tc>
        <w:tc>
          <w:tcPr>
            <w:tcW w:w="438" w:type="pct"/>
            <w:shd w:val="clear" w:color="auto" w:fill="92D050"/>
            <w:vAlign w:val="center"/>
          </w:tcPr>
          <w:p w14:paraId="3D04CAA3" w14:textId="0530DA7F" w:rsidR="005B4235" w:rsidRPr="00AB1250" w:rsidRDefault="005E1833" w:rsidP="001D4956">
            <w:pPr>
              <w:spacing w:before="0" w:after="0" w:line="240" w:lineRule="auto"/>
              <w:jc w:val="center"/>
              <w:rPr>
                <w:rFonts w:eastAsia="Calibri"/>
                <w:szCs w:val="22"/>
              </w:rPr>
            </w:pPr>
            <w:r w:rsidRPr="00AB1250">
              <w:rPr>
                <w:rFonts w:eastAsia="Calibri"/>
                <w:szCs w:val="22"/>
              </w:rPr>
              <w:t>16</w:t>
            </w:r>
          </w:p>
        </w:tc>
        <w:tc>
          <w:tcPr>
            <w:tcW w:w="971" w:type="pct"/>
            <w:shd w:val="clear" w:color="auto" w:fill="92D050"/>
            <w:vAlign w:val="center"/>
          </w:tcPr>
          <w:p w14:paraId="7BDE94D2" w14:textId="78F3CBF8" w:rsidR="005B4235" w:rsidRPr="00AB1250" w:rsidRDefault="00DC3F05" w:rsidP="00A25E68">
            <w:pPr>
              <w:spacing w:before="0" w:after="0" w:line="240" w:lineRule="auto"/>
              <w:jc w:val="center"/>
              <w:rPr>
                <w:rFonts w:eastAsia="Calibri"/>
                <w:szCs w:val="22"/>
              </w:rPr>
            </w:pPr>
            <w:r w:rsidRPr="00AB1250">
              <w:rPr>
                <w:rFonts w:eastAsia="Calibri"/>
                <w:szCs w:val="22"/>
              </w:rPr>
              <w:t>11</w:t>
            </w:r>
            <w:r w:rsidRPr="00AB1250">
              <w:rPr>
                <w:rFonts w:eastAsia="Calibri"/>
                <w:szCs w:val="22"/>
                <w:vertAlign w:val="superscript"/>
              </w:rPr>
              <w:t>(1)</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22</w:t>
            </w:r>
            <w:r w:rsidR="00A25E68" w:rsidRPr="00AB1250">
              <w:rPr>
                <w:rFonts w:eastAsia="Calibri"/>
                <w:szCs w:val="22"/>
                <w:vertAlign w:val="superscript"/>
              </w:rPr>
              <w:t>(2,3)</w:t>
            </w:r>
          </w:p>
        </w:tc>
        <w:tc>
          <w:tcPr>
            <w:tcW w:w="1578" w:type="pct"/>
            <w:shd w:val="clear" w:color="auto" w:fill="92D050"/>
            <w:vAlign w:val="center"/>
          </w:tcPr>
          <w:p w14:paraId="250032AD" w14:textId="13A173B6" w:rsidR="005B4235" w:rsidRPr="00AB1250" w:rsidRDefault="005E1833" w:rsidP="00A25E68">
            <w:pPr>
              <w:spacing w:before="0" w:after="0" w:line="240" w:lineRule="auto"/>
              <w:jc w:val="center"/>
              <w:rPr>
                <w:rFonts w:eastAsia="Calibri"/>
                <w:szCs w:val="22"/>
              </w:rPr>
            </w:pPr>
            <w:r w:rsidRPr="00AB1250">
              <w:rPr>
                <w:rFonts w:eastAsia="Calibri"/>
                <w:szCs w:val="22"/>
              </w:rPr>
              <w:t>14</w:t>
            </w:r>
            <w:r w:rsidRPr="00AB1250">
              <w:rPr>
                <w:rFonts w:eastAsia="Calibri"/>
                <w:szCs w:val="22"/>
                <w:vertAlign w:val="superscript"/>
              </w:rPr>
              <w:t>(1)</w:t>
            </w:r>
            <w:r w:rsidR="003330F9" w:rsidRPr="00AB1250">
              <w:rPr>
                <w:rFonts w:eastAsia="Calibri"/>
                <w:szCs w:val="22"/>
              </w:rPr>
              <w:t>,</w:t>
            </w:r>
            <w:r w:rsidR="003330F9" w:rsidRPr="00AB1250">
              <w:rPr>
                <w:rFonts w:eastAsia="Calibri"/>
                <w:szCs w:val="22"/>
                <w:vertAlign w:val="superscript"/>
              </w:rPr>
              <w:t xml:space="preserve"> </w:t>
            </w:r>
            <w:r w:rsidR="003330F9" w:rsidRPr="00AB1250">
              <w:rPr>
                <w:rFonts w:eastAsia="Calibri"/>
                <w:szCs w:val="22"/>
              </w:rPr>
              <w:t>18</w:t>
            </w:r>
            <w:r w:rsidR="003330F9" w:rsidRPr="00AB1250">
              <w:rPr>
                <w:rFonts w:eastAsia="Calibri"/>
                <w:szCs w:val="22"/>
                <w:vertAlign w:val="superscript"/>
              </w:rPr>
              <w:t>(1)</w:t>
            </w:r>
            <w:r w:rsidR="000E1C91" w:rsidRPr="00AB1250">
              <w:rPr>
                <w:rFonts w:eastAsia="Calibri"/>
                <w:szCs w:val="22"/>
              </w:rPr>
              <w:t>,</w:t>
            </w:r>
            <w:r w:rsidR="000E1C91" w:rsidRPr="00AB1250">
              <w:rPr>
                <w:rFonts w:eastAsia="Calibri"/>
                <w:szCs w:val="22"/>
                <w:vertAlign w:val="superscript"/>
              </w:rPr>
              <w:t xml:space="preserve"> </w:t>
            </w:r>
            <w:r w:rsidR="000E1C91" w:rsidRPr="00AB1250">
              <w:rPr>
                <w:rFonts w:eastAsia="Calibri"/>
                <w:szCs w:val="22"/>
              </w:rPr>
              <w:t>20</w:t>
            </w:r>
            <w:r w:rsidR="000E1C91" w:rsidRPr="00AB1250">
              <w:rPr>
                <w:rFonts w:eastAsia="Calibri"/>
                <w:szCs w:val="22"/>
                <w:vertAlign w:val="superscript"/>
              </w:rPr>
              <w:t>(1-3,4.2)</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21</w:t>
            </w:r>
            <w:r w:rsidR="00A25E68" w:rsidRPr="00AB1250">
              <w:rPr>
                <w:rFonts w:eastAsia="Calibri"/>
                <w:szCs w:val="22"/>
                <w:vertAlign w:val="superscript"/>
              </w:rPr>
              <w:t>(1-3,4.2)</w:t>
            </w:r>
          </w:p>
        </w:tc>
        <w:tc>
          <w:tcPr>
            <w:tcW w:w="773" w:type="pct"/>
            <w:shd w:val="clear" w:color="auto" w:fill="92D050"/>
            <w:vAlign w:val="center"/>
          </w:tcPr>
          <w:p w14:paraId="13A4F064" w14:textId="77777777" w:rsidR="005B4235" w:rsidRPr="00AB1250" w:rsidRDefault="005B4235" w:rsidP="001D4956">
            <w:pPr>
              <w:spacing w:before="0" w:after="0" w:line="240" w:lineRule="auto"/>
              <w:jc w:val="center"/>
              <w:rPr>
                <w:rFonts w:eastAsia="Calibri"/>
                <w:szCs w:val="22"/>
              </w:rPr>
            </w:pPr>
          </w:p>
        </w:tc>
        <w:tc>
          <w:tcPr>
            <w:tcW w:w="230" w:type="pct"/>
            <w:shd w:val="clear" w:color="auto" w:fill="FFFF00"/>
            <w:vAlign w:val="center"/>
          </w:tcPr>
          <w:p w14:paraId="39A6E221" w14:textId="77777777" w:rsidR="005B4235" w:rsidRPr="00AB1250" w:rsidRDefault="005B4235" w:rsidP="001D4956">
            <w:pPr>
              <w:spacing w:before="0" w:after="0" w:line="240" w:lineRule="auto"/>
              <w:jc w:val="center"/>
              <w:rPr>
                <w:rFonts w:eastAsia="Calibri"/>
                <w:szCs w:val="22"/>
              </w:rPr>
            </w:pPr>
          </w:p>
        </w:tc>
      </w:tr>
      <w:tr w:rsidR="005B4235" w:rsidRPr="00AB1250" w14:paraId="30B128B7" w14:textId="77777777" w:rsidTr="00EB1F51">
        <w:trPr>
          <w:trHeight w:val="227"/>
        </w:trPr>
        <w:tc>
          <w:tcPr>
            <w:tcW w:w="1010" w:type="pct"/>
            <w:shd w:val="clear" w:color="auto" w:fill="D9D9D9"/>
            <w:vAlign w:val="center"/>
          </w:tcPr>
          <w:p w14:paraId="284E2E3A"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B</w:t>
            </w:r>
          </w:p>
        </w:tc>
        <w:tc>
          <w:tcPr>
            <w:tcW w:w="438" w:type="pct"/>
            <w:shd w:val="clear" w:color="auto" w:fill="92D050"/>
            <w:vAlign w:val="center"/>
          </w:tcPr>
          <w:p w14:paraId="5A5040E8" w14:textId="5FB3E800" w:rsidR="005B4235" w:rsidRPr="00AB1250" w:rsidRDefault="00A25E68" w:rsidP="00A25E68">
            <w:pPr>
              <w:spacing w:before="0" w:after="0" w:line="240" w:lineRule="auto"/>
              <w:jc w:val="center"/>
              <w:rPr>
                <w:rFonts w:eastAsia="Calibri"/>
                <w:szCs w:val="22"/>
              </w:rPr>
            </w:pPr>
            <w:r w:rsidRPr="00AB1250">
              <w:rPr>
                <w:rFonts w:eastAsia="Calibri"/>
                <w:szCs w:val="22"/>
              </w:rPr>
              <w:t>23</w:t>
            </w:r>
            <w:r w:rsidRPr="00AB1250">
              <w:rPr>
                <w:rFonts w:eastAsia="Calibri"/>
                <w:szCs w:val="22"/>
                <w:vertAlign w:val="superscript"/>
              </w:rPr>
              <w:t>(1-3)</w:t>
            </w:r>
          </w:p>
        </w:tc>
        <w:tc>
          <w:tcPr>
            <w:tcW w:w="971" w:type="pct"/>
            <w:shd w:val="clear" w:color="auto" w:fill="92D050"/>
            <w:vAlign w:val="center"/>
          </w:tcPr>
          <w:p w14:paraId="53D6FC51" w14:textId="21435648" w:rsidR="005B4235" w:rsidRPr="00AB1250" w:rsidRDefault="00403D2F" w:rsidP="00A25E68">
            <w:pPr>
              <w:spacing w:before="0" w:after="0" w:line="240" w:lineRule="auto"/>
              <w:jc w:val="center"/>
              <w:rPr>
                <w:rFonts w:eastAsia="Calibri"/>
                <w:szCs w:val="22"/>
              </w:rPr>
            </w:pPr>
            <w:r w:rsidRPr="00AB1250">
              <w:rPr>
                <w:rFonts w:eastAsia="Calibri"/>
                <w:szCs w:val="22"/>
              </w:rPr>
              <w:t>3,</w:t>
            </w:r>
            <w:r w:rsidRPr="00AB1250">
              <w:rPr>
                <w:rFonts w:eastAsia="Calibri"/>
                <w:szCs w:val="22"/>
                <w:vertAlign w:val="superscript"/>
              </w:rPr>
              <w:t xml:space="preserve"> </w:t>
            </w:r>
            <w:r w:rsidRPr="00AB1250">
              <w:rPr>
                <w:rFonts w:eastAsia="Calibri"/>
                <w:szCs w:val="22"/>
              </w:rPr>
              <w:t>6</w:t>
            </w:r>
            <w:r w:rsidRPr="00AB1250">
              <w:rPr>
                <w:rFonts w:eastAsia="Calibri"/>
                <w:szCs w:val="22"/>
                <w:vertAlign w:val="superscript"/>
              </w:rPr>
              <w:t>(2-4.2)</w:t>
            </w:r>
            <w:r w:rsidRPr="00AB1250">
              <w:rPr>
                <w:rFonts w:eastAsia="Calibri"/>
                <w:szCs w:val="22"/>
              </w:rPr>
              <w:t>,</w:t>
            </w:r>
            <w:r w:rsidRPr="00AB1250">
              <w:rPr>
                <w:rFonts w:eastAsia="Calibri"/>
                <w:szCs w:val="22"/>
                <w:vertAlign w:val="superscript"/>
              </w:rPr>
              <w:t xml:space="preserve"> </w:t>
            </w:r>
            <w:r w:rsidRPr="00AB1250">
              <w:rPr>
                <w:rFonts w:eastAsia="Calibri"/>
                <w:szCs w:val="22"/>
              </w:rPr>
              <w:t>7</w:t>
            </w:r>
            <w:r w:rsidRPr="00AB1250">
              <w:rPr>
                <w:rFonts w:eastAsia="Calibri"/>
                <w:szCs w:val="22"/>
                <w:vertAlign w:val="superscript"/>
              </w:rPr>
              <w:t>(1-3)</w:t>
            </w:r>
            <w:r w:rsidRPr="00AB1250">
              <w:rPr>
                <w:rFonts w:eastAsia="Calibri"/>
                <w:szCs w:val="22"/>
              </w:rPr>
              <w:t>,</w:t>
            </w:r>
            <w:r w:rsidRPr="00AB1250">
              <w:rPr>
                <w:rFonts w:eastAsia="Calibri"/>
                <w:szCs w:val="22"/>
                <w:vertAlign w:val="superscript"/>
              </w:rPr>
              <w:t xml:space="preserve"> </w:t>
            </w:r>
            <w:r w:rsidRPr="00AB1250">
              <w:rPr>
                <w:rFonts w:eastAsia="Calibri"/>
                <w:szCs w:val="22"/>
              </w:rPr>
              <w:t>8</w:t>
            </w:r>
            <w:r w:rsidRPr="00AB1250">
              <w:rPr>
                <w:rFonts w:eastAsia="Calibri"/>
                <w:szCs w:val="22"/>
                <w:vertAlign w:val="superscript"/>
              </w:rPr>
              <w:t>(1)</w:t>
            </w:r>
            <w:r w:rsidR="00DC3F05" w:rsidRPr="00AB1250">
              <w:rPr>
                <w:rFonts w:eastAsia="Calibri"/>
                <w:szCs w:val="22"/>
              </w:rPr>
              <w:t>,</w:t>
            </w:r>
            <w:r w:rsidR="00DC3F05" w:rsidRPr="00AB1250">
              <w:rPr>
                <w:rFonts w:eastAsia="Calibri"/>
                <w:szCs w:val="22"/>
                <w:vertAlign w:val="superscript"/>
              </w:rPr>
              <w:t xml:space="preserve"> </w:t>
            </w:r>
            <w:r w:rsidR="00DC3F05" w:rsidRPr="00AB1250">
              <w:rPr>
                <w:rFonts w:eastAsia="Calibri"/>
                <w:szCs w:val="22"/>
              </w:rPr>
              <w:t>11</w:t>
            </w:r>
            <w:r w:rsidR="00DC3F05" w:rsidRPr="00AB1250">
              <w:rPr>
                <w:rFonts w:eastAsia="Calibri"/>
                <w:szCs w:val="22"/>
                <w:vertAlign w:val="superscript"/>
              </w:rPr>
              <w:t>(4.1,4.2)</w:t>
            </w:r>
            <w:r w:rsidR="008F240E" w:rsidRPr="00AB1250">
              <w:rPr>
                <w:rFonts w:eastAsia="Calibri"/>
                <w:szCs w:val="22"/>
              </w:rPr>
              <w:t>,</w:t>
            </w:r>
            <w:r w:rsidR="008F240E" w:rsidRPr="00AB1250">
              <w:rPr>
                <w:rFonts w:eastAsia="Calibri"/>
                <w:szCs w:val="22"/>
                <w:vertAlign w:val="superscript"/>
              </w:rPr>
              <w:t xml:space="preserve"> </w:t>
            </w:r>
            <w:r w:rsidR="008F240E" w:rsidRPr="00AB1250">
              <w:rPr>
                <w:rFonts w:eastAsia="Calibri"/>
                <w:szCs w:val="22"/>
              </w:rPr>
              <w:t>12</w:t>
            </w:r>
            <w:r w:rsidR="008F240E" w:rsidRPr="00AB1250">
              <w:rPr>
                <w:rFonts w:eastAsia="Calibri"/>
                <w:szCs w:val="22"/>
                <w:vertAlign w:val="superscript"/>
              </w:rPr>
              <w:t>(1-3)</w:t>
            </w:r>
            <w:r w:rsidR="005E1833" w:rsidRPr="00AB1250">
              <w:rPr>
                <w:rFonts w:eastAsia="Calibri"/>
                <w:szCs w:val="22"/>
              </w:rPr>
              <w:t>,</w:t>
            </w:r>
            <w:r w:rsidR="005E1833" w:rsidRPr="00AB1250">
              <w:rPr>
                <w:rFonts w:eastAsia="Calibri"/>
                <w:szCs w:val="22"/>
                <w:vertAlign w:val="superscript"/>
              </w:rPr>
              <w:t xml:space="preserve"> </w:t>
            </w:r>
            <w:r w:rsidR="005E1833" w:rsidRPr="00AB1250">
              <w:rPr>
                <w:rFonts w:eastAsia="Calibri"/>
                <w:szCs w:val="22"/>
              </w:rPr>
              <w:t>15</w:t>
            </w:r>
            <w:r w:rsidR="005E1833" w:rsidRPr="00AB1250">
              <w:rPr>
                <w:rFonts w:eastAsia="Calibri"/>
                <w:szCs w:val="22"/>
                <w:vertAlign w:val="superscript"/>
              </w:rPr>
              <w:t>(1-3)</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22</w:t>
            </w:r>
            <w:r w:rsidR="00A25E68" w:rsidRPr="00AB1250">
              <w:rPr>
                <w:rFonts w:eastAsia="Calibri"/>
                <w:szCs w:val="22"/>
                <w:vertAlign w:val="superscript"/>
              </w:rPr>
              <w:t>(1)</w:t>
            </w:r>
          </w:p>
        </w:tc>
        <w:tc>
          <w:tcPr>
            <w:tcW w:w="1578" w:type="pct"/>
            <w:shd w:val="clear" w:color="auto" w:fill="FFFF00"/>
            <w:vAlign w:val="center"/>
          </w:tcPr>
          <w:p w14:paraId="799A88D0" w14:textId="677CE03A" w:rsidR="005B4235" w:rsidRPr="00AB1250" w:rsidRDefault="00403D2F" w:rsidP="00A25E68">
            <w:pPr>
              <w:spacing w:before="0" w:after="0" w:line="240" w:lineRule="auto"/>
              <w:jc w:val="center"/>
              <w:rPr>
                <w:rFonts w:eastAsia="Calibri"/>
                <w:szCs w:val="22"/>
              </w:rPr>
            </w:pPr>
            <w:r w:rsidRPr="00AB1250">
              <w:rPr>
                <w:rFonts w:eastAsia="Calibri"/>
                <w:szCs w:val="22"/>
              </w:rPr>
              <w:t>1</w:t>
            </w:r>
            <w:r w:rsidR="00DC3F05" w:rsidRPr="00AB1250">
              <w:rPr>
                <w:rFonts w:eastAsia="Calibri"/>
                <w:szCs w:val="22"/>
              </w:rPr>
              <w:t>, 10</w:t>
            </w:r>
            <w:r w:rsidR="00DC3F05" w:rsidRPr="00AB1250">
              <w:rPr>
                <w:rFonts w:eastAsia="Calibri"/>
                <w:szCs w:val="22"/>
                <w:vertAlign w:val="superscript"/>
              </w:rPr>
              <w:t>(1)</w:t>
            </w:r>
            <w:r w:rsidR="005E1833" w:rsidRPr="00AB1250">
              <w:rPr>
                <w:rFonts w:eastAsia="Calibri"/>
                <w:szCs w:val="22"/>
              </w:rPr>
              <w:t>, 14</w:t>
            </w:r>
            <w:r w:rsidR="005E1833" w:rsidRPr="00AB1250">
              <w:rPr>
                <w:rFonts w:eastAsia="Calibri"/>
                <w:szCs w:val="22"/>
                <w:vertAlign w:val="superscript"/>
              </w:rPr>
              <w:t>(2,3)</w:t>
            </w:r>
            <w:r w:rsidR="003330F9" w:rsidRPr="00AB1250">
              <w:rPr>
                <w:rFonts w:eastAsia="Calibri"/>
                <w:szCs w:val="22"/>
              </w:rPr>
              <w:t>,</w:t>
            </w:r>
            <w:r w:rsidR="003330F9" w:rsidRPr="00AB1250">
              <w:rPr>
                <w:rFonts w:eastAsia="Calibri"/>
                <w:szCs w:val="22"/>
                <w:vertAlign w:val="superscript"/>
              </w:rPr>
              <w:t xml:space="preserve"> </w:t>
            </w:r>
            <w:r w:rsidR="003330F9" w:rsidRPr="00AB1250">
              <w:rPr>
                <w:rFonts w:eastAsia="Calibri"/>
                <w:szCs w:val="22"/>
              </w:rPr>
              <w:t>18</w:t>
            </w:r>
            <w:r w:rsidR="003330F9" w:rsidRPr="00AB1250">
              <w:rPr>
                <w:rFonts w:eastAsia="Calibri"/>
                <w:szCs w:val="22"/>
                <w:vertAlign w:val="superscript"/>
              </w:rPr>
              <w:t>(2)</w:t>
            </w:r>
            <w:r w:rsidR="00C8188D" w:rsidRPr="00AB1250">
              <w:rPr>
                <w:rFonts w:eastAsia="Calibri"/>
                <w:szCs w:val="22"/>
              </w:rPr>
              <w:t>,</w:t>
            </w:r>
            <w:r w:rsidR="00C8188D" w:rsidRPr="00AB1250">
              <w:rPr>
                <w:rFonts w:eastAsia="Calibri"/>
                <w:szCs w:val="22"/>
                <w:vertAlign w:val="superscript"/>
              </w:rPr>
              <w:t xml:space="preserve"> </w:t>
            </w:r>
            <w:r w:rsidR="00C8188D" w:rsidRPr="00AB1250">
              <w:rPr>
                <w:rFonts w:eastAsia="Calibri"/>
                <w:szCs w:val="22"/>
              </w:rPr>
              <w:t>19</w:t>
            </w:r>
            <w:r w:rsidR="00C8188D" w:rsidRPr="00AB1250">
              <w:rPr>
                <w:rFonts w:eastAsia="Calibri"/>
                <w:szCs w:val="22"/>
                <w:vertAlign w:val="superscript"/>
              </w:rPr>
              <w:t>(1)</w:t>
            </w:r>
            <w:r w:rsidR="000E1C91" w:rsidRPr="00AB1250">
              <w:rPr>
                <w:rFonts w:eastAsia="Calibri"/>
                <w:szCs w:val="22"/>
              </w:rPr>
              <w:t>,</w:t>
            </w:r>
            <w:r w:rsidR="000E1C91" w:rsidRPr="00AB1250">
              <w:rPr>
                <w:rFonts w:eastAsia="Calibri"/>
                <w:szCs w:val="22"/>
                <w:vertAlign w:val="superscript"/>
              </w:rPr>
              <w:t xml:space="preserve"> </w:t>
            </w:r>
            <w:r w:rsidR="000E1C91" w:rsidRPr="00AB1250">
              <w:rPr>
                <w:rFonts w:eastAsia="Calibri"/>
                <w:szCs w:val="22"/>
              </w:rPr>
              <w:t>20</w:t>
            </w:r>
            <w:r w:rsidR="000E1C91" w:rsidRPr="00AB1250">
              <w:rPr>
                <w:rFonts w:eastAsia="Calibri"/>
                <w:szCs w:val="22"/>
                <w:vertAlign w:val="superscript"/>
              </w:rPr>
              <w:t>(4.1)</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21</w:t>
            </w:r>
            <w:r w:rsidR="00A25E68" w:rsidRPr="00AB1250">
              <w:rPr>
                <w:rFonts w:eastAsia="Calibri"/>
                <w:szCs w:val="22"/>
                <w:vertAlign w:val="superscript"/>
              </w:rPr>
              <w:t>(4.1)</w:t>
            </w:r>
          </w:p>
        </w:tc>
        <w:tc>
          <w:tcPr>
            <w:tcW w:w="773" w:type="pct"/>
            <w:shd w:val="clear" w:color="auto" w:fill="FFFF00"/>
            <w:vAlign w:val="center"/>
          </w:tcPr>
          <w:p w14:paraId="387F8827" w14:textId="7C236903" w:rsidR="005B4235" w:rsidRPr="00AB1250" w:rsidRDefault="005B4235" w:rsidP="001D4956">
            <w:pPr>
              <w:spacing w:before="0" w:after="0" w:line="240" w:lineRule="auto"/>
              <w:jc w:val="center"/>
              <w:rPr>
                <w:rFonts w:eastAsia="Calibri"/>
                <w:szCs w:val="22"/>
              </w:rPr>
            </w:pPr>
          </w:p>
        </w:tc>
        <w:tc>
          <w:tcPr>
            <w:tcW w:w="230" w:type="pct"/>
            <w:shd w:val="clear" w:color="auto" w:fill="FFC000"/>
            <w:vAlign w:val="center"/>
          </w:tcPr>
          <w:p w14:paraId="0F970BEC" w14:textId="77777777" w:rsidR="005B4235" w:rsidRPr="00AB1250" w:rsidRDefault="005B4235" w:rsidP="001D4956">
            <w:pPr>
              <w:spacing w:before="0" w:after="0" w:line="240" w:lineRule="auto"/>
              <w:jc w:val="center"/>
              <w:rPr>
                <w:rFonts w:eastAsia="Calibri"/>
                <w:szCs w:val="22"/>
              </w:rPr>
            </w:pPr>
          </w:p>
        </w:tc>
      </w:tr>
      <w:tr w:rsidR="005B4235" w:rsidRPr="00AB1250" w14:paraId="1E7D0DB1" w14:textId="77777777" w:rsidTr="00EB1F51">
        <w:trPr>
          <w:trHeight w:val="227"/>
        </w:trPr>
        <w:tc>
          <w:tcPr>
            <w:tcW w:w="1010" w:type="pct"/>
            <w:shd w:val="clear" w:color="auto" w:fill="D9D9D9"/>
            <w:vAlign w:val="center"/>
          </w:tcPr>
          <w:p w14:paraId="1773AF0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C</w:t>
            </w:r>
          </w:p>
        </w:tc>
        <w:tc>
          <w:tcPr>
            <w:tcW w:w="438" w:type="pct"/>
            <w:shd w:val="clear" w:color="auto" w:fill="92D050"/>
            <w:vAlign w:val="center"/>
          </w:tcPr>
          <w:p w14:paraId="4C0D6785" w14:textId="77777777" w:rsidR="005B4235" w:rsidRPr="00AB1250" w:rsidRDefault="005B4235" w:rsidP="001D4956">
            <w:pPr>
              <w:spacing w:before="0" w:after="0" w:line="240" w:lineRule="auto"/>
              <w:jc w:val="center"/>
              <w:rPr>
                <w:rFonts w:eastAsia="Calibri"/>
                <w:szCs w:val="22"/>
              </w:rPr>
            </w:pPr>
          </w:p>
        </w:tc>
        <w:tc>
          <w:tcPr>
            <w:tcW w:w="971" w:type="pct"/>
            <w:shd w:val="clear" w:color="auto" w:fill="FFFF00"/>
            <w:vAlign w:val="center"/>
          </w:tcPr>
          <w:p w14:paraId="39492EF6" w14:textId="1F536752" w:rsidR="005B4235" w:rsidRPr="00AB1250" w:rsidRDefault="00403D2F" w:rsidP="00A25E68">
            <w:pPr>
              <w:spacing w:before="0" w:after="0" w:line="240" w:lineRule="auto"/>
              <w:jc w:val="center"/>
              <w:rPr>
                <w:rFonts w:eastAsia="Calibri"/>
                <w:szCs w:val="22"/>
              </w:rPr>
            </w:pPr>
            <w:r w:rsidRPr="00AB1250">
              <w:rPr>
                <w:rFonts w:eastAsia="Calibri"/>
                <w:szCs w:val="22"/>
              </w:rPr>
              <w:t>4</w:t>
            </w:r>
            <w:r w:rsidRPr="00AB1250">
              <w:rPr>
                <w:rFonts w:eastAsia="Calibri"/>
                <w:szCs w:val="22"/>
                <w:vertAlign w:val="superscript"/>
              </w:rPr>
              <w:t>(4.1,4.2)</w:t>
            </w:r>
            <w:r w:rsidRPr="00AB1250">
              <w:rPr>
                <w:rFonts w:eastAsia="Calibri"/>
                <w:szCs w:val="22"/>
              </w:rPr>
              <w:t>,</w:t>
            </w:r>
            <w:r w:rsidRPr="00AB1250">
              <w:rPr>
                <w:rFonts w:eastAsia="Calibri"/>
                <w:szCs w:val="22"/>
                <w:vertAlign w:val="superscript"/>
              </w:rPr>
              <w:t xml:space="preserve"> </w:t>
            </w:r>
            <w:r w:rsidRPr="00AB1250">
              <w:rPr>
                <w:rFonts w:eastAsia="Calibri"/>
                <w:szCs w:val="22"/>
              </w:rPr>
              <w:t>7</w:t>
            </w:r>
            <w:r w:rsidRPr="00AB1250">
              <w:rPr>
                <w:rFonts w:eastAsia="Calibri"/>
                <w:szCs w:val="22"/>
                <w:vertAlign w:val="superscript"/>
              </w:rPr>
              <w:t>(4.1,4.2)</w:t>
            </w:r>
            <w:r w:rsidR="00DC3F05" w:rsidRPr="00AB1250">
              <w:rPr>
                <w:rFonts w:eastAsia="Calibri"/>
                <w:szCs w:val="22"/>
              </w:rPr>
              <w:t>, 11</w:t>
            </w:r>
            <w:r w:rsidR="00DC3F05" w:rsidRPr="00AB1250">
              <w:rPr>
                <w:rFonts w:eastAsia="Calibri"/>
                <w:szCs w:val="22"/>
                <w:vertAlign w:val="superscript"/>
              </w:rPr>
              <w:t>(2,3)</w:t>
            </w:r>
            <w:r w:rsidR="005E1833" w:rsidRPr="00AB1250">
              <w:rPr>
                <w:rFonts w:eastAsia="Calibri"/>
                <w:szCs w:val="22"/>
              </w:rPr>
              <w:t>,</w:t>
            </w:r>
            <w:r w:rsidR="005E1833" w:rsidRPr="00AB1250">
              <w:rPr>
                <w:rFonts w:eastAsia="Calibri"/>
                <w:szCs w:val="22"/>
                <w:vertAlign w:val="superscript"/>
              </w:rPr>
              <w:t xml:space="preserve"> </w:t>
            </w:r>
            <w:r w:rsidR="005E1833" w:rsidRPr="00AB1250">
              <w:rPr>
                <w:rFonts w:eastAsia="Calibri"/>
                <w:szCs w:val="22"/>
              </w:rPr>
              <w:t>15</w:t>
            </w:r>
            <w:r w:rsidR="005E1833" w:rsidRPr="00AB1250">
              <w:rPr>
                <w:rFonts w:eastAsia="Calibri"/>
                <w:szCs w:val="22"/>
                <w:vertAlign w:val="superscript"/>
              </w:rPr>
              <w:t>(4.1,4.2)</w:t>
            </w:r>
            <w:r w:rsidR="003330F9" w:rsidRPr="00AB1250">
              <w:rPr>
                <w:rFonts w:eastAsia="Calibri"/>
                <w:szCs w:val="22"/>
              </w:rPr>
              <w:t>,</w:t>
            </w:r>
            <w:r w:rsidR="003330F9" w:rsidRPr="00AB1250">
              <w:rPr>
                <w:rFonts w:eastAsia="Calibri"/>
                <w:szCs w:val="22"/>
                <w:vertAlign w:val="superscript"/>
              </w:rPr>
              <w:t xml:space="preserve"> </w:t>
            </w:r>
            <w:r w:rsidR="003330F9" w:rsidRPr="00AB1250">
              <w:rPr>
                <w:rFonts w:eastAsia="Calibri"/>
                <w:szCs w:val="22"/>
              </w:rPr>
              <w:t>17</w:t>
            </w:r>
            <w:r w:rsidR="003330F9" w:rsidRPr="00AB1250">
              <w:rPr>
                <w:rFonts w:eastAsia="Calibri"/>
                <w:szCs w:val="22"/>
                <w:vertAlign w:val="superscript"/>
              </w:rPr>
              <w:t>(1)</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23</w:t>
            </w:r>
            <w:r w:rsidR="00A25E68" w:rsidRPr="00AB1250">
              <w:rPr>
                <w:rFonts w:eastAsia="Calibri"/>
                <w:szCs w:val="22"/>
                <w:vertAlign w:val="superscript"/>
              </w:rPr>
              <w:t>(4.2)</w:t>
            </w:r>
          </w:p>
        </w:tc>
        <w:tc>
          <w:tcPr>
            <w:tcW w:w="1578" w:type="pct"/>
            <w:shd w:val="clear" w:color="auto" w:fill="FFFF00"/>
            <w:vAlign w:val="center"/>
          </w:tcPr>
          <w:p w14:paraId="479B5E72" w14:textId="4CB7D0E6" w:rsidR="005B4235" w:rsidRPr="00AB1250" w:rsidRDefault="00403D2F" w:rsidP="00A25E68">
            <w:pPr>
              <w:spacing w:before="0" w:after="0" w:line="240" w:lineRule="auto"/>
              <w:jc w:val="center"/>
              <w:rPr>
                <w:rFonts w:eastAsia="Calibri"/>
                <w:szCs w:val="22"/>
              </w:rPr>
            </w:pPr>
            <w:r w:rsidRPr="00AB1250">
              <w:rPr>
                <w:rFonts w:eastAsia="Calibri"/>
                <w:szCs w:val="22"/>
              </w:rPr>
              <w:t>2, 4</w:t>
            </w:r>
            <w:r w:rsidRPr="00AB1250">
              <w:rPr>
                <w:rFonts w:eastAsia="Calibri"/>
                <w:szCs w:val="22"/>
                <w:vertAlign w:val="superscript"/>
              </w:rPr>
              <w:t>(2,3)</w:t>
            </w:r>
            <w:r w:rsidRPr="00AB1250">
              <w:rPr>
                <w:rFonts w:eastAsia="Calibri"/>
                <w:szCs w:val="22"/>
              </w:rPr>
              <w:t>,</w:t>
            </w:r>
            <w:r w:rsidRPr="00AB1250">
              <w:rPr>
                <w:rFonts w:eastAsia="Calibri"/>
                <w:szCs w:val="22"/>
                <w:vertAlign w:val="superscript"/>
              </w:rPr>
              <w:t xml:space="preserve"> </w:t>
            </w:r>
            <w:r w:rsidRPr="00AB1250">
              <w:rPr>
                <w:rFonts w:eastAsia="Calibri"/>
                <w:szCs w:val="22"/>
              </w:rPr>
              <w:t>5</w:t>
            </w:r>
            <w:r w:rsidRPr="00AB1250">
              <w:rPr>
                <w:rFonts w:eastAsia="Calibri"/>
                <w:szCs w:val="22"/>
                <w:vertAlign w:val="superscript"/>
              </w:rPr>
              <w:t>(1-3)</w:t>
            </w:r>
            <w:r w:rsidRPr="00AB1250">
              <w:rPr>
                <w:rFonts w:eastAsia="Calibri"/>
                <w:szCs w:val="22"/>
              </w:rPr>
              <w:t>,</w:t>
            </w:r>
            <w:r w:rsidRPr="00AB1250">
              <w:rPr>
                <w:rFonts w:eastAsia="Calibri"/>
                <w:szCs w:val="22"/>
                <w:vertAlign w:val="superscript"/>
              </w:rPr>
              <w:t xml:space="preserve"> </w:t>
            </w:r>
            <w:r w:rsidRPr="00AB1250">
              <w:rPr>
                <w:rFonts w:eastAsia="Calibri"/>
                <w:szCs w:val="22"/>
              </w:rPr>
              <w:t>6</w:t>
            </w:r>
            <w:r w:rsidRPr="00AB1250">
              <w:rPr>
                <w:rFonts w:eastAsia="Calibri"/>
                <w:szCs w:val="22"/>
                <w:vertAlign w:val="superscript"/>
              </w:rPr>
              <w:t>(1)</w:t>
            </w:r>
            <w:r w:rsidRPr="00AB1250">
              <w:rPr>
                <w:rFonts w:eastAsia="Calibri"/>
                <w:szCs w:val="22"/>
              </w:rPr>
              <w:t>, 8</w:t>
            </w:r>
            <w:r w:rsidRPr="00AB1250">
              <w:rPr>
                <w:rFonts w:eastAsia="Calibri"/>
                <w:szCs w:val="22"/>
                <w:vertAlign w:val="superscript"/>
              </w:rPr>
              <w:t>(2-4.2)</w:t>
            </w:r>
            <w:r w:rsidR="00DC3F05" w:rsidRPr="00AB1250">
              <w:rPr>
                <w:rFonts w:eastAsia="Calibri"/>
                <w:szCs w:val="22"/>
              </w:rPr>
              <w:t>, 10</w:t>
            </w:r>
            <w:r w:rsidR="00DC3F05" w:rsidRPr="00AB1250">
              <w:rPr>
                <w:rFonts w:eastAsia="Calibri"/>
                <w:szCs w:val="22"/>
                <w:vertAlign w:val="superscript"/>
              </w:rPr>
              <w:t>(2-4.2)</w:t>
            </w:r>
            <w:r w:rsidR="008F240E" w:rsidRPr="00AB1250">
              <w:rPr>
                <w:rFonts w:eastAsia="Calibri"/>
                <w:szCs w:val="22"/>
              </w:rPr>
              <w:t>,</w:t>
            </w:r>
            <w:r w:rsidR="008F240E" w:rsidRPr="00AB1250">
              <w:rPr>
                <w:rFonts w:eastAsia="Calibri"/>
                <w:szCs w:val="22"/>
                <w:vertAlign w:val="superscript"/>
              </w:rPr>
              <w:t xml:space="preserve"> </w:t>
            </w:r>
            <w:r w:rsidR="008F240E" w:rsidRPr="00AB1250">
              <w:rPr>
                <w:rFonts w:eastAsia="Calibri"/>
                <w:szCs w:val="22"/>
              </w:rPr>
              <w:t>12</w:t>
            </w:r>
            <w:r w:rsidR="008F240E" w:rsidRPr="00AB1250">
              <w:rPr>
                <w:rFonts w:eastAsia="Calibri"/>
                <w:szCs w:val="22"/>
                <w:vertAlign w:val="superscript"/>
              </w:rPr>
              <w:t>(4.1,4.2)</w:t>
            </w:r>
            <w:r w:rsidR="005E1833" w:rsidRPr="00AB1250">
              <w:rPr>
                <w:rFonts w:eastAsia="Calibri"/>
                <w:szCs w:val="22"/>
              </w:rPr>
              <w:t>,</w:t>
            </w:r>
            <w:r w:rsidR="005E1833" w:rsidRPr="00AB1250">
              <w:rPr>
                <w:rFonts w:eastAsia="Calibri"/>
                <w:szCs w:val="22"/>
                <w:vertAlign w:val="superscript"/>
              </w:rPr>
              <w:t xml:space="preserve"> </w:t>
            </w:r>
            <w:r w:rsidR="005E1833" w:rsidRPr="00AB1250">
              <w:rPr>
                <w:rFonts w:eastAsia="Calibri"/>
                <w:szCs w:val="22"/>
              </w:rPr>
              <w:t>14</w:t>
            </w:r>
            <w:r w:rsidR="005E1833" w:rsidRPr="00AB1250">
              <w:rPr>
                <w:rFonts w:eastAsia="Calibri"/>
                <w:szCs w:val="22"/>
                <w:vertAlign w:val="superscript"/>
              </w:rPr>
              <w:t>(4.1,4.2)</w:t>
            </w:r>
            <w:r w:rsidR="003330F9" w:rsidRPr="00AB1250">
              <w:rPr>
                <w:rFonts w:eastAsia="Calibri"/>
                <w:szCs w:val="22"/>
              </w:rPr>
              <w:t>, 17</w:t>
            </w:r>
            <w:r w:rsidR="003330F9" w:rsidRPr="00AB1250">
              <w:rPr>
                <w:rFonts w:eastAsia="Calibri"/>
                <w:szCs w:val="22"/>
                <w:vertAlign w:val="superscript"/>
              </w:rPr>
              <w:t>(2,3)</w:t>
            </w:r>
            <w:r w:rsidR="003330F9" w:rsidRPr="00AB1250">
              <w:rPr>
                <w:rFonts w:eastAsia="Calibri"/>
                <w:szCs w:val="22"/>
              </w:rPr>
              <w:t>,</w:t>
            </w:r>
            <w:r w:rsidR="003330F9" w:rsidRPr="00AB1250">
              <w:rPr>
                <w:rFonts w:eastAsia="Calibri"/>
                <w:szCs w:val="22"/>
                <w:vertAlign w:val="superscript"/>
              </w:rPr>
              <w:t xml:space="preserve"> </w:t>
            </w:r>
            <w:r w:rsidR="003330F9" w:rsidRPr="00AB1250">
              <w:rPr>
                <w:rFonts w:eastAsia="Calibri"/>
                <w:szCs w:val="22"/>
              </w:rPr>
              <w:t>18</w:t>
            </w:r>
            <w:r w:rsidR="003330F9" w:rsidRPr="00AB1250">
              <w:rPr>
                <w:rFonts w:eastAsia="Calibri"/>
                <w:szCs w:val="22"/>
                <w:vertAlign w:val="superscript"/>
              </w:rPr>
              <w:t>(3,4.1)</w:t>
            </w:r>
            <w:r w:rsidR="00C8188D" w:rsidRPr="00AB1250">
              <w:rPr>
                <w:rFonts w:eastAsia="Calibri"/>
                <w:szCs w:val="22"/>
              </w:rPr>
              <w:t>,</w:t>
            </w:r>
            <w:r w:rsidR="00C8188D" w:rsidRPr="00AB1250">
              <w:rPr>
                <w:rFonts w:eastAsia="Calibri"/>
                <w:szCs w:val="22"/>
                <w:vertAlign w:val="superscript"/>
              </w:rPr>
              <w:t xml:space="preserve"> </w:t>
            </w:r>
            <w:r w:rsidR="00C8188D" w:rsidRPr="00AB1250">
              <w:rPr>
                <w:rFonts w:eastAsia="Calibri"/>
                <w:szCs w:val="22"/>
              </w:rPr>
              <w:t>19</w:t>
            </w:r>
            <w:r w:rsidR="00C8188D" w:rsidRPr="00AB1250">
              <w:rPr>
                <w:rFonts w:eastAsia="Calibri"/>
                <w:szCs w:val="22"/>
                <w:vertAlign w:val="superscript"/>
              </w:rPr>
              <w:t>(2,3)</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23</w:t>
            </w:r>
            <w:r w:rsidR="00A25E68" w:rsidRPr="00AB1250">
              <w:rPr>
                <w:rFonts w:eastAsia="Calibri"/>
                <w:szCs w:val="22"/>
                <w:vertAlign w:val="superscript"/>
              </w:rPr>
              <w:t>(4.1)</w:t>
            </w:r>
          </w:p>
        </w:tc>
        <w:tc>
          <w:tcPr>
            <w:tcW w:w="773" w:type="pct"/>
            <w:shd w:val="clear" w:color="auto" w:fill="FFC000"/>
            <w:vAlign w:val="center"/>
          </w:tcPr>
          <w:p w14:paraId="2E831568" w14:textId="1EE21B19" w:rsidR="005B4235" w:rsidRPr="00AB1250" w:rsidRDefault="00403D2F" w:rsidP="003330F9">
            <w:pPr>
              <w:spacing w:before="0" w:after="0" w:line="240" w:lineRule="auto"/>
              <w:jc w:val="center"/>
              <w:rPr>
                <w:rFonts w:eastAsia="Calibri"/>
                <w:szCs w:val="22"/>
              </w:rPr>
            </w:pPr>
            <w:r w:rsidRPr="00AB1250">
              <w:rPr>
                <w:rFonts w:eastAsia="Calibri"/>
                <w:szCs w:val="22"/>
              </w:rPr>
              <w:t>4</w:t>
            </w:r>
            <w:r w:rsidRPr="00AB1250">
              <w:rPr>
                <w:rFonts w:eastAsia="Calibri"/>
                <w:szCs w:val="22"/>
                <w:vertAlign w:val="superscript"/>
              </w:rPr>
              <w:t>(1)</w:t>
            </w:r>
            <w:r w:rsidRPr="00AB1250">
              <w:rPr>
                <w:rFonts w:eastAsia="Calibri"/>
                <w:szCs w:val="22"/>
              </w:rPr>
              <w:t>,</w:t>
            </w:r>
            <w:r w:rsidRPr="00AB1250">
              <w:rPr>
                <w:rFonts w:eastAsia="Calibri"/>
                <w:szCs w:val="22"/>
                <w:vertAlign w:val="superscript"/>
              </w:rPr>
              <w:t xml:space="preserve"> </w:t>
            </w:r>
            <w:r w:rsidRPr="00AB1250">
              <w:rPr>
                <w:rFonts w:eastAsia="Calibri"/>
                <w:szCs w:val="22"/>
              </w:rPr>
              <w:t>5</w:t>
            </w:r>
            <w:r w:rsidRPr="00AB1250">
              <w:rPr>
                <w:rFonts w:eastAsia="Calibri"/>
                <w:szCs w:val="22"/>
                <w:vertAlign w:val="superscript"/>
              </w:rPr>
              <w:t>(4.1,4.2)</w:t>
            </w:r>
            <w:r w:rsidR="00081003" w:rsidRPr="00AB1250">
              <w:rPr>
                <w:rFonts w:eastAsia="Calibri"/>
                <w:szCs w:val="22"/>
              </w:rPr>
              <w:t>, 13</w:t>
            </w:r>
            <w:r w:rsidR="003330F9" w:rsidRPr="00AB1250">
              <w:rPr>
                <w:rFonts w:eastAsia="Calibri"/>
                <w:szCs w:val="22"/>
              </w:rPr>
              <w:t>,</w:t>
            </w:r>
            <w:r w:rsidR="003330F9" w:rsidRPr="00AB1250">
              <w:rPr>
                <w:rFonts w:eastAsia="Calibri"/>
                <w:szCs w:val="22"/>
                <w:vertAlign w:val="superscript"/>
              </w:rPr>
              <w:t xml:space="preserve"> </w:t>
            </w:r>
            <w:r w:rsidR="003330F9" w:rsidRPr="00AB1250">
              <w:rPr>
                <w:rFonts w:eastAsia="Calibri"/>
                <w:szCs w:val="22"/>
              </w:rPr>
              <w:t>17</w:t>
            </w:r>
            <w:r w:rsidR="003330F9" w:rsidRPr="00AB1250">
              <w:rPr>
                <w:rFonts w:eastAsia="Calibri"/>
                <w:szCs w:val="22"/>
                <w:vertAlign w:val="superscript"/>
              </w:rPr>
              <w:t>(4.1,4.2)</w:t>
            </w:r>
          </w:p>
        </w:tc>
        <w:tc>
          <w:tcPr>
            <w:tcW w:w="230" w:type="pct"/>
            <w:shd w:val="clear" w:color="auto" w:fill="FFC000"/>
            <w:vAlign w:val="center"/>
          </w:tcPr>
          <w:p w14:paraId="75D8F006" w14:textId="77777777" w:rsidR="005B4235" w:rsidRPr="00AB1250" w:rsidRDefault="005B4235" w:rsidP="001D4956">
            <w:pPr>
              <w:spacing w:before="0" w:after="0" w:line="240" w:lineRule="auto"/>
              <w:jc w:val="center"/>
              <w:rPr>
                <w:rFonts w:eastAsia="Calibri"/>
                <w:szCs w:val="22"/>
              </w:rPr>
            </w:pPr>
          </w:p>
        </w:tc>
      </w:tr>
      <w:tr w:rsidR="005B4235" w:rsidRPr="00AB1250" w14:paraId="4F15A685" w14:textId="77777777" w:rsidTr="00EB1F51">
        <w:trPr>
          <w:trHeight w:val="227"/>
        </w:trPr>
        <w:tc>
          <w:tcPr>
            <w:tcW w:w="1010" w:type="pct"/>
            <w:shd w:val="clear" w:color="auto" w:fill="D9D9D9"/>
            <w:vAlign w:val="center"/>
          </w:tcPr>
          <w:p w14:paraId="3E830E5A"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D</w:t>
            </w:r>
          </w:p>
        </w:tc>
        <w:tc>
          <w:tcPr>
            <w:tcW w:w="438" w:type="pct"/>
            <w:shd w:val="clear" w:color="auto" w:fill="92D050"/>
            <w:vAlign w:val="center"/>
          </w:tcPr>
          <w:p w14:paraId="44CA5E5F" w14:textId="77777777" w:rsidR="005B4235" w:rsidRPr="00AB1250" w:rsidRDefault="005B4235" w:rsidP="001D4956">
            <w:pPr>
              <w:spacing w:before="0" w:after="0" w:line="240" w:lineRule="auto"/>
              <w:jc w:val="center"/>
              <w:rPr>
                <w:rFonts w:eastAsia="Calibri"/>
                <w:szCs w:val="22"/>
              </w:rPr>
            </w:pPr>
          </w:p>
        </w:tc>
        <w:tc>
          <w:tcPr>
            <w:tcW w:w="971" w:type="pct"/>
            <w:shd w:val="clear" w:color="auto" w:fill="FFFF00"/>
            <w:vAlign w:val="center"/>
          </w:tcPr>
          <w:p w14:paraId="22934DE3" w14:textId="13E860FA" w:rsidR="005B4235" w:rsidRPr="00AB1250" w:rsidRDefault="00403D2F" w:rsidP="001D4956">
            <w:pPr>
              <w:spacing w:before="0" w:after="0" w:line="240" w:lineRule="auto"/>
              <w:jc w:val="center"/>
              <w:rPr>
                <w:rFonts w:eastAsia="Calibri"/>
                <w:szCs w:val="22"/>
              </w:rPr>
            </w:pPr>
            <w:r w:rsidRPr="00AB1250">
              <w:rPr>
                <w:rFonts w:eastAsia="Calibri"/>
                <w:szCs w:val="22"/>
              </w:rPr>
              <w:t>9</w:t>
            </w:r>
          </w:p>
        </w:tc>
        <w:tc>
          <w:tcPr>
            <w:tcW w:w="1578" w:type="pct"/>
            <w:shd w:val="clear" w:color="auto" w:fill="FFC000"/>
            <w:vAlign w:val="center"/>
          </w:tcPr>
          <w:p w14:paraId="081FBC1C" w14:textId="29191CA5" w:rsidR="005B4235" w:rsidRPr="00AB1250" w:rsidRDefault="00BF62D5" w:rsidP="00A25E68">
            <w:pPr>
              <w:spacing w:before="0" w:after="0" w:line="240" w:lineRule="auto"/>
              <w:jc w:val="center"/>
              <w:rPr>
                <w:rFonts w:eastAsia="Calibri"/>
                <w:szCs w:val="22"/>
              </w:rPr>
            </w:pPr>
            <w:r w:rsidRPr="00AB1250">
              <w:rPr>
                <w:rFonts w:eastAsia="Calibri"/>
                <w:szCs w:val="22"/>
              </w:rPr>
              <w:t>18</w:t>
            </w:r>
            <w:r w:rsidRPr="00AB1250">
              <w:rPr>
                <w:rFonts w:eastAsia="Calibri"/>
                <w:szCs w:val="22"/>
                <w:vertAlign w:val="superscript"/>
              </w:rPr>
              <w:t>(4.2)</w:t>
            </w:r>
            <w:r w:rsidR="00C8188D" w:rsidRPr="00AB1250">
              <w:rPr>
                <w:rFonts w:eastAsia="Calibri"/>
                <w:szCs w:val="22"/>
              </w:rPr>
              <w:t>,</w:t>
            </w:r>
            <w:r w:rsidR="00C8188D" w:rsidRPr="00AB1250">
              <w:rPr>
                <w:rFonts w:eastAsia="Calibri"/>
                <w:szCs w:val="22"/>
                <w:vertAlign w:val="superscript"/>
              </w:rPr>
              <w:t xml:space="preserve"> </w:t>
            </w:r>
            <w:r w:rsidR="00C8188D" w:rsidRPr="00AB1250">
              <w:rPr>
                <w:rFonts w:eastAsia="Calibri"/>
                <w:szCs w:val="22"/>
              </w:rPr>
              <w:t>19</w:t>
            </w:r>
            <w:r w:rsidR="00C8188D" w:rsidRPr="00AB1250">
              <w:rPr>
                <w:rFonts w:eastAsia="Calibri"/>
                <w:szCs w:val="22"/>
                <w:vertAlign w:val="superscript"/>
              </w:rPr>
              <w:t>(4.1,4.2)</w:t>
            </w:r>
            <w:r w:rsidR="00A25E68" w:rsidRPr="00AB1250">
              <w:rPr>
                <w:rFonts w:eastAsia="Calibri"/>
                <w:szCs w:val="22"/>
              </w:rPr>
              <w:t>,</w:t>
            </w:r>
            <w:r w:rsidR="00A25E68" w:rsidRPr="00AB1250">
              <w:rPr>
                <w:rFonts w:eastAsia="Calibri"/>
                <w:szCs w:val="22"/>
                <w:vertAlign w:val="superscript"/>
              </w:rPr>
              <w:t xml:space="preserve"> </w:t>
            </w:r>
            <w:r w:rsidR="00A25E68" w:rsidRPr="00AB1250">
              <w:rPr>
                <w:rFonts w:eastAsia="Calibri"/>
                <w:szCs w:val="22"/>
              </w:rPr>
              <w:t>22</w:t>
            </w:r>
            <w:r w:rsidR="00A25E68" w:rsidRPr="00AB1250">
              <w:rPr>
                <w:rFonts w:eastAsia="Calibri"/>
                <w:szCs w:val="22"/>
                <w:vertAlign w:val="superscript"/>
              </w:rPr>
              <w:t>(4.1)</w:t>
            </w:r>
          </w:p>
        </w:tc>
        <w:tc>
          <w:tcPr>
            <w:tcW w:w="773" w:type="pct"/>
            <w:shd w:val="clear" w:color="auto" w:fill="FF0000"/>
            <w:vAlign w:val="center"/>
          </w:tcPr>
          <w:p w14:paraId="44802BF4" w14:textId="72133FE5" w:rsidR="005B4235" w:rsidRPr="00AB1250" w:rsidRDefault="00A25E68" w:rsidP="00A25E68">
            <w:pPr>
              <w:spacing w:before="0" w:after="0" w:line="240" w:lineRule="auto"/>
              <w:jc w:val="center"/>
              <w:rPr>
                <w:rFonts w:eastAsia="Calibri"/>
                <w:szCs w:val="22"/>
              </w:rPr>
            </w:pPr>
            <w:r w:rsidRPr="00AB1250">
              <w:rPr>
                <w:rFonts w:eastAsia="Calibri"/>
                <w:szCs w:val="22"/>
              </w:rPr>
              <w:t>22</w:t>
            </w:r>
            <w:r w:rsidRPr="00AB1250">
              <w:rPr>
                <w:rFonts w:eastAsia="Calibri"/>
                <w:szCs w:val="22"/>
                <w:vertAlign w:val="superscript"/>
              </w:rPr>
              <w:t>(4.2)</w:t>
            </w:r>
          </w:p>
        </w:tc>
        <w:tc>
          <w:tcPr>
            <w:tcW w:w="230" w:type="pct"/>
            <w:shd w:val="clear" w:color="auto" w:fill="FF0000"/>
            <w:vAlign w:val="center"/>
          </w:tcPr>
          <w:p w14:paraId="042308CF" w14:textId="36D3A2BC" w:rsidR="005B4235" w:rsidRPr="00AB1250" w:rsidRDefault="005B4235" w:rsidP="001D4956">
            <w:pPr>
              <w:spacing w:before="0" w:after="0" w:line="240" w:lineRule="auto"/>
              <w:jc w:val="center"/>
              <w:rPr>
                <w:rFonts w:eastAsia="Calibri"/>
                <w:szCs w:val="22"/>
              </w:rPr>
            </w:pPr>
          </w:p>
        </w:tc>
      </w:tr>
      <w:tr w:rsidR="005B4235" w:rsidRPr="00AB1250" w14:paraId="6D926E99" w14:textId="77777777" w:rsidTr="00EB1F51">
        <w:trPr>
          <w:trHeight w:val="227"/>
        </w:trPr>
        <w:tc>
          <w:tcPr>
            <w:tcW w:w="1010" w:type="pct"/>
            <w:shd w:val="clear" w:color="auto" w:fill="D9D9D9"/>
            <w:vAlign w:val="center"/>
          </w:tcPr>
          <w:p w14:paraId="0CA2146F"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E</w:t>
            </w:r>
          </w:p>
        </w:tc>
        <w:tc>
          <w:tcPr>
            <w:tcW w:w="438" w:type="pct"/>
            <w:shd w:val="clear" w:color="auto" w:fill="FFFF00"/>
            <w:vAlign w:val="center"/>
          </w:tcPr>
          <w:p w14:paraId="40F6B12E" w14:textId="77777777" w:rsidR="005B4235" w:rsidRPr="00AB1250" w:rsidRDefault="005B4235" w:rsidP="001D4956">
            <w:pPr>
              <w:spacing w:before="0" w:after="0" w:line="240" w:lineRule="auto"/>
              <w:jc w:val="center"/>
              <w:rPr>
                <w:rFonts w:eastAsia="Calibri"/>
                <w:szCs w:val="22"/>
              </w:rPr>
            </w:pPr>
          </w:p>
        </w:tc>
        <w:tc>
          <w:tcPr>
            <w:tcW w:w="971" w:type="pct"/>
            <w:shd w:val="clear" w:color="auto" w:fill="FFC000"/>
            <w:vAlign w:val="center"/>
          </w:tcPr>
          <w:p w14:paraId="52F7F6CB" w14:textId="77777777" w:rsidR="005B4235" w:rsidRPr="00AB1250" w:rsidRDefault="005B4235" w:rsidP="001D4956">
            <w:pPr>
              <w:spacing w:before="0" w:after="0" w:line="240" w:lineRule="auto"/>
              <w:jc w:val="center"/>
              <w:rPr>
                <w:rFonts w:eastAsia="Calibri"/>
                <w:szCs w:val="22"/>
              </w:rPr>
            </w:pPr>
          </w:p>
        </w:tc>
        <w:tc>
          <w:tcPr>
            <w:tcW w:w="1578" w:type="pct"/>
            <w:shd w:val="clear" w:color="auto" w:fill="FF0000"/>
            <w:vAlign w:val="center"/>
          </w:tcPr>
          <w:p w14:paraId="0DC3B5B9" w14:textId="77777777" w:rsidR="005B4235" w:rsidRPr="00AB1250" w:rsidRDefault="005B4235" w:rsidP="001D4956">
            <w:pPr>
              <w:spacing w:before="0" w:after="0" w:line="240" w:lineRule="auto"/>
              <w:jc w:val="center"/>
              <w:rPr>
                <w:rFonts w:eastAsia="Calibri"/>
                <w:szCs w:val="22"/>
              </w:rPr>
            </w:pPr>
          </w:p>
        </w:tc>
        <w:tc>
          <w:tcPr>
            <w:tcW w:w="773" w:type="pct"/>
            <w:shd w:val="clear" w:color="auto" w:fill="FF0000"/>
            <w:vAlign w:val="center"/>
          </w:tcPr>
          <w:p w14:paraId="281F23DE" w14:textId="35762B5D" w:rsidR="005B4235" w:rsidRPr="00AB1250" w:rsidRDefault="005B4235" w:rsidP="001D4956">
            <w:pPr>
              <w:spacing w:before="0" w:after="0" w:line="240" w:lineRule="auto"/>
              <w:jc w:val="center"/>
              <w:rPr>
                <w:rFonts w:eastAsia="Calibri"/>
                <w:szCs w:val="22"/>
              </w:rPr>
            </w:pPr>
          </w:p>
        </w:tc>
        <w:tc>
          <w:tcPr>
            <w:tcW w:w="230" w:type="pct"/>
            <w:shd w:val="clear" w:color="auto" w:fill="FF0000"/>
            <w:vAlign w:val="center"/>
          </w:tcPr>
          <w:p w14:paraId="4DAFD530" w14:textId="77777777" w:rsidR="005B4235" w:rsidRPr="00AB1250" w:rsidRDefault="005B4235" w:rsidP="001D4956">
            <w:pPr>
              <w:spacing w:before="0" w:after="0" w:line="240" w:lineRule="auto"/>
              <w:jc w:val="center"/>
              <w:rPr>
                <w:rFonts w:eastAsia="Calibri"/>
                <w:szCs w:val="22"/>
              </w:rPr>
            </w:pPr>
          </w:p>
        </w:tc>
      </w:tr>
    </w:tbl>
    <w:p w14:paraId="57666724" w14:textId="77777777" w:rsidR="005B4235" w:rsidRPr="00AB1250" w:rsidRDefault="005B4235" w:rsidP="005B4235">
      <w:pPr>
        <w:rPr>
          <w:b/>
        </w:rPr>
      </w:pPr>
    </w:p>
    <w:p w14:paraId="3F008131" w14:textId="239BBA7A" w:rsidR="00F324BD" w:rsidRPr="00AB1250" w:rsidRDefault="00F324BD" w:rsidP="00F324BD">
      <w:pPr>
        <w:pStyle w:val="Popis"/>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90</w:t>
      </w:r>
      <w:r w:rsidRPr="00AB1250">
        <w:rPr>
          <w:noProof/>
        </w:rPr>
        <w:fldChar w:fldCharType="end"/>
      </w:r>
      <w:r w:rsidRPr="00AB1250">
        <w:t xml:space="preserve"> - </w:t>
      </w:r>
      <w:r w:rsidRPr="00AB1250">
        <w:rPr>
          <w:rFonts w:eastAsia="Calibri"/>
        </w:rPr>
        <w:t>Matica miery rizika PO vykonaním zmierňujúcich opatrení</w:t>
      </w:r>
    </w:p>
    <w:tbl>
      <w:tblPr>
        <w:tblpPr w:leftFromText="141" w:rightFromText="141" w:vertAnchor="text" w:tblpX="250" w:tblpY="1"/>
        <w:tblOverlap w:val="never"/>
        <w:tblW w:w="47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55"/>
        <w:gridCol w:w="1371"/>
        <w:gridCol w:w="2411"/>
        <w:gridCol w:w="2267"/>
        <w:gridCol w:w="854"/>
        <w:gridCol w:w="422"/>
      </w:tblGrid>
      <w:tr w:rsidR="005B4235" w:rsidRPr="00AB1250" w14:paraId="1A206757" w14:textId="77777777" w:rsidTr="001D4956">
        <w:trPr>
          <w:trHeight w:val="227"/>
        </w:trPr>
        <w:tc>
          <w:tcPr>
            <w:tcW w:w="1010" w:type="pct"/>
            <w:vMerge w:val="restart"/>
            <w:shd w:val="clear" w:color="auto" w:fill="auto"/>
            <w:vAlign w:val="center"/>
          </w:tcPr>
          <w:p w14:paraId="0E8FC3FF"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Pravdepodobnosť</w:t>
            </w:r>
          </w:p>
        </w:tc>
        <w:tc>
          <w:tcPr>
            <w:tcW w:w="3990" w:type="pct"/>
            <w:gridSpan w:val="5"/>
            <w:shd w:val="clear" w:color="auto" w:fill="auto"/>
            <w:vAlign w:val="center"/>
          </w:tcPr>
          <w:p w14:paraId="3C5EC10A" w14:textId="77777777" w:rsidR="005B4235" w:rsidRPr="00AB1250" w:rsidRDefault="005B4235" w:rsidP="001D4956">
            <w:pPr>
              <w:spacing w:before="0" w:after="0" w:line="240" w:lineRule="auto"/>
              <w:jc w:val="center"/>
              <w:rPr>
                <w:rFonts w:eastAsia="Calibri"/>
                <w:b/>
                <w:szCs w:val="22"/>
              </w:rPr>
            </w:pPr>
            <w:r w:rsidRPr="00AB1250">
              <w:rPr>
                <w:rFonts w:eastAsia="Calibri"/>
                <w:b/>
                <w:szCs w:val="22"/>
              </w:rPr>
              <w:t>Závažnosť</w:t>
            </w:r>
          </w:p>
        </w:tc>
      </w:tr>
      <w:tr w:rsidR="005B4235" w:rsidRPr="00AB1250" w14:paraId="549133C2" w14:textId="77777777" w:rsidTr="009C5DEA">
        <w:trPr>
          <w:trHeight w:val="227"/>
        </w:trPr>
        <w:tc>
          <w:tcPr>
            <w:tcW w:w="1010" w:type="pct"/>
            <w:vMerge/>
            <w:shd w:val="clear" w:color="auto" w:fill="auto"/>
            <w:vAlign w:val="center"/>
          </w:tcPr>
          <w:p w14:paraId="68292BC0" w14:textId="77777777" w:rsidR="005B4235" w:rsidRPr="00AB1250" w:rsidRDefault="005B4235" w:rsidP="001D4956">
            <w:pPr>
              <w:spacing w:before="0" w:after="0" w:line="240" w:lineRule="auto"/>
              <w:jc w:val="center"/>
              <w:rPr>
                <w:rFonts w:eastAsia="Calibri"/>
                <w:szCs w:val="22"/>
              </w:rPr>
            </w:pPr>
          </w:p>
        </w:tc>
        <w:tc>
          <w:tcPr>
            <w:tcW w:w="747" w:type="pct"/>
            <w:shd w:val="clear" w:color="auto" w:fill="D9D9D9"/>
            <w:vAlign w:val="center"/>
          </w:tcPr>
          <w:p w14:paraId="0E8058F8"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w:t>
            </w:r>
          </w:p>
        </w:tc>
        <w:tc>
          <w:tcPr>
            <w:tcW w:w="1313" w:type="pct"/>
            <w:shd w:val="clear" w:color="auto" w:fill="D9D9D9"/>
            <w:vAlign w:val="center"/>
          </w:tcPr>
          <w:p w14:paraId="6CE1CB0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w:t>
            </w:r>
          </w:p>
        </w:tc>
        <w:tc>
          <w:tcPr>
            <w:tcW w:w="1235" w:type="pct"/>
            <w:shd w:val="clear" w:color="auto" w:fill="D9D9D9"/>
            <w:vAlign w:val="center"/>
          </w:tcPr>
          <w:p w14:paraId="2D35C5F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III</w:t>
            </w:r>
          </w:p>
        </w:tc>
        <w:tc>
          <w:tcPr>
            <w:tcW w:w="465" w:type="pct"/>
            <w:shd w:val="clear" w:color="auto" w:fill="D9D9D9"/>
            <w:vAlign w:val="center"/>
          </w:tcPr>
          <w:p w14:paraId="02F7B40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IV</w:t>
            </w:r>
          </w:p>
        </w:tc>
        <w:tc>
          <w:tcPr>
            <w:tcW w:w="230" w:type="pct"/>
            <w:shd w:val="clear" w:color="auto" w:fill="D9D9D9"/>
            <w:vAlign w:val="center"/>
          </w:tcPr>
          <w:p w14:paraId="73C12ABB"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V</w:t>
            </w:r>
          </w:p>
        </w:tc>
      </w:tr>
      <w:tr w:rsidR="005B4235" w:rsidRPr="00AB1250" w14:paraId="24D8999D" w14:textId="77777777" w:rsidTr="009C5DEA">
        <w:trPr>
          <w:trHeight w:val="227"/>
        </w:trPr>
        <w:tc>
          <w:tcPr>
            <w:tcW w:w="1010" w:type="pct"/>
            <w:shd w:val="clear" w:color="auto" w:fill="D9D9D9"/>
            <w:vAlign w:val="center"/>
          </w:tcPr>
          <w:p w14:paraId="617B7291"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A</w:t>
            </w:r>
          </w:p>
        </w:tc>
        <w:tc>
          <w:tcPr>
            <w:tcW w:w="747" w:type="pct"/>
            <w:shd w:val="clear" w:color="auto" w:fill="92D050"/>
            <w:vAlign w:val="center"/>
          </w:tcPr>
          <w:p w14:paraId="57E6FD64" w14:textId="02687FDD" w:rsidR="005B4235" w:rsidRPr="00AB1250" w:rsidRDefault="007A49F7" w:rsidP="001D4956">
            <w:pPr>
              <w:spacing w:before="0" w:after="0" w:line="240" w:lineRule="auto"/>
              <w:jc w:val="center"/>
              <w:rPr>
                <w:rFonts w:eastAsia="Calibri"/>
                <w:szCs w:val="22"/>
              </w:rPr>
            </w:pPr>
            <w:r w:rsidRPr="00AB1250">
              <w:rPr>
                <w:rFonts w:eastAsia="Calibri"/>
                <w:szCs w:val="22"/>
              </w:rPr>
              <w:t>16</w:t>
            </w:r>
          </w:p>
        </w:tc>
        <w:tc>
          <w:tcPr>
            <w:tcW w:w="1313" w:type="pct"/>
            <w:shd w:val="clear" w:color="auto" w:fill="92D050"/>
            <w:vAlign w:val="center"/>
          </w:tcPr>
          <w:p w14:paraId="5393C190" w14:textId="43E96030" w:rsidR="005B4235" w:rsidRPr="00AB1250" w:rsidRDefault="00D4322A" w:rsidP="004504FE">
            <w:pPr>
              <w:spacing w:before="0" w:after="0" w:line="240" w:lineRule="auto"/>
              <w:jc w:val="center"/>
              <w:rPr>
                <w:rFonts w:eastAsia="Calibri"/>
                <w:szCs w:val="22"/>
              </w:rPr>
            </w:pPr>
            <w:r w:rsidRPr="00AB1250">
              <w:rPr>
                <w:rFonts w:eastAsia="Calibri"/>
                <w:szCs w:val="22"/>
              </w:rPr>
              <w:t>3</w:t>
            </w:r>
            <w:r w:rsidR="00DC2F08" w:rsidRPr="00AB1250">
              <w:rPr>
                <w:rFonts w:eastAsia="Calibri"/>
                <w:szCs w:val="22"/>
              </w:rPr>
              <w:t>, 7</w:t>
            </w:r>
            <w:r w:rsidR="00DC2F08" w:rsidRPr="00AB1250">
              <w:rPr>
                <w:rFonts w:eastAsia="Calibri"/>
                <w:szCs w:val="22"/>
                <w:vertAlign w:val="superscript"/>
              </w:rPr>
              <w:t>(1-3)</w:t>
            </w:r>
            <w:r w:rsidR="00DC2F08" w:rsidRPr="00AB1250">
              <w:rPr>
                <w:rFonts w:eastAsia="Calibri"/>
                <w:szCs w:val="22"/>
              </w:rPr>
              <w:t>,</w:t>
            </w:r>
            <w:r w:rsidR="004504FE" w:rsidRPr="00AB1250">
              <w:rPr>
                <w:rFonts w:eastAsia="Calibri"/>
                <w:szCs w:val="22"/>
              </w:rPr>
              <w:t xml:space="preserve"> 8</w:t>
            </w:r>
            <w:r w:rsidR="004504FE" w:rsidRPr="00AB1250">
              <w:rPr>
                <w:rFonts w:eastAsia="Calibri"/>
                <w:szCs w:val="22"/>
                <w:vertAlign w:val="superscript"/>
              </w:rPr>
              <w:t>(1)</w:t>
            </w:r>
            <w:r w:rsidR="004504FE" w:rsidRPr="00AB1250">
              <w:rPr>
                <w:rFonts w:eastAsia="Calibri"/>
                <w:szCs w:val="22"/>
              </w:rPr>
              <w:t>, 11</w:t>
            </w:r>
            <w:r w:rsidR="004504FE" w:rsidRPr="00AB1250">
              <w:rPr>
                <w:rFonts w:eastAsia="Calibri"/>
                <w:szCs w:val="22"/>
                <w:vertAlign w:val="superscript"/>
              </w:rPr>
              <w:t>(1)</w:t>
            </w:r>
            <w:r w:rsidR="004504FE" w:rsidRPr="00AB1250">
              <w:rPr>
                <w:rFonts w:eastAsia="Calibri"/>
                <w:szCs w:val="22"/>
              </w:rPr>
              <w:t>, 12</w:t>
            </w:r>
            <w:r w:rsidR="004504FE" w:rsidRPr="00AB1250">
              <w:rPr>
                <w:rFonts w:eastAsia="Calibri"/>
                <w:szCs w:val="22"/>
                <w:vertAlign w:val="superscript"/>
              </w:rPr>
              <w:t>(1)</w:t>
            </w:r>
            <w:r w:rsidR="004504FE" w:rsidRPr="00AB1250">
              <w:rPr>
                <w:rFonts w:eastAsia="Calibri"/>
                <w:szCs w:val="22"/>
              </w:rPr>
              <w:t>,</w:t>
            </w:r>
            <w:r w:rsidR="003D0EAD" w:rsidRPr="00AB1250">
              <w:rPr>
                <w:rFonts w:eastAsia="Calibri"/>
                <w:szCs w:val="22"/>
              </w:rPr>
              <w:t xml:space="preserve"> 14</w:t>
            </w:r>
            <w:r w:rsidR="003D0EAD" w:rsidRPr="00AB1250">
              <w:rPr>
                <w:rFonts w:eastAsia="Calibri"/>
                <w:szCs w:val="22"/>
                <w:vertAlign w:val="superscript"/>
              </w:rPr>
              <w:t>(1)</w:t>
            </w:r>
            <w:r w:rsidR="003D0EAD" w:rsidRPr="00AB1250">
              <w:rPr>
                <w:rFonts w:eastAsia="Calibri"/>
                <w:szCs w:val="22"/>
              </w:rPr>
              <w:t>,</w:t>
            </w:r>
            <w:r w:rsidR="00DF1811" w:rsidRPr="00AB1250">
              <w:rPr>
                <w:rFonts w:eastAsia="Calibri"/>
                <w:szCs w:val="22"/>
              </w:rPr>
              <w:t xml:space="preserve"> 22</w:t>
            </w:r>
            <w:r w:rsidR="00DF1811" w:rsidRPr="00AB1250">
              <w:rPr>
                <w:rFonts w:eastAsia="Calibri"/>
                <w:szCs w:val="22"/>
                <w:vertAlign w:val="superscript"/>
              </w:rPr>
              <w:t>(2,3)</w:t>
            </w:r>
          </w:p>
        </w:tc>
        <w:tc>
          <w:tcPr>
            <w:tcW w:w="1235" w:type="pct"/>
            <w:shd w:val="clear" w:color="auto" w:fill="92D050"/>
            <w:vAlign w:val="center"/>
          </w:tcPr>
          <w:p w14:paraId="6675A227" w14:textId="32868EEE" w:rsidR="005B4235" w:rsidRPr="00AB1250" w:rsidRDefault="00D4322A" w:rsidP="001D4956">
            <w:pPr>
              <w:spacing w:before="0" w:after="0" w:line="240" w:lineRule="auto"/>
              <w:jc w:val="center"/>
              <w:rPr>
                <w:rFonts w:eastAsia="Calibri"/>
                <w:szCs w:val="22"/>
              </w:rPr>
            </w:pPr>
            <w:r w:rsidRPr="00AB1250">
              <w:rPr>
                <w:rFonts w:eastAsia="Calibri"/>
                <w:szCs w:val="22"/>
              </w:rPr>
              <w:t>1</w:t>
            </w:r>
            <w:r w:rsidR="00692B76" w:rsidRPr="00AB1250">
              <w:rPr>
                <w:rFonts w:eastAsia="Calibri"/>
                <w:szCs w:val="22"/>
              </w:rPr>
              <w:t>, 18</w:t>
            </w:r>
            <w:r w:rsidR="00692B76" w:rsidRPr="00AB1250">
              <w:rPr>
                <w:rFonts w:eastAsia="Calibri"/>
                <w:szCs w:val="22"/>
                <w:vertAlign w:val="superscript"/>
              </w:rPr>
              <w:t>(1)</w:t>
            </w:r>
            <w:r w:rsidR="00692B76" w:rsidRPr="00AB1250">
              <w:rPr>
                <w:rFonts w:eastAsia="Calibri"/>
                <w:szCs w:val="22"/>
              </w:rPr>
              <w:t>,</w:t>
            </w:r>
            <w:r w:rsidR="00836568" w:rsidRPr="00AB1250">
              <w:rPr>
                <w:rFonts w:eastAsia="Calibri"/>
                <w:szCs w:val="22"/>
              </w:rPr>
              <w:t xml:space="preserve"> 20</w:t>
            </w:r>
            <w:r w:rsidR="00836568" w:rsidRPr="00AB1250">
              <w:rPr>
                <w:rFonts w:eastAsia="Calibri"/>
                <w:szCs w:val="22"/>
                <w:vertAlign w:val="superscript"/>
              </w:rPr>
              <w:t>(1-3,4.2)</w:t>
            </w:r>
            <w:r w:rsidR="00836568" w:rsidRPr="00AB1250">
              <w:rPr>
                <w:rFonts w:eastAsia="Calibri"/>
                <w:szCs w:val="22"/>
              </w:rPr>
              <w:t>,</w:t>
            </w:r>
            <w:r w:rsidR="00044BE8" w:rsidRPr="00AB1250">
              <w:rPr>
                <w:rFonts w:eastAsia="Calibri"/>
                <w:szCs w:val="22"/>
              </w:rPr>
              <w:t xml:space="preserve"> 21</w:t>
            </w:r>
            <w:r w:rsidR="00044BE8" w:rsidRPr="00AB1250">
              <w:rPr>
                <w:rFonts w:eastAsia="Calibri"/>
                <w:szCs w:val="22"/>
                <w:vertAlign w:val="superscript"/>
              </w:rPr>
              <w:t>(1-3,4.2)</w:t>
            </w:r>
          </w:p>
        </w:tc>
        <w:tc>
          <w:tcPr>
            <w:tcW w:w="465" w:type="pct"/>
            <w:shd w:val="clear" w:color="auto" w:fill="92D050"/>
            <w:vAlign w:val="center"/>
          </w:tcPr>
          <w:p w14:paraId="49DAA123" w14:textId="3470B885" w:rsidR="005B4235" w:rsidRPr="00AB1250" w:rsidRDefault="005B4235" w:rsidP="001D4956">
            <w:pPr>
              <w:spacing w:before="0" w:after="0" w:line="240" w:lineRule="auto"/>
              <w:jc w:val="center"/>
              <w:rPr>
                <w:rFonts w:eastAsia="Calibri"/>
                <w:szCs w:val="22"/>
              </w:rPr>
            </w:pPr>
          </w:p>
        </w:tc>
        <w:tc>
          <w:tcPr>
            <w:tcW w:w="230" w:type="pct"/>
            <w:shd w:val="clear" w:color="auto" w:fill="FFFF00"/>
            <w:vAlign w:val="center"/>
          </w:tcPr>
          <w:p w14:paraId="636495ED" w14:textId="77777777" w:rsidR="005B4235" w:rsidRPr="00AB1250" w:rsidRDefault="005B4235" w:rsidP="001D4956">
            <w:pPr>
              <w:spacing w:before="0" w:after="0" w:line="240" w:lineRule="auto"/>
              <w:jc w:val="center"/>
              <w:rPr>
                <w:rFonts w:eastAsia="Calibri"/>
                <w:szCs w:val="22"/>
              </w:rPr>
            </w:pPr>
          </w:p>
        </w:tc>
      </w:tr>
      <w:tr w:rsidR="005B4235" w:rsidRPr="00AB1250" w14:paraId="78AB1FB7" w14:textId="77777777" w:rsidTr="009C5DEA">
        <w:trPr>
          <w:trHeight w:val="227"/>
        </w:trPr>
        <w:tc>
          <w:tcPr>
            <w:tcW w:w="1010" w:type="pct"/>
            <w:shd w:val="clear" w:color="auto" w:fill="D9D9D9"/>
            <w:vAlign w:val="center"/>
          </w:tcPr>
          <w:p w14:paraId="2489E0D2"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B</w:t>
            </w:r>
          </w:p>
        </w:tc>
        <w:tc>
          <w:tcPr>
            <w:tcW w:w="747" w:type="pct"/>
            <w:shd w:val="clear" w:color="auto" w:fill="92D050"/>
            <w:vAlign w:val="center"/>
          </w:tcPr>
          <w:p w14:paraId="5882A863" w14:textId="32A9A75F" w:rsidR="005B4235" w:rsidRPr="00AB1250" w:rsidRDefault="001B7E3C" w:rsidP="001D4956">
            <w:pPr>
              <w:spacing w:before="0" w:after="0" w:line="240" w:lineRule="auto"/>
              <w:jc w:val="center"/>
              <w:rPr>
                <w:rFonts w:eastAsia="Calibri"/>
                <w:szCs w:val="22"/>
              </w:rPr>
            </w:pPr>
            <w:r w:rsidRPr="00AB1250">
              <w:rPr>
                <w:rFonts w:eastAsia="Calibri"/>
                <w:szCs w:val="22"/>
              </w:rPr>
              <w:t>23</w:t>
            </w:r>
            <w:r w:rsidRPr="00AB1250">
              <w:rPr>
                <w:rFonts w:eastAsia="Calibri"/>
                <w:szCs w:val="22"/>
                <w:vertAlign w:val="superscript"/>
              </w:rPr>
              <w:t>(1-3)</w:t>
            </w:r>
          </w:p>
        </w:tc>
        <w:tc>
          <w:tcPr>
            <w:tcW w:w="1313" w:type="pct"/>
            <w:shd w:val="clear" w:color="auto" w:fill="92D050"/>
            <w:vAlign w:val="center"/>
          </w:tcPr>
          <w:p w14:paraId="2782BE79" w14:textId="1D3082E0" w:rsidR="005B4235" w:rsidRPr="00AB1250" w:rsidRDefault="00D4322A" w:rsidP="00836568">
            <w:pPr>
              <w:spacing w:before="0" w:after="0" w:line="240" w:lineRule="auto"/>
              <w:jc w:val="center"/>
              <w:rPr>
                <w:rFonts w:eastAsia="Calibri"/>
                <w:szCs w:val="22"/>
              </w:rPr>
            </w:pPr>
            <w:r w:rsidRPr="00AB1250">
              <w:rPr>
                <w:rFonts w:eastAsia="Calibri"/>
                <w:szCs w:val="22"/>
              </w:rPr>
              <w:t>6</w:t>
            </w:r>
            <w:r w:rsidRPr="00AB1250">
              <w:rPr>
                <w:rFonts w:eastAsia="Calibri"/>
                <w:szCs w:val="22"/>
                <w:vertAlign w:val="superscript"/>
              </w:rPr>
              <w:t>(2-4.2)</w:t>
            </w:r>
            <w:r w:rsidRPr="00AB1250">
              <w:rPr>
                <w:rFonts w:eastAsia="Calibri"/>
                <w:szCs w:val="22"/>
              </w:rPr>
              <w:t>,</w:t>
            </w:r>
            <w:r w:rsidR="00DC2F08" w:rsidRPr="00AB1250">
              <w:rPr>
                <w:rFonts w:eastAsia="Calibri"/>
                <w:szCs w:val="22"/>
              </w:rPr>
              <w:t xml:space="preserve"> 7</w:t>
            </w:r>
            <w:r w:rsidR="00DC2F08" w:rsidRPr="00AB1250">
              <w:rPr>
                <w:rFonts w:eastAsia="Calibri"/>
                <w:szCs w:val="22"/>
                <w:vertAlign w:val="superscript"/>
              </w:rPr>
              <w:t>(4.1,4.2)</w:t>
            </w:r>
            <w:r w:rsidR="00DC2F08" w:rsidRPr="00AB1250">
              <w:rPr>
                <w:rFonts w:eastAsia="Calibri"/>
                <w:szCs w:val="22"/>
              </w:rPr>
              <w:t>,</w:t>
            </w:r>
            <w:r w:rsidR="004504FE" w:rsidRPr="00AB1250">
              <w:rPr>
                <w:rFonts w:eastAsia="Calibri"/>
                <w:szCs w:val="22"/>
              </w:rPr>
              <w:t xml:space="preserve"> 8</w:t>
            </w:r>
            <w:r w:rsidR="004504FE" w:rsidRPr="00AB1250">
              <w:rPr>
                <w:rFonts w:eastAsia="Calibri"/>
                <w:szCs w:val="22"/>
                <w:vertAlign w:val="superscript"/>
              </w:rPr>
              <w:t>(2-4.2)</w:t>
            </w:r>
            <w:r w:rsidR="004504FE" w:rsidRPr="00AB1250">
              <w:rPr>
                <w:rFonts w:eastAsia="Calibri"/>
                <w:szCs w:val="22"/>
              </w:rPr>
              <w:t>, 10, 11</w:t>
            </w:r>
            <w:r w:rsidR="004504FE" w:rsidRPr="00AB1250">
              <w:rPr>
                <w:rFonts w:eastAsia="Calibri"/>
                <w:szCs w:val="22"/>
                <w:vertAlign w:val="superscript"/>
              </w:rPr>
              <w:t>(2-4.2)</w:t>
            </w:r>
            <w:r w:rsidR="004504FE" w:rsidRPr="00AB1250">
              <w:rPr>
                <w:rFonts w:eastAsia="Calibri"/>
                <w:szCs w:val="22"/>
              </w:rPr>
              <w:t>, 12</w:t>
            </w:r>
            <w:r w:rsidR="004504FE" w:rsidRPr="00AB1250">
              <w:rPr>
                <w:rFonts w:eastAsia="Calibri"/>
                <w:szCs w:val="22"/>
                <w:vertAlign w:val="superscript"/>
              </w:rPr>
              <w:t>(2,3)</w:t>
            </w:r>
            <w:r w:rsidR="004504FE" w:rsidRPr="00AB1250">
              <w:rPr>
                <w:rFonts w:eastAsia="Calibri"/>
                <w:szCs w:val="22"/>
              </w:rPr>
              <w:t>,</w:t>
            </w:r>
            <w:r w:rsidR="003D0EAD" w:rsidRPr="00AB1250">
              <w:rPr>
                <w:rFonts w:eastAsia="Calibri"/>
                <w:szCs w:val="22"/>
              </w:rPr>
              <w:t xml:space="preserve"> 14</w:t>
            </w:r>
            <w:r w:rsidR="003D0EAD" w:rsidRPr="00AB1250">
              <w:rPr>
                <w:rFonts w:eastAsia="Calibri"/>
                <w:szCs w:val="22"/>
                <w:vertAlign w:val="superscript"/>
              </w:rPr>
              <w:t>(2,3)</w:t>
            </w:r>
            <w:r w:rsidR="003D0EAD" w:rsidRPr="00AB1250">
              <w:rPr>
                <w:rFonts w:eastAsia="Calibri"/>
                <w:szCs w:val="22"/>
              </w:rPr>
              <w:t>,</w:t>
            </w:r>
            <w:r w:rsidR="007A49F7" w:rsidRPr="00AB1250">
              <w:rPr>
                <w:rFonts w:eastAsia="Calibri"/>
                <w:szCs w:val="22"/>
              </w:rPr>
              <w:t xml:space="preserve"> 15,</w:t>
            </w:r>
            <w:r w:rsidR="00692B76" w:rsidRPr="00AB1250">
              <w:rPr>
                <w:rFonts w:eastAsia="Calibri"/>
                <w:szCs w:val="22"/>
              </w:rPr>
              <w:t xml:space="preserve"> 18</w:t>
            </w:r>
            <w:r w:rsidR="00692B76" w:rsidRPr="00AB1250">
              <w:rPr>
                <w:rFonts w:eastAsia="Calibri"/>
                <w:szCs w:val="22"/>
                <w:vertAlign w:val="superscript"/>
              </w:rPr>
              <w:t>(2,3)</w:t>
            </w:r>
            <w:r w:rsidR="00692B76" w:rsidRPr="00AB1250">
              <w:rPr>
                <w:rFonts w:eastAsia="Calibri"/>
                <w:szCs w:val="22"/>
              </w:rPr>
              <w:t>,</w:t>
            </w:r>
            <w:r w:rsidR="00836568" w:rsidRPr="00AB1250">
              <w:rPr>
                <w:rFonts w:eastAsia="Calibri"/>
                <w:szCs w:val="22"/>
              </w:rPr>
              <w:t xml:space="preserve"> 19</w:t>
            </w:r>
            <w:r w:rsidR="00836568" w:rsidRPr="00AB1250">
              <w:rPr>
                <w:rFonts w:eastAsia="Calibri"/>
                <w:szCs w:val="22"/>
                <w:vertAlign w:val="superscript"/>
              </w:rPr>
              <w:t>(1-3)</w:t>
            </w:r>
            <w:r w:rsidR="00836568" w:rsidRPr="00AB1250">
              <w:rPr>
                <w:rFonts w:eastAsia="Calibri"/>
                <w:szCs w:val="22"/>
              </w:rPr>
              <w:t>, 20</w:t>
            </w:r>
            <w:r w:rsidR="00836568" w:rsidRPr="00AB1250">
              <w:rPr>
                <w:rFonts w:eastAsia="Calibri"/>
                <w:szCs w:val="22"/>
                <w:vertAlign w:val="superscript"/>
              </w:rPr>
              <w:t>(4.1)</w:t>
            </w:r>
            <w:r w:rsidR="00836568" w:rsidRPr="00AB1250">
              <w:rPr>
                <w:rFonts w:eastAsia="Calibri"/>
                <w:szCs w:val="22"/>
              </w:rPr>
              <w:t>,</w:t>
            </w:r>
            <w:r w:rsidR="00044BE8" w:rsidRPr="00AB1250">
              <w:rPr>
                <w:rFonts w:eastAsia="Calibri"/>
                <w:szCs w:val="22"/>
              </w:rPr>
              <w:t xml:space="preserve"> 21</w:t>
            </w:r>
            <w:r w:rsidR="00044BE8" w:rsidRPr="00AB1250">
              <w:rPr>
                <w:rFonts w:eastAsia="Calibri"/>
                <w:szCs w:val="22"/>
                <w:vertAlign w:val="superscript"/>
              </w:rPr>
              <w:t>(4.1)</w:t>
            </w:r>
            <w:r w:rsidR="00DF1811" w:rsidRPr="00AB1250">
              <w:rPr>
                <w:rFonts w:eastAsia="Calibri"/>
                <w:szCs w:val="22"/>
              </w:rPr>
              <w:t>,</w:t>
            </w:r>
            <w:r w:rsidR="00DF1811" w:rsidRPr="00AB1250">
              <w:rPr>
                <w:rFonts w:eastAsia="Calibri"/>
                <w:szCs w:val="22"/>
                <w:vertAlign w:val="superscript"/>
              </w:rPr>
              <w:t xml:space="preserve"> </w:t>
            </w:r>
            <w:r w:rsidR="00DF1811" w:rsidRPr="00AB1250">
              <w:rPr>
                <w:rFonts w:eastAsia="Calibri"/>
                <w:szCs w:val="22"/>
              </w:rPr>
              <w:t>22</w:t>
            </w:r>
            <w:r w:rsidR="00DF1811" w:rsidRPr="00AB1250">
              <w:rPr>
                <w:rFonts w:eastAsia="Calibri"/>
                <w:szCs w:val="22"/>
                <w:vertAlign w:val="superscript"/>
              </w:rPr>
              <w:t>(1)</w:t>
            </w:r>
            <w:r w:rsidR="001B7E3C" w:rsidRPr="00AB1250">
              <w:rPr>
                <w:rFonts w:eastAsia="Calibri"/>
                <w:szCs w:val="22"/>
              </w:rPr>
              <w:t>,</w:t>
            </w:r>
            <w:r w:rsidR="001B7E3C" w:rsidRPr="00AB1250">
              <w:rPr>
                <w:rFonts w:eastAsia="Calibri"/>
                <w:szCs w:val="22"/>
                <w:vertAlign w:val="superscript"/>
              </w:rPr>
              <w:t xml:space="preserve"> </w:t>
            </w:r>
            <w:r w:rsidR="001B7E3C" w:rsidRPr="00AB1250">
              <w:rPr>
                <w:rFonts w:eastAsia="Calibri"/>
                <w:szCs w:val="22"/>
              </w:rPr>
              <w:t>23</w:t>
            </w:r>
            <w:r w:rsidR="001B7E3C" w:rsidRPr="00AB1250">
              <w:rPr>
                <w:rFonts w:eastAsia="Calibri"/>
                <w:szCs w:val="22"/>
                <w:vertAlign w:val="superscript"/>
              </w:rPr>
              <w:t>(4.1)</w:t>
            </w:r>
          </w:p>
        </w:tc>
        <w:tc>
          <w:tcPr>
            <w:tcW w:w="1235" w:type="pct"/>
            <w:shd w:val="clear" w:color="auto" w:fill="FFFF00"/>
            <w:vAlign w:val="center"/>
          </w:tcPr>
          <w:p w14:paraId="5DD1FFFF" w14:textId="1C9123A4" w:rsidR="005B4235" w:rsidRPr="00AB1250" w:rsidRDefault="00D4322A" w:rsidP="00692B76">
            <w:pPr>
              <w:spacing w:before="0" w:after="0" w:line="240" w:lineRule="auto"/>
              <w:jc w:val="center"/>
              <w:rPr>
                <w:rFonts w:eastAsia="Calibri"/>
                <w:szCs w:val="22"/>
              </w:rPr>
            </w:pPr>
            <w:r w:rsidRPr="00AB1250">
              <w:rPr>
                <w:rFonts w:eastAsia="Calibri"/>
                <w:szCs w:val="22"/>
              </w:rPr>
              <w:t>2, 5</w:t>
            </w:r>
            <w:r w:rsidRPr="00AB1250">
              <w:rPr>
                <w:rFonts w:eastAsia="Calibri"/>
                <w:szCs w:val="22"/>
                <w:vertAlign w:val="superscript"/>
              </w:rPr>
              <w:t>(1-3)</w:t>
            </w:r>
            <w:r w:rsidRPr="00AB1250">
              <w:rPr>
                <w:rFonts w:eastAsia="Calibri"/>
                <w:szCs w:val="22"/>
              </w:rPr>
              <w:t>,</w:t>
            </w:r>
            <w:r w:rsidR="004504FE" w:rsidRPr="00AB1250">
              <w:rPr>
                <w:rFonts w:eastAsia="Calibri"/>
                <w:szCs w:val="22"/>
              </w:rPr>
              <w:t xml:space="preserve"> 12</w:t>
            </w:r>
            <w:r w:rsidR="004504FE" w:rsidRPr="00AB1250">
              <w:rPr>
                <w:rFonts w:eastAsia="Calibri"/>
                <w:szCs w:val="22"/>
                <w:vertAlign w:val="superscript"/>
              </w:rPr>
              <w:t>(4.1,4.2)</w:t>
            </w:r>
            <w:r w:rsidR="004504FE" w:rsidRPr="00AB1250">
              <w:rPr>
                <w:rFonts w:eastAsia="Calibri"/>
                <w:szCs w:val="22"/>
              </w:rPr>
              <w:t>,</w:t>
            </w:r>
            <w:r w:rsidR="00692B76" w:rsidRPr="00AB1250">
              <w:rPr>
                <w:rFonts w:eastAsia="Calibri"/>
                <w:szCs w:val="22"/>
              </w:rPr>
              <w:t xml:space="preserve"> 18</w:t>
            </w:r>
            <w:r w:rsidR="00692B76" w:rsidRPr="00AB1250">
              <w:rPr>
                <w:rFonts w:eastAsia="Calibri"/>
                <w:szCs w:val="22"/>
                <w:vertAlign w:val="superscript"/>
              </w:rPr>
              <w:t>(4.1)</w:t>
            </w:r>
          </w:p>
        </w:tc>
        <w:tc>
          <w:tcPr>
            <w:tcW w:w="465" w:type="pct"/>
            <w:shd w:val="clear" w:color="auto" w:fill="FFFF00"/>
            <w:vAlign w:val="center"/>
          </w:tcPr>
          <w:p w14:paraId="5C56C3E2" w14:textId="07111B5B" w:rsidR="005B4235" w:rsidRPr="00AB1250" w:rsidRDefault="00D4322A" w:rsidP="001D4956">
            <w:pPr>
              <w:spacing w:before="0" w:after="0" w:line="240" w:lineRule="auto"/>
              <w:jc w:val="center"/>
              <w:rPr>
                <w:rFonts w:eastAsia="Calibri"/>
                <w:szCs w:val="22"/>
              </w:rPr>
            </w:pPr>
            <w:r w:rsidRPr="00AB1250">
              <w:rPr>
                <w:rFonts w:eastAsia="Calibri"/>
                <w:szCs w:val="22"/>
              </w:rPr>
              <w:t>5</w:t>
            </w:r>
            <w:r w:rsidRPr="00AB1250">
              <w:rPr>
                <w:rFonts w:eastAsia="Calibri"/>
                <w:szCs w:val="22"/>
                <w:vertAlign w:val="superscript"/>
              </w:rPr>
              <w:t>(4.1,4.2)</w:t>
            </w:r>
          </w:p>
        </w:tc>
        <w:tc>
          <w:tcPr>
            <w:tcW w:w="230" w:type="pct"/>
            <w:shd w:val="clear" w:color="auto" w:fill="FFC000"/>
            <w:vAlign w:val="center"/>
          </w:tcPr>
          <w:p w14:paraId="07A5A4AC" w14:textId="77777777" w:rsidR="005B4235" w:rsidRPr="00AB1250" w:rsidRDefault="005B4235" w:rsidP="001D4956">
            <w:pPr>
              <w:spacing w:before="0" w:after="0" w:line="240" w:lineRule="auto"/>
              <w:jc w:val="center"/>
              <w:rPr>
                <w:rFonts w:eastAsia="Calibri"/>
                <w:szCs w:val="22"/>
              </w:rPr>
            </w:pPr>
          </w:p>
        </w:tc>
      </w:tr>
      <w:tr w:rsidR="005B4235" w:rsidRPr="00AB1250" w14:paraId="1E770029" w14:textId="77777777" w:rsidTr="009C5DEA">
        <w:trPr>
          <w:trHeight w:val="227"/>
        </w:trPr>
        <w:tc>
          <w:tcPr>
            <w:tcW w:w="1010" w:type="pct"/>
            <w:shd w:val="clear" w:color="auto" w:fill="D9D9D9"/>
            <w:vAlign w:val="center"/>
          </w:tcPr>
          <w:p w14:paraId="57ECA963"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C</w:t>
            </w:r>
          </w:p>
        </w:tc>
        <w:tc>
          <w:tcPr>
            <w:tcW w:w="747" w:type="pct"/>
            <w:shd w:val="clear" w:color="auto" w:fill="92D050"/>
            <w:vAlign w:val="center"/>
          </w:tcPr>
          <w:p w14:paraId="2D2B2930" w14:textId="55864EFD" w:rsidR="005B4235" w:rsidRPr="00AB1250" w:rsidRDefault="00D4322A" w:rsidP="001D4956">
            <w:pPr>
              <w:spacing w:before="0" w:after="0" w:line="240" w:lineRule="auto"/>
              <w:jc w:val="center"/>
              <w:rPr>
                <w:rFonts w:eastAsia="Calibri"/>
                <w:szCs w:val="22"/>
              </w:rPr>
            </w:pPr>
            <w:r w:rsidRPr="00AB1250">
              <w:rPr>
                <w:rFonts w:eastAsia="Calibri"/>
                <w:szCs w:val="22"/>
              </w:rPr>
              <w:t>4</w:t>
            </w:r>
            <w:r w:rsidRPr="00AB1250">
              <w:rPr>
                <w:rFonts w:eastAsia="Calibri"/>
                <w:szCs w:val="22"/>
                <w:vertAlign w:val="superscript"/>
              </w:rPr>
              <w:t>(4.1,4.2)</w:t>
            </w:r>
            <w:r w:rsidRPr="00AB1250">
              <w:rPr>
                <w:rFonts w:eastAsia="Calibri"/>
                <w:szCs w:val="22"/>
              </w:rPr>
              <w:t>,</w:t>
            </w:r>
            <w:r w:rsidR="007A49F7" w:rsidRPr="00AB1250">
              <w:rPr>
                <w:rFonts w:eastAsia="Calibri"/>
                <w:szCs w:val="22"/>
              </w:rPr>
              <w:t xml:space="preserve"> 17</w:t>
            </w:r>
            <w:r w:rsidR="007A49F7" w:rsidRPr="00AB1250">
              <w:rPr>
                <w:rFonts w:eastAsia="Calibri"/>
                <w:szCs w:val="22"/>
                <w:vertAlign w:val="superscript"/>
              </w:rPr>
              <w:t>(1)</w:t>
            </w:r>
            <w:r w:rsidR="007A49F7" w:rsidRPr="00AB1250">
              <w:rPr>
                <w:rFonts w:eastAsia="Calibri"/>
                <w:szCs w:val="22"/>
              </w:rPr>
              <w:t>,</w:t>
            </w:r>
            <w:r w:rsidR="001B7E3C" w:rsidRPr="00AB1250">
              <w:rPr>
                <w:rFonts w:eastAsia="Calibri"/>
                <w:szCs w:val="22"/>
                <w:vertAlign w:val="superscript"/>
              </w:rPr>
              <w:t xml:space="preserve"> </w:t>
            </w:r>
            <w:r w:rsidR="001B7E3C" w:rsidRPr="00AB1250">
              <w:rPr>
                <w:rFonts w:eastAsia="Calibri"/>
                <w:szCs w:val="22"/>
              </w:rPr>
              <w:t>23</w:t>
            </w:r>
            <w:r w:rsidR="001B7E3C" w:rsidRPr="00AB1250">
              <w:rPr>
                <w:rFonts w:eastAsia="Calibri"/>
                <w:szCs w:val="22"/>
                <w:vertAlign w:val="superscript"/>
              </w:rPr>
              <w:t>(4.2)</w:t>
            </w:r>
          </w:p>
        </w:tc>
        <w:tc>
          <w:tcPr>
            <w:tcW w:w="1313" w:type="pct"/>
            <w:shd w:val="clear" w:color="auto" w:fill="FFFF00"/>
            <w:vAlign w:val="center"/>
          </w:tcPr>
          <w:p w14:paraId="6BD7D154" w14:textId="36531E31" w:rsidR="005B4235" w:rsidRPr="00AB1250" w:rsidRDefault="00D4322A" w:rsidP="001D4956">
            <w:pPr>
              <w:spacing w:before="0" w:after="0" w:line="240" w:lineRule="auto"/>
              <w:jc w:val="center"/>
              <w:rPr>
                <w:rFonts w:eastAsia="Calibri"/>
                <w:szCs w:val="22"/>
              </w:rPr>
            </w:pPr>
            <w:r w:rsidRPr="00AB1250">
              <w:rPr>
                <w:rFonts w:eastAsia="Calibri"/>
                <w:szCs w:val="22"/>
              </w:rPr>
              <w:t>4</w:t>
            </w:r>
            <w:r w:rsidRPr="00AB1250">
              <w:rPr>
                <w:rFonts w:eastAsia="Calibri"/>
                <w:szCs w:val="22"/>
                <w:vertAlign w:val="superscript"/>
              </w:rPr>
              <w:t>(2,3)</w:t>
            </w:r>
            <w:r w:rsidRPr="00AB1250">
              <w:rPr>
                <w:rFonts w:eastAsia="Calibri"/>
                <w:szCs w:val="22"/>
              </w:rPr>
              <w:t>, 6</w:t>
            </w:r>
            <w:r w:rsidRPr="00AB1250">
              <w:rPr>
                <w:rFonts w:eastAsia="Calibri"/>
                <w:szCs w:val="22"/>
                <w:vertAlign w:val="superscript"/>
              </w:rPr>
              <w:t>(1)</w:t>
            </w:r>
            <w:r w:rsidRPr="00AB1250">
              <w:rPr>
                <w:rFonts w:eastAsia="Calibri"/>
                <w:szCs w:val="22"/>
              </w:rPr>
              <w:t>,</w:t>
            </w:r>
            <w:r w:rsidR="003D0EAD" w:rsidRPr="00AB1250">
              <w:rPr>
                <w:rFonts w:eastAsia="Calibri"/>
                <w:szCs w:val="22"/>
              </w:rPr>
              <w:t xml:space="preserve"> 14</w:t>
            </w:r>
            <w:r w:rsidR="003D0EAD" w:rsidRPr="00AB1250">
              <w:rPr>
                <w:rFonts w:eastAsia="Calibri"/>
                <w:szCs w:val="22"/>
                <w:vertAlign w:val="superscript"/>
              </w:rPr>
              <w:t>(4.1,4.2)</w:t>
            </w:r>
            <w:r w:rsidR="003D0EAD" w:rsidRPr="00AB1250">
              <w:rPr>
                <w:rFonts w:eastAsia="Calibri"/>
                <w:szCs w:val="22"/>
              </w:rPr>
              <w:t>,</w:t>
            </w:r>
            <w:r w:rsidR="007A49F7" w:rsidRPr="00AB1250">
              <w:rPr>
                <w:rFonts w:eastAsia="Calibri"/>
                <w:szCs w:val="22"/>
              </w:rPr>
              <w:t xml:space="preserve"> 17</w:t>
            </w:r>
            <w:r w:rsidR="007A49F7" w:rsidRPr="00AB1250">
              <w:rPr>
                <w:rFonts w:eastAsia="Calibri"/>
                <w:szCs w:val="22"/>
                <w:vertAlign w:val="superscript"/>
              </w:rPr>
              <w:t>(2,3)</w:t>
            </w:r>
          </w:p>
        </w:tc>
        <w:tc>
          <w:tcPr>
            <w:tcW w:w="1235" w:type="pct"/>
            <w:shd w:val="clear" w:color="auto" w:fill="FFFF00"/>
            <w:vAlign w:val="center"/>
          </w:tcPr>
          <w:p w14:paraId="51867AE0" w14:textId="23D6E0EC" w:rsidR="005B4235" w:rsidRPr="00AB1250" w:rsidRDefault="00D4322A" w:rsidP="001D4956">
            <w:pPr>
              <w:spacing w:before="0" w:after="0" w:line="240" w:lineRule="auto"/>
              <w:jc w:val="center"/>
              <w:rPr>
                <w:rFonts w:eastAsia="Calibri"/>
                <w:szCs w:val="22"/>
              </w:rPr>
            </w:pPr>
            <w:r w:rsidRPr="00AB1250">
              <w:rPr>
                <w:rFonts w:eastAsia="Calibri"/>
                <w:szCs w:val="22"/>
              </w:rPr>
              <w:t>4</w:t>
            </w:r>
            <w:r w:rsidRPr="00AB1250">
              <w:rPr>
                <w:rFonts w:eastAsia="Calibri"/>
                <w:szCs w:val="22"/>
                <w:vertAlign w:val="superscript"/>
              </w:rPr>
              <w:t>(1)</w:t>
            </w:r>
            <w:r w:rsidRPr="00AB1250">
              <w:rPr>
                <w:rFonts w:eastAsia="Calibri"/>
                <w:szCs w:val="22"/>
              </w:rPr>
              <w:t>,</w:t>
            </w:r>
            <w:r w:rsidR="004504FE" w:rsidRPr="00AB1250">
              <w:rPr>
                <w:rFonts w:eastAsia="Calibri"/>
                <w:szCs w:val="22"/>
              </w:rPr>
              <w:t xml:space="preserve"> 13</w:t>
            </w:r>
            <w:r w:rsidR="007A49F7" w:rsidRPr="00AB1250">
              <w:rPr>
                <w:rFonts w:eastAsia="Calibri"/>
                <w:szCs w:val="22"/>
              </w:rPr>
              <w:t>,</w:t>
            </w:r>
            <w:r w:rsidR="007A49F7" w:rsidRPr="00AB1250">
              <w:rPr>
                <w:rFonts w:eastAsia="Calibri"/>
                <w:szCs w:val="22"/>
                <w:vertAlign w:val="superscript"/>
              </w:rPr>
              <w:t xml:space="preserve"> </w:t>
            </w:r>
            <w:r w:rsidR="007A49F7" w:rsidRPr="00AB1250">
              <w:rPr>
                <w:rFonts w:eastAsia="Calibri"/>
                <w:szCs w:val="22"/>
              </w:rPr>
              <w:t>17</w:t>
            </w:r>
            <w:r w:rsidR="007A49F7" w:rsidRPr="00AB1250">
              <w:rPr>
                <w:rFonts w:eastAsia="Calibri"/>
                <w:szCs w:val="22"/>
                <w:vertAlign w:val="superscript"/>
              </w:rPr>
              <w:t>(4.1,4.2)</w:t>
            </w:r>
            <w:r w:rsidR="00692B76" w:rsidRPr="00AB1250">
              <w:rPr>
                <w:rFonts w:eastAsia="Calibri"/>
                <w:szCs w:val="22"/>
              </w:rPr>
              <w:t>,</w:t>
            </w:r>
            <w:r w:rsidR="00692B76" w:rsidRPr="00AB1250">
              <w:rPr>
                <w:rFonts w:eastAsia="Calibri"/>
                <w:szCs w:val="22"/>
                <w:vertAlign w:val="superscript"/>
              </w:rPr>
              <w:t xml:space="preserve"> </w:t>
            </w:r>
            <w:r w:rsidR="00692B76" w:rsidRPr="00AB1250">
              <w:rPr>
                <w:rFonts w:eastAsia="Calibri"/>
                <w:szCs w:val="22"/>
              </w:rPr>
              <w:t>18</w:t>
            </w:r>
            <w:r w:rsidR="00692B76" w:rsidRPr="00AB1250">
              <w:rPr>
                <w:rFonts w:eastAsia="Calibri"/>
                <w:szCs w:val="22"/>
                <w:vertAlign w:val="superscript"/>
              </w:rPr>
              <w:t>(4.2)</w:t>
            </w:r>
            <w:r w:rsidR="00692B76" w:rsidRPr="00AB1250">
              <w:rPr>
                <w:rFonts w:eastAsia="Calibri"/>
                <w:szCs w:val="22"/>
              </w:rPr>
              <w:t>,</w:t>
            </w:r>
            <w:r w:rsidR="00836568" w:rsidRPr="00AB1250">
              <w:rPr>
                <w:rFonts w:eastAsia="Calibri"/>
                <w:szCs w:val="22"/>
              </w:rPr>
              <w:t xml:space="preserve"> 19</w:t>
            </w:r>
            <w:r w:rsidR="00836568" w:rsidRPr="00AB1250">
              <w:rPr>
                <w:rFonts w:eastAsia="Calibri"/>
                <w:szCs w:val="22"/>
                <w:vertAlign w:val="superscript"/>
              </w:rPr>
              <w:t>(4.1,4.2)</w:t>
            </w:r>
            <w:r w:rsidR="00836568" w:rsidRPr="00AB1250">
              <w:rPr>
                <w:rFonts w:eastAsia="Calibri"/>
                <w:szCs w:val="22"/>
              </w:rPr>
              <w:t>,</w:t>
            </w:r>
            <w:r w:rsidR="00DF1811" w:rsidRPr="00AB1250">
              <w:rPr>
                <w:rFonts w:eastAsia="Calibri"/>
                <w:szCs w:val="22"/>
              </w:rPr>
              <w:t xml:space="preserve"> 22</w:t>
            </w:r>
            <w:r w:rsidR="00DF1811" w:rsidRPr="00AB1250">
              <w:rPr>
                <w:rFonts w:eastAsia="Calibri"/>
                <w:szCs w:val="22"/>
                <w:vertAlign w:val="superscript"/>
              </w:rPr>
              <w:t>(4.1,4.2)</w:t>
            </w:r>
          </w:p>
        </w:tc>
        <w:tc>
          <w:tcPr>
            <w:tcW w:w="465" w:type="pct"/>
            <w:shd w:val="clear" w:color="auto" w:fill="FFC000"/>
            <w:vAlign w:val="center"/>
          </w:tcPr>
          <w:p w14:paraId="2F24CADA" w14:textId="77777777" w:rsidR="005B4235" w:rsidRPr="00AB1250" w:rsidRDefault="005B4235" w:rsidP="001D4956">
            <w:pPr>
              <w:spacing w:before="0" w:after="0" w:line="240" w:lineRule="auto"/>
              <w:jc w:val="center"/>
              <w:rPr>
                <w:rFonts w:eastAsia="Calibri"/>
                <w:szCs w:val="22"/>
              </w:rPr>
            </w:pPr>
          </w:p>
        </w:tc>
        <w:tc>
          <w:tcPr>
            <w:tcW w:w="230" w:type="pct"/>
            <w:shd w:val="clear" w:color="auto" w:fill="FFC000"/>
            <w:vAlign w:val="center"/>
          </w:tcPr>
          <w:p w14:paraId="3186E11E" w14:textId="77777777" w:rsidR="005B4235" w:rsidRPr="00AB1250" w:rsidRDefault="005B4235" w:rsidP="001D4956">
            <w:pPr>
              <w:spacing w:before="0" w:after="0" w:line="240" w:lineRule="auto"/>
              <w:jc w:val="center"/>
              <w:rPr>
                <w:rFonts w:eastAsia="Calibri"/>
                <w:szCs w:val="22"/>
              </w:rPr>
            </w:pPr>
          </w:p>
        </w:tc>
      </w:tr>
      <w:tr w:rsidR="005B4235" w:rsidRPr="00AB1250" w14:paraId="4B47BF0E" w14:textId="77777777" w:rsidTr="009C5DEA">
        <w:trPr>
          <w:trHeight w:val="227"/>
        </w:trPr>
        <w:tc>
          <w:tcPr>
            <w:tcW w:w="1010" w:type="pct"/>
            <w:shd w:val="clear" w:color="auto" w:fill="D9D9D9"/>
            <w:vAlign w:val="center"/>
          </w:tcPr>
          <w:p w14:paraId="564DEA94"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D</w:t>
            </w:r>
          </w:p>
        </w:tc>
        <w:tc>
          <w:tcPr>
            <w:tcW w:w="747" w:type="pct"/>
            <w:shd w:val="clear" w:color="auto" w:fill="92D050"/>
            <w:vAlign w:val="center"/>
          </w:tcPr>
          <w:p w14:paraId="062D06C3" w14:textId="7CA073AE" w:rsidR="005B4235" w:rsidRPr="00AB1250" w:rsidRDefault="004504FE" w:rsidP="001D4956">
            <w:pPr>
              <w:spacing w:before="0" w:after="0" w:line="240" w:lineRule="auto"/>
              <w:jc w:val="center"/>
              <w:rPr>
                <w:rFonts w:eastAsia="Calibri"/>
                <w:szCs w:val="22"/>
              </w:rPr>
            </w:pPr>
            <w:r w:rsidRPr="00AB1250">
              <w:rPr>
                <w:rFonts w:eastAsia="Calibri"/>
                <w:szCs w:val="22"/>
              </w:rPr>
              <w:t>9</w:t>
            </w:r>
          </w:p>
        </w:tc>
        <w:tc>
          <w:tcPr>
            <w:tcW w:w="1313" w:type="pct"/>
            <w:shd w:val="clear" w:color="auto" w:fill="FFFF00"/>
            <w:vAlign w:val="center"/>
          </w:tcPr>
          <w:p w14:paraId="086915E6" w14:textId="77777777" w:rsidR="005B4235" w:rsidRPr="00AB1250" w:rsidRDefault="005B4235" w:rsidP="001D4956">
            <w:pPr>
              <w:spacing w:before="0" w:after="0" w:line="240" w:lineRule="auto"/>
              <w:jc w:val="center"/>
              <w:rPr>
                <w:rFonts w:eastAsia="Calibri"/>
                <w:szCs w:val="22"/>
              </w:rPr>
            </w:pPr>
          </w:p>
        </w:tc>
        <w:tc>
          <w:tcPr>
            <w:tcW w:w="1235" w:type="pct"/>
            <w:shd w:val="clear" w:color="auto" w:fill="FFC000"/>
            <w:vAlign w:val="center"/>
          </w:tcPr>
          <w:p w14:paraId="4279CEBA" w14:textId="77777777" w:rsidR="005B4235" w:rsidRPr="00AB1250" w:rsidRDefault="005B4235" w:rsidP="001D4956">
            <w:pPr>
              <w:spacing w:before="0" w:after="0" w:line="240" w:lineRule="auto"/>
              <w:jc w:val="center"/>
              <w:rPr>
                <w:rFonts w:eastAsia="Calibri"/>
                <w:szCs w:val="22"/>
              </w:rPr>
            </w:pPr>
          </w:p>
        </w:tc>
        <w:tc>
          <w:tcPr>
            <w:tcW w:w="465" w:type="pct"/>
            <w:shd w:val="clear" w:color="auto" w:fill="FF0000"/>
            <w:vAlign w:val="center"/>
          </w:tcPr>
          <w:p w14:paraId="55FC9BEC" w14:textId="77777777" w:rsidR="005B4235" w:rsidRPr="00AB1250" w:rsidRDefault="005B4235" w:rsidP="001D4956">
            <w:pPr>
              <w:spacing w:before="0" w:after="0" w:line="240" w:lineRule="auto"/>
              <w:jc w:val="center"/>
              <w:rPr>
                <w:rFonts w:eastAsia="Calibri"/>
                <w:szCs w:val="22"/>
              </w:rPr>
            </w:pPr>
          </w:p>
        </w:tc>
        <w:tc>
          <w:tcPr>
            <w:tcW w:w="230" w:type="pct"/>
            <w:shd w:val="clear" w:color="auto" w:fill="FF0000"/>
            <w:vAlign w:val="center"/>
          </w:tcPr>
          <w:p w14:paraId="56F68B38" w14:textId="77777777" w:rsidR="005B4235" w:rsidRPr="00AB1250" w:rsidRDefault="005B4235" w:rsidP="001D4956">
            <w:pPr>
              <w:spacing w:before="0" w:after="0" w:line="240" w:lineRule="auto"/>
              <w:jc w:val="center"/>
              <w:rPr>
                <w:rFonts w:eastAsia="Calibri"/>
                <w:szCs w:val="22"/>
              </w:rPr>
            </w:pPr>
          </w:p>
        </w:tc>
      </w:tr>
      <w:tr w:rsidR="005B4235" w:rsidRPr="00AB1250" w14:paraId="1D3C1657" w14:textId="77777777" w:rsidTr="009C5DEA">
        <w:trPr>
          <w:trHeight w:val="227"/>
        </w:trPr>
        <w:tc>
          <w:tcPr>
            <w:tcW w:w="1010" w:type="pct"/>
            <w:shd w:val="clear" w:color="auto" w:fill="D9D9D9"/>
            <w:vAlign w:val="center"/>
          </w:tcPr>
          <w:p w14:paraId="1A796284" w14:textId="77777777" w:rsidR="005B4235" w:rsidRPr="00AB1250" w:rsidRDefault="005B4235" w:rsidP="001D4956">
            <w:pPr>
              <w:spacing w:before="0" w:after="0" w:line="240" w:lineRule="auto"/>
              <w:jc w:val="center"/>
              <w:rPr>
                <w:rFonts w:eastAsia="Calibri"/>
                <w:szCs w:val="22"/>
              </w:rPr>
            </w:pPr>
            <w:r w:rsidRPr="00AB1250">
              <w:rPr>
                <w:rFonts w:eastAsia="Calibri"/>
                <w:szCs w:val="22"/>
              </w:rPr>
              <w:t>E</w:t>
            </w:r>
          </w:p>
        </w:tc>
        <w:tc>
          <w:tcPr>
            <w:tcW w:w="747" w:type="pct"/>
            <w:shd w:val="clear" w:color="auto" w:fill="FFFF00"/>
            <w:vAlign w:val="center"/>
          </w:tcPr>
          <w:p w14:paraId="3DC5210B" w14:textId="77777777" w:rsidR="005B4235" w:rsidRPr="00AB1250" w:rsidRDefault="005B4235" w:rsidP="001D4956">
            <w:pPr>
              <w:spacing w:before="0" w:after="0" w:line="240" w:lineRule="auto"/>
              <w:jc w:val="center"/>
              <w:rPr>
                <w:rFonts w:eastAsia="Calibri"/>
                <w:szCs w:val="22"/>
              </w:rPr>
            </w:pPr>
          </w:p>
        </w:tc>
        <w:tc>
          <w:tcPr>
            <w:tcW w:w="1313" w:type="pct"/>
            <w:shd w:val="clear" w:color="auto" w:fill="FFC000"/>
            <w:vAlign w:val="center"/>
          </w:tcPr>
          <w:p w14:paraId="4E917A96" w14:textId="77777777" w:rsidR="005B4235" w:rsidRPr="00AB1250" w:rsidRDefault="005B4235" w:rsidP="001D4956">
            <w:pPr>
              <w:spacing w:before="0" w:after="0" w:line="240" w:lineRule="auto"/>
              <w:jc w:val="center"/>
              <w:rPr>
                <w:rFonts w:eastAsia="Calibri"/>
                <w:szCs w:val="22"/>
              </w:rPr>
            </w:pPr>
          </w:p>
        </w:tc>
        <w:tc>
          <w:tcPr>
            <w:tcW w:w="1235" w:type="pct"/>
            <w:shd w:val="clear" w:color="auto" w:fill="FF0000"/>
            <w:vAlign w:val="center"/>
          </w:tcPr>
          <w:p w14:paraId="3E18B34B" w14:textId="77777777" w:rsidR="005B4235" w:rsidRPr="00AB1250" w:rsidRDefault="005B4235" w:rsidP="001D4956">
            <w:pPr>
              <w:spacing w:before="0" w:after="0" w:line="240" w:lineRule="auto"/>
              <w:jc w:val="center"/>
              <w:rPr>
                <w:rFonts w:eastAsia="Calibri"/>
                <w:szCs w:val="22"/>
              </w:rPr>
            </w:pPr>
          </w:p>
        </w:tc>
        <w:tc>
          <w:tcPr>
            <w:tcW w:w="465" w:type="pct"/>
            <w:shd w:val="clear" w:color="auto" w:fill="FF0000"/>
            <w:vAlign w:val="center"/>
          </w:tcPr>
          <w:p w14:paraId="54A3262D" w14:textId="77777777" w:rsidR="005B4235" w:rsidRPr="00AB1250" w:rsidRDefault="005B4235" w:rsidP="001D4956">
            <w:pPr>
              <w:spacing w:before="0" w:after="0" w:line="240" w:lineRule="auto"/>
              <w:jc w:val="center"/>
              <w:rPr>
                <w:rFonts w:eastAsia="Calibri"/>
                <w:szCs w:val="22"/>
              </w:rPr>
            </w:pPr>
          </w:p>
        </w:tc>
        <w:tc>
          <w:tcPr>
            <w:tcW w:w="230" w:type="pct"/>
            <w:shd w:val="clear" w:color="auto" w:fill="FF0000"/>
            <w:vAlign w:val="center"/>
          </w:tcPr>
          <w:p w14:paraId="11FC75B3" w14:textId="77777777" w:rsidR="005B4235" w:rsidRPr="00AB1250" w:rsidRDefault="005B4235" w:rsidP="001D4956">
            <w:pPr>
              <w:spacing w:before="0" w:after="0" w:line="240" w:lineRule="auto"/>
              <w:jc w:val="center"/>
              <w:rPr>
                <w:rFonts w:eastAsia="Calibri"/>
                <w:szCs w:val="22"/>
              </w:rPr>
            </w:pPr>
          </w:p>
        </w:tc>
      </w:tr>
    </w:tbl>
    <w:p w14:paraId="1A54BAF8" w14:textId="77777777" w:rsidR="005B4235" w:rsidRPr="00AB1250" w:rsidRDefault="005B4235" w:rsidP="005B4235">
      <w:pPr>
        <w:pStyle w:val="BAOdrky"/>
        <w:numPr>
          <w:ilvl w:val="0"/>
          <w:numId w:val="0"/>
        </w:numPr>
      </w:pPr>
    </w:p>
    <w:p w14:paraId="7591FE62" w14:textId="77777777" w:rsidR="004A63E9" w:rsidRPr="00AB1250" w:rsidRDefault="004A63E9">
      <w:pPr>
        <w:suppressAutoHyphens w:val="0"/>
        <w:spacing w:before="0" w:after="0" w:line="240" w:lineRule="auto"/>
        <w:jc w:val="left"/>
        <w:rPr>
          <w:b/>
          <w:bCs/>
          <w:caps/>
          <w:sz w:val="30"/>
        </w:rPr>
      </w:pPr>
      <w:r w:rsidRPr="00AB1250">
        <w:br w:type="page"/>
      </w:r>
    </w:p>
    <w:p w14:paraId="4D051E56" w14:textId="7CE19805" w:rsidR="00153C5A" w:rsidRPr="00AB1250" w:rsidRDefault="00153C5A" w:rsidP="007A4C03">
      <w:pPr>
        <w:pStyle w:val="Nadpis1"/>
      </w:pPr>
      <w:bookmarkStart w:id="204" w:name="_Toc5602278"/>
      <w:r w:rsidRPr="00AB1250">
        <w:t>HODNOTENIE ALTERNATÍV</w:t>
      </w:r>
      <w:bookmarkEnd w:id="204"/>
    </w:p>
    <w:p w14:paraId="5869BA15" w14:textId="6070641E" w:rsidR="00153C5A" w:rsidRPr="00AB1250" w:rsidRDefault="00153C5A" w:rsidP="00153C5A">
      <w:r w:rsidRPr="00AB1250">
        <w:t>Hodnotenie alternatív je spracované v </w:t>
      </w:r>
      <w:r w:rsidR="00024AA0" w:rsidRPr="00AB1250">
        <w:t>tr</w:t>
      </w:r>
      <w:r w:rsidRPr="00AB1250">
        <w:t>och častiach. V prvej časti sú porovnané najvýznamnejšie parametre alternatív, ktoré je možné vyjadriť konkrétnymi hodnotami. V druhej časti  sú alternatívy hodnotené na základe kvalitatívnych vplyvov resp. spoločenských vplyvov.</w:t>
      </w:r>
      <w:r w:rsidR="00024AA0" w:rsidRPr="00AB1250">
        <w:t xml:space="preserve"> V tretej časti sú alternatívy vyhodnotené vo vzťahu k stanoveným </w:t>
      </w:r>
      <w:r w:rsidR="005D406B" w:rsidRPr="00AB1250">
        <w:t xml:space="preserve">projektovým </w:t>
      </w:r>
      <w:r w:rsidR="00024AA0" w:rsidRPr="00AB1250">
        <w:t>cieľom.</w:t>
      </w:r>
    </w:p>
    <w:p w14:paraId="6B14A698" w14:textId="77777777" w:rsidR="00153C5A" w:rsidRPr="00AB1250" w:rsidRDefault="00153C5A" w:rsidP="00964D60">
      <w:pPr>
        <w:pStyle w:val="Nadpis2"/>
        <w:rPr>
          <w:color w:val="auto"/>
        </w:rPr>
      </w:pPr>
      <w:bookmarkStart w:id="205" w:name="_Toc5602279"/>
      <w:r w:rsidRPr="00AB1250">
        <w:rPr>
          <w:color w:val="auto"/>
        </w:rPr>
        <w:t>Porovnávacie hodnotenie</w:t>
      </w:r>
      <w:bookmarkEnd w:id="205"/>
    </w:p>
    <w:p w14:paraId="124815CC" w14:textId="77777777" w:rsidR="00153C5A" w:rsidRPr="00AB1250" w:rsidRDefault="00153C5A" w:rsidP="00153C5A">
      <w:r w:rsidRPr="00AB1250">
        <w:t>Porovnávacie hodnotenie je spracované na základe porovnania vyjadriteľných ekonomických. finančných, sociálno-ekonomických, technických a prevádzkových parametrov. Súčasťou porovnania je aj hodnotenie citlivosti alternatív na zmeny vstupných premenných.</w:t>
      </w:r>
    </w:p>
    <w:p w14:paraId="72790142" w14:textId="77777777" w:rsidR="00153C5A" w:rsidRPr="00AB1250" w:rsidRDefault="00153C5A" w:rsidP="00153C5A">
      <w:pPr>
        <w:rPr>
          <w:i/>
        </w:rPr>
      </w:pPr>
      <w:r w:rsidRPr="00AB1250">
        <w:rPr>
          <w:i/>
        </w:rPr>
        <w:t>Ekonomické parametre</w:t>
      </w:r>
    </w:p>
    <w:p w14:paraId="27322C20" w14:textId="5748B658" w:rsidR="00153C5A" w:rsidRPr="00AB1250" w:rsidRDefault="00153C5A" w:rsidP="00E005E6">
      <w:pPr>
        <w:contextualSpacing/>
      </w:pPr>
      <w:r w:rsidRPr="00AB1250">
        <w:t>Najvýznamnejšími ekonomickými porovnávacími parametrami sú</w:t>
      </w:r>
      <w:r w:rsidR="00E60B94" w:rsidRPr="00AB1250">
        <w:t>:</w:t>
      </w:r>
    </w:p>
    <w:p w14:paraId="4AD397B9" w14:textId="77777777" w:rsidR="00153C5A" w:rsidRPr="00AB1250" w:rsidRDefault="00153C5A" w:rsidP="00E005E6">
      <w:pPr>
        <w:pStyle w:val="BAOdrky"/>
        <w:contextualSpacing/>
      </w:pPr>
      <w:r w:rsidRPr="00AB1250">
        <w:t>čistá súčasná hodnota investície ENPV,</w:t>
      </w:r>
    </w:p>
    <w:p w14:paraId="327074B7" w14:textId="77777777" w:rsidR="00153C5A" w:rsidRPr="00AB1250" w:rsidRDefault="00153C5A" w:rsidP="00E005E6">
      <w:pPr>
        <w:pStyle w:val="BAOdrky"/>
        <w:contextualSpacing/>
      </w:pPr>
      <w:r w:rsidRPr="00AB1250">
        <w:t>ekonomická miera návratnosti investície (ERR),</w:t>
      </w:r>
    </w:p>
    <w:p w14:paraId="1F3A6886" w14:textId="77777777" w:rsidR="00153C5A" w:rsidRPr="00AB1250" w:rsidRDefault="00153C5A" w:rsidP="00E005E6">
      <w:pPr>
        <w:pStyle w:val="BAOdrky"/>
        <w:contextualSpacing/>
      </w:pPr>
      <w:r w:rsidRPr="00AB1250">
        <w:t>pomer prínosov a nákladov (B/C)</w:t>
      </w:r>
    </w:p>
    <w:p w14:paraId="1EC8A091" w14:textId="77777777" w:rsidR="00153C5A" w:rsidRPr="00AB1250" w:rsidRDefault="00153C5A" w:rsidP="00E005E6">
      <w:pPr>
        <w:contextualSpacing/>
      </w:pPr>
      <w:r w:rsidRPr="00AB1250">
        <w:t>Prehľad základných parametrov alternatív (absolútne hodnoty)</w:t>
      </w:r>
    </w:p>
    <w:p w14:paraId="39F9B06C" w14:textId="0F266714"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91</w:t>
      </w:r>
      <w:r w:rsidR="0035347E" w:rsidRPr="00AB1250">
        <w:rPr>
          <w:noProof/>
        </w:rPr>
        <w:fldChar w:fldCharType="end"/>
      </w:r>
      <w:r w:rsidRPr="00AB1250">
        <w:t xml:space="preserve"> </w:t>
      </w:r>
      <w:r w:rsidRPr="00AB1250">
        <w:rPr>
          <w:rFonts w:eastAsia="Calibri"/>
        </w:rPr>
        <w:t xml:space="preserve">– Ekonomická výnosnosť posudzovaných alternatív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3992068C" w14:textId="77777777" w:rsidTr="00E324DB">
        <w:trPr>
          <w:trHeight w:val="227"/>
        </w:trPr>
        <w:tc>
          <w:tcPr>
            <w:tcW w:w="1250" w:type="pct"/>
            <w:shd w:val="clear" w:color="auto" w:fill="auto"/>
            <w:vAlign w:val="center"/>
          </w:tcPr>
          <w:p w14:paraId="11C4A3E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250" w:type="pct"/>
            <w:shd w:val="clear" w:color="auto" w:fill="auto"/>
          </w:tcPr>
          <w:p w14:paraId="3FCFDA5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Čistá súčasná hodnota investície  v € (ENPV)</w:t>
            </w:r>
          </w:p>
        </w:tc>
        <w:tc>
          <w:tcPr>
            <w:tcW w:w="1250" w:type="pct"/>
            <w:shd w:val="clear" w:color="auto" w:fill="auto"/>
          </w:tcPr>
          <w:p w14:paraId="23F7E8C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Miera návratnosti investície v % (ERR)</w:t>
            </w:r>
          </w:p>
        </w:tc>
        <w:tc>
          <w:tcPr>
            <w:tcW w:w="1250" w:type="pct"/>
          </w:tcPr>
          <w:p w14:paraId="78AA552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Pomer výnosov a nákladov (BCR)</w:t>
            </w:r>
          </w:p>
        </w:tc>
      </w:tr>
      <w:tr w:rsidR="00153C5A" w:rsidRPr="00AB1250" w14:paraId="1D0D3ED4" w14:textId="77777777" w:rsidTr="00E324DB">
        <w:trPr>
          <w:trHeight w:val="227"/>
        </w:trPr>
        <w:tc>
          <w:tcPr>
            <w:tcW w:w="1250" w:type="pct"/>
            <w:shd w:val="clear" w:color="auto" w:fill="auto"/>
          </w:tcPr>
          <w:p w14:paraId="3211FE0E"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250" w:type="pct"/>
            <w:shd w:val="clear" w:color="auto" w:fill="auto"/>
          </w:tcPr>
          <w:p w14:paraId="774C26B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67 156 317</w:t>
            </w:r>
          </w:p>
        </w:tc>
        <w:tc>
          <w:tcPr>
            <w:tcW w:w="1250" w:type="pct"/>
            <w:shd w:val="clear" w:color="auto" w:fill="auto"/>
          </w:tcPr>
          <w:p w14:paraId="3F762D3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6,81%</w:t>
            </w:r>
          </w:p>
        </w:tc>
        <w:tc>
          <w:tcPr>
            <w:tcW w:w="1250" w:type="pct"/>
          </w:tcPr>
          <w:p w14:paraId="33B0B49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1,29</w:t>
            </w:r>
          </w:p>
        </w:tc>
      </w:tr>
      <w:tr w:rsidR="00153C5A" w:rsidRPr="00AB1250" w14:paraId="1D5108A1" w14:textId="77777777" w:rsidTr="00E324DB">
        <w:trPr>
          <w:trHeight w:val="227"/>
        </w:trPr>
        <w:tc>
          <w:tcPr>
            <w:tcW w:w="1250" w:type="pct"/>
            <w:shd w:val="clear" w:color="auto" w:fill="auto"/>
          </w:tcPr>
          <w:p w14:paraId="20301E6A"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250" w:type="pct"/>
            <w:shd w:val="clear" w:color="auto" w:fill="auto"/>
          </w:tcPr>
          <w:p w14:paraId="710B825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54 753 009</w:t>
            </w:r>
          </w:p>
        </w:tc>
        <w:tc>
          <w:tcPr>
            <w:tcW w:w="1250" w:type="pct"/>
            <w:shd w:val="clear" w:color="auto" w:fill="auto"/>
          </w:tcPr>
          <w:p w14:paraId="6194993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6,75%</w:t>
            </w:r>
          </w:p>
        </w:tc>
        <w:tc>
          <w:tcPr>
            <w:tcW w:w="1250" w:type="pct"/>
          </w:tcPr>
          <w:p w14:paraId="1CC71A8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1,23</w:t>
            </w:r>
          </w:p>
        </w:tc>
      </w:tr>
      <w:tr w:rsidR="00153C5A" w:rsidRPr="00AB1250" w14:paraId="67696AE0" w14:textId="77777777" w:rsidTr="00E324DB">
        <w:trPr>
          <w:trHeight w:val="227"/>
        </w:trPr>
        <w:tc>
          <w:tcPr>
            <w:tcW w:w="1250" w:type="pct"/>
            <w:shd w:val="clear" w:color="auto" w:fill="auto"/>
          </w:tcPr>
          <w:p w14:paraId="48C4D7B0"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250" w:type="pct"/>
            <w:shd w:val="clear" w:color="auto" w:fill="auto"/>
          </w:tcPr>
          <w:p w14:paraId="4293548D"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29 669 354</w:t>
            </w:r>
          </w:p>
        </w:tc>
        <w:tc>
          <w:tcPr>
            <w:tcW w:w="1250" w:type="pct"/>
            <w:shd w:val="clear" w:color="auto" w:fill="auto"/>
          </w:tcPr>
          <w:p w14:paraId="291F885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5,91%</w:t>
            </w:r>
          </w:p>
        </w:tc>
        <w:tc>
          <w:tcPr>
            <w:tcW w:w="1250" w:type="pct"/>
          </w:tcPr>
          <w:p w14:paraId="39BECA7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1,12</w:t>
            </w:r>
          </w:p>
        </w:tc>
      </w:tr>
      <w:tr w:rsidR="00153C5A" w:rsidRPr="00AB1250" w14:paraId="65534C2E" w14:textId="77777777" w:rsidTr="00E324DB">
        <w:trPr>
          <w:trHeight w:val="227"/>
        </w:trPr>
        <w:tc>
          <w:tcPr>
            <w:tcW w:w="1250" w:type="pct"/>
            <w:shd w:val="clear" w:color="auto" w:fill="auto"/>
          </w:tcPr>
          <w:p w14:paraId="5236100E"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250" w:type="pct"/>
            <w:shd w:val="clear" w:color="auto" w:fill="auto"/>
          </w:tcPr>
          <w:p w14:paraId="7F12CC8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46 945 920</w:t>
            </w:r>
          </w:p>
        </w:tc>
        <w:tc>
          <w:tcPr>
            <w:tcW w:w="1250" w:type="pct"/>
            <w:shd w:val="clear" w:color="auto" w:fill="auto"/>
          </w:tcPr>
          <w:p w14:paraId="0F3CBF3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6,18 %</w:t>
            </w:r>
          </w:p>
        </w:tc>
        <w:tc>
          <w:tcPr>
            <w:tcW w:w="1250" w:type="pct"/>
          </w:tcPr>
          <w:p w14:paraId="288083F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1,15</w:t>
            </w:r>
          </w:p>
        </w:tc>
      </w:tr>
      <w:tr w:rsidR="00153C5A" w:rsidRPr="00AB1250" w14:paraId="53273999" w14:textId="77777777" w:rsidTr="00E324DB">
        <w:trPr>
          <w:trHeight w:val="227"/>
        </w:trPr>
        <w:tc>
          <w:tcPr>
            <w:tcW w:w="1250" w:type="pct"/>
            <w:shd w:val="clear" w:color="auto" w:fill="auto"/>
          </w:tcPr>
          <w:p w14:paraId="479E7C6B"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250" w:type="pct"/>
            <w:shd w:val="clear" w:color="auto" w:fill="auto"/>
          </w:tcPr>
          <w:p w14:paraId="2617EA7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40 372 409</w:t>
            </w:r>
          </w:p>
        </w:tc>
        <w:tc>
          <w:tcPr>
            <w:tcW w:w="1250" w:type="pct"/>
            <w:shd w:val="clear" w:color="auto" w:fill="auto"/>
          </w:tcPr>
          <w:p w14:paraId="7E89B52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5,99 %</w:t>
            </w:r>
          </w:p>
        </w:tc>
        <w:tc>
          <w:tcPr>
            <w:tcW w:w="1250" w:type="pct"/>
          </w:tcPr>
          <w:p w14:paraId="03F7C40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1,13</w:t>
            </w:r>
          </w:p>
        </w:tc>
      </w:tr>
    </w:tbl>
    <w:p w14:paraId="7B0C6F36" w14:textId="77777777" w:rsidR="00153C5A" w:rsidRPr="00AB1250" w:rsidRDefault="00153C5A" w:rsidP="00153C5A">
      <w:r w:rsidRPr="00AB1250">
        <w:t>Pre porovnanie alternatív medzi sebou sú uvedené rozdiely hodnôt základných parametrov medzi alternatívou s najlepšími absolútnymi hodnotami (Alternatíva 1) a ostatnými alternatívami (v zátvorke je uvedená aj dosiahnutá percentuálna hodnota parametra oproti najlepšej alternatíve t.j. Alternatíva 1 = 100 %)</w:t>
      </w:r>
    </w:p>
    <w:p w14:paraId="162D2112" w14:textId="0B0460AF"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92</w:t>
      </w:r>
      <w:r w:rsidR="0035347E" w:rsidRPr="00AB1250">
        <w:rPr>
          <w:noProof/>
        </w:rPr>
        <w:fldChar w:fldCharType="end"/>
      </w:r>
      <w:r w:rsidRPr="00AB1250">
        <w:t xml:space="preserve"> </w:t>
      </w:r>
      <w:r w:rsidRPr="00AB1250">
        <w:rPr>
          <w:rFonts w:eastAsia="Calibri"/>
        </w:rPr>
        <w:t xml:space="preserve">– Relatívne hodnoty základných parametrov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153C5A" w:rsidRPr="00AB1250" w14:paraId="174F99DE" w14:textId="77777777" w:rsidTr="00E324DB">
        <w:trPr>
          <w:trHeight w:val="227"/>
        </w:trPr>
        <w:tc>
          <w:tcPr>
            <w:tcW w:w="1250" w:type="pct"/>
            <w:shd w:val="clear" w:color="auto" w:fill="auto"/>
            <w:vAlign w:val="center"/>
          </w:tcPr>
          <w:p w14:paraId="27136BB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250" w:type="pct"/>
            <w:shd w:val="clear" w:color="auto" w:fill="auto"/>
          </w:tcPr>
          <w:p w14:paraId="2F184A7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Rozdiel ENPV v € </w:t>
            </w:r>
          </w:p>
          <w:p w14:paraId="51EE4C5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hodnota)</w:t>
            </w:r>
          </w:p>
        </w:tc>
        <w:tc>
          <w:tcPr>
            <w:tcW w:w="1250" w:type="pct"/>
            <w:shd w:val="clear" w:color="auto" w:fill="auto"/>
          </w:tcPr>
          <w:p w14:paraId="3DF28E0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 Rozdiel ERR v %</w:t>
            </w:r>
          </w:p>
          <w:p w14:paraId="1D3F6AC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hodnota)</w:t>
            </w:r>
          </w:p>
        </w:tc>
        <w:tc>
          <w:tcPr>
            <w:tcW w:w="1250" w:type="pct"/>
          </w:tcPr>
          <w:p w14:paraId="24F00BA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Rozdiel BCR</w:t>
            </w:r>
          </w:p>
          <w:p w14:paraId="27FC5B8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hodnota)</w:t>
            </w:r>
          </w:p>
        </w:tc>
      </w:tr>
      <w:tr w:rsidR="00153C5A" w:rsidRPr="00AB1250" w14:paraId="22B5BB92" w14:textId="77777777" w:rsidTr="00E324DB">
        <w:trPr>
          <w:trHeight w:val="227"/>
        </w:trPr>
        <w:tc>
          <w:tcPr>
            <w:tcW w:w="1250" w:type="pct"/>
            <w:shd w:val="clear" w:color="auto" w:fill="auto"/>
          </w:tcPr>
          <w:p w14:paraId="63CE94FD"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250" w:type="pct"/>
            <w:shd w:val="clear" w:color="auto" w:fill="auto"/>
          </w:tcPr>
          <w:p w14:paraId="0736A8B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 (100)</w:t>
            </w:r>
          </w:p>
        </w:tc>
        <w:tc>
          <w:tcPr>
            <w:tcW w:w="1250" w:type="pct"/>
            <w:shd w:val="clear" w:color="auto" w:fill="auto"/>
          </w:tcPr>
          <w:p w14:paraId="56F3698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 (100)</w:t>
            </w:r>
          </w:p>
        </w:tc>
        <w:tc>
          <w:tcPr>
            <w:tcW w:w="1250" w:type="pct"/>
          </w:tcPr>
          <w:p w14:paraId="5323E28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 (100)</w:t>
            </w:r>
          </w:p>
        </w:tc>
      </w:tr>
      <w:tr w:rsidR="00153C5A" w:rsidRPr="00AB1250" w14:paraId="4B4B1B38" w14:textId="77777777" w:rsidTr="00E324DB">
        <w:trPr>
          <w:trHeight w:val="227"/>
        </w:trPr>
        <w:tc>
          <w:tcPr>
            <w:tcW w:w="1250" w:type="pct"/>
            <w:shd w:val="clear" w:color="auto" w:fill="auto"/>
          </w:tcPr>
          <w:p w14:paraId="30E98CCF"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250" w:type="pct"/>
            <w:shd w:val="clear" w:color="auto" w:fill="auto"/>
          </w:tcPr>
          <w:p w14:paraId="0ACBA09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12 403 308 (81,5)</w:t>
            </w:r>
          </w:p>
        </w:tc>
        <w:tc>
          <w:tcPr>
            <w:tcW w:w="1250" w:type="pct"/>
            <w:shd w:val="clear" w:color="auto" w:fill="auto"/>
          </w:tcPr>
          <w:p w14:paraId="40DC8DF5"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0,06 (99,1)</w:t>
            </w:r>
          </w:p>
        </w:tc>
        <w:tc>
          <w:tcPr>
            <w:tcW w:w="1250" w:type="pct"/>
          </w:tcPr>
          <w:p w14:paraId="683EC65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0,06 (95,3)</w:t>
            </w:r>
          </w:p>
        </w:tc>
      </w:tr>
      <w:tr w:rsidR="00153C5A" w:rsidRPr="00AB1250" w14:paraId="425CF714" w14:textId="77777777" w:rsidTr="00E324DB">
        <w:trPr>
          <w:trHeight w:val="227"/>
        </w:trPr>
        <w:tc>
          <w:tcPr>
            <w:tcW w:w="1250" w:type="pct"/>
            <w:shd w:val="clear" w:color="auto" w:fill="auto"/>
          </w:tcPr>
          <w:p w14:paraId="1B600E9C"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250" w:type="pct"/>
            <w:shd w:val="clear" w:color="auto" w:fill="auto"/>
          </w:tcPr>
          <w:p w14:paraId="4F1D334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37 486 963 (44,2)</w:t>
            </w:r>
          </w:p>
        </w:tc>
        <w:tc>
          <w:tcPr>
            <w:tcW w:w="1250" w:type="pct"/>
            <w:shd w:val="clear" w:color="auto" w:fill="auto"/>
          </w:tcPr>
          <w:p w14:paraId="2E4575B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0,9 (86,8)</w:t>
            </w:r>
          </w:p>
        </w:tc>
        <w:tc>
          <w:tcPr>
            <w:tcW w:w="1250" w:type="pct"/>
          </w:tcPr>
          <w:p w14:paraId="39C1295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0,17 (86,8)</w:t>
            </w:r>
          </w:p>
        </w:tc>
      </w:tr>
      <w:tr w:rsidR="00153C5A" w:rsidRPr="00AB1250" w14:paraId="286DD9A9" w14:textId="77777777" w:rsidTr="00E324DB">
        <w:trPr>
          <w:trHeight w:val="227"/>
        </w:trPr>
        <w:tc>
          <w:tcPr>
            <w:tcW w:w="1250" w:type="pct"/>
            <w:shd w:val="clear" w:color="auto" w:fill="auto"/>
          </w:tcPr>
          <w:p w14:paraId="037FA4BE"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250" w:type="pct"/>
            <w:shd w:val="clear" w:color="auto" w:fill="auto"/>
          </w:tcPr>
          <w:p w14:paraId="52DFC4C5"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20 210 397 (69,9)</w:t>
            </w:r>
          </w:p>
        </w:tc>
        <w:tc>
          <w:tcPr>
            <w:tcW w:w="1250" w:type="pct"/>
            <w:shd w:val="clear" w:color="auto" w:fill="auto"/>
          </w:tcPr>
          <w:p w14:paraId="6D8C98C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0,63 (90,7)</w:t>
            </w:r>
          </w:p>
        </w:tc>
        <w:tc>
          <w:tcPr>
            <w:tcW w:w="1250" w:type="pct"/>
          </w:tcPr>
          <w:p w14:paraId="45CEC52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0,14 (89,1)</w:t>
            </w:r>
          </w:p>
        </w:tc>
      </w:tr>
      <w:tr w:rsidR="00153C5A" w:rsidRPr="00AB1250" w14:paraId="305DFF7A" w14:textId="77777777" w:rsidTr="00E324DB">
        <w:trPr>
          <w:trHeight w:val="227"/>
        </w:trPr>
        <w:tc>
          <w:tcPr>
            <w:tcW w:w="1250" w:type="pct"/>
            <w:shd w:val="clear" w:color="auto" w:fill="auto"/>
          </w:tcPr>
          <w:p w14:paraId="1943EB3C"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250" w:type="pct"/>
            <w:shd w:val="clear" w:color="auto" w:fill="auto"/>
          </w:tcPr>
          <w:p w14:paraId="5DA4112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26 783 908 (60,1)</w:t>
            </w:r>
          </w:p>
        </w:tc>
        <w:tc>
          <w:tcPr>
            <w:tcW w:w="1250" w:type="pct"/>
            <w:shd w:val="clear" w:color="auto" w:fill="auto"/>
          </w:tcPr>
          <w:p w14:paraId="7A339D8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0,82 (88)</w:t>
            </w:r>
          </w:p>
        </w:tc>
        <w:tc>
          <w:tcPr>
            <w:tcW w:w="1250" w:type="pct"/>
          </w:tcPr>
          <w:p w14:paraId="292FF88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0,16 (87,6)</w:t>
            </w:r>
          </w:p>
        </w:tc>
      </w:tr>
    </w:tbl>
    <w:p w14:paraId="22B4D124" w14:textId="5490DDA9" w:rsidR="00153C5A" w:rsidRPr="00AB1250" w:rsidRDefault="00153C5A" w:rsidP="00E005E6">
      <w:pPr>
        <w:contextualSpacing/>
      </w:pPr>
      <w:r w:rsidRPr="00AB1250">
        <w:t>Ako je z porovnávacej tabuľky zrejmé najväčšie rozdiely sú v parametri ENPV. Najhoršia alternatíva (Alternatíva 3) dosahuje len 44,2 % hodnoty najlepšej alternatívy (Alternatíva 1) t.j. rozdiel medzi najlepšou a najhoršou alternatívou je 55,8 %. Rozdiely v ostatných parametroch sú výrazne menšie od 1% do 14 %. Z uvedeného vyplýva že z ekonomického hľadiska je poradie hodnotených alternatív nasledovné</w:t>
      </w:r>
      <w:r w:rsidR="00E60B94" w:rsidRPr="00AB1250">
        <w:t>:</w:t>
      </w:r>
    </w:p>
    <w:p w14:paraId="0DC80F99" w14:textId="77777777" w:rsidR="00153C5A" w:rsidRPr="00AB1250" w:rsidRDefault="00153C5A" w:rsidP="00E005E6">
      <w:pPr>
        <w:pStyle w:val="BAOdrky"/>
        <w:contextualSpacing/>
      </w:pPr>
      <w:r w:rsidRPr="00AB1250">
        <w:t>Alternatíva 1,</w:t>
      </w:r>
    </w:p>
    <w:p w14:paraId="4F0B18ED" w14:textId="77777777" w:rsidR="00153C5A" w:rsidRPr="00AB1250" w:rsidRDefault="00153C5A" w:rsidP="00E005E6">
      <w:pPr>
        <w:pStyle w:val="BAOdrky"/>
        <w:contextualSpacing/>
      </w:pPr>
      <w:r w:rsidRPr="00AB1250">
        <w:t>Alternatíva 2,</w:t>
      </w:r>
    </w:p>
    <w:p w14:paraId="77C82CB6" w14:textId="77777777" w:rsidR="00153C5A" w:rsidRPr="00AB1250" w:rsidRDefault="00153C5A" w:rsidP="00E005E6">
      <w:pPr>
        <w:pStyle w:val="BAOdrky"/>
        <w:contextualSpacing/>
      </w:pPr>
      <w:r w:rsidRPr="00AB1250">
        <w:t>Alternatíva 4.1,</w:t>
      </w:r>
    </w:p>
    <w:p w14:paraId="5568428B" w14:textId="77777777" w:rsidR="00153C5A" w:rsidRPr="00AB1250" w:rsidRDefault="00153C5A" w:rsidP="00E005E6">
      <w:pPr>
        <w:pStyle w:val="BAOdrky"/>
        <w:contextualSpacing/>
      </w:pPr>
      <w:r w:rsidRPr="00AB1250">
        <w:t>Alternatíva 4.2,</w:t>
      </w:r>
    </w:p>
    <w:p w14:paraId="1BCDB513" w14:textId="77777777" w:rsidR="00153C5A" w:rsidRPr="00AB1250" w:rsidRDefault="00153C5A" w:rsidP="00E005E6">
      <w:pPr>
        <w:pStyle w:val="BAOdrky"/>
        <w:contextualSpacing/>
      </w:pPr>
      <w:r w:rsidRPr="00AB1250">
        <w:t>Alternatíva 3.</w:t>
      </w:r>
    </w:p>
    <w:p w14:paraId="3DA866EE" w14:textId="77777777" w:rsidR="00153C5A" w:rsidRPr="00AB1250" w:rsidRDefault="00153C5A" w:rsidP="00153C5A">
      <w:pPr>
        <w:rPr>
          <w:i/>
        </w:rPr>
      </w:pPr>
      <w:r w:rsidRPr="00AB1250">
        <w:rPr>
          <w:i/>
        </w:rPr>
        <w:t>Finančné parametre</w:t>
      </w:r>
    </w:p>
    <w:p w14:paraId="008187D0" w14:textId="5E04736B" w:rsidR="00153C5A" w:rsidRPr="00AB1250" w:rsidRDefault="00153C5A" w:rsidP="00E005E6">
      <w:pPr>
        <w:contextualSpacing/>
      </w:pPr>
      <w:r w:rsidRPr="00AB1250">
        <w:t>Porovnávacími finančnými parametrami sú</w:t>
      </w:r>
      <w:r w:rsidR="00E60B94" w:rsidRPr="00AB1250">
        <w:t>:</w:t>
      </w:r>
    </w:p>
    <w:p w14:paraId="0443F7C1" w14:textId="77777777" w:rsidR="00153C5A" w:rsidRPr="00AB1250" w:rsidRDefault="00153C5A" w:rsidP="00E005E6">
      <w:pPr>
        <w:pStyle w:val="BAOdrky"/>
        <w:contextualSpacing/>
      </w:pPr>
      <w:r w:rsidRPr="00AB1250">
        <w:t>investičné náklady</w:t>
      </w:r>
    </w:p>
    <w:p w14:paraId="3E845BA4" w14:textId="77777777" w:rsidR="00153C5A" w:rsidRPr="00AB1250" w:rsidRDefault="00153C5A" w:rsidP="00E005E6">
      <w:pPr>
        <w:pStyle w:val="BAOdrky"/>
        <w:contextualSpacing/>
      </w:pPr>
      <w:r w:rsidRPr="00AB1250">
        <w:t>zmena nákladov na verejnú dopravu oproti variantu bez projektu</w:t>
      </w:r>
    </w:p>
    <w:p w14:paraId="29ECAFAE" w14:textId="36E3DFFD"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93</w:t>
      </w:r>
      <w:r w:rsidR="0035347E" w:rsidRPr="00AB1250">
        <w:rPr>
          <w:noProof/>
        </w:rPr>
        <w:fldChar w:fldCharType="end"/>
      </w:r>
      <w:r w:rsidRPr="00AB1250">
        <w:t xml:space="preserve"> – Investičné náklady posudzovaných alternatív</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0"/>
      </w:tblGrid>
      <w:tr w:rsidR="00153C5A" w:rsidRPr="00AB1250" w14:paraId="7F68F814" w14:textId="77777777" w:rsidTr="00E324DB">
        <w:trPr>
          <w:trHeight w:val="227"/>
          <w:tblHeader/>
        </w:trPr>
        <w:tc>
          <w:tcPr>
            <w:tcW w:w="1666" w:type="pct"/>
            <w:shd w:val="clear" w:color="auto" w:fill="auto"/>
            <w:vAlign w:val="center"/>
          </w:tcPr>
          <w:p w14:paraId="76BC6E3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667" w:type="pct"/>
            <w:shd w:val="clear" w:color="auto" w:fill="auto"/>
          </w:tcPr>
          <w:p w14:paraId="35DD2F1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Investičné náklady v  €</w:t>
            </w:r>
          </w:p>
        </w:tc>
        <w:tc>
          <w:tcPr>
            <w:tcW w:w="1667" w:type="pct"/>
            <w:shd w:val="clear" w:color="auto" w:fill="auto"/>
          </w:tcPr>
          <w:p w14:paraId="0164499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Percentuálna hodnota</w:t>
            </w:r>
          </w:p>
        </w:tc>
      </w:tr>
      <w:tr w:rsidR="00153C5A" w:rsidRPr="00AB1250" w14:paraId="3839B262" w14:textId="77777777" w:rsidTr="00E324DB">
        <w:trPr>
          <w:trHeight w:val="227"/>
        </w:trPr>
        <w:tc>
          <w:tcPr>
            <w:tcW w:w="1666" w:type="pct"/>
            <w:shd w:val="clear" w:color="auto" w:fill="auto"/>
          </w:tcPr>
          <w:p w14:paraId="7902149E"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667" w:type="pct"/>
            <w:shd w:val="clear" w:color="auto" w:fill="auto"/>
          </w:tcPr>
          <w:p w14:paraId="5FDDF8A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710 701 270</w:t>
            </w:r>
          </w:p>
        </w:tc>
        <w:tc>
          <w:tcPr>
            <w:tcW w:w="1667" w:type="pct"/>
            <w:shd w:val="clear" w:color="auto" w:fill="auto"/>
          </w:tcPr>
          <w:p w14:paraId="6198A68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r>
      <w:tr w:rsidR="00153C5A" w:rsidRPr="00AB1250" w14:paraId="13D391B7" w14:textId="77777777" w:rsidTr="00E324DB">
        <w:trPr>
          <w:trHeight w:val="227"/>
        </w:trPr>
        <w:tc>
          <w:tcPr>
            <w:tcW w:w="1666" w:type="pct"/>
            <w:shd w:val="clear" w:color="auto" w:fill="auto"/>
          </w:tcPr>
          <w:p w14:paraId="187D2090"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667" w:type="pct"/>
            <w:shd w:val="clear" w:color="auto" w:fill="auto"/>
          </w:tcPr>
          <w:p w14:paraId="1356E851" w14:textId="188923F7" w:rsidR="00153C5A" w:rsidRPr="00AB1250" w:rsidRDefault="00E849A0" w:rsidP="00333ABD">
            <w:pPr>
              <w:keepNext/>
              <w:spacing w:before="0" w:after="0" w:line="240" w:lineRule="auto"/>
              <w:jc w:val="center"/>
              <w:rPr>
                <w:rFonts w:eastAsia="Calibri"/>
                <w:szCs w:val="22"/>
              </w:rPr>
            </w:pPr>
            <w:r w:rsidRPr="00AB1250">
              <w:rPr>
                <w:rFonts w:eastAsia="Calibri"/>
                <w:szCs w:val="22"/>
              </w:rPr>
              <w:t>767 612 859</w:t>
            </w:r>
          </w:p>
        </w:tc>
        <w:tc>
          <w:tcPr>
            <w:tcW w:w="1667" w:type="pct"/>
            <w:shd w:val="clear" w:color="auto" w:fill="auto"/>
          </w:tcPr>
          <w:p w14:paraId="081B2127" w14:textId="7C841C6A" w:rsidR="00153C5A" w:rsidRPr="00AB1250" w:rsidRDefault="00153C5A" w:rsidP="00E849A0">
            <w:pPr>
              <w:keepNext/>
              <w:spacing w:before="0" w:after="0" w:line="240" w:lineRule="auto"/>
              <w:jc w:val="center"/>
              <w:rPr>
                <w:rFonts w:eastAsia="Calibri"/>
                <w:szCs w:val="22"/>
              </w:rPr>
            </w:pPr>
            <w:r w:rsidRPr="00AB1250">
              <w:rPr>
                <w:rFonts w:eastAsia="Calibri"/>
                <w:szCs w:val="22"/>
              </w:rPr>
              <w:t>10</w:t>
            </w:r>
            <w:r w:rsidR="00E849A0" w:rsidRPr="00AB1250">
              <w:rPr>
                <w:rFonts w:eastAsia="Calibri"/>
                <w:szCs w:val="22"/>
              </w:rPr>
              <w:t>8</w:t>
            </w:r>
            <w:r w:rsidRPr="00AB1250">
              <w:rPr>
                <w:rFonts w:eastAsia="Calibri"/>
                <w:szCs w:val="22"/>
              </w:rPr>
              <w:t>,0</w:t>
            </w:r>
          </w:p>
        </w:tc>
      </w:tr>
      <w:tr w:rsidR="00153C5A" w:rsidRPr="00AB1250" w14:paraId="6D270C0D" w14:textId="77777777" w:rsidTr="00E324DB">
        <w:trPr>
          <w:trHeight w:val="227"/>
        </w:trPr>
        <w:tc>
          <w:tcPr>
            <w:tcW w:w="1666" w:type="pct"/>
            <w:shd w:val="clear" w:color="auto" w:fill="auto"/>
          </w:tcPr>
          <w:p w14:paraId="3689C3F7"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667" w:type="pct"/>
            <w:shd w:val="clear" w:color="auto" w:fill="auto"/>
          </w:tcPr>
          <w:p w14:paraId="5E2FB43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804 317 361</w:t>
            </w:r>
          </w:p>
        </w:tc>
        <w:tc>
          <w:tcPr>
            <w:tcW w:w="1667" w:type="pct"/>
            <w:shd w:val="clear" w:color="auto" w:fill="auto"/>
          </w:tcPr>
          <w:p w14:paraId="6720B75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113,2</w:t>
            </w:r>
          </w:p>
        </w:tc>
      </w:tr>
      <w:tr w:rsidR="00153C5A" w:rsidRPr="00AB1250" w14:paraId="4FEAF39F" w14:textId="77777777" w:rsidTr="00E324DB">
        <w:trPr>
          <w:trHeight w:val="227"/>
        </w:trPr>
        <w:tc>
          <w:tcPr>
            <w:tcW w:w="1666" w:type="pct"/>
            <w:shd w:val="clear" w:color="auto" w:fill="auto"/>
          </w:tcPr>
          <w:p w14:paraId="0E064171"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667" w:type="pct"/>
            <w:shd w:val="clear" w:color="auto" w:fill="auto"/>
          </w:tcPr>
          <w:p w14:paraId="2109432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948 564 696</w:t>
            </w:r>
          </w:p>
        </w:tc>
        <w:tc>
          <w:tcPr>
            <w:tcW w:w="1667" w:type="pct"/>
            <w:shd w:val="clear" w:color="auto" w:fill="auto"/>
          </w:tcPr>
          <w:p w14:paraId="7B60E98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133,5</w:t>
            </w:r>
          </w:p>
        </w:tc>
      </w:tr>
      <w:tr w:rsidR="00153C5A" w:rsidRPr="00AB1250" w14:paraId="15AB4420" w14:textId="77777777" w:rsidTr="00E324DB">
        <w:trPr>
          <w:trHeight w:val="227"/>
        </w:trPr>
        <w:tc>
          <w:tcPr>
            <w:tcW w:w="1666" w:type="pct"/>
            <w:shd w:val="clear" w:color="auto" w:fill="auto"/>
          </w:tcPr>
          <w:p w14:paraId="0390FB0C"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667" w:type="pct"/>
            <w:shd w:val="clear" w:color="auto" w:fill="auto"/>
          </w:tcPr>
          <w:p w14:paraId="6BFBBE7E"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959 595 001</w:t>
            </w:r>
          </w:p>
        </w:tc>
        <w:tc>
          <w:tcPr>
            <w:tcW w:w="1667" w:type="pct"/>
            <w:shd w:val="clear" w:color="auto" w:fill="auto"/>
          </w:tcPr>
          <w:p w14:paraId="33C7DE6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135,0</w:t>
            </w:r>
          </w:p>
        </w:tc>
      </w:tr>
    </w:tbl>
    <w:p w14:paraId="73FEE8C5" w14:textId="77777777" w:rsidR="00153C5A" w:rsidRPr="00AB1250" w:rsidRDefault="00153C5A" w:rsidP="00153C5A">
      <w:r w:rsidRPr="00AB1250">
        <w:t>Z tabuľky je zrejmé že alternatívy 1 a 2 sú najlacnejšie, nasleduje Alternatíva 3. Investične najnáročnejšie sú Alternatíva 4.1 a 4.2, ktoré sú  drahšie o cca jednu tretinu oproti najlacnejšej alternatíve.</w:t>
      </w:r>
    </w:p>
    <w:p w14:paraId="1534B2CC" w14:textId="25300172" w:rsidR="00153C5A" w:rsidRPr="00AB1250" w:rsidRDefault="00153C5A" w:rsidP="00E005E6">
      <w:pPr>
        <w:contextualSpacing/>
      </w:pPr>
      <w:r w:rsidRPr="00AB1250">
        <w:t>Významným finančným parametrom je zmena nákladov na verejnú dopravu oproti variantu bez projektu ktorá má vplyv na výšku dotácii do  verejnej hromadnej dopravy. V rámci nákladov na verejnú osobnú hromadnú dopravu budú posúdené zmeny nákladov na</w:t>
      </w:r>
      <w:r w:rsidR="00E60B94" w:rsidRPr="00AB1250">
        <w:t>:</w:t>
      </w:r>
    </w:p>
    <w:p w14:paraId="21BBFEDF" w14:textId="77777777" w:rsidR="00153C5A" w:rsidRPr="00AB1250" w:rsidRDefault="00153C5A" w:rsidP="00E005E6">
      <w:pPr>
        <w:pStyle w:val="BAOdrky"/>
        <w:contextualSpacing/>
      </w:pPr>
      <w:r w:rsidRPr="00AB1250">
        <w:t>náklady na prevádzku prímestskej autobusovej dopravy,</w:t>
      </w:r>
    </w:p>
    <w:p w14:paraId="442D84C8" w14:textId="77777777" w:rsidR="00153C5A" w:rsidRPr="00AB1250" w:rsidRDefault="00153C5A" w:rsidP="00E005E6">
      <w:pPr>
        <w:pStyle w:val="BAOdrky"/>
        <w:contextualSpacing/>
      </w:pPr>
      <w:r w:rsidRPr="00AB1250">
        <w:t>náklady na prevádzku železničnej osobnej dopravy,</w:t>
      </w:r>
    </w:p>
    <w:p w14:paraId="214BC958" w14:textId="77777777" w:rsidR="00153C5A" w:rsidRPr="00AB1250" w:rsidRDefault="00153C5A" w:rsidP="00E005E6">
      <w:pPr>
        <w:pStyle w:val="BAOdrky"/>
        <w:contextualSpacing/>
      </w:pPr>
      <w:r w:rsidRPr="00AB1250">
        <w:t>náklady na prevádzku železničnej infraštruktúry v uzle Bratislava.</w:t>
      </w:r>
    </w:p>
    <w:p w14:paraId="737802E4" w14:textId="77777777" w:rsidR="00153C5A" w:rsidRPr="00AB1250" w:rsidRDefault="00153C5A" w:rsidP="00153C5A">
      <w:r w:rsidRPr="00AB1250">
        <w:t>Náklady na údržbu cestných komunikácii a náklady na mestskú hromadnú dopravu (údržba infraštruktúry a prevádzka) predpokladáme v rovnakej výške pre všetky hodnotené alternatívy na úrovni variantu bez projektu.</w:t>
      </w:r>
    </w:p>
    <w:p w14:paraId="0AD191D1" w14:textId="2810CC52"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94</w:t>
      </w:r>
      <w:r w:rsidR="0035347E" w:rsidRPr="00AB1250">
        <w:rPr>
          <w:noProof/>
        </w:rPr>
        <w:fldChar w:fldCharType="end"/>
      </w:r>
      <w:r w:rsidRPr="00AB1250">
        <w:t xml:space="preserve"> </w:t>
      </w:r>
      <w:r w:rsidRPr="00AB1250">
        <w:rPr>
          <w:rFonts w:eastAsia="Calibri"/>
        </w:rPr>
        <w:t>– Saldo zmeny nákladov na verejnú dopravu oproti variantu bez projektu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4"/>
      </w:tblGrid>
      <w:tr w:rsidR="00153C5A" w:rsidRPr="00AB1250" w14:paraId="38DD2946" w14:textId="77777777" w:rsidTr="00E324DB">
        <w:trPr>
          <w:trHeight w:val="227"/>
        </w:trPr>
        <w:tc>
          <w:tcPr>
            <w:tcW w:w="1000" w:type="pct"/>
            <w:shd w:val="clear" w:color="auto" w:fill="auto"/>
            <w:vAlign w:val="center"/>
          </w:tcPr>
          <w:p w14:paraId="5E13E16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000" w:type="pct"/>
            <w:shd w:val="clear" w:color="auto" w:fill="auto"/>
          </w:tcPr>
          <w:p w14:paraId="3BBC3BD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Autobusová doprava</w:t>
            </w:r>
          </w:p>
        </w:tc>
        <w:tc>
          <w:tcPr>
            <w:tcW w:w="1000" w:type="pct"/>
            <w:shd w:val="clear" w:color="auto" w:fill="auto"/>
          </w:tcPr>
          <w:p w14:paraId="3F514D4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Železničná doprava</w:t>
            </w:r>
          </w:p>
        </w:tc>
        <w:tc>
          <w:tcPr>
            <w:tcW w:w="1000" w:type="pct"/>
          </w:tcPr>
          <w:p w14:paraId="2D0E54E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Železničná infraštruktúra</w:t>
            </w:r>
          </w:p>
        </w:tc>
        <w:tc>
          <w:tcPr>
            <w:tcW w:w="1000" w:type="pct"/>
          </w:tcPr>
          <w:p w14:paraId="19DC70B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Spolu v mil. €/rok</w:t>
            </w:r>
          </w:p>
        </w:tc>
      </w:tr>
      <w:tr w:rsidR="00153C5A" w:rsidRPr="00AB1250" w14:paraId="01421F4A" w14:textId="77777777" w:rsidTr="00E324DB">
        <w:trPr>
          <w:trHeight w:val="227"/>
        </w:trPr>
        <w:tc>
          <w:tcPr>
            <w:tcW w:w="1000" w:type="pct"/>
            <w:shd w:val="clear" w:color="auto" w:fill="auto"/>
          </w:tcPr>
          <w:p w14:paraId="17852186"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000" w:type="pct"/>
            <w:shd w:val="clear" w:color="auto" w:fill="auto"/>
          </w:tcPr>
          <w:p w14:paraId="6963C2E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- 1,35</w:t>
            </w:r>
          </w:p>
        </w:tc>
        <w:tc>
          <w:tcPr>
            <w:tcW w:w="1000" w:type="pct"/>
            <w:shd w:val="clear" w:color="auto" w:fill="auto"/>
          </w:tcPr>
          <w:p w14:paraId="33392515"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1,16</w:t>
            </w:r>
          </w:p>
        </w:tc>
        <w:tc>
          <w:tcPr>
            <w:tcW w:w="1000" w:type="pct"/>
          </w:tcPr>
          <w:p w14:paraId="3250789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-1,80</w:t>
            </w:r>
          </w:p>
        </w:tc>
        <w:tc>
          <w:tcPr>
            <w:tcW w:w="1000" w:type="pct"/>
          </w:tcPr>
          <w:p w14:paraId="542DEF4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- 1,99</w:t>
            </w:r>
          </w:p>
        </w:tc>
      </w:tr>
      <w:tr w:rsidR="00153C5A" w:rsidRPr="00AB1250" w14:paraId="530BA128" w14:textId="77777777" w:rsidTr="00E324DB">
        <w:trPr>
          <w:trHeight w:val="227"/>
        </w:trPr>
        <w:tc>
          <w:tcPr>
            <w:tcW w:w="1000" w:type="pct"/>
            <w:shd w:val="clear" w:color="auto" w:fill="auto"/>
          </w:tcPr>
          <w:p w14:paraId="60B703D7"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000" w:type="pct"/>
            <w:shd w:val="clear" w:color="auto" w:fill="auto"/>
          </w:tcPr>
          <w:p w14:paraId="681B448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- 2,61</w:t>
            </w:r>
          </w:p>
        </w:tc>
        <w:tc>
          <w:tcPr>
            <w:tcW w:w="1000" w:type="pct"/>
            <w:shd w:val="clear" w:color="auto" w:fill="auto"/>
          </w:tcPr>
          <w:p w14:paraId="7920797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2,98</w:t>
            </w:r>
          </w:p>
        </w:tc>
        <w:tc>
          <w:tcPr>
            <w:tcW w:w="1000" w:type="pct"/>
          </w:tcPr>
          <w:p w14:paraId="6DE060D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-1,80</w:t>
            </w:r>
          </w:p>
        </w:tc>
        <w:tc>
          <w:tcPr>
            <w:tcW w:w="1000" w:type="pct"/>
          </w:tcPr>
          <w:p w14:paraId="53F0AC3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-1,43</w:t>
            </w:r>
          </w:p>
        </w:tc>
      </w:tr>
      <w:tr w:rsidR="00153C5A" w:rsidRPr="00AB1250" w14:paraId="1D68FE21" w14:textId="77777777" w:rsidTr="00E324DB">
        <w:trPr>
          <w:trHeight w:val="227"/>
        </w:trPr>
        <w:tc>
          <w:tcPr>
            <w:tcW w:w="1000" w:type="pct"/>
            <w:shd w:val="clear" w:color="auto" w:fill="auto"/>
          </w:tcPr>
          <w:p w14:paraId="003259F2"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000" w:type="pct"/>
            <w:shd w:val="clear" w:color="auto" w:fill="auto"/>
          </w:tcPr>
          <w:p w14:paraId="26B1474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- 1,82</w:t>
            </w:r>
          </w:p>
        </w:tc>
        <w:tc>
          <w:tcPr>
            <w:tcW w:w="1000" w:type="pct"/>
            <w:shd w:val="clear" w:color="auto" w:fill="auto"/>
          </w:tcPr>
          <w:p w14:paraId="7A08F2C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2,43</w:t>
            </w:r>
          </w:p>
        </w:tc>
        <w:tc>
          <w:tcPr>
            <w:tcW w:w="1000" w:type="pct"/>
          </w:tcPr>
          <w:p w14:paraId="4457493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-1,88</w:t>
            </w:r>
          </w:p>
        </w:tc>
        <w:tc>
          <w:tcPr>
            <w:tcW w:w="1000" w:type="pct"/>
          </w:tcPr>
          <w:p w14:paraId="63A0730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-1,27</w:t>
            </w:r>
          </w:p>
        </w:tc>
      </w:tr>
      <w:tr w:rsidR="00153C5A" w:rsidRPr="00AB1250" w14:paraId="0556ED8B" w14:textId="77777777" w:rsidTr="00E324DB">
        <w:trPr>
          <w:trHeight w:val="227"/>
        </w:trPr>
        <w:tc>
          <w:tcPr>
            <w:tcW w:w="1000" w:type="pct"/>
            <w:shd w:val="clear" w:color="auto" w:fill="auto"/>
          </w:tcPr>
          <w:p w14:paraId="5FE9E8C4"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000" w:type="pct"/>
            <w:shd w:val="clear" w:color="auto" w:fill="auto"/>
          </w:tcPr>
          <w:p w14:paraId="2B938A8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- 3,56</w:t>
            </w:r>
          </w:p>
        </w:tc>
        <w:tc>
          <w:tcPr>
            <w:tcW w:w="1000" w:type="pct"/>
            <w:shd w:val="clear" w:color="auto" w:fill="auto"/>
          </w:tcPr>
          <w:p w14:paraId="5637643E"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2,28</w:t>
            </w:r>
          </w:p>
        </w:tc>
        <w:tc>
          <w:tcPr>
            <w:tcW w:w="1000" w:type="pct"/>
          </w:tcPr>
          <w:p w14:paraId="260D85A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- 0,95</w:t>
            </w:r>
          </w:p>
        </w:tc>
        <w:tc>
          <w:tcPr>
            <w:tcW w:w="1000" w:type="pct"/>
          </w:tcPr>
          <w:p w14:paraId="6FCC229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-2,23</w:t>
            </w:r>
          </w:p>
        </w:tc>
      </w:tr>
      <w:tr w:rsidR="00153C5A" w:rsidRPr="00AB1250" w14:paraId="2DA1D121" w14:textId="77777777" w:rsidTr="00E324DB">
        <w:trPr>
          <w:trHeight w:val="227"/>
        </w:trPr>
        <w:tc>
          <w:tcPr>
            <w:tcW w:w="1000" w:type="pct"/>
            <w:shd w:val="clear" w:color="auto" w:fill="auto"/>
          </w:tcPr>
          <w:p w14:paraId="72E3B14E"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000" w:type="pct"/>
            <w:shd w:val="clear" w:color="auto" w:fill="auto"/>
          </w:tcPr>
          <w:p w14:paraId="2415E5F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- 3,56</w:t>
            </w:r>
          </w:p>
        </w:tc>
        <w:tc>
          <w:tcPr>
            <w:tcW w:w="1000" w:type="pct"/>
            <w:shd w:val="clear" w:color="auto" w:fill="auto"/>
          </w:tcPr>
          <w:p w14:paraId="7722F18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2,28</w:t>
            </w:r>
          </w:p>
        </w:tc>
        <w:tc>
          <w:tcPr>
            <w:tcW w:w="1000" w:type="pct"/>
          </w:tcPr>
          <w:p w14:paraId="129934A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- 1,01</w:t>
            </w:r>
          </w:p>
        </w:tc>
        <w:tc>
          <w:tcPr>
            <w:tcW w:w="1000" w:type="pct"/>
          </w:tcPr>
          <w:p w14:paraId="1A864F6D"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-2,29</w:t>
            </w:r>
          </w:p>
        </w:tc>
      </w:tr>
    </w:tbl>
    <w:p w14:paraId="1BB1C8F3" w14:textId="77777777" w:rsidR="00153C5A" w:rsidRPr="00AB1250" w:rsidRDefault="00153C5A" w:rsidP="00153C5A">
      <w:r w:rsidRPr="00AB1250">
        <w:t>(záporné číslo znamená úsporu nákladov, kladné číslo znamená nárast nákladov)</w:t>
      </w:r>
    </w:p>
    <w:p w14:paraId="0E76E5E7" w14:textId="77777777" w:rsidR="00153C5A" w:rsidRPr="00AB1250" w:rsidRDefault="00153C5A" w:rsidP="00153C5A">
      <w:r w:rsidRPr="00AB1250">
        <w:t>Z tabuľky je zrejmé, že absolútne rozdiely na prevádzku verejnej osobnej dopravy nie sú veľké (medzi najlepšou a najhoršou alternatívou 1,02 mil. €/rok) na základe čoho je možné konštatovať že v tomto parametri  sú  alternatívy porovnateľné vzhľadom na celkovú výšku dotácii do verejnej osobnej dopravy.</w:t>
      </w:r>
    </w:p>
    <w:p w14:paraId="025E774F" w14:textId="77777777" w:rsidR="00153C5A" w:rsidRPr="00AB1250" w:rsidRDefault="00153C5A" w:rsidP="00153C5A">
      <w:pPr>
        <w:rPr>
          <w:i/>
        </w:rPr>
      </w:pPr>
      <w:r w:rsidRPr="00AB1250">
        <w:rPr>
          <w:i/>
        </w:rPr>
        <w:t>Sociálno-ekonomické parametre</w:t>
      </w:r>
    </w:p>
    <w:p w14:paraId="7D13C180" w14:textId="480F3499" w:rsidR="00153C5A" w:rsidRPr="00AB1250" w:rsidRDefault="00153C5A" w:rsidP="00153C5A">
      <w:r w:rsidRPr="00AB1250">
        <w:t>Porovnávané sociálno-ekonomické prínosy</w:t>
      </w:r>
      <w:r w:rsidR="00E60B94" w:rsidRPr="00AB1250">
        <w:t>:</w:t>
      </w:r>
    </w:p>
    <w:p w14:paraId="79F3475B" w14:textId="77777777" w:rsidR="00153C5A" w:rsidRPr="00AB1250" w:rsidRDefault="00153C5A" w:rsidP="00153C5A">
      <w:pPr>
        <w:pStyle w:val="BAOdrky"/>
      </w:pPr>
      <w:r w:rsidRPr="00AB1250">
        <w:t>úspora času cestujúcich,</w:t>
      </w:r>
    </w:p>
    <w:p w14:paraId="05056892" w14:textId="77777777" w:rsidR="00153C5A" w:rsidRPr="00AB1250" w:rsidRDefault="00153C5A" w:rsidP="00153C5A">
      <w:pPr>
        <w:pStyle w:val="BAOdrky"/>
      </w:pPr>
      <w:r w:rsidRPr="00AB1250">
        <w:t>úspora nákladov na prevádzku vozidiel,</w:t>
      </w:r>
    </w:p>
    <w:p w14:paraId="3B895BEA" w14:textId="77777777" w:rsidR="00153C5A" w:rsidRPr="00AB1250" w:rsidRDefault="00153C5A" w:rsidP="00153C5A">
      <w:pPr>
        <w:pStyle w:val="BAOdrky"/>
      </w:pPr>
      <w:r w:rsidRPr="00AB1250">
        <w:t>nehodovosť,</w:t>
      </w:r>
    </w:p>
    <w:p w14:paraId="1F9806A9" w14:textId="77777777" w:rsidR="00153C5A" w:rsidRPr="00AB1250" w:rsidRDefault="00153C5A" w:rsidP="00153C5A">
      <w:pPr>
        <w:pStyle w:val="BAOdrky"/>
      </w:pPr>
      <w:r w:rsidRPr="00AB1250">
        <w:t>environmentálne prínosy (hluk, emisie,...).</w:t>
      </w:r>
    </w:p>
    <w:p w14:paraId="6581DD34" w14:textId="0ED4FD9E"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95</w:t>
      </w:r>
      <w:r w:rsidR="0035347E" w:rsidRPr="00AB1250">
        <w:rPr>
          <w:noProof/>
        </w:rPr>
        <w:fldChar w:fldCharType="end"/>
      </w:r>
      <w:r w:rsidRPr="00AB1250">
        <w:t xml:space="preserve"> </w:t>
      </w:r>
      <w:r w:rsidRPr="00AB1250">
        <w:rPr>
          <w:rFonts w:eastAsia="Calibri"/>
        </w:rPr>
        <w:t>– Sociálno-ekonomické prínosy posudzovaných alternatív v € počas hodnotiaceho obdobia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4"/>
      </w:tblGrid>
      <w:tr w:rsidR="00153C5A" w:rsidRPr="00AB1250" w14:paraId="2D4418ED" w14:textId="77777777" w:rsidTr="00E324DB">
        <w:trPr>
          <w:trHeight w:val="227"/>
        </w:trPr>
        <w:tc>
          <w:tcPr>
            <w:tcW w:w="1000" w:type="pct"/>
            <w:shd w:val="clear" w:color="auto" w:fill="auto"/>
            <w:vAlign w:val="center"/>
          </w:tcPr>
          <w:p w14:paraId="2644556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000" w:type="pct"/>
            <w:shd w:val="clear" w:color="auto" w:fill="auto"/>
          </w:tcPr>
          <w:p w14:paraId="268CA88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Úspora času cestujúcich v €</w:t>
            </w:r>
          </w:p>
        </w:tc>
        <w:tc>
          <w:tcPr>
            <w:tcW w:w="1000" w:type="pct"/>
            <w:shd w:val="clear" w:color="auto" w:fill="auto"/>
          </w:tcPr>
          <w:p w14:paraId="7D2B378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Úspora nákladov na prevádzku vozidiel v €</w:t>
            </w:r>
          </w:p>
        </w:tc>
        <w:tc>
          <w:tcPr>
            <w:tcW w:w="1000" w:type="pct"/>
          </w:tcPr>
          <w:p w14:paraId="7DFD73F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Úspora nákladov na nehody v €</w:t>
            </w:r>
          </w:p>
        </w:tc>
        <w:tc>
          <w:tcPr>
            <w:tcW w:w="1000" w:type="pct"/>
          </w:tcPr>
          <w:p w14:paraId="7F564FE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Environmentálne prínosy v €</w:t>
            </w:r>
          </w:p>
        </w:tc>
      </w:tr>
      <w:tr w:rsidR="00153C5A" w:rsidRPr="00AB1250" w14:paraId="241E7357" w14:textId="77777777" w:rsidTr="00E324DB">
        <w:trPr>
          <w:trHeight w:val="227"/>
        </w:trPr>
        <w:tc>
          <w:tcPr>
            <w:tcW w:w="1000" w:type="pct"/>
            <w:shd w:val="clear" w:color="auto" w:fill="auto"/>
          </w:tcPr>
          <w:p w14:paraId="287D0501"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000" w:type="pct"/>
            <w:shd w:val="clear" w:color="auto" w:fill="auto"/>
          </w:tcPr>
          <w:p w14:paraId="5F35C71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193 549 479</w:t>
            </w:r>
          </w:p>
        </w:tc>
        <w:tc>
          <w:tcPr>
            <w:tcW w:w="1000" w:type="pct"/>
            <w:shd w:val="clear" w:color="auto" w:fill="auto"/>
          </w:tcPr>
          <w:p w14:paraId="2D237B0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49 505 340</w:t>
            </w:r>
          </w:p>
        </w:tc>
        <w:tc>
          <w:tcPr>
            <w:tcW w:w="1000" w:type="pct"/>
          </w:tcPr>
          <w:p w14:paraId="45335B7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11 247 785</w:t>
            </w:r>
          </w:p>
        </w:tc>
        <w:tc>
          <w:tcPr>
            <w:tcW w:w="1000" w:type="pct"/>
          </w:tcPr>
          <w:p w14:paraId="5E48A63E"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26 875 219</w:t>
            </w:r>
          </w:p>
        </w:tc>
      </w:tr>
      <w:tr w:rsidR="00153C5A" w:rsidRPr="00AB1250" w14:paraId="36168556" w14:textId="77777777" w:rsidTr="00E324DB">
        <w:trPr>
          <w:trHeight w:val="227"/>
        </w:trPr>
        <w:tc>
          <w:tcPr>
            <w:tcW w:w="1000" w:type="pct"/>
            <w:shd w:val="clear" w:color="auto" w:fill="auto"/>
          </w:tcPr>
          <w:p w14:paraId="3F3B89C7"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000" w:type="pct"/>
            <w:shd w:val="clear" w:color="auto" w:fill="auto"/>
          </w:tcPr>
          <w:p w14:paraId="6A21617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192 589 758</w:t>
            </w:r>
          </w:p>
        </w:tc>
        <w:tc>
          <w:tcPr>
            <w:tcW w:w="1000" w:type="pct"/>
            <w:shd w:val="clear" w:color="auto" w:fill="auto"/>
          </w:tcPr>
          <w:p w14:paraId="1DA5320E"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53 024 761</w:t>
            </w:r>
          </w:p>
        </w:tc>
        <w:tc>
          <w:tcPr>
            <w:tcW w:w="1000" w:type="pct"/>
          </w:tcPr>
          <w:p w14:paraId="657E076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12 330 163</w:t>
            </w:r>
          </w:p>
        </w:tc>
        <w:tc>
          <w:tcPr>
            <w:tcW w:w="1000" w:type="pct"/>
          </w:tcPr>
          <w:p w14:paraId="2EEF86E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19 327 976</w:t>
            </w:r>
          </w:p>
        </w:tc>
      </w:tr>
      <w:tr w:rsidR="00153C5A" w:rsidRPr="00AB1250" w14:paraId="1C024D93" w14:textId="77777777" w:rsidTr="00E324DB">
        <w:trPr>
          <w:trHeight w:val="227"/>
        </w:trPr>
        <w:tc>
          <w:tcPr>
            <w:tcW w:w="1000" w:type="pct"/>
            <w:shd w:val="clear" w:color="auto" w:fill="auto"/>
          </w:tcPr>
          <w:p w14:paraId="19060A0A"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000" w:type="pct"/>
            <w:shd w:val="clear" w:color="auto" w:fill="auto"/>
          </w:tcPr>
          <w:p w14:paraId="17BBD44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165 402 795</w:t>
            </w:r>
          </w:p>
        </w:tc>
        <w:tc>
          <w:tcPr>
            <w:tcW w:w="1000" w:type="pct"/>
            <w:shd w:val="clear" w:color="auto" w:fill="auto"/>
          </w:tcPr>
          <w:p w14:paraId="1BCBC645"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64 273 448</w:t>
            </w:r>
          </w:p>
        </w:tc>
        <w:tc>
          <w:tcPr>
            <w:tcW w:w="1000" w:type="pct"/>
          </w:tcPr>
          <w:p w14:paraId="7381FF0F"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13 899 720</w:t>
            </w:r>
          </w:p>
        </w:tc>
        <w:tc>
          <w:tcPr>
            <w:tcW w:w="1000" w:type="pct"/>
          </w:tcPr>
          <w:p w14:paraId="5D22D2EA"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23 603 896</w:t>
            </w:r>
          </w:p>
        </w:tc>
      </w:tr>
      <w:tr w:rsidR="00153C5A" w:rsidRPr="00AB1250" w14:paraId="3C773469" w14:textId="77777777" w:rsidTr="00E324DB">
        <w:trPr>
          <w:trHeight w:val="227"/>
        </w:trPr>
        <w:tc>
          <w:tcPr>
            <w:tcW w:w="1000" w:type="pct"/>
            <w:shd w:val="clear" w:color="auto" w:fill="auto"/>
          </w:tcPr>
          <w:p w14:paraId="1F66CFD4"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000" w:type="pct"/>
            <w:shd w:val="clear" w:color="auto" w:fill="auto"/>
          </w:tcPr>
          <w:p w14:paraId="463FC02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225 927 265</w:t>
            </w:r>
          </w:p>
        </w:tc>
        <w:tc>
          <w:tcPr>
            <w:tcW w:w="1000" w:type="pct"/>
            <w:shd w:val="clear" w:color="auto" w:fill="auto"/>
          </w:tcPr>
          <w:p w14:paraId="16BC2EC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74 727 622</w:t>
            </w:r>
          </w:p>
        </w:tc>
        <w:tc>
          <w:tcPr>
            <w:tcW w:w="1000" w:type="pct"/>
          </w:tcPr>
          <w:p w14:paraId="4C5A62A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15 438 920</w:t>
            </w:r>
          </w:p>
        </w:tc>
        <w:tc>
          <w:tcPr>
            <w:tcW w:w="1000" w:type="pct"/>
          </w:tcPr>
          <w:p w14:paraId="42867D06"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29 910 988</w:t>
            </w:r>
          </w:p>
        </w:tc>
      </w:tr>
      <w:tr w:rsidR="00153C5A" w:rsidRPr="00AB1250" w14:paraId="44B53136" w14:textId="77777777" w:rsidTr="00E324DB">
        <w:trPr>
          <w:trHeight w:val="227"/>
        </w:trPr>
        <w:tc>
          <w:tcPr>
            <w:tcW w:w="1000" w:type="pct"/>
            <w:shd w:val="clear" w:color="auto" w:fill="auto"/>
          </w:tcPr>
          <w:p w14:paraId="442262D5"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000" w:type="pct"/>
            <w:shd w:val="clear" w:color="auto" w:fill="auto"/>
          </w:tcPr>
          <w:p w14:paraId="7636522D"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222 765 362</w:t>
            </w:r>
          </w:p>
        </w:tc>
        <w:tc>
          <w:tcPr>
            <w:tcW w:w="1000" w:type="pct"/>
            <w:shd w:val="clear" w:color="auto" w:fill="auto"/>
          </w:tcPr>
          <w:p w14:paraId="1CFB8F85"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74 727 622</w:t>
            </w:r>
          </w:p>
        </w:tc>
        <w:tc>
          <w:tcPr>
            <w:tcW w:w="1000" w:type="pct"/>
          </w:tcPr>
          <w:p w14:paraId="79BDAEDD"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15 438 920</w:t>
            </w:r>
          </w:p>
        </w:tc>
        <w:tc>
          <w:tcPr>
            <w:tcW w:w="1000" w:type="pct"/>
          </w:tcPr>
          <w:p w14:paraId="7CEA5469"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29 910 988</w:t>
            </w:r>
          </w:p>
        </w:tc>
      </w:tr>
    </w:tbl>
    <w:p w14:paraId="51672645" w14:textId="77777777" w:rsidR="00153C5A" w:rsidRPr="00AB1250" w:rsidRDefault="00153C5A" w:rsidP="00153C5A"/>
    <w:p w14:paraId="7D340605" w14:textId="77777777" w:rsidR="00153C5A" w:rsidRPr="00AB1250" w:rsidRDefault="00153C5A" w:rsidP="00153C5A">
      <w:r w:rsidRPr="00AB1250">
        <w:t>Porovnanie alternatív z hľadiska sociálno-ekonomických prínosov. Alternatíva 4.1 = 100 %</w:t>
      </w:r>
    </w:p>
    <w:p w14:paraId="5375BB2D" w14:textId="349C1E73" w:rsidR="00333ABD" w:rsidRPr="00AB1250" w:rsidRDefault="00333ABD" w:rsidP="00333ABD">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96</w:t>
      </w:r>
      <w:r w:rsidR="0035347E" w:rsidRPr="00AB1250">
        <w:rPr>
          <w:noProof/>
        </w:rPr>
        <w:fldChar w:fldCharType="end"/>
      </w:r>
      <w:r w:rsidRPr="00AB1250">
        <w:t xml:space="preserve"> </w:t>
      </w:r>
      <w:r w:rsidRPr="00AB1250">
        <w:rPr>
          <w:rFonts w:eastAsia="Calibri"/>
        </w:rPr>
        <w:t>– Porovnanie posudzovaných alternatív  z hľadiska sociálno-ekonomických prínosov</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4"/>
      </w:tblGrid>
      <w:tr w:rsidR="00153C5A" w:rsidRPr="00AB1250" w14:paraId="26DF92F2" w14:textId="77777777" w:rsidTr="00E324DB">
        <w:trPr>
          <w:trHeight w:val="227"/>
        </w:trPr>
        <w:tc>
          <w:tcPr>
            <w:tcW w:w="1000" w:type="pct"/>
            <w:shd w:val="clear" w:color="auto" w:fill="auto"/>
            <w:vAlign w:val="center"/>
          </w:tcPr>
          <w:p w14:paraId="4FD7EFA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Alternatíva</w:t>
            </w:r>
          </w:p>
        </w:tc>
        <w:tc>
          <w:tcPr>
            <w:tcW w:w="1000" w:type="pct"/>
            <w:shd w:val="clear" w:color="auto" w:fill="auto"/>
          </w:tcPr>
          <w:p w14:paraId="2A1244B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Úspora času cestujúcich </w:t>
            </w:r>
          </w:p>
        </w:tc>
        <w:tc>
          <w:tcPr>
            <w:tcW w:w="1000" w:type="pct"/>
            <w:shd w:val="clear" w:color="auto" w:fill="auto"/>
          </w:tcPr>
          <w:p w14:paraId="19E3194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Úspora nákladov na prevádzku vozidiel </w:t>
            </w:r>
          </w:p>
        </w:tc>
        <w:tc>
          <w:tcPr>
            <w:tcW w:w="1000" w:type="pct"/>
          </w:tcPr>
          <w:p w14:paraId="384D180D"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Úspora nákladov na nehody </w:t>
            </w:r>
          </w:p>
        </w:tc>
        <w:tc>
          <w:tcPr>
            <w:tcW w:w="1000" w:type="pct"/>
          </w:tcPr>
          <w:p w14:paraId="00A0761B"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 xml:space="preserve">Environmentálne prínosy </w:t>
            </w:r>
          </w:p>
        </w:tc>
      </w:tr>
      <w:tr w:rsidR="00153C5A" w:rsidRPr="00AB1250" w14:paraId="6C496A4D" w14:textId="77777777" w:rsidTr="00E324DB">
        <w:trPr>
          <w:trHeight w:val="227"/>
        </w:trPr>
        <w:tc>
          <w:tcPr>
            <w:tcW w:w="1000" w:type="pct"/>
            <w:shd w:val="clear" w:color="auto" w:fill="auto"/>
          </w:tcPr>
          <w:p w14:paraId="6A151D0A"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1</w:t>
            </w:r>
          </w:p>
        </w:tc>
        <w:tc>
          <w:tcPr>
            <w:tcW w:w="1000" w:type="pct"/>
            <w:shd w:val="clear" w:color="auto" w:fill="auto"/>
          </w:tcPr>
          <w:p w14:paraId="4707E6C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85,7</w:t>
            </w:r>
          </w:p>
        </w:tc>
        <w:tc>
          <w:tcPr>
            <w:tcW w:w="1000" w:type="pct"/>
            <w:shd w:val="clear" w:color="auto" w:fill="auto"/>
          </w:tcPr>
          <w:p w14:paraId="152D563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66,2</w:t>
            </w:r>
          </w:p>
        </w:tc>
        <w:tc>
          <w:tcPr>
            <w:tcW w:w="1000" w:type="pct"/>
          </w:tcPr>
          <w:p w14:paraId="0751EB8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71,5</w:t>
            </w:r>
          </w:p>
        </w:tc>
        <w:tc>
          <w:tcPr>
            <w:tcW w:w="1000" w:type="pct"/>
          </w:tcPr>
          <w:p w14:paraId="6CC5689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89,9</w:t>
            </w:r>
          </w:p>
        </w:tc>
      </w:tr>
      <w:tr w:rsidR="00153C5A" w:rsidRPr="00AB1250" w14:paraId="60AD9EC2" w14:textId="77777777" w:rsidTr="00E324DB">
        <w:trPr>
          <w:trHeight w:val="227"/>
        </w:trPr>
        <w:tc>
          <w:tcPr>
            <w:tcW w:w="1000" w:type="pct"/>
            <w:shd w:val="clear" w:color="auto" w:fill="auto"/>
          </w:tcPr>
          <w:p w14:paraId="577FEDE7"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2</w:t>
            </w:r>
          </w:p>
        </w:tc>
        <w:tc>
          <w:tcPr>
            <w:tcW w:w="1000" w:type="pct"/>
            <w:shd w:val="clear" w:color="auto" w:fill="auto"/>
          </w:tcPr>
          <w:p w14:paraId="61D6A05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85,2</w:t>
            </w:r>
          </w:p>
        </w:tc>
        <w:tc>
          <w:tcPr>
            <w:tcW w:w="1000" w:type="pct"/>
            <w:shd w:val="clear" w:color="auto" w:fill="auto"/>
          </w:tcPr>
          <w:p w14:paraId="01D21941"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71,0</w:t>
            </w:r>
          </w:p>
        </w:tc>
        <w:tc>
          <w:tcPr>
            <w:tcW w:w="1000" w:type="pct"/>
          </w:tcPr>
          <w:p w14:paraId="741F787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78,3</w:t>
            </w:r>
          </w:p>
        </w:tc>
        <w:tc>
          <w:tcPr>
            <w:tcW w:w="1000" w:type="pct"/>
          </w:tcPr>
          <w:p w14:paraId="765CC99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64,6</w:t>
            </w:r>
          </w:p>
        </w:tc>
      </w:tr>
      <w:tr w:rsidR="00153C5A" w:rsidRPr="00AB1250" w14:paraId="0B2913DC" w14:textId="77777777" w:rsidTr="00E324DB">
        <w:trPr>
          <w:trHeight w:val="227"/>
        </w:trPr>
        <w:tc>
          <w:tcPr>
            <w:tcW w:w="1000" w:type="pct"/>
            <w:shd w:val="clear" w:color="auto" w:fill="auto"/>
          </w:tcPr>
          <w:p w14:paraId="7FB065A5"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3</w:t>
            </w:r>
          </w:p>
        </w:tc>
        <w:tc>
          <w:tcPr>
            <w:tcW w:w="1000" w:type="pct"/>
            <w:shd w:val="clear" w:color="auto" w:fill="auto"/>
          </w:tcPr>
          <w:p w14:paraId="2D385DB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73,2</w:t>
            </w:r>
          </w:p>
        </w:tc>
        <w:tc>
          <w:tcPr>
            <w:tcW w:w="1000" w:type="pct"/>
            <w:shd w:val="clear" w:color="auto" w:fill="auto"/>
          </w:tcPr>
          <w:p w14:paraId="6670B34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86</w:t>
            </w:r>
          </w:p>
        </w:tc>
        <w:tc>
          <w:tcPr>
            <w:tcW w:w="1000" w:type="pct"/>
          </w:tcPr>
          <w:p w14:paraId="0C99F380"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88,3</w:t>
            </w:r>
          </w:p>
        </w:tc>
        <w:tc>
          <w:tcPr>
            <w:tcW w:w="1000" w:type="pct"/>
          </w:tcPr>
          <w:p w14:paraId="091F270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78,9</w:t>
            </w:r>
          </w:p>
        </w:tc>
      </w:tr>
      <w:tr w:rsidR="00153C5A" w:rsidRPr="00AB1250" w14:paraId="1E8C1FEA" w14:textId="77777777" w:rsidTr="00E324DB">
        <w:trPr>
          <w:trHeight w:val="227"/>
        </w:trPr>
        <w:tc>
          <w:tcPr>
            <w:tcW w:w="1000" w:type="pct"/>
            <w:shd w:val="clear" w:color="auto" w:fill="auto"/>
          </w:tcPr>
          <w:p w14:paraId="41EB8A01"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4.1</w:t>
            </w:r>
          </w:p>
        </w:tc>
        <w:tc>
          <w:tcPr>
            <w:tcW w:w="1000" w:type="pct"/>
            <w:shd w:val="clear" w:color="auto" w:fill="auto"/>
          </w:tcPr>
          <w:p w14:paraId="041A3337"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c>
          <w:tcPr>
            <w:tcW w:w="1000" w:type="pct"/>
            <w:shd w:val="clear" w:color="auto" w:fill="auto"/>
          </w:tcPr>
          <w:p w14:paraId="7C2B793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c>
          <w:tcPr>
            <w:tcW w:w="1000" w:type="pct"/>
          </w:tcPr>
          <w:p w14:paraId="2AD5B0E2"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c>
          <w:tcPr>
            <w:tcW w:w="1000" w:type="pct"/>
          </w:tcPr>
          <w:p w14:paraId="62EFA4A4"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r>
      <w:tr w:rsidR="00153C5A" w:rsidRPr="00AB1250" w14:paraId="367488B6" w14:textId="77777777" w:rsidTr="00E324DB">
        <w:trPr>
          <w:trHeight w:val="227"/>
        </w:trPr>
        <w:tc>
          <w:tcPr>
            <w:tcW w:w="1000" w:type="pct"/>
            <w:shd w:val="clear" w:color="auto" w:fill="auto"/>
          </w:tcPr>
          <w:p w14:paraId="00B122E9" w14:textId="77777777" w:rsidR="00153C5A" w:rsidRPr="00AB1250" w:rsidRDefault="00153C5A" w:rsidP="00333ABD">
            <w:pPr>
              <w:keepNext/>
              <w:spacing w:before="0" w:after="0" w:line="240" w:lineRule="auto"/>
              <w:rPr>
                <w:rFonts w:eastAsia="Calibri"/>
                <w:szCs w:val="22"/>
              </w:rPr>
            </w:pPr>
            <w:r w:rsidRPr="00AB1250">
              <w:rPr>
                <w:rFonts w:eastAsia="Calibri"/>
                <w:szCs w:val="22"/>
              </w:rPr>
              <w:t>Alternatíva 4.2</w:t>
            </w:r>
          </w:p>
        </w:tc>
        <w:tc>
          <w:tcPr>
            <w:tcW w:w="1000" w:type="pct"/>
            <w:shd w:val="clear" w:color="auto" w:fill="auto"/>
          </w:tcPr>
          <w:p w14:paraId="26950263"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98,6</w:t>
            </w:r>
          </w:p>
        </w:tc>
        <w:tc>
          <w:tcPr>
            <w:tcW w:w="1000" w:type="pct"/>
            <w:shd w:val="clear" w:color="auto" w:fill="auto"/>
          </w:tcPr>
          <w:p w14:paraId="3D895D38"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c>
          <w:tcPr>
            <w:tcW w:w="1000" w:type="pct"/>
          </w:tcPr>
          <w:p w14:paraId="59C9F6B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c>
          <w:tcPr>
            <w:tcW w:w="1000" w:type="pct"/>
          </w:tcPr>
          <w:p w14:paraId="340B742C" w14:textId="77777777" w:rsidR="00153C5A" w:rsidRPr="00AB1250" w:rsidRDefault="00153C5A" w:rsidP="00333ABD">
            <w:pPr>
              <w:keepNext/>
              <w:spacing w:before="0" w:after="0" w:line="240" w:lineRule="auto"/>
              <w:jc w:val="center"/>
              <w:rPr>
                <w:rFonts w:eastAsia="Calibri"/>
                <w:szCs w:val="22"/>
              </w:rPr>
            </w:pPr>
            <w:r w:rsidRPr="00AB1250">
              <w:rPr>
                <w:rFonts w:eastAsia="Calibri"/>
                <w:szCs w:val="22"/>
              </w:rPr>
              <w:t>100</w:t>
            </w:r>
          </w:p>
        </w:tc>
      </w:tr>
    </w:tbl>
    <w:p w14:paraId="61B74B62" w14:textId="77777777" w:rsidR="00153C5A" w:rsidRPr="00AB1250" w:rsidRDefault="00153C5A" w:rsidP="00153C5A">
      <w:r w:rsidRPr="00AB1250">
        <w:t>Na základe porovnania celkových sociálno-ekonomických prínosov môžeme zostaviť poradie hodnotených alternatív (aj ich relatívne porovnanie kde Alternatíva 4.1 = 100 %):</w:t>
      </w:r>
    </w:p>
    <w:p w14:paraId="4FD3E0B7" w14:textId="77777777" w:rsidR="00153C5A" w:rsidRPr="00AB1250" w:rsidRDefault="00153C5A" w:rsidP="00153C5A">
      <w:pPr>
        <w:pStyle w:val="BAOdrky"/>
      </w:pPr>
      <w:r w:rsidRPr="00AB1250">
        <w:t xml:space="preserve">Alternatíva 4.1 </w:t>
      </w:r>
      <w:r w:rsidRPr="00AB1250">
        <w:tab/>
        <w:t>(100 %),</w:t>
      </w:r>
    </w:p>
    <w:p w14:paraId="0E60BED3" w14:textId="77777777" w:rsidR="00153C5A" w:rsidRPr="00AB1250" w:rsidRDefault="00153C5A" w:rsidP="00153C5A">
      <w:pPr>
        <w:pStyle w:val="BAOdrky"/>
      </w:pPr>
      <w:r w:rsidRPr="00AB1250">
        <w:t>Alternatíva 4.2</w:t>
      </w:r>
      <w:r w:rsidRPr="00AB1250">
        <w:tab/>
        <w:t>(99,1%),</w:t>
      </w:r>
    </w:p>
    <w:p w14:paraId="30855F2C" w14:textId="77777777" w:rsidR="00153C5A" w:rsidRPr="00AB1250" w:rsidRDefault="00153C5A" w:rsidP="00153C5A">
      <w:pPr>
        <w:pStyle w:val="BAOdrky"/>
      </w:pPr>
      <w:r w:rsidRPr="00AB1250">
        <w:t>Alternatíva 1</w:t>
      </w:r>
      <w:r w:rsidRPr="00AB1250">
        <w:tab/>
        <w:t>(81,2%),</w:t>
      </w:r>
    </w:p>
    <w:p w14:paraId="07A0EF82" w14:textId="77777777" w:rsidR="00153C5A" w:rsidRPr="00AB1250" w:rsidRDefault="00153C5A" w:rsidP="00153C5A">
      <w:pPr>
        <w:pStyle w:val="BAOdrky"/>
      </w:pPr>
      <w:r w:rsidRPr="00AB1250">
        <w:t>Alternatíva 2</w:t>
      </w:r>
      <w:r w:rsidRPr="00AB1250">
        <w:tab/>
        <w:t>(80,1%),</w:t>
      </w:r>
    </w:p>
    <w:p w14:paraId="4410FD82" w14:textId="77777777" w:rsidR="00153C5A" w:rsidRPr="00AB1250" w:rsidRDefault="00153C5A" w:rsidP="00153C5A">
      <w:pPr>
        <w:pStyle w:val="BAOdrky"/>
      </w:pPr>
      <w:r w:rsidRPr="00AB1250">
        <w:t>Alternatíva 3</w:t>
      </w:r>
      <w:r w:rsidRPr="00AB1250">
        <w:tab/>
        <w:t>(77,2%).</w:t>
      </w:r>
    </w:p>
    <w:p w14:paraId="5ADA2F4E" w14:textId="5E61F245" w:rsidR="00153C5A" w:rsidRPr="00AB1250" w:rsidRDefault="00153C5A" w:rsidP="00153C5A">
      <w:r w:rsidRPr="00AB1250">
        <w:t>Alternatíva 4.1 má najvyššie sociálno-ekonomické prínosy vo všetkých parametroch. Najhoršie výsledky podľa jednotlivých parametrov</w:t>
      </w:r>
      <w:r w:rsidR="00E60B94" w:rsidRPr="00AB1250">
        <w:t>:</w:t>
      </w:r>
    </w:p>
    <w:p w14:paraId="7F559D52" w14:textId="77777777" w:rsidR="00153C5A" w:rsidRPr="00AB1250" w:rsidRDefault="00153C5A" w:rsidP="00153C5A">
      <w:pPr>
        <w:pStyle w:val="BAOdrky"/>
      </w:pPr>
      <w:r w:rsidRPr="00AB1250">
        <w:t>v úspore času cestujúcich je najhoršia Alternatíva 3,</w:t>
      </w:r>
    </w:p>
    <w:p w14:paraId="128158C4" w14:textId="77777777" w:rsidR="00153C5A" w:rsidRPr="00AB1250" w:rsidRDefault="00153C5A" w:rsidP="00153C5A">
      <w:pPr>
        <w:pStyle w:val="BAOdrky"/>
      </w:pPr>
      <w:r w:rsidRPr="00AB1250">
        <w:t>v úspore nákladov na prevádzku vozidiel je najhoršia Alternatíva 1,</w:t>
      </w:r>
    </w:p>
    <w:p w14:paraId="073701FE" w14:textId="77777777" w:rsidR="00153C5A" w:rsidRPr="00AB1250" w:rsidRDefault="00153C5A" w:rsidP="00153C5A">
      <w:pPr>
        <w:pStyle w:val="BAOdrky"/>
      </w:pPr>
      <w:r w:rsidRPr="00AB1250">
        <w:t>v úspore nákladov na nehody je najhoršia Alternatíva 1,</w:t>
      </w:r>
    </w:p>
    <w:p w14:paraId="645415E2" w14:textId="77777777" w:rsidR="00153C5A" w:rsidRPr="00AB1250" w:rsidRDefault="00153C5A" w:rsidP="00153C5A">
      <w:pPr>
        <w:pStyle w:val="BAOdrky"/>
      </w:pPr>
      <w:r w:rsidRPr="00AB1250">
        <w:t>v environmentálnych prínosoch je najhoršia Alternatíva 2.</w:t>
      </w:r>
    </w:p>
    <w:p w14:paraId="08D86A2E" w14:textId="77777777" w:rsidR="00153C5A" w:rsidRPr="00AB1250" w:rsidRDefault="00153C5A" w:rsidP="00153C5A">
      <w:pPr>
        <w:rPr>
          <w:i/>
        </w:rPr>
      </w:pPr>
      <w:r w:rsidRPr="00AB1250">
        <w:rPr>
          <w:i/>
        </w:rPr>
        <w:t>Prevádzkové parametre</w:t>
      </w:r>
    </w:p>
    <w:p w14:paraId="716E097A" w14:textId="5DB177EA" w:rsidR="00153C5A" w:rsidRPr="00AB1250" w:rsidRDefault="00153C5A" w:rsidP="00153C5A">
      <w:r w:rsidRPr="00AB1250">
        <w:t>Z prevádzkových parametrov sú najvýznamnejšie</w:t>
      </w:r>
      <w:r w:rsidR="00E60B94" w:rsidRPr="00AB1250">
        <w:t>:</w:t>
      </w:r>
    </w:p>
    <w:p w14:paraId="256E71F3" w14:textId="77777777" w:rsidR="00153C5A" w:rsidRPr="00AB1250" w:rsidRDefault="00153C5A" w:rsidP="00153C5A">
      <w:pPr>
        <w:pStyle w:val="BAOdrky"/>
      </w:pPr>
      <w:r w:rsidRPr="00AB1250">
        <w:t>odstránenie úzkych miest z hľadiska kapacity (priepustnosti),</w:t>
      </w:r>
    </w:p>
    <w:p w14:paraId="19164F05" w14:textId="77777777" w:rsidR="00153C5A" w:rsidRPr="00AB1250" w:rsidRDefault="00153C5A" w:rsidP="00153C5A">
      <w:pPr>
        <w:pStyle w:val="BAOdrky"/>
      </w:pPr>
      <w:r w:rsidRPr="00AB1250">
        <w:t>zvýšenie rýchlosti vlakov,</w:t>
      </w:r>
    </w:p>
    <w:p w14:paraId="07E24132" w14:textId="77777777" w:rsidR="00153C5A" w:rsidRPr="00AB1250" w:rsidRDefault="00153C5A" w:rsidP="00153C5A">
      <w:pPr>
        <w:pStyle w:val="BAOdrky"/>
      </w:pPr>
      <w:r w:rsidRPr="00AB1250">
        <w:t>zvýšenie využiteľnej kapacity,</w:t>
      </w:r>
    </w:p>
    <w:p w14:paraId="0DEBCE7E" w14:textId="77777777" w:rsidR="00153C5A" w:rsidRPr="00AB1250" w:rsidRDefault="00153C5A" w:rsidP="00153C5A">
      <w:pPr>
        <w:pStyle w:val="BAOdrky"/>
      </w:pPr>
      <w:r w:rsidRPr="00AB1250">
        <w:t>voľná kapacita pre ďalšie zvyšovanie rozsahu dopravy.</w:t>
      </w:r>
    </w:p>
    <w:p w14:paraId="2A5D7B83" w14:textId="77777777" w:rsidR="00153C5A" w:rsidRPr="00AB1250" w:rsidRDefault="00153C5A" w:rsidP="00153C5A">
      <w:r w:rsidRPr="00AB1250">
        <w:t>Odstránenie úzkych miest z hľadiska kapacity (priepustnosti)</w:t>
      </w:r>
    </w:p>
    <w:p w14:paraId="5F580BDB" w14:textId="7A5F9B03" w:rsidR="00153C5A" w:rsidRPr="00AB1250" w:rsidRDefault="00153C5A" w:rsidP="00153C5A">
      <w:r w:rsidRPr="00AB1250">
        <w:t>V analýze súčasného stavu boli zadefinované tieto úzke miesta v uzle Bratislava</w:t>
      </w:r>
      <w:r w:rsidR="00E60B94" w:rsidRPr="00AB1250">
        <w:t>:</w:t>
      </w:r>
    </w:p>
    <w:p w14:paraId="4FCBC466" w14:textId="77777777" w:rsidR="00153C5A" w:rsidRPr="00AB1250" w:rsidRDefault="00153C5A" w:rsidP="00153C5A">
      <w:pPr>
        <w:pStyle w:val="BAOdrky"/>
      </w:pPr>
      <w:r w:rsidRPr="00AB1250">
        <w:t>medzistaničný úsek Bratislava-Nové Mesto – Bratislava hl. st.,</w:t>
      </w:r>
    </w:p>
    <w:p w14:paraId="573A4FD9" w14:textId="77777777" w:rsidR="00153C5A" w:rsidRPr="00AB1250" w:rsidRDefault="00153C5A" w:rsidP="00153C5A">
      <w:pPr>
        <w:pStyle w:val="BAOdrky"/>
      </w:pPr>
      <w:r w:rsidRPr="00AB1250">
        <w:t>medzistaničný úsek Podunajské Biskupice – Bratislava-Nové Mesto,</w:t>
      </w:r>
    </w:p>
    <w:p w14:paraId="73162D04" w14:textId="77777777" w:rsidR="00153C5A" w:rsidRPr="00AB1250" w:rsidRDefault="00153C5A" w:rsidP="00153C5A">
      <w:pPr>
        <w:pStyle w:val="BAOdrky"/>
      </w:pPr>
      <w:r w:rsidRPr="00AB1250">
        <w:t>železničná stanica Bratislava hl. st.,</w:t>
      </w:r>
    </w:p>
    <w:p w14:paraId="34C9F5F4" w14:textId="77777777" w:rsidR="00153C5A" w:rsidRPr="00AB1250" w:rsidRDefault="00153C5A" w:rsidP="00153C5A">
      <w:pPr>
        <w:pStyle w:val="BAOdrky"/>
      </w:pPr>
      <w:r w:rsidRPr="00AB1250">
        <w:t>Bratislava hl. st. – Devínska Nová Ves.</w:t>
      </w:r>
    </w:p>
    <w:p w14:paraId="42ED6316" w14:textId="77777777" w:rsidR="00153C5A" w:rsidRPr="00AB1250" w:rsidRDefault="00153C5A" w:rsidP="00153C5A">
      <w:r w:rsidRPr="00AB1250">
        <w:t>V Alternatíve 2 a 3 boli zvýšením kapacity (priepustnosti) odstránené  všetky uvedené úzke miesta. V Alternatíve 1, 4.1 a 4.2 nebolo odstránené úzke miesto = medzistaničný úsek Podunajské Biskupice – Bratislava-Nové Mesto.</w:t>
      </w:r>
    </w:p>
    <w:p w14:paraId="27FF2DD7" w14:textId="77777777" w:rsidR="00153C5A" w:rsidRPr="00AB1250" w:rsidRDefault="00153C5A" w:rsidP="00153C5A">
      <w:r w:rsidRPr="00AB1250">
        <w:t>Zvýšenie rýchlosti vlakov</w:t>
      </w:r>
    </w:p>
    <w:p w14:paraId="038E6BB3" w14:textId="77777777" w:rsidR="00153C5A" w:rsidRPr="00AB1250" w:rsidRDefault="00153C5A" w:rsidP="00153C5A">
      <w:r w:rsidRPr="00AB1250">
        <w:t>V žiadnej z porovnávaných alternatív nebola zásadnejšie zvýšená rýchlosť vlakov. Navrhované technické riešenia odstraňujú len súčasné lokálne obmedzenia maximálnej traťovej rýchlosti na viacerých miestach v uzle Bratislava. Najvýznamnejším zvýšením traťovej rýchlosti, ktoré sa reálne premietne do zvýšenia rýchlosti vlakov a skrátenia pravidelných jazdných časov je zvýšenie rýchlosti v obvode železničnej stanice Bratislava hl. st., ktoré je súčasťou riešenia všetkých porovnávaných alternatív.</w:t>
      </w:r>
    </w:p>
    <w:p w14:paraId="09C6564C" w14:textId="77777777" w:rsidR="00153C5A" w:rsidRPr="00AB1250" w:rsidRDefault="00153C5A" w:rsidP="00153C5A">
      <w:r w:rsidRPr="00AB1250">
        <w:t>Zvýšenie využiteľnej kapacity (odstránenie budúceho kapacitného obmedzenia)</w:t>
      </w:r>
    </w:p>
    <w:p w14:paraId="18E951CA" w14:textId="77777777" w:rsidR="00153C5A" w:rsidRPr="00AB1250" w:rsidRDefault="00153C5A" w:rsidP="00153C5A">
      <w:r w:rsidRPr="00AB1250">
        <w:t>Návrhy riešenia jednotlivých alternatív obsahujú zvýšenie kapacity len v úsekoch kde bude reálne využité t.j. predíde sa budúcemu kapacitnému obmedzeniu. Ide najmä o úsek Devínska Nová Ves – Bratislava hl. st. – Bratislava-Nové Mesto (vo všetkých alternatívach), úsek Bratislava-Nové Mesto – Podunajské Biskupice (v Alternatíve 2 a 3), železničná stanica Bratislava predmestie (v Alternatívach 3, 4.1 a 4.2) a úsek Odbočka Močiar – Bratislava predmestie (v Alternatíve 3).</w:t>
      </w:r>
    </w:p>
    <w:p w14:paraId="49F3845B" w14:textId="77777777" w:rsidR="00153C5A" w:rsidRPr="00AB1250" w:rsidRDefault="00153C5A" w:rsidP="00153C5A">
      <w:pPr>
        <w:rPr>
          <w:u w:val="single"/>
        </w:rPr>
      </w:pPr>
      <w:r w:rsidRPr="00AB1250">
        <w:rPr>
          <w:u w:val="single"/>
        </w:rPr>
        <w:t>Voľná kapacita pre ďalšie zvyšovanie rozsahu dopravy</w:t>
      </w:r>
    </w:p>
    <w:p w14:paraId="1E2965F6" w14:textId="3DC60668" w:rsidR="00153C5A" w:rsidRPr="00AB1250" w:rsidRDefault="00153C5A" w:rsidP="00E005E6">
      <w:pPr>
        <w:contextualSpacing/>
      </w:pPr>
      <w:r w:rsidRPr="00AB1250">
        <w:t>Zvyšovanie rozsahu dopravy nad rámec prognózy spracovanej v rámci tejto štúdie je možné očakávať najmä v  týchto zaústených smeroch</w:t>
      </w:r>
      <w:r w:rsidR="00E60B94" w:rsidRPr="00AB1250">
        <w:t>:</w:t>
      </w:r>
    </w:p>
    <w:p w14:paraId="35394C1C" w14:textId="4AA13929" w:rsidR="00153C5A" w:rsidRPr="00AB1250" w:rsidRDefault="00153C5A" w:rsidP="00E005E6">
      <w:pPr>
        <w:pStyle w:val="BAOdrky"/>
        <w:contextualSpacing/>
      </w:pPr>
      <w:r w:rsidRPr="00AB1250">
        <w:t>smer Kú</w:t>
      </w:r>
      <w:r w:rsidR="00E005E6" w:rsidRPr="00AB1250">
        <w:t xml:space="preserve">ty (osobná aj nákladná doprava </w:t>
      </w:r>
      <w:r w:rsidRPr="00AB1250">
        <w:t>- výhľadové rýchle spojenie Budapešť – Praha – Berlín),</w:t>
      </w:r>
    </w:p>
    <w:p w14:paraId="72299B6C" w14:textId="5AA0012F" w:rsidR="00153C5A" w:rsidRPr="00AB1250" w:rsidRDefault="00153C5A" w:rsidP="00E005E6">
      <w:pPr>
        <w:pStyle w:val="BAOdrky"/>
        <w:contextualSpacing/>
      </w:pPr>
      <w:r w:rsidRPr="00AB1250">
        <w:t>smer Viedeň cez Marchegg (osobná aj nákladná dopr</w:t>
      </w:r>
      <w:r w:rsidR="00E005E6" w:rsidRPr="00AB1250">
        <w:t xml:space="preserve">ava </w:t>
      </w:r>
      <w:r w:rsidRPr="00AB1250">
        <w:t>- zdvojkoľajnenie úseku Viedeň – Marchegg a predĺženie liniek z Viedne do Bratislavy resp. presmerovanie časti nákladnej doprav</w:t>
      </w:r>
      <w:r w:rsidR="00E005E6" w:rsidRPr="00AB1250">
        <w:t>y</w:t>
      </w:r>
      <w:r w:rsidRPr="00AB1250">
        <w:t>),</w:t>
      </w:r>
    </w:p>
    <w:p w14:paraId="413C627D" w14:textId="77777777" w:rsidR="00153C5A" w:rsidRPr="00AB1250" w:rsidRDefault="00153C5A" w:rsidP="00E005E6">
      <w:pPr>
        <w:pStyle w:val="BAOdrky"/>
        <w:contextualSpacing/>
      </w:pPr>
      <w:r w:rsidRPr="00AB1250">
        <w:t xml:space="preserve">smer Dunajská Streda (osobná aj nákladná doprava, dôvod -  realizácii zvýšenia výkonnosti trate Bratislava - Komárno, alternatívne vedenie rýchleho spojenia  Budapešť – Praha – Berlín).  </w:t>
      </w:r>
    </w:p>
    <w:p w14:paraId="449B3099" w14:textId="77777777" w:rsidR="00153C5A" w:rsidRPr="00AB1250" w:rsidRDefault="00153C5A" w:rsidP="00153C5A">
      <w:r w:rsidRPr="00AB1250">
        <w:t>Z uvedeného vyplývajú ďalšie požiadavky na zvýšenie kapacity úseku Devínska Nová Ves – Bratislava hl. st.  a úseku Podunajské Biskupice – Bratislava-Nové Mesto – Bratislava hl. st..</w:t>
      </w:r>
    </w:p>
    <w:p w14:paraId="49B8312E" w14:textId="272D2E05" w:rsidR="00242088" w:rsidRPr="00AB1250" w:rsidRDefault="00242088" w:rsidP="00242088">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97</w:t>
      </w:r>
      <w:r w:rsidRPr="00AB1250">
        <w:rPr>
          <w:noProof/>
        </w:rPr>
        <w:fldChar w:fldCharType="end"/>
      </w:r>
      <w:r w:rsidRPr="00AB1250">
        <w:t xml:space="preserve"> </w:t>
      </w:r>
      <w:r w:rsidRPr="00AB1250">
        <w:rPr>
          <w:rFonts w:eastAsia="Calibri"/>
        </w:rPr>
        <w:t>– Porovnanie voľnej kapacity v úseku Devínska Nová Ves – Bratislava hl. st.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1560"/>
        <w:gridCol w:w="1558"/>
        <w:gridCol w:w="4641"/>
      </w:tblGrid>
      <w:tr w:rsidR="00242088" w:rsidRPr="00AB1250" w14:paraId="62D7AB30" w14:textId="77777777" w:rsidTr="00242088">
        <w:trPr>
          <w:trHeight w:val="227"/>
        </w:trPr>
        <w:tc>
          <w:tcPr>
            <w:tcW w:w="946" w:type="pct"/>
            <w:shd w:val="clear" w:color="auto" w:fill="auto"/>
            <w:vAlign w:val="center"/>
          </w:tcPr>
          <w:p w14:paraId="6B1F0FB1" w14:textId="77777777" w:rsidR="00242088" w:rsidRPr="00AB1250" w:rsidRDefault="00242088" w:rsidP="00470256">
            <w:pPr>
              <w:keepNext/>
              <w:spacing w:before="0" w:after="0" w:line="240" w:lineRule="auto"/>
              <w:jc w:val="center"/>
              <w:rPr>
                <w:rFonts w:eastAsia="Calibri"/>
                <w:szCs w:val="22"/>
              </w:rPr>
            </w:pPr>
            <w:r w:rsidRPr="00AB1250">
              <w:rPr>
                <w:rFonts w:eastAsia="Calibri"/>
                <w:szCs w:val="22"/>
              </w:rPr>
              <w:t>Alternatíva</w:t>
            </w:r>
          </w:p>
        </w:tc>
        <w:tc>
          <w:tcPr>
            <w:tcW w:w="815" w:type="pct"/>
            <w:shd w:val="clear" w:color="auto" w:fill="auto"/>
          </w:tcPr>
          <w:p w14:paraId="21A9FBFA" w14:textId="75DB0540" w:rsidR="00242088" w:rsidRPr="00AB1250" w:rsidRDefault="00242088" w:rsidP="00470256">
            <w:pPr>
              <w:keepNext/>
              <w:spacing w:before="0" w:after="0" w:line="240" w:lineRule="auto"/>
              <w:jc w:val="center"/>
              <w:rPr>
                <w:rFonts w:eastAsia="Calibri"/>
                <w:szCs w:val="22"/>
              </w:rPr>
            </w:pPr>
            <w:r w:rsidRPr="00AB1250">
              <w:rPr>
                <w:rFonts w:eastAsia="Calibri"/>
                <w:szCs w:val="22"/>
              </w:rPr>
              <w:t>Voľná kapacita vlaky/hod</w:t>
            </w:r>
          </w:p>
        </w:tc>
        <w:tc>
          <w:tcPr>
            <w:tcW w:w="814" w:type="pct"/>
            <w:shd w:val="clear" w:color="auto" w:fill="auto"/>
          </w:tcPr>
          <w:p w14:paraId="256E8132" w14:textId="77777777" w:rsidR="00242088" w:rsidRPr="00AB1250" w:rsidRDefault="00242088" w:rsidP="00470256">
            <w:pPr>
              <w:keepNext/>
              <w:spacing w:before="0" w:after="0" w:line="240" w:lineRule="auto"/>
              <w:jc w:val="center"/>
              <w:rPr>
                <w:rFonts w:eastAsia="Calibri"/>
                <w:szCs w:val="22"/>
              </w:rPr>
            </w:pPr>
            <w:r w:rsidRPr="00AB1250">
              <w:rPr>
                <w:rFonts w:eastAsia="Calibri"/>
                <w:szCs w:val="22"/>
              </w:rPr>
              <w:t xml:space="preserve">Voľná kapacita </w:t>
            </w:r>
          </w:p>
          <w:p w14:paraId="11347745" w14:textId="447E1265" w:rsidR="00242088" w:rsidRPr="00AB1250" w:rsidRDefault="00242088" w:rsidP="00470256">
            <w:pPr>
              <w:keepNext/>
              <w:spacing w:before="0" w:after="0" w:line="240" w:lineRule="auto"/>
              <w:jc w:val="center"/>
              <w:rPr>
                <w:rFonts w:eastAsia="Calibri"/>
                <w:szCs w:val="22"/>
              </w:rPr>
            </w:pPr>
            <w:r w:rsidRPr="00AB1250">
              <w:rPr>
                <w:rFonts w:eastAsia="Calibri"/>
                <w:szCs w:val="22"/>
              </w:rPr>
              <w:t>% z celkovej kapacity</w:t>
            </w:r>
          </w:p>
        </w:tc>
        <w:tc>
          <w:tcPr>
            <w:tcW w:w="2425" w:type="pct"/>
          </w:tcPr>
          <w:p w14:paraId="679539CF" w14:textId="02FE561F" w:rsidR="00242088" w:rsidRPr="00AB1250" w:rsidRDefault="00242088" w:rsidP="00470256">
            <w:pPr>
              <w:keepNext/>
              <w:spacing w:before="0" w:after="0" w:line="240" w:lineRule="auto"/>
              <w:jc w:val="center"/>
              <w:rPr>
                <w:rFonts w:eastAsia="Calibri"/>
                <w:szCs w:val="22"/>
              </w:rPr>
            </w:pPr>
            <w:r w:rsidRPr="00AB1250">
              <w:rPr>
                <w:rFonts w:eastAsia="Calibri"/>
                <w:szCs w:val="22"/>
              </w:rPr>
              <w:t>Možnosť zvýšenia kapacity</w:t>
            </w:r>
          </w:p>
        </w:tc>
      </w:tr>
      <w:tr w:rsidR="00242088" w:rsidRPr="00AB1250" w14:paraId="33D1B81C" w14:textId="77777777" w:rsidTr="00242088">
        <w:trPr>
          <w:trHeight w:val="227"/>
        </w:trPr>
        <w:tc>
          <w:tcPr>
            <w:tcW w:w="5000" w:type="pct"/>
            <w:gridSpan w:val="4"/>
            <w:shd w:val="clear" w:color="auto" w:fill="auto"/>
          </w:tcPr>
          <w:p w14:paraId="5B10EFF0" w14:textId="5D90D617" w:rsidR="00242088" w:rsidRPr="00AB1250" w:rsidRDefault="00242088" w:rsidP="00242088">
            <w:pPr>
              <w:keepNext/>
              <w:spacing w:before="0" w:after="0" w:line="240" w:lineRule="auto"/>
              <w:jc w:val="left"/>
              <w:rPr>
                <w:rFonts w:eastAsia="Calibri"/>
                <w:szCs w:val="22"/>
              </w:rPr>
            </w:pPr>
            <w:r w:rsidRPr="00AB1250">
              <w:rPr>
                <w:rFonts w:eastAsia="Calibri"/>
                <w:szCs w:val="22"/>
              </w:rPr>
              <w:t>Obmedzujúci medzistaničný úsek (Devínska Nová Ves – Bratislava-Lamač</w:t>
            </w:r>
            <w:r w:rsidR="00470256" w:rsidRPr="00AB1250">
              <w:rPr>
                <w:rFonts w:eastAsia="Calibri"/>
                <w:szCs w:val="22"/>
              </w:rPr>
              <w:t>)</w:t>
            </w:r>
          </w:p>
        </w:tc>
      </w:tr>
      <w:tr w:rsidR="00242088" w:rsidRPr="00AB1250" w14:paraId="6C668CF2" w14:textId="77777777" w:rsidTr="00242088">
        <w:trPr>
          <w:trHeight w:val="227"/>
        </w:trPr>
        <w:tc>
          <w:tcPr>
            <w:tcW w:w="946" w:type="pct"/>
            <w:shd w:val="clear" w:color="auto" w:fill="auto"/>
          </w:tcPr>
          <w:p w14:paraId="06CF4D59" w14:textId="1B5F1B01" w:rsidR="00242088" w:rsidRPr="00AB1250" w:rsidRDefault="00242088" w:rsidP="00470256">
            <w:pPr>
              <w:keepNext/>
              <w:spacing w:before="0" w:after="0" w:line="240" w:lineRule="auto"/>
              <w:rPr>
                <w:rFonts w:eastAsia="Calibri"/>
                <w:szCs w:val="22"/>
              </w:rPr>
            </w:pPr>
            <w:r w:rsidRPr="00AB1250">
              <w:rPr>
                <w:rFonts w:eastAsia="Calibri"/>
                <w:szCs w:val="22"/>
              </w:rPr>
              <w:t>Alternatíva 1</w:t>
            </w:r>
          </w:p>
        </w:tc>
        <w:tc>
          <w:tcPr>
            <w:tcW w:w="815" w:type="pct"/>
            <w:shd w:val="clear" w:color="auto" w:fill="auto"/>
          </w:tcPr>
          <w:p w14:paraId="59D6FAF0" w14:textId="29C2F0C9" w:rsidR="00242088" w:rsidRPr="00AB1250" w:rsidRDefault="00584AB1" w:rsidP="00470256">
            <w:pPr>
              <w:keepNext/>
              <w:spacing w:before="0" w:after="0" w:line="240" w:lineRule="auto"/>
              <w:jc w:val="center"/>
              <w:rPr>
                <w:rFonts w:eastAsia="Calibri"/>
                <w:szCs w:val="22"/>
              </w:rPr>
            </w:pPr>
            <w:r w:rsidRPr="00AB1250">
              <w:rPr>
                <w:rFonts w:eastAsia="Calibri"/>
                <w:szCs w:val="22"/>
              </w:rPr>
              <w:t>2</w:t>
            </w:r>
          </w:p>
        </w:tc>
        <w:tc>
          <w:tcPr>
            <w:tcW w:w="814" w:type="pct"/>
            <w:shd w:val="clear" w:color="auto" w:fill="auto"/>
          </w:tcPr>
          <w:p w14:paraId="2765BE74" w14:textId="1BCEDF2F" w:rsidR="00242088" w:rsidRPr="00AB1250" w:rsidRDefault="00584AB1" w:rsidP="00470256">
            <w:pPr>
              <w:keepNext/>
              <w:spacing w:before="0" w:after="0" w:line="240" w:lineRule="auto"/>
              <w:jc w:val="center"/>
              <w:rPr>
                <w:rFonts w:eastAsia="Calibri"/>
                <w:szCs w:val="22"/>
              </w:rPr>
            </w:pPr>
            <w:r w:rsidRPr="00AB1250">
              <w:rPr>
                <w:rFonts w:eastAsia="Calibri"/>
                <w:szCs w:val="22"/>
              </w:rPr>
              <w:t>7,7</w:t>
            </w:r>
          </w:p>
        </w:tc>
        <w:tc>
          <w:tcPr>
            <w:tcW w:w="2425" w:type="pct"/>
          </w:tcPr>
          <w:p w14:paraId="3BE21C5A" w14:textId="07A199AA" w:rsidR="00242088" w:rsidRPr="00AB1250" w:rsidRDefault="00470256" w:rsidP="00470256">
            <w:pPr>
              <w:keepNext/>
              <w:spacing w:before="0" w:after="0" w:line="240" w:lineRule="auto"/>
              <w:jc w:val="left"/>
              <w:rPr>
                <w:rFonts w:eastAsia="Calibri"/>
                <w:szCs w:val="22"/>
              </w:rPr>
            </w:pPr>
            <w:r w:rsidRPr="00AB1250">
              <w:rPr>
                <w:rFonts w:eastAsia="Calibri"/>
                <w:szCs w:val="22"/>
              </w:rPr>
              <w:t>Áno, realizácia 3. traťovej koľaje</w:t>
            </w:r>
          </w:p>
        </w:tc>
      </w:tr>
      <w:tr w:rsidR="00242088" w:rsidRPr="00AB1250" w14:paraId="63F74476" w14:textId="77777777" w:rsidTr="00242088">
        <w:trPr>
          <w:trHeight w:val="227"/>
        </w:trPr>
        <w:tc>
          <w:tcPr>
            <w:tcW w:w="946" w:type="pct"/>
            <w:shd w:val="clear" w:color="auto" w:fill="auto"/>
          </w:tcPr>
          <w:p w14:paraId="353A2177" w14:textId="77777777" w:rsidR="00242088" w:rsidRPr="00AB1250" w:rsidRDefault="00242088" w:rsidP="00470256">
            <w:pPr>
              <w:keepNext/>
              <w:spacing w:before="0" w:after="0" w:line="240" w:lineRule="auto"/>
              <w:rPr>
                <w:rFonts w:eastAsia="Calibri"/>
                <w:szCs w:val="22"/>
              </w:rPr>
            </w:pPr>
            <w:r w:rsidRPr="00AB1250">
              <w:rPr>
                <w:rFonts w:eastAsia="Calibri"/>
                <w:szCs w:val="22"/>
              </w:rPr>
              <w:t>Alternatíva 2</w:t>
            </w:r>
          </w:p>
        </w:tc>
        <w:tc>
          <w:tcPr>
            <w:tcW w:w="815" w:type="pct"/>
            <w:shd w:val="clear" w:color="auto" w:fill="auto"/>
          </w:tcPr>
          <w:p w14:paraId="1222AE52" w14:textId="369C1348" w:rsidR="00242088" w:rsidRPr="00AB1250" w:rsidRDefault="00584AB1" w:rsidP="00470256">
            <w:pPr>
              <w:keepNext/>
              <w:spacing w:before="0" w:after="0" w:line="240" w:lineRule="auto"/>
              <w:jc w:val="center"/>
              <w:rPr>
                <w:rFonts w:eastAsia="Calibri"/>
                <w:szCs w:val="22"/>
              </w:rPr>
            </w:pPr>
            <w:r w:rsidRPr="00AB1250">
              <w:rPr>
                <w:rFonts w:eastAsia="Calibri"/>
                <w:szCs w:val="22"/>
              </w:rPr>
              <w:t>2</w:t>
            </w:r>
          </w:p>
        </w:tc>
        <w:tc>
          <w:tcPr>
            <w:tcW w:w="814" w:type="pct"/>
            <w:shd w:val="clear" w:color="auto" w:fill="auto"/>
          </w:tcPr>
          <w:p w14:paraId="57863C54" w14:textId="6A54BF4D" w:rsidR="00242088" w:rsidRPr="00AB1250" w:rsidRDefault="00584AB1" w:rsidP="00470256">
            <w:pPr>
              <w:keepNext/>
              <w:spacing w:before="0" w:after="0" w:line="240" w:lineRule="auto"/>
              <w:jc w:val="center"/>
              <w:rPr>
                <w:rFonts w:eastAsia="Calibri"/>
                <w:szCs w:val="22"/>
              </w:rPr>
            </w:pPr>
            <w:r w:rsidRPr="00AB1250">
              <w:rPr>
                <w:rFonts w:eastAsia="Calibri"/>
                <w:szCs w:val="22"/>
              </w:rPr>
              <w:t>7,7</w:t>
            </w:r>
          </w:p>
        </w:tc>
        <w:tc>
          <w:tcPr>
            <w:tcW w:w="2425" w:type="pct"/>
          </w:tcPr>
          <w:p w14:paraId="55100E09" w14:textId="698AF702" w:rsidR="00242088" w:rsidRPr="00AB1250" w:rsidRDefault="00470256" w:rsidP="00470256">
            <w:pPr>
              <w:keepNext/>
              <w:spacing w:before="0" w:after="0" w:line="240" w:lineRule="auto"/>
              <w:jc w:val="left"/>
              <w:rPr>
                <w:rFonts w:eastAsia="Calibri"/>
                <w:szCs w:val="22"/>
              </w:rPr>
            </w:pPr>
            <w:r w:rsidRPr="00AB1250">
              <w:rPr>
                <w:rFonts w:eastAsia="Calibri"/>
                <w:szCs w:val="22"/>
              </w:rPr>
              <w:t>Áno, realizácia 3. traťovej koľaje</w:t>
            </w:r>
          </w:p>
        </w:tc>
      </w:tr>
      <w:tr w:rsidR="00242088" w:rsidRPr="00AB1250" w14:paraId="56E56267" w14:textId="77777777" w:rsidTr="00242088">
        <w:trPr>
          <w:trHeight w:val="227"/>
        </w:trPr>
        <w:tc>
          <w:tcPr>
            <w:tcW w:w="946" w:type="pct"/>
            <w:shd w:val="clear" w:color="auto" w:fill="auto"/>
          </w:tcPr>
          <w:p w14:paraId="200A50DD" w14:textId="77777777" w:rsidR="00242088" w:rsidRPr="00AB1250" w:rsidRDefault="00242088" w:rsidP="00470256">
            <w:pPr>
              <w:keepNext/>
              <w:spacing w:before="0" w:after="0" w:line="240" w:lineRule="auto"/>
              <w:rPr>
                <w:rFonts w:eastAsia="Calibri"/>
                <w:szCs w:val="22"/>
              </w:rPr>
            </w:pPr>
            <w:r w:rsidRPr="00AB1250">
              <w:rPr>
                <w:rFonts w:eastAsia="Calibri"/>
                <w:szCs w:val="22"/>
              </w:rPr>
              <w:t>Alternatíva 3</w:t>
            </w:r>
          </w:p>
        </w:tc>
        <w:tc>
          <w:tcPr>
            <w:tcW w:w="815" w:type="pct"/>
            <w:shd w:val="clear" w:color="auto" w:fill="auto"/>
          </w:tcPr>
          <w:p w14:paraId="46CCFAA3" w14:textId="1C9C76D8" w:rsidR="00242088" w:rsidRPr="00AB1250" w:rsidRDefault="00584AB1" w:rsidP="00470256">
            <w:pPr>
              <w:keepNext/>
              <w:spacing w:before="0" w:after="0" w:line="240" w:lineRule="auto"/>
              <w:jc w:val="center"/>
              <w:rPr>
                <w:rFonts w:eastAsia="Calibri"/>
                <w:szCs w:val="22"/>
              </w:rPr>
            </w:pPr>
            <w:r w:rsidRPr="00AB1250">
              <w:rPr>
                <w:rFonts w:eastAsia="Calibri"/>
                <w:szCs w:val="22"/>
              </w:rPr>
              <w:t>2</w:t>
            </w:r>
          </w:p>
        </w:tc>
        <w:tc>
          <w:tcPr>
            <w:tcW w:w="814" w:type="pct"/>
            <w:shd w:val="clear" w:color="auto" w:fill="auto"/>
          </w:tcPr>
          <w:p w14:paraId="40B81C93" w14:textId="503BD3C6" w:rsidR="00242088" w:rsidRPr="00AB1250" w:rsidRDefault="00584AB1" w:rsidP="00470256">
            <w:pPr>
              <w:keepNext/>
              <w:spacing w:before="0" w:after="0" w:line="240" w:lineRule="auto"/>
              <w:jc w:val="center"/>
              <w:rPr>
                <w:rFonts w:eastAsia="Calibri"/>
                <w:szCs w:val="22"/>
              </w:rPr>
            </w:pPr>
            <w:r w:rsidRPr="00AB1250">
              <w:rPr>
                <w:rFonts w:eastAsia="Calibri"/>
                <w:szCs w:val="22"/>
              </w:rPr>
              <w:t>7,7</w:t>
            </w:r>
          </w:p>
        </w:tc>
        <w:tc>
          <w:tcPr>
            <w:tcW w:w="2425" w:type="pct"/>
          </w:tcPr>
          <w:p w14:paraId="473EFFBA" w14:textId="1332EC82" w:rsidR="00242088" w:rsidRPr="00AB1250" w:rsidRDefault="00470256" w:rsidP="00470256">
            <w:pPr>
              <w:keepNext/>
              <w:spacing w:before="0" w:after="0" w:line="240" w:lineRule="auto"/>
              <w:jc w:val="left"/>
              <w:rPr>
                <w:rFonts w:eastAsia="Calibri"/>
                <w:szCs w:val="22"/>
              </w:rPr>
            </w:pPr>
            <w:r w:rsidRPr="00AB1250">
              <w:rPr>
                <w:rFonts w:eastAsia="Calibri"/>
                <w:szCs w:val="22"/>
              </w:rPr>
              <w:t>Áno, realizácia 3. traťovej koľaje</w:t>
            </w:r>
          </w:p>
        </w:tc>
      </w:tr>
      <w:tr w:rsidR="00242088" w:rsidRPr="00AB1250" w14:paraId="28576ADC" w14:textId="77777777" w:rsidTr="00242088">
        <w:trPr>
          <w:trHeight w:val="227"/>
        </w:trPr>
        <w:tc>
          <w:tcPr>
            <w:tcW w:w="946" w:type="pct"/>
            <w:shd w:val="clear" w:color="auto" w:fill="auto"/>
          </w:tcPr>
          <w:p w14:paraId="38FCEF79" w14:textId="77777777" w:rsidR="00242088" w:rsidRPr="00AB1250" w:rsidRDefault="00242088" w:rsidP="00470256">
            <w:pPr>
              <w:keepNext/>
              <w:spacing w:before="0" w:after="0" w:line="240" w:lineRule="auto"/>
              <w:rPr>
                <w:rFonts w:eastAsia="Calibri"/>
                <w:szCs w:val="22"/>
              </w:rPr>
            </w:pPr>
            <w:r w:rsidRPr="00AB1250">
              <w:rPr>
                <w:rFonts w:eastAsia="Calibri"/>
                <w:szCs w:val="22"/>
              </w:rPr>
              <w:t>Alternatíva 4.1</w:t>
            </w:r>
          </w:p>
        </w:tc>
        <w:tc>
          <w:tcPr>
            <w:tcW w:w="815" w:type="pct"/>
            <w:shd w:val="clear" w:color="auto" w:fill="auto"/>
          </w:tcPr>
          <w:p w14:paraId="5A7BB791" w14:textId="3987ED19" w:rsidR="00242088" w:rsidRPr="00AB1250" w:rsidRDefault="00584AB1" w:rsidP="00470256">
            <w:pPr>
              <w:keepNext/>
              <w:spacing w:before="0" w:after="0" w:line="240" w:lineRule="auto"/>
              <w:jc w:val="center"/>
              <w:rPr>
                <w:rFonts w:eastAsia="Calibri"/>
                <w:szCs w:val="22"/>
              </w:rPr>
            </w:pPr>
            <w:r w:rsidRPr="00AB1250">
              <w:rPr>
                <w:rFonts w:eastAsia="Calibri"/>
                <w:szCs w:val="22"/>
              </w:rPr>
              <w:t>2</w:t>
            </w:r>
          </w:p>
        </w:tc>
        <w:tc>
          <w:tcPr>
            <w:tcW w:w="814" w:type="pct"/>
            <w:shd w:val="clear" w:color="auto" w:fill="auto"/>
          </w:tcPr>
          <w:p w14:paraId="573E21DF" w14:textId="223834DD" w:rsidR="00242088" w:rsidRPr="00AB1250" w:rsidRDefault="00584AB1" w:rsidP="00470256">
            <w:pPr>
              <w:keepNext/>
              <w:spacing w:before="0" w:after="0" w:line="240" w:lineRule="auto"/>
              <w:jc w:val="center"/>
              <w:rPr>
                <w:rFonts w:eastAsia="Calibri"/>
                <w:szCs w:val="22"/>
              </w:rPr>
            </w:pPr>
            <w:r w:rsidRPr="00AB1250">
              <w:rPr>
                <w:rFonts w:eastAsia="Calibri"/>
                <w:szCs w:val="22"/>
              </w:rPr>
              <w:t>7,7</w:t>
            </w:r>
          </w:p>
        </w:tc>
        <w:tc>
          <w:tcPr>
            <w:tcW w:w="2425" w:type="pct"/>
          </w:tcPr>
          <w:p w14:paraId="57E286BA" w14:textId="23A7F678" w:rsidR="00242088" w:rsidRPr="00AB1250" w:rsidRDefault="00470256" w:rsidP="00470256">
            <w:pPr>
              <w:keepNext/>
              <w:spacing w:before="0" w:after="0" w:line="240" w:lineRule="auto"/>
              <w:jc w:val="left"/>
              <w:rPr>
                <w:rFonts w:eastAsia="Calibri"/>
                <w:szCs w:val="22"/>
              </w:rPr>
            </w:pPr>
            <w:r w:rsidRPr="00AB1250">
              <w:rPr>
                <w:rFonts w:eastAsia="Calibri"/>
                <w:szCs w:val="22"/>
              </w:rPr>
              <w:t>Áno, realizácia 3. traťovej koľaje</w:t>
            </w:r>
          </w:p>
        </w:tc>
      </w:tr>
      <w:tr w:rsidR="00242088" w:rsidRPr="00AB1250" w14:paraId="23A8F89B" w14:textId="77777777" w:rsidTr="00242088">
        <w:trPr>
          <w:trHeight w:val="227"/>
        </w:trPr>
        <w:tc>
          <w:tcPr>
            <w:tcW w:w="946" w:type="pct"/>
            <w:shd w:val="clear" w:color="auto" w:fill="auto"/>
          </w:tcPr>
          <w:p w14:paraId="3CAB32DE" w14:textId="77777777" w:rsidR="00242088" w:rsidRPr="00AB1250" w:rsidRDefault="00242088" w:rsidP="00470256">
            <w:pPr>
              <w:keepNext/>
              <w:spacing w:before="0" w:after="0" w:line="240" w:lineRule="auto"/>
              <w:rPr>
                <w:rFonts w:eastAsia="Calibri"/>
                <w:szCs w:val="22"/>
              </w:rPr>
            </w:pPr>
            <w:r w:rsidRPr="00AB1250">
              <w:rPr>
                <w:rFonts w:eastAsia="Calibri"/>
                <w:szCs w:val="22"/>
              </w:rPr>
              <w:t>Alternatíva 4.2</w:t>
            </w:r>
          </w:p>
        </w:tc>
        <w:tc>
          <w:tcPr>
            <w:tcW w:w="815" w:type="pct"/>
            <w:shd w:val="clear" w:color="auto" w:fill="auto"/>
          </w:tcPr>
          <w:p w14:paraId="0ECB4A4A" w14:textId="2E9FAD80" w:rsidR="00242088" w:rsidRPr="00AB1250" w:rsidRDefault="00584AB1" w:rsidP="00470256">
            <w:pPr>
              <w:keepNext/>
              <w:spacing w:before="0" w:after="0" w:line="240" w:lineRule="auto"/>
              <w:jc w:val="center"/>
              <w:rPr>
                <w:rFonts w:eastAsia="Calibri"/>
                <w:szCs w:val="22"/>
              </w:rPr>
            </w:pPr>
            <w:r w:rsidRPr="00AB1250">
              <w:rPr>
                <w:rFonts w:eastAsia="Calibri"/>
                <w:szCs w:val="22"/>
              </w:rPr>
              <w:t>2</w:t>
            </w:r>
          </w:p>
        </w:tc>
        <w:tc>
          <w:tcPr>
            <w:tcW w:w="814" w:type="pct"/>
            <w:shd w:val="clear" w:color="auto" w:fill="auto"/>
          </w:tcPr>
          <w:p w14:paraId="27EDB1FB" w14:textId="6150C545" w:rsidR="00242088" w:rsidRPr="00AB1250" w:rsidRDefault="00584AB1" w:rsidP="00470256">
            <w:pPr>
              <w:keepNext/>
              <w:spacing w:before="0" w:after="0" w:line="240" w:lineRule="auto"/>
              <w:jc w:val="center"/>
              <w:rPr>
                <w:rFonts w:eastAsia="Calibri"/>
                <w:szCs w:val="22"/>
              </w:rPr>
            </w:pPr>
            <w:r w:rsidRPr="00AB1250">
              <w:rPr>
                <w:rFonts w:eastAsia="Calibri"/>
                <w:szCs w:val="22"/>
              </w:rPr>
              <w:t>7,7</w:t>
            </w:r>
          </w:p>
        </w:tc>
        <w:tc>
          <w:tcPr>
            <w:tcW w:w="2425" w:type="pct"/>
          </w:tcPr>
          <w:p w14:paraId="5AF5D2E8" w14:textId="7DA718C1" w:rsidR="00242088" w:rsidRPr="00AB1250" w:rsidRDefault="00470256" w:rsidP="00470256">
            <w:pPr>
              <w:keepNext/>
              <w:spacing w:before="0" w:after="0" w:line="240" w:lineRule="auto"/>
              <w:jc w:val="left"/>
              <w:rPr>
                <w:rFonts w:eastAsia="Calibri"/>
                <w:szCs w:val="22"/>
              </w:rPr>
            </w:pPr>
            <w:r w:rsidRPr="00AB1250">
              <w:rPr>
                <w:rFonts w:eastAsia="Calibri"/>
                <w:szCs w:val="22"/>
              </w:rPr>
              <w:t>Áno, realizácia 3. traťovej koľaje</w:t>
            </w:r>
          </w:p>
        </w:tc>
      </w:tr>
      <w:tr w:rsidR="00470256" w:rsidRPr="00AB1250" w14:paraId="43F03D29" w14:textId="77777777" w:rsidTr="00470256">
        <w:trPr>
          <w:trHeight w:val="227"/>
        </w:trPr>
        <w:tc>
          <w:tcPr>
            <w:tcW w:w="5000" w:type="pct"/>
            <w:gridSpan w:val="4"/>
            <w:shd w:val="clear" w:color="auto" w:fill="auto"/>
          </w:tcPr>
          <w:p w14:paraId="7849D7FF" w14:textId="3517B32B" w:rsidR="00470256" w:rsidRPr="00AB1250" w:rsidRDefault="00470256" w:rsidP="00470256">
            <w:pPr>
              <w:keepNext/>
              <w:spacing w:before="0" w:after="0" w:line="240" w:lineRule="auto"/>
              <w:jc w:val="left"/>
              <w:rPr>
                <w:rFonts w:eastAsia="Calibri"/>
                <w:szCs w:val="22"/>
              </w:rPr>
            </w:pPr>
            <w:r w:rsidRPr="00AB1250">
              <w:rPr>
                <w:rFonts w:eastAsia="Calibri"/>
                <w:szCs w:val="22"/>
              </w:rPr>
              <w:t>ŽST Bratislava hl. st.</w:t>
            </w:r>
          </w:p>
        </w:tc>
      </w:tr>
      <w:tr w:rsidR="00470256" w:rsidRPr="00AB1250" w14:paraId="6E77321B" w14:textId="77777777" w:rsidTr="00242088">
        <w:trPr>
          <w:trHeight w:val="227"/>
        </w:trPr>
        <w:tc>
          <w:tcPr>
            <w:tcW w:w="946" w:type="pct"/>
            <w:shd w:val="clear" w:color="auto" w:fill="auto"/>
          </w:tcPr>
          <w:p w14:paraId="72671A8B" w14:textId="07A62163" w:rsidR="00470256" w:rsidRPr="00AB1250" w:rsidRDefault="00470256" w:rsidP="00470256">
            <w:pPr>
              <w:keepNext/>
              <w:spacing w:before="0" w:after="0" w:line="240" w:lineRule="auto"/>
              <w:rPr>
                <w:rFonts w:eastAsia="Calibri"/>
                <w:szCs w:val="22"/>
              </w:rPr>
            </w:pPr>
            <w:r w:rsidRPr="00AB1250">
              <w:rPr>
                <w:rFonts w:eastAsia="Calibri"/>
                <w:szCs w:val="22"/>
              </w:rPr>
              <w:t>Alternatíva 1</w:t>
            </w:r>
          </w:p>
        </w:tc>
        <w:tc>
          <w:tcPr>
            <w:tcW w:w="815" w:type="pct"/>
            <w:shd w:val="clear" w:color="auto" w:fill="auto"/>
          </w:tcPr>
          <w:p w14:paraId="78723FBA" w14:textId="28EDD8F8" w:rsidR="00470256" w:rsidRPr="00AB1250" w:rsidRDefault="00470256" w:rsidP="00470256">
            <w:pPr>
              <w:keepNext/>
              <w:spacing w:before="0" w:after="0" w:line="240" w:lineRule="auto"/>
              <w:jc w:val="center"/>
              <w:rPr>
                <w:rFonts w:eastAsia="Calibri"/>
                <w:szCs w:val="22"/>
              </w:rPr>
            </w:pPr>
            <w:r w:rsidRPr="00AB1250">
              <w:rPr>
                <w:rFonts w:eastAsia="Calibri"/>
                <w:szCs w:val="22"/>
              </w:rPr>
              <w:t>6</w:t>
            </w:r>
          </w:p>
        </w:tc>
        <w:tc>
          <w:tcPr>
            <w:tcW w:w="814" w:type="pct"/>
            <w:shd w:val="clear" w:color="auto" w:fill="auto"/>
          </w:tcPr>
          <w:p w14:paraId="5203BEBA" w14:textId="3B6E26F3" w:rsidR="00470256" w:rsidRPr="00AB1250" w:rsidRDefault="00470256" w:rsidP="00470256">
            <w:pPr>
              <w:keepNext/>
              <w:spacing w:before="0" w:after="0" w:line="240" w:lineRule="auto"/>
              <w:jc w:val="center"/>
              <w:rPr>
                <w:rFonts w:eastAsia="Calibri"/>
                <w:szCs w:val="22"/>
              </w:rPr>
            </w:pPr>
            <w:r w:rsidRPr="00AB1250">
              <w:rPr>
                <w:rFonts w:eastAsia="Calibri"/>
                <w:szCs w:val="22"/>
              </w:rPr>
              <w:t>18,7</w:t>
            </w:r>
          </w:p>
        </w:tc>
        <w:tc>
          <w:tcPr>
            <w:tcW w:w="2425" w:type="pct"/>
          </w:tcPr>
          <w:p w14:paraId="74B8BEA8" w14:textId="13810B09" w:rsidR="00470256" w:rsidRPr="00AB1250" w:rsidRDefault="00470256" w:rsidP="00470256">
            <w:pPr>
              <w:keepNext/>
              <w:spacing w:before="0" w:after="0" w:line="240" w:lineRule="auto"/>
              <w:jc w:val="left"/>
              <w:rPr>
                <w:rFonts w:eastAsia="Calibri"/>
                <w:szCs w:val="22"/>
              </w:rPr>
            </w:pPr>
            <w:r w:rsidRPr="00AB1250">
              <w:rPr>
                <w:rFonts w:eastAsia="Calibri"/>
                <w:szCs w:val="22"/>
              </w:rPr>
              <w:t>Nie</w:t>
            </w:r>
          </w:p>
        </w:tc>
      </w:tr>
      <w:tr w:rsidR="00470256" w:rsidRPr="00AB1250" w14:paraId="6DB358F9" w14:textId="77777777" w:rsidTr="00242088">
        <w:trPr>
          <w:trHeight w:val="227"/>
        </w:trPr>
        <w:tc>
          <w:tcPr>
            <w:tcW w:w="946" w:type="pct"/>
            <w:shd w:val="clear" w:color="auto" w:fill="auto"/>
          </w:tcPr>
          <w:p w14:paraId="6DCA3868" w14:textId="0B5B8193" w:rsidR="00470256" w:rsidRPr="00AB1250" w:rsidRDefault="00470256" w:rsidP="00470256">
            <w:pPr>
              <w:keepNext/>
              <w:spacing w:before="0" w:after="0" w:line="240" w:lineRule="auto"/>
              <w:rPr>
                <w:rFonts w:eastAsia="Calibri"/>
                <w:szCs w:val="22"/>
              </w:rPr>
            </w:pPr>
            <w:r w:rsidRPr="00AB1250">
              <w:rPr>
                <w:rFonts w:eastAsia="Calibri"/>
                <w:szCs w:val="22"/>
              </w:rPr>
              <w:t>Alternatíva 2</w:t>
            </w:r>
          </w:p>
        </w:tc>
        <w:tc>
          <w:tcPr>
            <w:tcW w:w="815" w:type="pct"/>
            <w:shd w:val="clear" w:color="auto" w:fill="auto"/>
          </w:tcPr>
          <w:p w14:paraId="01E2DEB4" w14:textId="47A96AB3" w:rsidR="00470256" w:rsidRPr="00AB1250" w:rsidRDefault="00470256" w:rsidP="00470256">
            <w:pPr>
              <w:keepNext/>
              <w:spacing w:before="0" w:after="0" w:line="240" w:lineRule="auto"/>
              <w:jc w:val="center"/>
              <w:rPr>
                <w:rFonts w:eastAsia="Calibri"/>
                <w:szCs w:val="22"/>
              </w:rPr>
            </w:pPr>
            <w:r w:rsidRPr="00AB1250">
              <w:rPr>
                <w:rFonts w:eastAsia="Calibri"/>
                <w:szCs w:val="22"/>
              </w:rPr>
              <w:t>6</w:t>
            </w:r>
          </w:p>
        </w:tc>
        <w:tc>
          <w:tcPr>
            <w:tcW w:w="814" w:type="pct"/>
            <w:shd w:val="clear" w:color="auto" w:fill="auto"/>
          </w:tcPr>
          <w:p w14:paraId="778648AC" w14:textId="0BD918CA" w:rsidR="00470256" w:rsidRPr="00AB1250" w:rsidRDefault="00470256" w:rsidP="00470256">
            <w:pPr>
              <w:keepNext/>
              <w:spacing w:before="0" w:after="0" w:line="240" w:lineRule="auto"/>
              <w:jc w:val="center"/>
              <w:rPr>
                <w:rFonts w:eastAsia="Calibri"/>
                <w:szCs w:val="22"/>
              </w:rPr>
            </w:pPr>
            <w:r w:rsidRPr="00AB1250">
              <w:rPr>
                <w:rFonts w:eastAsia="Calibri"/>
                <w:szCs w:val="22"/>
              </w:rPr>
              <w:t>20</w:t>
            </w:r>
          </w:p>
        </w:tc>
        <w:tc>
          <w:tcPr>
            <w:tcW w:w="2425" w:type="pct"/>
          </w:tcPr>
          <w:p w14:paraId="759EF1E8" w14:textId="58910573" w:rsidR="00470256" w:rsidRPr="00AB1250" w:rsidRDefault="00470256" w:rsidP="00470256">
            <w:pPr>
              <w:keepNext/>
              <w:spacing w:before="0" w:after="0" w:line="240" w:lineRule="auto"/>
              <w:jc w:val="left"/>
              <w:rPr>
                <w:rFonts w:eastAsia="Calibri"/>
                <w:szCs w:val="22"/>
              </w:rPr>
            </w:pPr>
            <w:r w:rsidRPr="00AB1250">
              <w:rPr>
                <w:rFonts w:eastAsia="Calibri"/>
                <w:szCs w:val="22"/>
              </w:rPr>
              <w:t>Áno, realizácia 6. nástupišťa</w:t>
            </w:r>
          </w:p>
        </w:tc>
      </w:tr>
      <w:tr w:rsidR="00470256" w:rsidRPr="00AB1250" w14:paraId="4C5CBF04" w14:textId="77777777" w:rsidTr="00242088">
        <w:trPr>
          <w:trHeight w:val="227"/>
        </w:trPr>
        <w:tc>
          <w:tcPr>
            <w:tcW w:w="946" w:type="pct"/>
            <w:shd w:val="clear" w:color="auto" w:fill="auto"/>
          </w:tcPr>
          <w:p w14:paraId="146946DD" w14:textId="50869721" w:rsidR="00470256" w:rsidRPr="00AB1250" w:rsidRDefault="00470256" w:rsidP="00470256">
            <w:pPr>
              <w:keepNext/>
              <w:spacing w:before="0" w:after="0" w:line="240" w:lineRule="auto"/>
              <w:rPr>
                <w:rFonts w:eastAsia="Calibri"/>
                <w:szCs w:val="22"/>
              </w:rPr>
            </w:pPr>
            <w:r w:rsidRPr="00AB1250">
              <w:rPr>
                <w:rFonts w:eastAsia="Calibri"/>
                <w:szCs w:val="22"/>
              </w:rPr>
              <w:t>Alternatíva 3</w:t>
            </w:r>
          </w:p>
        </w:tc>
        <w:tc>
          <w:tcPr>
            <w:tcW w:w="815" w:type="pct"/>
            <w:shd w:val="clear" w:color="auto" w:fill="auto"/>
          </w:tcPr>
          <w:p w14:paraId="25D0503F" w14:textId="496F2F3E" w:rsidR="00470256" w:rsidRPr="00AB1250" w:rsidRDefault="00470256" w:rsidP="00470256">
            <w:pPr>
              <w:keepNext/>
              <w:spacing w:before="0" w:after="0" w:line="240" w:lineRule="auto"/>
              <w:jc w:val="center"/>
              <w:rPr>
                <w:rFonts w:eastAsia="Calibri"/>
                <w:szCs w:val="22"/>
              </w:rPr>
            </w:pPr>
            <w:r w:rsidRPr="00AB1250">
              <w:rPr>
                <w:rFonts w:eastAsia="Calibri"/>
                <w:szCs w:val="22"/>
              </w:rPr>
              <w:t>4</w:t>
            </w:r>
          </w:p>
        </w:tc>
        <w:tc>
          <w:tcPr>
            <w:tcW w:w="814" w:type="pct"/>
            <w:shd w:val="clear" w:color="auto" w:fill="auto"/>
          </w:tcPr>
          <w:p w14:paraId="43A3510F" w14:textId="2298AF10" w:rsidR="00470256" w:rsidRPr="00AB1250" w:rsidRDefault="00470256" w:rsidP="00470256">
            <w:pPr>
              <w:keepNext/>
              <w:spacing w:before="0" w:after="0" w:line="240" w:lineRule="auto"/>
              <w:jc w:val="center"/>
              <w:rPr>
                <w:rFonts w:eastAsia="Calibri"/>
                <w:szCs w:val="22"/>
              </w:rPr>
            </w:pPr>
            <w:r w:rsidRPr="00AB1250">
              <w:rPr>
                <w:rFonts w:eastAsia="Calibri"/>
                <w:szCs w:val="22"/>
              </w:rPr>
              <w:t>19</w:t>
            </w:r>
          </w:p>
        </w:tc>
        <w:tc>
          <w:tcPr>
            <w:tcW w:w="2425" w:type="pct"/>
          </w:tcPr>
          <w:p w14:paraId="6B6993EC" w14:textId="6E8AA661" w:rsidR="00470256" w:rsidRPr="00AB1250" w:rsidRDefault="00470256" w:rsidP="00470256">
            <w:pPr>
              <w:keepNext/>
              <w:spacing w:before="0" w:after="0" w:line="240" w:lineRule="auto"/>
              <w:jc w:val="left"/>
              <w:rPr>
                <w:rFonts w:eastAsia="Calibri"/>
                <w:szCs w:val="22"/>
              </w:rPr>
            </w:pPr>
            <w:r w:rsidRPr="00AB1250">
              <w:rPr>
                <w:rFonts w:eastAsia="Calibri"/>
                <w:szCs w:val="22"/>
              </w:rPr>
              <w:t>Áno, realizácia 6. nástupišťa</w:t>
            </w:r>
          </w:p>
        </w:tc>
      </w:tr>
      <w:tr w:rsidR="00470256" w:rsidRPr="00AB1250" w14:paraId="236FE196" w14:textId="77777777" w:rsidTr="00242088">
        <w:trPr>
          <w:trHeight w:val="227"/>
        </w:trPr>
        <w:tc>
          <w:tcPr>
            <w:tcW w:w="946" w:type="pct"/>
            <w:shd w:val="clear" w:color="auto" w:fill="auto"/>
          </w:tcPr>
          <w:p w14:paraId="1D18E714" w14:textId="5660A5B4" w:rsidR="00470256" w:rsidRPr="00AB1250" w:rsidRDefault="00470256" w:rsidP="00470256">
            <w:pPr>
              <w:keepNext/>
              <w:spacing w:before="0" w:after="0" w:line="240" w:lineRule="auto"/>
              <w:rPr>
                <w:rFonts w:eastAsia="Calibri"/>
                <w:szCs w:val="22"/>
              </w:rPr>
            </w:pPr>
            <w:r w:rsidRPr="00AB1250">
              <w:rPr>
                <w:rFonts w:eastAsia="Calibri"/>
                <w:szCs w:val="22"/>
              </w:rPr>
              <w:t>Alternatíva 4.1</w:t>
            </w:r>
          </w:p>
        </w:tc>
        <w:tc>
          <w:tcPr>
            <w:tcW w:w="815" w:type="pct"/>
            <w:shd w:val="clear" w:color="auto" w:fill="auto"/>
          </w:tcPr>
          <w:p w14:paraId="5F65AFF3" w14:textId="49742BAC" w:rsidR="00470256" w:rsidRPr="00AB1250" w:rsidRDefault="00470256" w:rsidP="00470256">
            <w:pPr>
              <w:keepNext/>
              <w:spacing w:before="0" w:after="0" w:line="240" w:lineRule="auto"/>
              <w:jc w:val="center"/>
              <w:rPr>
                <w:rFonts w:eastAsia="Calibri"/>
                <w:szCs w:val="22"/>
              </w:rPr>
            </w:pPr>
            <w:r w:rsidRPr="00AB1250">
              <w:rPr>
                <w:rFonts w:eastAsia="Calibri"/>
                <w:szCs w:val="22"/>
              </w:rPr>
              <w:t>4</w:t>
            </w:r>
          </w:p>
        </w:tc>
        <w:tc>
          <w:tcPr>
            <w:tcW w:w="814" w:type="pct"/>
            <w:shd w:val="clear" w:color="auto" w:fill="auto"/>
          </w:tcPr>
          <w:p w14:paraId="5B1BD445" w14:textId="5680BCB2" w:rsidR="00470256" w:rsidRPr="00AB1250" w:rsidRDefault="00470256" w:rsidP="00470256">
            <w:pPr>
              <w:keepNext/>
              <w:spacing w:before="0" w:after="0" w:line="240" w:lineRule="auto"/>
              <w:jc w:val="center"/>
              <w:rPr>
                <w:rFonts w:eastAsia="Calibri"/>
                <w:szCs w:val="22"/>
              </w:rPr>
            </w:pPr>
            <w:r w:rsidRPr="00AB1250">
              <w:rPr>
                <w:rFonts w:eastAsia="Calibri"/>
                <w:szCs w:val="22"/>
              </w:rPr>
              <w:t>16,7</w:t>
            </w:r>
          </w:p>
        </w:tc>
        <w:tc>
          <w:tcPr>
            <w:tcW w:w="2425" w:type="pct"/>
          </w:tcPr>
          <w:p w14:paraId="55AB307C" w14:textId="61BA8416" w:rsidR="00470256" w:rsidRPr="00AB1250" w:rsidRDefault="00470256" w:rsidP="00470256">
            <w:pPr>
              <w:keepNext/>
              <w:spacing w:before="0" w:after="0" w:line="240" w:lineRule="auto"/>
              <w:jc w:val="left"/>
              <w:rPr>
                <w:rFonts w:eastAsia="Calibri"/>
                <w:szCs w:val="22"/>
              </w:rPr>
            </w:pPr>
            <w:r w:rsidRPr="00AB1250">
              <w:rPr>
                <w:rFonts w:eastAsia="Calibri"/>
                <w:szCs w:val="22"/>
              </w:rPr>
              <w:t>Áno, realizácia 5 a 6. nástupišťa</w:t>
            </w:r>
          </w:p>
        </w:tc>
      </w:tr>
      <w:tr w:rsidR="00470256" w:rsidRPr="00AB1250" w14:paraId="234769CA" w14:textId="77777777" w:rsidTr="00242088">
        <w:trPr>
          <w:trHeight w:val="227"/>
        </w:trPr>
        <w:tc>
          <w:tcPr>
            <w:tcW w:w="946" w:type="pct"/>
            <w:shd w:val="clear" w:color="auto" w:fill="auto"/>
          </w:tcPr>
          <w:p w14:paraId="162DF77C" w14:textId="54C1C6A0" w:rsidR="00470256" w:rsidRPr="00AB1250" w:rsidRDefault="00470256" w:rsidP="00470256">
            <w:pPr>
              <w:keepNext/>
              <w:spacing w:before="0" w:after="0" w:line="240" w:lineRule="auto"/>
              <w:rPr>
                <w:rFonts w:eastAsia="Calibri"/>
                <w:szCs w:val="22"/>
              </w:rPr>
            </w:pPr>
            <w:r w:rsidRPr="00AB1250">
              <w:rPr>
                <w:rFonts w:eastAsia="Calibri"/>
                <w:szCs w:val="22"/>
              </w:rPr>
              <w:t>Alternatíva 4.2</w:t>
            </w:r>
          </w:p>
        </w:tc>
        <w:tc>
          <w:tcPr>
            <w:tcW w:w="815" w:type="pct"/>
            <w:shd w:val="clear" w:color="auto" w:fill="auto"/>
          </w:tcPr>
          <w:p w14:paraId="7C7C082A" w14:textId="08BC50A3" w:rsidR="00470256" w:rsidRPr="00AB1250" w:rsidRDefault="00470256" w:rsidP="00470256">
            <w:pPr>
              <w:keepNext/>
              <w:spacing w:before="0" w:after="0" w:line="240" w:lineRule="auto"/>
              <w:jc w:val="center"/>
              <w:rPr>
                <w:rFonts w:eastAsia="Calibri"/>
                <w:szCs w:val="22"/>
              </w:rPr>
            </w:pPr>
            <w:r w:rsidRPr="00AB1250">
              <w:rPr>
                <w:rFonts w:eastAsia="Calibri"/>
                <w:szCs w:val="22"/>
              </w:rPr>
              <w:t>4</w:t>
            </w:r>
          </w:p>
        </w:tc>
        <w:tc>
          <w:tcPr>
            <w:tcW w:w="814" w:type="pct"/>
            <w:shd w:val="clear" w:color="auto" w:fill="auto"/>
          </w:tcPr>
          <w:p w14:paraId="3D523555" w14:textId="23D3E83C" w:rsidR="00470256" w:rsidRPr="00AB1250" w:rsidRDefault="00470256" w:rsidP="00470256">
            <w:pPr>
              <w:keepNext/>
              <w:spacing w:before="0" w:after="0" w:line="240" w:lineRule="auto"/>
              <w:jc w:val="center"/>
              <w:rPr>
                <w:rFonts w:eastAsia="Calibri"/>
                <w:szCs w:val="22"/>
              </w:rPr>
            </w:pPr>
            <w:r w:rsidRPr="00AB1250">
              <w:rPr>
                <w:rFonts w:eastAsia="Calibri"/>
                <w:szCs w:val="22"/>
              </w:rPr>
              <w:t>16,7</w:t>
            </w:r>
          </w:p>
        </w:tc>
        <w:tc>
          <w:tcPr>
            <w:tcW w:w="2425" w:type="pct"/>
          </w:tcPr>
          <w:p w14:paraId="15D4E44F" w14:textId="687B1654" w:rsidR="00470256" w:rsidRPr="00AB1250" w:rsidRDefault="00470256" w:rsidP="00470256">
            <w:pPr>
              <w:keepNext/>
              <w:spacing w:before="0" w:after="0" w:line="240" w:lineRule="auto"/>
              <w:jc w:val="left"/>
              <w:rPr>
                <w:rFonts w:eastAsia="Calibri"/>
                <w:szCs w:val="22"/>
              </w:rPr>
            </w:pPr>
            <w:r w:rsidRPr="00AB1250">
              <w:rPr>
                <w:rFonts w:eastAsia="Calibri"/>
                <w:szCs w:val="22"/>
              </w:rPr>
              <w:t>Áno, realizácia 5 a 6. nástupišťa</w:t>
            </w:r>
          </w:p>
        </w:tc>
      </w:tr>
    </w:tbl>
    <w:p w14:paraId="27A2A5E7" w14:textId="77777777" w:rsidR="00242088" w:rsidRPr="00AB1250" w:rsidRDefault="00242088" w:rsidP="00153C5A"/>
    <w:p w14:paraId="02D1B515" w14:textId="65EBA223" w:rsidR="00470256" w:rsidRPr="00AB1250" w:rsidRDefault="00470256" w:rsidP="00470256">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98</w:t>
      </w:r>
      <w:r w:rsidRPr="00AB1250">
        <w:rPr>
          <w:noProof/>
        </w:rPr>
        <w:fldChar w:fldCharType="end"/>
      </w:r>
      <w:r w:rsidRPr="00AB1250">
        <w:t xml:space="preserve"> </w:t>
      </w:r>
      <w:r w:rsidRPr="00AB1250">
        <w:rPr>
          <w:rFonts w:eastAsia="Calibri"/>
        </w:rPr>
        <w:t>– Porovnanie voľnej kapacity v úseku  Bratislava-Nové Mesto – Podunajské Biskupice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1560"/>
        <w:gridCol w:w="1558"/>
        <w:gridCol w:w="4641"/>
      </w:tblGrid>
      <w:tr w:rsidR="00470256" w:rsidRPr="00AB1250" w14:paraId="295D1421" w14:textId="77777777" w:rsidTr="00470256">
        <w:trPr>
          <w:trHeight w:val="227"/>
        </w:trPr>
        <w:tc>
          <w:tcPr>
            <w:tcW w:w="946" w:type="pct"/>
            <w:shd w:val="clear" w:color="auto" w:fill="auto"/>
            <w:vAlign w:val="center"/>
          </w:tcPr>
          <w:p w14:paraId="421C8E31" w14:textId="77777777" w:rsidR="00470256" w:rsidRPr="00AB1250" w:rsidRDefault="00470256" w:rsidP="00470256">
            <w:pPr>
              <w:keepNext/>
              <w:spacing w:before="0" w:after="0" w:line="240" w:lineRule="auto"/>
              <w:jc w:val="center"/>
              <w:rPr>
                <w:rFonts w:eastAsia="Calibri"/>
                <w:szCs w:val="22"/>
              </w:rPr>
            </w:pPr>
            <w:r w:rsidRPr="00AB1250">
              <w:rPr>
                <w:rFonts w:eastAsia="Calibri"/>
                <w:szCs w:val="22"/>
              </w:rPr>
              <w:t>Alternatíva</w:t>
            </w:r>
          </w:p>
        </w:tc>
        <w:tc>
          <w:tcPr>
            <w:tcW w:w="815" w:type="pct"/>
            <w:shd w:val="clear" w:color="auto" w:fill="auto"/>
          </w:tcPr>
          <w:p w14:paraId="5C87C40B" w14:textId="77777777" w:rsidR="00470256" w:rsidRPr="00AB1250" w:rsidRDefault="00470256" w:rsidP="00470256">
            <w:pPr>
              <w:keepNext/>
              <w:spacing w:before="0" w:after="0" w:line="240" w:lineRule="auto"/>
              <w:jc w:val="center"/>
              <w:rPr>
                <w:rFonts w:eastAsia="Calibri"/>
                <w:szCs w:val="22"/>
              </w:rPr>
            </w:pPr>
            <w:r w:rsidRPr="00AB1250">
              <w:rPr>
                <w:rFonts w:eastAsia="Calibri"/>
                <w:szCs w:val="22"/>
              </w:rPr>
              <w:t>Voľná kapacita vlaky/hod</w:t>
            </w:r>
          </w:p>
        </w:tc>
        <w:tc>
          <w:tcPr>
            <w:tcW w:w="814" w:type="pct"/>
            <w:shd w:val="clear" w:color="auto" w:fill="auto"/>
          </w:tcPr>
          <w:p w14:paraId="5F78CD76" w14:textId="77777777" w:rsidR="00470256" w:rsidRPr="00AB1250" w:rsidRDefault="00470256" w:rsidP="00470256">
            <w:pPr>
              <w:keepNext/>
              <w:spacing w:before="0" w:after="0" w:line="240" w:lineRule="auto"/>
              <w:jc w:val="center"/>
              <w:rPr>
                <w:rFonts w:eastAsia="Calibri"/>
                <w:szCs w:val="22"/>
              </w:rPr>
            </w:pPr>
            <w:r w:rsidRPr="00AB1250">
              <w:rPr>
                <w:rFonts w:eastAsia="Calibri"/>
                <w:szCs w:val="22"/>
              </w:rPr>
              <w:t xml:space="preserve">Voľná kapacita </w:t>
            </w:r>
          </w:p>
          <w:p w14:paraId="386EFE2F" w14:textId="77777777" w:rsidR="00470256" w:rsidRPr="00AB1250" w:rsidRDefault="00470256" w:rsidP="00470256">
            <w:pPr>
              <w:keepNext/>
              <w:spacing w:before="0" w:after="0" w:line="240" w:lineRule="auto"/>
              <w:jc w:val="center"/>
              <w:rPr>
                <w:rFonts w:eastAsia="Calibri"/>
                <w:szCs w:val="22"/>
              </w:rPr>
            </w:pPr>
            <w:r w:rsidRPr="00AB1250">
              <w:rPr>
                <w:rFonts w:eastAsia="Calibri"/>
                <w:szCs w:val="22"/>
              </w:rPr>
              <w:t>% z celkovej kapacity</w:t>
            </w:r>
          </w:p>
        </w:tc>
        <w:tc>
          <w:tcPr>
            <w:tcW w:w="2425" w:type="pct"/>
          </w:tcPr>
          <w:p w14:paraId="151A3482" w14:textId="77777777" w:rsidR="00470256" w:rsidRPr="00AB1250" w:rsidRDefault="00470256" w:rsidP="00470256">
            <w:pPr>
              <w:keepNext/>
              <w:spacing w:before="0" w:after="0" w:line="240" w:lineRule="auto"/>
              <w:jc w:val="center"/>
              <w:rPr>
                <w:rFonts w:eastAsia="Calibri"/>
                <w:szCs w:val="22"/>
              </w:rPr>
            </w:pPr>
            <w:r w:rsidRPr="00AB1250">
              <w:rPr>
                <w:rFonts w:eastAsia="Calibri"/>
                <w:szCs w:val="22"/>
              </w:rPr>
              <w:t>Možnosť zvýšenia kapacity</w:t>
            </w:r>
          </w:p>
        </w:tc>
      </w:tr>
      <w:tr w:rsidR="00470256" w:rsidRPr="00AB1250" w14:paraId="2E3CFC20" w14:textId="77777777" w:rsidTr="00470256">
        <w:trPr>
          <w:trHeight w:val="227"/>
        </w:trPr>
        <w:tc>
          <w:tcPr>
            <w:tcW w:w="5000" w:type="pct"/>
            <w:gridSpan w:val="4"/>
            <w:shd w:val="clear" w:color="auto" w:fill="auto"/>
          </w:tcPr>
          <w:p w14:paraId="72D9F29A" w14:textId="5703E4C7" w:rsidR="00470256" w:rsidRPr="00AB1250" w:rsidRDefault="00470256" w:rsidP="00470256">
            <w:pPr>
              <w:keepNext/>
              <w:spacing w:before="0" w:after="0" w:line="240" w:lineRule="auto"/>
              <w:jc w:val="left"/>
              <w:rPr>
                <w:rFonts w:eastAsia="Calibri"/>
                <w:szCs w:val="22"/>
              </w:rPr>
            </w:pPr>
            <w:r w:rsidRPr="00AB1250">
              <w:rPr>
                <w:rFonts w:eastAsia="Calibri"/>
                <w:szCs w:val="22"/>
              </w:rPr>
              <w:t>Obmedzujúci  úsek Odb. Ružinov – P. Biskupice</w:t>
            </w:r>
          </w:p>
        </w:tc>
      </w:tr>
      <w:tr w:rsidR="00470256" w:rsidRPr="00AB1250" w14:paraId="378217B6" w14:textId="77777777" w:rsidTr="00470256">
        <w:trPr>
          <w:trHeight w:val="227"/>
        </w:trPr>
        <w:tc>
          <w:tcPr>
            <w:tcW w:w="946" w:type="pct"/>
            <w:shd w:val="clear" w:color="auto" w:fill="auto"/>
          </w:tcPr>
          <w:p w14:paraId="74A12CF7" w14:textId="77777777" w:rsidR="00470256" w:rsidRPr="00AB1250" w:rsidRDefault="00470256" w:rsidP="00470256">
            <w:pPr>
              <w:keepNext/>
              <w:spacing w:before="0" w:after="0" w:line="240" w:lineRule="auto"/>
              <w:rPr>
                <w:rFonts w:eastAsia="Calibri"/>
                <w:szCs w:val="22"/>
              </w:rPr>
            </w:pPr>
            <w:r w:rsidRPr="00AB1250">
              <w:rPr>
                <w:rFonts w:eastAsia="Calibri"/>
                <w:szCs w:val="22"/>
              </w:rPr>
              <w:t>Alternatíva 1</w:t>
            </w:r>
          </w:p>
        </w:tc>
        <w:tc>
          <w:tcPr>
            <w:tcW w:w="815" w:type="pct"/>
            <w:shd w:val="clear" w:color="auto" w:fill="auto"/>
          </w:tcPr>
          <w:p w14:paraId="6646FBA9" w14:textId="0BEE368A" w:rsidR="00470256" w:rsidRPr="00AB1250" w:rsidRDefault="00470256" w:rsidP="00470256">
            <w:pPr>
              <w:keepNext/>
              <w:spacing w:before="0" w:after="0" w:line="240" w:lineRule="auto"/>
              <w:jc w:val="center"/>
              <w:rPr>
                <w:rFonts w:eastAsia="Calibri"/>
                <w:szCs w:val="22"/>
              </w:rPr>
            </w:pPr>
            <w:r w:rsidRPr="00AB1250">
              <w:rPr>
                <w:rFonts w:eastAsia="Calibri"/>
                <w:szCs w:val="22"/>
              </w:rPr>
              <w:t>1</w:t>
            </w:r>
          </w:p>
        </w:tc>
        <w:tc>
          <w:tcPr>
            <w:tcW w:w="814" w:type="pct"/>
            <w:shd w:val="clear" w:color="auto" w:fill="auto"/>
          </w:tcPr>
          <w:p w14:paraId="4C316CDE" w14:textId="4CAF0993" w:rsidR="00470256" w:rsidRPr="00AB1250" w:rsidRDefault="00470256" w:rsidP="00470256">
            <w:pPr>
              <w:keepNext/>
              <w:spacing w:before="0" w:after="0" w:line="240" w:lineRule="auto"/>
              <w:jc w:val="center"/>
              <w:rPr>
                <w:rFonts w:eastAsia="Calibri"/>
                <w:szCs w:val="22"/>
              </w:rPr>
            </w:pPr>
            <w:r w:rsidRPr="00AB1250">
              <w:rPr>
                <w:rFonts w:eastAsia="Calibri"/>
                <w:szCs w:val="22"/>
              </w:rPr>
              <w:t>16,7</w:t>
            </w:r>
          </w:p>
        </w:tc>
        <w:tc>
          <w:tcPr>
            <w:tcW w:w="2425" w:type="pct"/>
          </w:tcPr>
          <w:p w14:paraId="1F2A5EC3" w14:textId="16769F82" w:rsidR="00470256" w:rsidRPr="00AB1250" w:rsidRDefault="00470256" w:rsidP="000E4BA3">
            <w:pPr>
              <w:keepNext/>
              <w:spacing w:before="0" w:after="0" w:line="240" w:lineRule="auto"/>
              <w:jc w:val="left"/>
              <w:rPr>
                <w:rFonts w:eastAsia="Calibri"/>
                <w:szCs w:val="22"/>
              </w:rPr>
            </w:pPr>
            <w:r w:rsidRPr="00AB1250">
              <w:rPr>
                <w:rFonts w:eastAsia="Calibri"/>
                <w:szCs w:val="22"/>
              </w:rPr>
              <w:t xml:space="preserve">Áno, realizácia </w:t>
            </w:r>
            <w:r w:rsidR="000E4BA3" w:rsidRPr="00AB1250">
              <w:rPr>
                <w:rFonts w:eastAsia="Calibri"/>
                <w:szCs w:val="22"/>
              </w:rPr>
              <w:t>2</w:t>
            </w:r>
            <w:r w:rsidRPr="00AB1250">
              <w:rPr>
                <w:rFonts w:eastAsia="Calibri"/>
                <w:szCs w:val="22"/>
              </w:rPr>
              <w:t>. traťovej koľaje</w:t>
            </w:r>
          </w:p>
        </w:tc>
      </w:tr>
      <w:tr w:rsidR="00470256" w:rsidRPr="00AB1250" w14:paraId="270B3742" w14:textId="77777777" w:rsidTr="00470256">
        <w:trPr>
          <w:trHeight w:val="227"/>
        </w:trPr>
        <w:tc>
          <w:tcPr>
            <w:tcW w:w="946" w:type="pct"/>
            <w:shd w:val="clear" w:color="auto" w:fill="auto"/>
          </w:tcPr>
          <w:p w14:paraId="14D475CA" w14:textId="77777777" w:rsidR="00470256" w:rsidRPr="00AB1250" w:rsidRDefault="00470256" w:rsidP="00470256">
            <w:pPr>
              <w:keepNext/>
              <w:spacing w:before="0" w:after="0" w:line="240" w:lineRule="auto"/>
              <w:rPr>
                <w:rFonts w:eastAsia="Calibri"/>
                <w:szCs w:val="22"/>
              </w:rPr>
            </w:pPr>
            <w:r w:rsidRPr="00AB1250">
              <w:rPr>
                <w:rFonts w:eastAsia="Calibri"/>
                <w:szCs w:val="22"/>
              </w:rPr>
              <w:t>Alternatíva 2</w:t>
            </w:r>
          </w:p>
        </w:tc>
        <w:tc>
          <w:tcPr>
            <w:tcW w:w="815" w:type="pct"/>
            <w:shd w:val="clear" w:color="auto" w:fill="auto"/>
          </w:tcPr>
          <w:p w14:paraId="35B7839A" w14:textId="4A484D5B" w:rsidR="00470256" w:rsidRPr="00AB1250" w:rsidRDefault="00584AB1" w:rsidP="00470256">
            <w:pPr>
              <w:keepNext/>
              <w:spacing w:before="0" w:after="0" w:line="240" w:lineRule="auto"/>
              <w:jc w:val="center"/>
              <w:rPr>
                <w:rFonts w:eastAsia="Calibri"/>
                <w:szCs w:val="22"/>
              </w:rPr>
            </w:pPr>
            <w:r w:rsidRPr="00AB1250">
              <w:rPr>
                <w:rFonts w:eastAsia="Calibri"/>
                <w:szCs w:val="22"/>
              </w:rPr>
              <w:t>5</w:t>
            </w:r>
          </w:p>
        </w:tc>
        <w:tc>
          <w:tcPr>
            <w:tcW w:w="814" w:type="pct"/>
            <w:shd w:val="clear" w:color="auto" w:fill="auto"/>
          </w:tcPr>
          <w:p w14:paraId="5C406DC8" w14:textId="0F1F66B1" w:rsidR="00470256" w:rsidRPr="00AB1250" w:rsidRDefault="00584AB1" w:rsidP="00470256">
            <w:pPr>
              <w:keepNext/>
              <w:spacing w:before="0" w:after="0" w:line="240" w:lineRule="auto"/>
              <w:jc w:val="center"/>
              <w:rPr>
                <w:rFonts w:eastAsia="Calibri"/>
                <w:szCs w:val="22"/>
              </w:rPr>
            </w:pPr>
            <w:r w:rsidRPr="00AB1250">
              <w:rPr>
                <w:rFonts w:eastAsia="Calibri"/>
                <w:szCs w:val="22"/>
              </w:rPr>
              <w:t>33,3</w:t>
            </w:r>
          </w:p>
        </w:tc>
        <w:tc>
          <w:tcPr>
            <w:tcW w:w="2425" w:type="pct"/>
          </w:tcPr>
          <w:p w14:paraId="2EC06C65" w14:textId="1690DCC7" w:rsidR="00470256" w:rsidRPr="00AB1250" w:rsidRDefault="00470256" w:rsidP="00470256">
            <w:pPr>
              <w:keepNext/>
              <w:spacing w:before="0" w:after="0" w:line="240" w:lineRule="auto"/>
              <w:jc w:val="left"/>
              <w:rPr>
                <w:rFonts w:eastAsia="Calibri"/>
                <w:szCs w:val="22"/>
              </w:rPr>
            </w:pPr>
          </w:p>
        </w:tc>
      </w:tr>
      <w:tr w:rsidR="00470256" w:rsidRPr="00AB1250" w14:paraId="65E8B980" w14:textId="77777777" w:rsidTr="00470256">
        <w:trPr>
          <w:trHeight w:val="227"/>
        </w:trPr>
        <w:tc>
          <w:tcPr>
            <w:tcW w:w="946" w:type="pct"/>
            <w:shd w:val="clear" w:color="auto" w:fill="auto"/>
          </w:tcPr>
          <w:p w14:paraId="7453AD46" w14:textId="77777777" w:rsidR="00470256" w:rsidRPr="00AB1250" w:rsidRDefault="00470256" w:rsidP="00470256">
            <w:pPr>
              <w:keepNext/>
              <w:spacing w:before="0" w:after="0" w:line="240" w:lineRule="auto"/>
              <w:rPr>
                <w:rFonts w:eastAsia="Calibri"/>
                <w:szCs w:val="22"/>
              </w:rPr>
            </w:pPr>
            <w:r w:rsidRPr="00AB1250">
              <w:rPr>
                <w:rFonts w:eastAsia="Calibri"/>
                <w:szCs w:val="22"/>
              </w:rPr>
              <w:t>Alternatíva 3</w:t>
            </w:r>
          </w:p>
        </w:tc>
        <w:tc>
          <w:tcPr>
            <w:tcW w:w="815" w:type="pct"/>
            <w:shd w:val="clear" w:color="auto" w:fill="auto"/>
          </w:tcPr>
          <w:p w14:paraId="492B4F83" w14:textId="6AD0D958" w:rsidR="00470256" w:rsidRPr="00AB1250" w:rsidRDefault="00584AB1" w:rsidP="00584AB1">
            <w:pPr>
              <w:keepNext/>
              <w:spacing w:before="0" w:after="0" w:line="240" w:lineRule="auto"/>
              <w:jc w:val="center"/>
              <w:rPr>
                <w:rFonts w:eastAsia="Calibri"/>
                <w:szCs w:val="22"/>
              </w:rPr>
            </w:pPr>
            <w:r w:rsidRPr="00AB1250">
              <w:rPr>
                <w:rFonts w:eastAsia="Calibri"/>
                <w:szCs w:val="22"/>
              </w:rPr>
              <w:t>5</w:t>
            </w:r>
          </w:p>
        </w:tc>
        <w:tc>
          <w:tcPr>
            <w:tcW w:w="814" w:type="pct"/>
            <w:shd w:val="clear" w:color="auto" w:fill="auto"/>
          </w:tcPr>
          <w:p w14:paraId="1D9642D0" w14:textId="42B34395" w:rsidR="00470256" w:rsidRPr="00AB1250" w:rsidRDefault="00584AB1" w:rsidP="00470256">
            <w:pPr>
              <w:keepNext/>
              <w:spacing w:before="0" w:after="0" w:line="240" w:lineRule="auto"/>
              <w:jc w:val="center"/>
              <w:rPr>
                <w:rFonts w:eastAsia="Calibri"/>
                <w:szCs w:val="22"/>
              </w:rPr>
            </w:pPr>
            <w:r w:rsidRPr="00AB1250">
              <w:rPr>
                <w:rFonts w:eastAsia="Calibri"/>
                <w:szCs w:val="22"/>
              </w:rPr>
              <w:t>33,3</w:t>
            </w:r>
          </w:p>
        </w:tc>
        <w:tc>
          <w:tcPr>
            <w:tcW w:w="2425" w:type="pct"/>
          </w:tcPr>
          <w:p w14:paraId="288DE075" w14:textId="4E727E22" w:rsidR="00470256" w:rsidRPr="00AB1250" w:rsidRDefault="00470256" w:rsidP="00470256">
            <w:pPr>
              <w:keepNext/>
              <w:spacing w:before="0" w:after="0" w:line="240" w:lineRule="auto"/>
              <w:jc w:val="left"/>
              <w:rPr>
                <w:rFonts w:eastAsia="Calibri"/>
                <w:szCs w:val="22"/>
              </w:rPr>
            </w:pPr>
          </w:p>
        </w:tc>
      </w:tr>
      <w:tr w:rsidR="00470256" w:rsidRPr="00AB1250" w14:paraId="353DA997" w14:textId="77777777" w:rsidTr="00470256">
        <w:trPr>
          <w:trHeight w:val="227"/>
        </w:trPr>
        <w:tc>
          <w:tcPr>
            <w:tcW w:w="946" w:type="pct"/>
            <w:shd w:val="clear" w:color="auto" w:fill="auto"/>
          </w:tcPr>
          <w:p w14:paraId="2C214AE7" w14:textId="77777777" w:rsidR="00470256" w:rsidRPr="00AB1250" w:rsidRDefault="00470256" w:rsidP="00470256">
            <w:pPr>
              <w:keepNext/>
              <w:spacing w:before="0" w:after="0" w:line="240" w:lineRule="auto"/>
              <w:rPr>
                <w:rFonts w:eastAsia="Calibri"/>
                <w:szCs w:val="22"/>
              </w:rPr>
            </w:pPr>
            <w:r w:rsidRPr="00AB1250">
              <w:rPr>
                <w:rFonts w:eastAsia="Calibri"/>
                <w:szCs w:val="22"/>
              </w:rPr>
              <w:t>Alternatíva 4.1</w:t>
            </w:r>
          </w:p>
        </w:tc>
        <w:tc>
          <w:tcPr>
            <w:tcW w:w="815" w:type="pct"/>
            <w:shd w:val="clear" w:color="auto" w:fill="auto"/>
          </w:tcPr>
          <w:p w14:paraId="14434CDF" w14:textId="0F55363B" w:rsidR="00470256" w:rsidRPr="00AB1250" w:rsidRDefault="000E4BA3" w:rsidP="00470256">
            <w:pPr>
              <w:keepNext/>
              <w:spacing w:before="0" w:after="0" w:line="240" w:lineRule="auto"/>
              <w:jc w:val="center"/>
              <w:rPr>
                <w:rFonts w:eastAsia="Calibri"/>
                <w:szCs w:val="22"/>
              </w:rPr>
            </w:pPr>
            <w:r w:rsidRPr="00AB1250">
              <w:rPr>
                <w:rFonts w:eastAsia="Calibri"/>
                <w:szCs w:val="22"/>
              </w:rPr>
              <w:t>1</w:t>
            </w:r>
          </w:p>
        </w:tc>
        <w:tc>
          <w:tcPr>
            <w:tcW w:w="814" w:type="pct"/>
            <w:shd w:val="clear" w:color="auto" w:fill="auto"/>
          </w:tcPr>
          <w:p w14:paraId="74E8CF64" w14:textId="3D290DF8" w:rsidR="00470256" w:rsidRPr="00AB1250" w:rsidRDefault="000E4BA3" w:rsidP="00470256">
            <w:pPr>
              <w:keepNext/>
              <w:spacing w:before="0" w:after="0" w:line="240" w:lineRule="auto"/>
              <w:jc w:val="center"/>
              <w:rPr>
                <w:rFonts w:eastAsia="Calibri"/>
                <w:szCs w:val="22"/>
              </w:rPr>
            </w:pPr>
            <w:r w:rsidRPr="00AB1250">
              <w:rPr>
                <w:rFonts w:eastAsia="Calibri"/>
                <w:szCs w:val="22"/>
              </w:rPr>
              <w:t>16,7</w:t>
            </w:r>
          </w:p>
        </w:tc>
        <w:tc>
          <w:tcPr>
            <w:tcW w:w="2425" w:type="pct"/>
          </w:tcPr>
          <w:p w14:paraId="22691B01" w14:textId="3A0B9182" w:rsidR="00470256" w:rsidRPr="00AB1250" w:rsidRDefault="00470256" w:rsidP="000E4BA3">
            <w:pPr>
              <w:keepNext/>
              <w:spacing w:before="0" w:after="0" w:line="240" w:lineRule="auto"/>
              <w:jc w:val="left"/>
              <w:rPr>
                <w:rFonts w:eastAsia="Calibri"/>
                <w:szCs w:val="22"/>
              </w:rPr>
            </w:pPr>
            <w:r w:rsidRPr="00AB1250">
              <w:rPr>
                <w:rFonts w:eastAsia="Calibri"/>
                <w:szCs w:val="22"/>
              </w:rPr>
              <w:t xml:space="preserve">Áno, realizácia </w:t>
            </w:r>
            <w:r w:rsidR="000E4BA3" w:rsidRPr="00AB1250">
              <w:rPr>
                <w:rFonts w:eastAsia="Calibri"/>
                <w:szCs w:val="22"/>
              </w:rPr>
              <w:t>2</w:t>
            </w:r>
            <w:r w:rsidRPr="00AB1250">
              <w:rPr>
                <w:rFonts w:eastAsia="Calibri"/>
                <w:szCs w:val="22"/>
              </w:rPr>
              <w:t>. traťovej koľaje</w:t>
            </w:r>
          </w:p>
        </w:tc>
      </w:tr>
      <w:tr w:rsidR="00470256" w:rsidRPr="00AB1250" w14:paraId="1C8FC51D" w14:textId="77777777" w:rsidTr="00470256">
        <w:trPr>
          <w:trHeight w:val="227"/>
        </w:trPr>
        <w:tc>
          <w:tcPr>
            <w:tcW w:w="946" w:type="pct"/>
            <w:shd w:val="clear" w:color="auto" w:fill="auto"/>
          </w:tcPr>
          <w:p w14:paraId="199FD07D" w14:textId="77777777" w:rsidR="00470256" w:rsidRPr="00AB1250" w:rsidRDefault="00470256" w:rsidP="00470256">
            <w:pPr>
              <w:keepNext/>
              <w:spacing w:before="0" w:after="0" w:line="240" w:lineRule="auto"/>
              <w:rPr>
                <w:rFonts w:eastAsia="Calibri"/>
                <w:szCs w:val="22"/>
              </w:rPr>
            </w:pPr>
            <w:r w:rsidRPr="00AB1250">
              <w:rPr>
                <w:rFonts w:eastAsia="Calibri"/>
                <w:szCs w:val="22"/>
              </w:rPr>
              <w:t>Alternatíva 4.2</w:t>
            </w:r>
          </w:p>
        </w:tc>
        <w:tc>
          <w:tcPr>
            <w:tcW w:w="815" w:type="pct"/>
            <w:shd w:val="clear" w:color="auto" w:fill="auto"/>
          </w:tcPr>
          <w:p w14:paraId="230DFB97" w14:textId="530E1CD8" w:rsidR="00470256" w:rsidRPr="00AB1250" w:rsidRDefault="000E4BA3" w:rsidP="00470256">
            <w:pPr>
              <w:keepNext/>
              <w:spacing w:before="0" w:after="0" w:line="240" w:lineRule="auto"/>
              <w:jc w:val="center"/>
              <w:rPr>
                <w:rFonts w:eastAsia="Calibri"/>
                <w:szCs w:val="22"/>
              </w:rPr>
            </w:pPr>
            <w:r w:rsidRPr="00AB1250">
              <w:rPr>
                <w:rFonts w:eastAsia="Calibri"/>
                <w:szCs w:val="22"/>
              </w:rPr>
              <w:t>1</w:t>
            </w:r>
          </w:p>
        </w:tc>
        <w:tc>
          <w:tcPr>
            <w:tcW w:w="814" w:type="pct"/>
            <w:shd w:val="clear" w:color="auto" w:fill="auto"/>
          </w:tcPr>
          <w:p w14:paraId="6A79A1D3" w14:textId="6B09C1E0" w:rsidR="00470256" w:rsidRPr="00AB1250" w:rsidRDefault="000E4BA3" w:rsidP="00470256">
            <w:pPr>
              <w:keepNext/>
              <w:spacing w:before="0" w:after="0" w:line="240" w:lineRule="auto"/>
              <w:jc w:val="center"/>
              <w:rPr>
                <w:rFonts w:eastAsia="Calibri"/>
                <w:szCs w:val="22"/>
              </w:rPr>
            </w:pPr>
            <w:r w:rsidRPr="00AB1250">
              <w:rPr>
                <w:rFonts w:eastAsia="Calibri"/>
                <w:szCs w:val="22"/>
              </w:rPr>
              <w:t>16,7</w:t>
            </w:r>
          </w:p>
        </w:tc>
        <w:tc>
          <w:tcPr>
            <w:tcW w:w="2425" w:type="pct"/>
          </w:tcPr>
          <w:p w14:paraId="574210EA" w14:textId="1054436B" w:rsidR="00470256" w:rsidRPr="00AB1250" w:rsidRDefault="00470256" w:rsidP="000E4BA3">
            <w:pPr>
              <w:keepNext/>
              <w:spacing w:before="0" w:after="0" w:line="240" w:lineRule="auto"/>
              <w:jc w:val="left"/>
              <w:rPr>
                <w:rFonts w:eastAsia="Calibri"/>
                <w:szCs w:val="22"/>
              </w:rPr>
            </w:pPr>
            <w:r w:rsidRPr="00AB1250">
              <w:rPr>
                <w:rFonts w:eastAsia="Calibri"/>
                <w:szCs w:val="22"/>
              </w:rPr>
              <w:t xml:space="preserve">Áno, realizácia </w:t>
            </w:r>
            <w:r w:rsidR="000E4BA3" w:rsidRPr="00AB1250">
              <w:rPr>
                <w:rFonts w:eastAsia="Calibri"/>
                <w:szCs w:val="22"/>
              </w:rPr>
              <w:t>2</w:t>
            </w:r>
            <w:r w:rsidRPr="00AB1250">
              <w:rPr>
                <w:rFonts w:eastAsia="Calibri"/>
                <w:szCs w:val="22"/>
              </w:rPr>
              <w:t>. traťovej koľaje</w:t>
            </w:r>
          </w:p>
        </w:tc>
      </w:tr>
    </w:tbl>
    <w:p w14:paraId="2AC1BE03" w14:textId="77777777" w:rsidR="00E005E6" w:rsidRPr="00AB1250" w:rsidRDefault="00E005E6" w:rsidP="00153C5A"/>
    <w:p w14:paraId="10A43999" w14:textId="36E0C201" w:rsidR="00153C5A" w:rsidRPr="00AB1250" w:rsidRDefault="00153C5A" w:rsidP="00153C5A">
      <w:r w:rsidRPr="00AB1250">
        <w:t xml:space="preserve">Z pohľadu voľnej kapacity </w:t>
      </w:r>
      <w:r w:rsidR="008F1806" w:rsidRPr="00AB1250">
        <w:t xml:space="preserve"> a možností jej zvýšenia </w:t>
      </w:r>
      <w:r w:rsidRPr="00AB1250">
        <w:t>je najhoršia Alternatíva 1</w:t>
      </w:r>
      <w:r w:rsidR="008F1806" w:rsidRPr="00AB1250">
        <w:t>,</w:t>
      </w:r>
      <w:r w:rsidRPr="00AB1250">
        <w:t xml:space="preserve"> v ktorej nie je možné realizovať opatrenia na zvýšenie priepustnosti  železničn</w:t>
      </w:r>
      <w:r w:rsidR="008F1806" w:rsidRPr="00AB1250">
        <w:t>ej</w:t>
      </w:r>
      <w:r w:rsidRPr="00AB1250">
        <w:t xml:space="preserve"> stanic</w:t>
      </w:r>
      <w:r w:rsidR="008F1806" w:rsidRPr="00AB1250">
        <w:t>e</w:t>
      </w:r>
      <w:r w:rsidRPr="00AB1250">
        <w:t xml:space="preserve"> Bratislava hl. st.</w:t>
      </w:r>
      <w:r w:rsidR="008F1806" w:rsidRPr="00AB1250">
        <w:t>.</w:t>
      </w:r>
      <w:r w:rsidRPr="00AB1250">
        <w:t xml:space="preserve"> </w:t>
      </w:r>
      <w:r w:rsidR="008F1806" w:rsidRPr="00AB1250">
        <w:t xml:space="preserve">V prípade zvýšenia vlakov osobnej dopravy </w:t>
      </w:r>
      <w:r w:rsidRPr="00AB1250">
        <w:t xml:space="preserve">nie je možné zachovať prevádzkový koncept centrálnej železničnej stanice pre osobnú dopravu </w:t>
      </w:r>
      <w:r w:rsidR="008F1806" w:rsidRPr="00AB1250">
        <w:t>v ktorom všetky vlaky osobnej dopravy  končia, vychádzajú resp.</w:t>
      </w:r>
      <w:r w:rsidRPr="00AB1250">
        <w:t xml:space="preserve"> prechádzajú touto stanicou. V ostatných alternatívach ktoré rozkladajú osobnú dopravu do viacerých železničných staníc v uzle Bratislava je možné využiť </w:t>
      </w:r>
      <w:r w:rsidR="008F1806" w:rsidRPr="00AB1250">
        <w:t xml:space="preserve">existujúcu </w:t>
      </w:r>
      <w:r w:rsidRPr="00AB1250">
        <w:t>voľnú kapacitu resp. dobudovať požadované kapacity bez zmeny prevádzkového konceptu.</w:t>
      </w:r>
    </w:p>
    <w:p w14:paraId="1257C698" w14:textId="77777777" w:rsidR="00153C5A" w:rsidRPr="00AB1250" w:rsidRDefault="00153C5A" w:rsidP="00153C5A">
      <w:pPr>
        <w:rPr>
          <w:u w:val="single"/>
        </w:rPr>
      </w:pPr>
      <w:r w:rsidRPr="00AB1250">
        <w:rPr>
          <w:u w:val="single"/>
        </w:rPr>
        <w:t>Citlivosť</w:t>
      </w:r>
    </w:p>
    <w:p w14:paraId="4C6A6792" w14:textId="77777777" w:rsidR="00153C5A" w:rsidRPr="00AB1250" w:rsidRDefault="00153C5A" w:rsidP="00153C5A">
      <w:r w:rsidRPr="00AB1250">
        <w:t>Citlivosť jednotlivých alternatív na zmeny vstupných premenných bola testovaná v analýze citlivosti. Na základe výsledkov z tejto analýzy je možné konštatovať že všetky alternatívy majú najvyššiu citlivosť na zmenu investičných nákladov. Druhou najcitlivejšou vstupnou premennou je hodnota času v osobnej doprave.</w:t>
      </w:r>
    </w:p>
    <w:p w14:paraId="136BEA8A" w14:textId="48B22955" w:rsidR="005A2594" w:rsidRPr="00AB1250" w:rsidRDefault="005A2594" w:rsidP="005A2594">
      <w:pPr>
        <w:pStyle w:val="Popis"/>
        <w:keepNext/>
      </w:pPr>
      <w:r w:rsidRPr="00AB1250">
        <w:t xml:space="preserve">Tabuľka </w:t>
      </w:r>
      <w:r w:rsidR="0035347E" w:rsidRPr="00AB1250">
        <w:rPr>
          <w:noProof/>
        </w:rPr>
        <w:fldChar w:fldCharType="begin"/>
      </w:r>
      <w:r w:rsidR="0035347E" w:rsidRPr="00AB1250">
        <w:rPr>
          <w:noProof/>
        </w:rPr>
        <w:instrText xml:space="preserve"> SEQ Tabuľka \* ARABIC </w:instrText>
      </w:r>
      <w:r w:rsidR="0035347E" w:rsidRPr="00AB1250">
        <w:rPr>
          <w:noProof/>
        </w:rPr>
        <w:fldChar w:fldCharType="separate"/>
      </w:r>
      <w:r w:rsidR="001F1D0C">
        <w:rPr>
          <w:noProof/>
        </w:rPr>
        <w:t>99</w:t>
      </w:r>
      <w:r w:rsidR="0035347E" w:rsidRPr="00AB1250">
        <w:rPr>
          <w:noProof/>
        </w:rPr>
        <w:fldChar w:fldCharType="end"/>
      </w:r>
      <w:r w:rsidRPr="00AB1250">
        <w:t xml:space="preserve"> - Porovnanie citlivosti posudzovaných alternatív</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914"/>
        <w:gridCol w:w="1914"/>
        <w:gridCol w:w="1914"/>
        <w:gridCol w:w="1914"/>
      </w:tblGrid>
      <w:tr w:rsidR="00153C5A" w:rsidRPr="00AB1250" w14:paraId="0F26C77D" w14:textId="77777777" w:rsidTr="00E324DB">
        <w:trPr>
          <w:trHeight w:val="227"/>
        </w:trPr>
        <w:tc>
          <w:tcPr>
            <w:tcW w:w="1000" w:type="pct"/>
            <w:shd w:val="clear" w:color="auto" w:fill="auto"/>
            <w:vAlign w:val="center"/>
          </w:tcPr>
          <w:p w14:paraId="29142847"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Alternatíva</w:t>
            </w:r>
          </w:p>
        </w:tc>
        <w:tc>
          <w:tcPr>
            <w:tcW w:w="2000" w:type="pct"/>
            <w:gridSpan w:val="2"/>
            <w:shd w:val="clear" w:color="auto" w:fill="auto"/>
          </w:tcPr>
          <w:p w14:paraId="0559F647"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xml:space="preserve">% zmena ENPV </w:t>
            </w:r>
          </w:p>
        </w:tc>
        <w:tc>
          <w:tcPr>
            <w:tcW w:w="2000" w:type="pct"/>
            <w:gridSpan w:val="2"/>
          </w:tcPr>
          <w:p w14:paraId="6749A408"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Zlomové hodnoty (% zmena pri ENPV= 0</w:t>
            </w:r>
          </w:p>
        </w:tc>
      </w:tr>
      <w:tr w:rsidR="00153C5A" w:rsidRPr="00AB1250" w14:paraId="5156FAC0" w14:textId="77777777" w:rsidTr="00E324DB">
        <w:trPr>
          <w:trHeight w:val="227"/>
        </w:trPr>
        <w:tc>
          <w:tcPr>
            <w:tcW w:w="1000" w:type="pct"/>
            <w:shd w:val="clear" w:color="auto" w:fill="auto"/>
            <w:vAlign w:val="center"/>
          </w:tcPr>
          <w:p w14:paraId="5DBFAE32" w14:textId="77777777" w:rsidR="00153C5A" w:rsidRPr="00AB1250" w:rsidRDefault="00153C5A" w:rsidP="005A2594">
            <w:pPr>
              <w:keepNext/>
              <w:spacing w:before="0" w:after="0" w:line="240" w:lineRule="auto"/>
              <w:jc w:val="center"/>
              <w:rPr>
                <w:rFonts w:eastAsia="Calibri"/>
                <w:szCs w:val="22"/>
              </w:rPr>
            </w:pPr>
          </w:p>
        </w:tc>
        <w:tc>
          <w:tcPr>
            <w:tcW w:w="1000" w:type="pct"/>
            <w:shd w:val="clear" w:color="auto" w:fill="auto"/>
          </w:tcPr>
          <w:p w14:paraId="1D8A9F50"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pri 1 % náraste IN</w:t>
            </w:r>
          </w:p>
        </w:tc>
        <w:tc>
          <w:tcPr>
            <w:tcW w:w="1000" w:type="pct"/>
            <w:shd w:val="clear" w:color="auto" w:fill="auto"/>
          </w:tcPr>
          <w:p w14:paraId="6A0E9029"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pri 1 poklese hodnoty času</w:t>
            </w:r>
          </w:p>
        </w:tc>
        <w:tc>
          <w:tcPr>
            <w:tcW w:w="1000" w:type="pct"/>
          </w:tcPr>
          <w:p w14:paraId="4BBD5567"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Investičné náklady</w:t>
            </w:r>
          </w:p>
        </w:tc>
        <w:tc>
          <w:tcPr>
            <w:tcW w:w="1000" w:type="pct"/>
          </w:tcPr>
          <w:p w14:paraId="39822876"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Hodnota času cestujúcich</w:t>
            </w:r>
          </w:p>
        </w:tc>
      </w:tr>
      <w:tr w:rsidR="00153C5A" w:rsidRPr="00AB1250" w14:paraId="662FCCAA" w14:textId="77777777" w:rsidTr="00E324DB">
        <w:trPr>
          <w:trHeight w:val="227"/>
        </w:trPr>
        <w:tc>
          <w:tcPr>
            <w:tcW w:w="1000" w:type="pct"/>
            <w:shd w:val="clear" w:color="auto" w:fill="auto"/>
          </w:tcPr>
          <w:p w14:paraId="10DE8752" w14:textId="77777777" w:rsidR="00153C5A" w:rsidRPr="00AB1250" w:rsidRDefault="00153C5A" w:rsidP="005A2594">
            <w:pPr>
              <w:keepNext/>
              <w:spacing w:before="0" w:after="0" w:line="240" w:lineRule="auto"/>
              <w:rPr>
                <w:rFonts w:eastAsia="Calibri"/>
                <w:szCs w:val="22"/>
              </w:rPr>
            </w:pPr>
            <w:r w:rsidRPr="00AB1250">
              <w:rPr>
                <w:rFonts w:eastAsia="Calibri"/>
                <w:szCs w:val="22"/>
              </w:rPr>
              <w:t>Alternatíva 1</w:t>
            </w:r>
          </w:p>
        </w:tc>
        <w:tc>
          <w:tcPr>
            <w:tcW w:w="1000" w:type="pct"/>
            <w:shd w:val="clear" w:color="auto" w:fill="auto"/>
          </w:tcPr>
          <w:p w14:paraId="43FA1A06"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- 6,60</w:t>
            </w:r>
          </w:p>
        </w:tc>
        <w:tc>
          <w:tcPr>
            <w:tcW w:w="1000" w:type="pct"/>
            <w:shd w:val="clear" w:color="auto" w:fill="auto"/>
          </w:tcPr>
          <w:p w14:paraId="6CC52BB9"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- 2,88</w:t>
            </w:r>
          </w:p>
        </w:tc>
        <w:tc>
          <w:tcPr>
            <w:tcW w:w="1000" w:type="pct"/>
          </w:tcPr>
          <w:p w14:paraId="632B465A"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+15,1</w:t>
            </w:r>
          </w:p>
        </w:tc>
        <w:tc>
          <w:tcPr>
            <w:tcW w:w="1000" w:type="pct"/>
          </w:tcPr>
          <w:p w14:paraId="0E36C4FD"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- 34,6</w:t>
            </w:r>
          </w:p>
        </w:tc>
      </w:tr>
      <w:tr w:rsidR="00153C5A" w:rsidRPr="00AB1250" w14:paraId="62F2A12E" w14:textId="77777777" w:rsidTr="00E324DB">
        <w:trPr>
          <w:trHeight w:val="227"/>
        </w:trPr>
        <w:tc>
          <w:tcPr>
            <w:tcW w:w="1000" w:type="pct"/>
            <w:shd w:val="clear" w:color="auto" w:fill="auto"/>
          </w:tcPr>
          <w:p w14:paraId="52CB7CC9" w14:textId="77777777" w:rsidR="00153C5A" w:rsidRPr="00AB1250" w:rsidRDefault="00153C5A" w:rsidP="005A2594">
            <w:pPr>
              <w:keepNext/>
              <w:spacing w:before="0" w:after="0" w:line="240" w:lineRule="auto"/>
              <w:rPr>
                <w:rFonts w:eastAsia="Calibri"/>
                <w:szCs w:val="22"/>
              </w:rPr>
            </w:pPr>
            <w:r w:rsidRPr="00AB1250">
              <w:rPr>
                <w:rFonts w:eastAsia="Calibri"/>
                <w:szCs w:val="22"/>
              </w:rPr>
              <w:t>Alternatíva 2</w:t>
            </w:r>
          </w:p>
        </w:tc>
        <w:tc>
          <w:tcPr>
            <w:tcW w:w="1000" w:type="pct"/>
            <w:shd w:val="clear" w:color="auto" w:fill="auto"/>
          </w:tcPr>
          <w:p w14:paraId="637EFB7E"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- 8,34</w:t>
            </w:r>
          </w:p>
        </w:tc>
        <w:tc>
          <w:tcPr>
            <w:tcW w:w="1000" w:type="pct"/>
            <w:shd w:val="clear" w:color="auto" w:fill="auto"/>
          </w:tcPr>
          <w:p w14:paraId="1982EDC3"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- 3,52</w:t>
            </w:r>
          </w:p>
        </w:tc>
        <w:tc>
          <w:tcPr>
            <w:tcW w:w="1000" w:type="pct"/>
          </w:tcPr>
          <w:p w14:paraId="4EE81546"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+ 12</w:t>
            </w:r>
          </w:p>
        </w:tc>
        <w:tc>
          <w:tcPr>
            <w:tcW w:w="1000" w:type="pct"/>
          </w:tcPr>
          <w:p w14:paraId="38850A8D"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- 28,4</w:t>
            </w:r>
          </w:p>
        </w:tc>
      </w:tr>
      <w:tr w:rsidR="00153C5A" w:rsidRPr="00AB1250" w14:paraId="3FE6A74E" w14:textId="77777777" w:rsidTr="00E324DB">
        <w:trPr>
          <w:trHeight w:val="227"/>
        </w:trPr>
        <w:tc>
          <w:tcPr>
            <w:tcW w:w="1000" w:type="pct"/>
            <w:shd w:val="clear" w:color="auto" w:fill="auto"/>
          </w:tcPr>
          <w:p w14:paraId="111E5960" w14:textId="77777777" w:rsidR="00153C5A" w:rsidRPr="00AB1250" w:rsidRDefault="00153C5A" w:rsidP="005A2594">
            <w:pPr>
              <w:keepNext/>
              <w:spacing w:before="0" w:after="0" w:line="240" w:lineRule="auto"/>
              <w:rPr>
                <w:rFonts w:eastAsia="Calibri"/>
                <w:szCs w:val="22"/>
              </w:rPr>
            </w:pPr>
            <w:r w:rsidRPr="00AB1250">
              <w:rPr>
                <w:rFonts w:eastAsia="Calibri"/>
                <w:szCs w:val="22"/>
              </w:rPr>
              <w:t>Alternatíva 3</w:t>
            </w:r>
          </w:p>
        </w:tc>
        <w:tc>
          <w:tcPr>
            <w:tcW w:w="1000" w:type="pct"/>
            <w:shd w:val="clear" w:color="auto" w:fill="auto"/>
          </w:tcPr>
          <w:p w14:paraId="54576E6C"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- 16,01</w:t>
            </w:r>
          </w:p>
        </w:tc>
        <w:tc>
          <w:tcPr>
            <w:tcW w:w="1000" w:type="pct"/>
            <w:shd w:val="clear" w:color="auto" w:fill="auto"/>
          </w:tcPr>
          <w:p w14:paraId="39340811"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- 5,57</w:t>
            </w:r>
          </w:p>
        </w:tc>
        <w:tc>
          <w:tcPr>
            <w:tcW w:w="1000" w:type="pct"/>
          </w:tcPr>
          <w:p w14:paraId="1C263E0F"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+ 6,2</w:t>
            </w:r>
          </w:p>
        </w:tc>
        <w:tc>
          <w:tcPr>
            <w:tcW w:w="1000" w:type="pct"/>
          </w:tcPr>
          <w:p w14:paraId="02277CAD"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- 17,9</w:t>
            </w:r>
          </w:p>
        </w:tc>
      </w:tr>
      <w:tr w:rsidR="00153C5A" w:rsidRPr="00AB1250" w14:paraId="3CF04849" w14:textId="77777777" w:rsidTr="00E324DB">
        <w:trPr>
          <w:trHeight w:val="227"/>
        </w:trPr>
        <w:tc>
          <w:tcPr>
            <w:tcW w:w="1000" w:type="pct"/>
            <w:shd w:val="clear" w:color="auto" w:fill="auto"/>
          </w:tcPr>
          <w:p w14:paraId="0EAD267F" w14:textId="77777777" w:rsidR="00153C5A" w:rsidRPr="00AB1250" w:rsidRDefault="00153C5A" w:rsidP="005A2594">
            <w:pPr>
              <w:keepNext/>
              <w:spacing w:before="0" w:after="0" w:line="240" w:lineRule="auto"/>
              <w:rPr>
                <w:rFonts w:eastAsia="Calibri"/>
                <w:szCs w:val="22"/>
              </w:rPr>
            </w:pPr>
            <w:r w:rsidRPr="00AB1250">
              <w:rPr>
                <w:rFonts w:eastAsia="Calibri"/>
                <w:szCs w:val="22"/>
              </w:rPr>
              <w:t>Alternatíva 4.1</w:t>
            </w:r>
          </w:p>
        </w:tc>
        <w:tc>
          <w:tcPr>
            <w:tcW w:w="1000" w:type="pct"/>
            <w:shd w:val="clear" w:color="auto" w:fill="auto"/>
          </w:tcPr>
          <w:p w14:paraId="23AA815F"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- 11,65</w:t>
            </w:r>
          </w:p>
        </w:tc>
        <w:tc>
          <w:tcPr>
            <w:tcW w:w="1000" w:type="pct"/>
            <w:shd w:val="clear" w:color="auto" w:fill="auto"/>
          </w:tcPr>
          <w:p w14:paraId="5F31EBEE"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- 4,81</w:t>
            </w:r>
          </w:p>
        </w:tc>
        <w:tc>
          <w:tcPr>
            <w:tcW w:w="1000" w:type="pct"/>
          </w:tcPr>
          <w:p w14:paraId="1935022C"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+ 8,6</w:t>
            </w:r>
          </w:p>
        </w:tc>
        <w:tc>
          <w:tcPr>
            <w:tcW w:w="1000" w:type="pct"/>
          </w:tcPr>
          <w:p w14:paraId="21A11D5D"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- 20,8</w:t>
            </w:r>
          </w:p>
        </w:tc>
      </w:tr>
      <w:tr w:rsidR="00153C5A" w:rsidRPr="00AB1250" w14:paraId="765D848D" w14:textId="77777777" w:rsidTr="00E324DB">
        <w:trPr>
          <w:trHeight w:val="227"/>
        </w:trPr>
        <w:tc>
          <w:tcPr>
            <w:tcW w:w="1000" w:type="pct"/>
            <w:shd w:val="clear" w:color="auto" w:fill="auto"/>
          </w:tcPr>
          <w:p w14:paraId="6911E7A4" w14:textId="77777777" w:rsidR="00153C5A" w:rsidRPr="00AB1250" w:rsidRDefault="00153C5A" w:rsidP="005A2594">
            <w:pPr>
              <w:keepNext/>
              <w:spacing w:before="0" w:after="0" w:line="240" w:lineRule="auto"/>
              <w:rPr>
                <w:rFonts w:eastAsia="Calibri"/>
                <w:szCs w:val="22"/>
              </w:rPr>
            </w:pPr>
            <w:r w:rsidRPr="00AB1250">
              <w:rPr>
                <w:rFonts w:eastAsia="Calibri"/>
                <w:szCs w:val="22"/>
              </w:rPr>
              <w:t>Alternatíva 4.2</w:t>
            </w:r>
          </w:p>
        </w:tc>
        <w:tc>
          <w:tcPr>
            <w:tcW w:w="1000" w:type="pct"/>
            <w:shd w:val="clear" w:color="auto" w:fill="auto"/>
          </w:tcPr>
          <w:p w14:paraId="6EF07796"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- 13,71</w:t>
            </w:r>
          </w:p>
        </w:tc>
        <w:tc>
          <w:tcPr>
            <w:tcW w:w="1000" w:type="pct"/>
            <w:shd w:val="clear" w:color="auto" w:fill="auto"/>
          </w:tcPr>
          <w:p w14:paraId="1A289CBF"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- 5,52</w:t>
            </w:r>
          </w:p>
        </w:tc>
        <w:tc>
          <w:tcPr>
            <w:tcW w:w="1000" w:type="pct"/>
          </w:tcPr>
          <w:p w14:paraId="23120A67"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+7,3</w:t>
            </w:r>
          </w:p>
        </w:tc>
        <w:tc>
          <w:tcPr>
            <w:tcW w:w="1000" w:type="pct"/>
          </w:tcPr>
          <w:p w14:paraId="0625E20B" w14:textId="77777777" w:rsidR="00153C5A" w:rsidRPr="00AB1250" w:rsidRDefault="00153C5A" w:rsidP="005A2594">
            <w:pPr>
              <w:keepNext/>
              <w:spacing w:before="0" w:after="0" w:line="240" w:lineRule="auto"/>
              <w:jc w:val="center"/>
              <w:rPr>
                <w:rFonts w:eastAsia="Calibri"/>
                <w:szCs w:val="22"/>
              </w:rPr>
            </w:pPr>
            <w:r w:rsidRPr="00AB1250">
              <w:rPr>
                <w:rFonts w:eastAsia="Calibri"/>
                <w:szCs w:val="22"/>
              </w:rPr>
              <w:t>-18,1</w:t>
            </w:r>
          </w:p>
        </w:tc>
      </w:tr>
    </w:tbl>
    <w:p w14:paraId="46F7F38F" w14:textId="77777777" w:rsidR="00153C5A" w:rsidRPr="00AB1250" w:rsidRDefault="00153C5A" w:rsidP="00964D60">
      <w:pPr>
        <w:pStyle w:val="Nadpis2"/>
        <w:rPr>
          <w:color w:val="auto"/>
        </w:rPr>
      </w:pPr>
      <w:bookmarkStart w:id="206" w:name="_Toc5602280"/>
      <w:r w:rsidRPr="00AB1250">
        <w:rPr>
          <w:color w:val="auto"/>
        </w:rPr>
        <w:t>Hodnotenie kvalitatívnych vplyvov</w:t>
      </w:r>
      <w:bookmarkEnd w:id="206"/>
    </w:p>
    <w:p w14:paraId="31479888" w14:textId="77777777" w:rsidR="00153C5A" w:rsidRPr="00AB1250" w:rsidRDefault="00153C5A" w:rsidP="00153C5A">
      <w:r w:rsidRPr="00AB1250">
        <w:t xml:space="preserve">Hodnotenie kvalitatívnych vplyvov bude spracované pre základné oblasti (spoločenské vplyvy) aj pre špecifické oblasti (doprava), Súčasťou hodnotenia je aj porovnanie rizík. </w:t>
      </w:r>
    </w:p>
    <w:p w14:paraId="22B35C3F" w14:textId="59FB4D02" w:rsidR="00153C5A" w:rsidRPr="00AB1250" w:rsidRDefault="00153C5A" w:rsidP="00E005E6">
      <w:pPr>
        <w:keepNext/>
        <w:contextualSpacing/>
        <w:rPr>
          <w:u w:val="single"/>
        </w:rPr>
      </w:pPr>
      <w:r w:rsidRPr="00AB1250">
        <w:rPr>
          <w:u w:val="single"/>
        </w:rPr>
        <w:t>Hodnotenie vplyvov má tri stupne</w:t>
      </w:r>
      <w:r w:rsidR="00E60B94" w:rsidRPr="00AB1250">
        <w:rPr>
          <w:u w:val="single"/>
        </w:rPr>
        <w:t>:</w:t>
      </w:r>
    </w:p>
    <w:p w14:paraId="55E69143" w14:textId="77777777" w:rsidR="00153C5A" w:rsidRPr="00AB1250" w:rsidRDefault="00153C5A" w:rsidP="00E005E6">
      <w:pPr>
        <w:pStyle w:val="BAOdrky"/>
        <w:contextualSpacing/>
      </w:pPr>
      <w:r w:rsidRPr="00AB1250">
        <w:t>pozitívny vplyv,</w:t>
      </w:r>
    </w:p>
    <w:p w14:paraId="095F8FE9" w14:textId="77777777" w:rsidR="00153C5A" w:rsidRPr="00AB1250" w:rsidRDefault="00153C5A" w:rsidP="00E005E6">
      <w:pPr>
        <w:pStyle w:val="BAOdrky"/>
        <w:contextualSpacing/>
      </w:pPr>
      <w:r w:rsidRPr="00AB1250">
        <w:t>neutrálny vplyv,</w:t>
      </w:r>
    </w:p>
    <w:p w14:paraId="32208595" w14:textId="77777777" w:rsidR="00153C5A" w:rsidRPr="00AB1250" w:rsidRDefault="00153C5A" w:rsidP="00E005E6">
      <w:pPr>
        <w:pStyle w:val="BAOdrky"/>
        <w:contextualSpacing/>
      </w:pPr>
      <w:r w:rsidRPr="00AB1250">
        <w:t>negatívny vplyv.</w:t>
      </w:r>
    </w:p>
    <w:p w14:paraId="24B177DA" w14:textId="77777777" w:rsidR="00153C5A" w:rsidRPr="00AB1250" w:rsidRDefault="00153C5A" w:rsidP="00E005E6">
      <w:pPr>
        <w:contextualSpacing/>
      </w:pPr>
      <w:r w:rsidRPr="00AB1250">
        <w:t xml:space="preserve">Okrem uvedeného hodnotenia môžu byť jednotlivé vplyvy vyhodnotené porovnaním alternatív medzi sebou t.j. môže byť vyhodnotená najlepšia resp. najhoršia alternatíva. </w:t>
      </w:r>
    </w:p>
    <w:p w14:paraId="474FAE0D" w14:textId="085BD9CF" w:rsidR="00153C5A" w:rsidRPr="00AB1250" w:rsidRDefault="00153C5A" w:rsidP="00E005E6">
      <w:pPr>
        <w:keepNext/>
        <w:contextualSpacing/>
        <w:rPr>
          <w:u w:val="single"/>
        </w:rPr>
      </w:pPr>
      <w:r w:rsidRPr="00AB1250">
        <w:rPr>
          <w:u w:val="single"/>
        </w:rPr>
        <w:t>Vplyv na základné oblasti (spoločenské vplyvy projektu)</w:t>
      </w:r>
      <w:r w:rsidR="00E60B94" w:rsidRPr="00AB1250">
        <w:rPr>
          <w:u w:val="single"/>
        </w:rPr>
        <w:t>:</w:t>
      </w:r>
    </w:p>
    <w:p w14:paraId="56D509FA" w14:textId="77777777" w:rsidR="00153C5A" w:rsidRPr="00AB1250" w:rsidRDefault="00153C5A" w:rsidP="00E005E6">
      <w:pPr>
        <w:pStyle w:val="BAOdrky"/>
        <w:contextualSpacing/>
      </w:pPr>
      <w:r w:rsidRPr="00AB1250">
        <w:t>vplyv na štátny rozpočet resp. verejné zdroje,</w:t>
      </w:r>
    </w:p>
    <w:p w14:paraId="45ECB32E" w14:textId="77777777" w:rsidR="00153C5A" w:rsidRPr="00AB1250" w:rsidRDefault="00153C5A" w:rsidP="00E005E6">
      <w:pPr>
        <w:pStyle w:val="BAOdrky"/>
        <w:contextualSpacing/>
      </w:pPr>
      <w:r w:rsidRPr="00AB1250">
        <w:t>vplyv na podnikateľské prostredie,</w:t>
      </w:r>
    </w:p>
    <w:p w14:paraId="24A2D31D" w14:textId="77777777" w:rsidR="00153C5A" w:rsidRPr="00AB1250" w:rsidRDefault="00153C5A" w:rsidP="00E005E6">
      <w:pPr>
        <w:pStyle w:val="BAOdrky"/>
        <w:contextualSpacing/>
      </w:pPr>
      <w:r w:rsidRPr="00AB1250">
        <w:t>vplyv na zamestnanosť a investície,</w:t>
      </w:r>
    </w:p>
    <w:p w14:paraId="1589CC7D" w14:textId="77777777" w:rsidR="00153C5A" w:rsidRPr="00AB1250" w:rsidRDefault="00153C5A" w:rsidP="00E005E6">
      <w:pPr>
        <w:pStyle w:val="BAOdrky"/>
        <w:contextualSpacing/>
      </w:pPr>
      <w:r w:rsidRPr="00AB1250">
        <w:t>vplyv na životné prostredie,</w:t>
      </w:r>
    </w:p>
    <w:p w14:paraId="62769FCA" w14:textId="77777777" w:rsidR="00153C5A" w:rsidRPr="00AB1250" w:rsidRDefault="00153C5A" w:rsidP="00E005E6">
      <w:pPr>
        <w:pStyle w:val="BAOdrky"/>
        <w:contextualSpacing/>
      </w:pPr>
      <w:r w:rsidRPr="00AB1250">
        <w:t>vplyv na zdravie obyvateľstva,</w:t>
      </w:r>
    </w:p>
    <w:p w14:paraId="7BDCF40D" w14:textId="77777777" w:rsidR="00153C5A" w:rsidRPr="00AB1250" w:rsidRDefault="00153C5A" w:rsidP="00E005E6">
      <w:pPr>
        <w:pStyle w:val="BAOdrky"/>
        <w:contextualSpacing/>
      </w:pPr>
      <w:r w:rsidRPr="00AB1250">
        <w:t>vplyv na služby pre občana.</w:t>
      </w:r>
    </w:p>
    <w:p w14:paraId="668B9799" w14:textId="40A1D561" w:rsidR="00153C5A" w:rsidRPr="00AB1250" w:rsidRDefault="00153C5A" w:rsidP="00E005E6">
      <w:pPr>
        <w:keepNext/>
        <w:contextualSpacing/>
        <w:rPr>
          <w:u w:val="single"/>
        </w:rPr>
      </w:pPr>
      <w:r w:rsidRPr="00AB1250">
        <w:rPr>
          <w:u w:val="single"/>
        </w:rPr>
        <w:t>Vplyv na špecifické oblasti</w:t>
      </w:r>
      <w:r w:rsidR="00E60B94" w:rsidRPr="00AB1250">
        <w:rPr>
          <w:u w:val="single"/>
        </w:rPr>
        <w:t>:</w:t>
      </w:r>
    </w:p>
    <w:p w14:paraId="1443B29C" w14:textId="77777777" w:rsidR="00153C5A" w:rsidRPr="00AB1250" w:rsidRDefault="00153C5A" w:rsidP="00E005E6">
      <w:pPr>
        <w:pStyle w:val="BAOdrky"/>
        <w:contextualSpacing/>
      </w:pPr>
      <w:r w:rsidRPr="00AB1250">
        <w:t>vplyv na železničnú prevádzku v širšom okolí,</w:t>
      </w:r>
    </w:p>
    <w:p w14:paraId="0427BEFA" w14:textId="77777777" w:rsidR="00153C5A" w:rsidRPr="00AB1250" w:rsidRDefault="00153C5A" w:rsidP="00E005E6">
      <w:pPr>
        <w:pStyle w:val="BAOdrky"/>
        <w:contextualSpacing/>
      </w:pPr>
      <w:r w:rsidRPr="00AB1250">
        <w:t>vplyv na železničnú infraštruktúru v širšom okolí,</w:t>
      </w:r>
    </w:p>
    <w:p w14:paraId="03D6280F" w14:textId="77777777" w:rsidR="00153C5A" w:rsidRPr="00AB1250" w:rsidRDefault="00153C5A" w:rsidP="00E005E6">
      <w:pPr>
        <w:pStyle w:val="BAOdrky"/>
        <w:contextualSpacing/>
      </w:pPr>
      <w:r w:rsidRPr="00AB1250">
        <w:t>vplyv na dopravu v meste (v Bratislave),</w:t>
      </w:r>
    </w:p>
    <w:p w14:paraId="49CB7382" w14:textId="77777777" w:rsidR="00153C5A" w:rsidRPr="00AB1250" w:rsidRDefault="00153C5A" w:rsidP="00E005E6">
      <w:pPr>
        <w:pStyle w:val="BAOdrky"/>
        <w:contextualSpacing/>
      </w:pPr>
      <w:r w:rsidRPr="00AB1250">
        <w:t>vplyv na mestskú infraštruktúru,</w:t>
      </w:r>
    </w:p>
    <w:p w14:paraId="1D1B1493" w14:textId="77777777" w:rsidR="00153C5A" w:rsidRPr="00AB1250" w:rsidRDefault="00153C5A" w:rsidP="00113A2C">
      <w:pPr>
        <w:keepNext/>
        <w:rPr>
          <w:u w:val="single"/>
        </w:rPr>
      </w:pPr>
      <w:r w:rsidRPr="00AB1250">
        <w:rPr>
          <w:u w:val="single"/>
        </w:rPr>
        <w:t>Vplyv na štátny rozpočet resp. verejné zdroje</w:t>
      </w:r>
    </w:p>
    <w:p w14:paraId="32F116C8" w14:textId="77777777" w:rsidR="00153C5A" w:rsidRPr="00AB1250" w:rsidRDefault="00153C5A" w:rsidP="00153C5A">
      <w:r w:rsidRPr="00AB1250">
        <w:t xml:space="preserve">Realizácia všetkých alternatív si vyžaduje finančné zdroje zo štátneho rozpočtu (ktorých výška je závislá od podielu ostatných zdrojov) t.j. v tohto pohľadu majú všetky alternatívy negatívny vplyv na štátny rozpočet. Vo všeobecnosti možno predpokladať že investične náročnejšie riešenia si vyžiadajú vyššie zdroje. Okrem dotácie na výstavbu sú zo štátneho rozpočtu resp. z verejných zdrojov hradené aj dotácie na prevádzku železničnej resp. verejnej dopravy. Vo všetkých alternatívach sú výdavky na posudzovanú dopravnú infraštruktúru aj prevádzku verejnej dopravy nižšie ako vo variante bez projektu t.j. z tohto pohľadu majú všetky alternatívy pozitívny vplyv na štátny rozpočet resp. verejné zdroje.  </w:t>
      </w:r>
    </w:p>
    <w:p w14:paraId="6603C627" w14:textId="77777777" w:rsidR="00153C5A" w:rsidRPr="00AB1250" w:rsidRDefault="00153C5A" w:rsidP="00113A2C">
      <w:pPr>
        <w:keepNext/>
        <w:rPr>
          <w:u w:val="single"/>
        </w:rPr>
      </w:pPr>
      <w:r w:rsidRPr="00AB1250">
        <w:rPr>
          <w:u w:val="single"/>
        </w:rPr>
        <w:t>Vplyv na podnikateľské prostredie</w:t>
      </w:r>
    </w:p>
    <w:p w14:paraId="39D5BBA8" w14:textId="77777777" w:rsidR="00153C5A" w:rsidRPr="00AB1250" w:rsidRDefault="00153C5A" w:rsidP="00153C5A">
      <w:r w:rsidRPr="00AB1250">
        <w:t>Vplyv na podnikateľské prostredie je neutrálny. Projekt nemá priamy vplyv na podnikateľské prostredie.</w:t>
      </w:r>
    </w:p>
    <w:p w14:paraId="578CEEAD" w14:textId="77777777" w:rsidR="00153C5A" w:rsidRPr="00AB1250" w:rsidRDefault="00153C5A" w:rsidP="00113A2C">
      <w:pPr>
        <w:keepNext/>
        <w:rPr>
          <w:u w:val="single"/>
        </w:rPr>
      </w:pPr>
      <w:r w:rsidRPr="00AB1250">
        <w:rPr>
          <w:u w:val="single"/>
        </w:rPr>
        <w:t>Vplyv na zamestnanosť a investície</w:t>
      </w:r>
    </w:p>
    <w:p w14:paraId="54AD4A19" w14:textId="77777777" w:rsidR="00153C5A" w:rsidRPr="00AB1250" w:rsidRDefault="00153C5A" w:rsidP="00153C5A">
      <w:r w:rsidRPr="00AB1250">
        <w:t>Realizácia navrhovaných alternatív prinesie úsporu pracovných miest v oblasti riadenia železničnej dopravy. V Alternatíve 4.1. a 4.2 prinesie aj nové investície situované v blízkosti novej železničnej stanice Bratislava filiálka najmä v oblasti obchodu a služieb (komerčné využitie voľných plôch pozemku žel. stanice Bratislava filiálka).</w:t>
      </w:r>
    </w:p>
    <w:p w14:paraId="17008676" w14:textId="77777777" w:rsidR="00153C5A" w:rsidRPr="00AB1250" w:rsidRDefault="00153C5A" w:rsidP="00113A2C">
      <w:pPr>
        <w:keepNext/>
        <w:rPr>
          <w:u w:val="single"/>
        </w:rPr>
      </w:pPr>
      <w:r w:rsidRPr="00AB1250">
        <w:rPr>
          <w:u w:val="single"/>
        </w:rPr>
        <w:t>Vplyv na životné prostredie</w:t>
      </w:r>
    </w:p>
    <w:p w14:paraId="0A332D7E" w14:textId="77777777" w:rsidR="00153C5A" w:rsidRPr="00AB1250" w:rsidRDefault="00153C5A" w:rsidP="00153C5A">
      <w:r w:rsidRPr="00AB1250">
        <w:t xml:space="preserve">Vo všeobecnosti má doprava negatívny vplyv na životné prostredie, avšak projekt zabezpečí presun časti cestujúcich z automobilovej  a autobusovej dopravy na železničnú dopravu, čo  môžeme považovať za pozitívny vplyv projektu na životné prostredie (zníženie znečistenia ovzdušia). </w:t>
      </w:r>
    </w:p>
    <w:p w14:paraId="6864FF55" w14:textId="77777777" w:rsidR="00153C5A" w:rsidRPr="00AB1250" w:rsidRDefault="00153C5A" w:rsidP="00113A2C">
      <w:pPr>
        <w:keepNext/>
        <w:rPr>
          <w:u w:val="single"/>
        </w:rPr>
      </w:pPr>
      <w:r w:rsidRPr="00AB1250">
        <w:rPr>
          <w:u w:val="single"/>
        </w:rPr>
        <w:t>Vplyv na zdravie obyvateľstva</w:t>
      </w:r>
    </w:p>
    <w:p w14:paraId="05A44170" w14:textId="77777777" w:rsidR="00153C5A" w:rsidRPr="00AB1250" w:rsidRDefault="00153C5A" w:rsidP="00153C5A">
      <w:r w:rsidRPr="00AB1250">
        <w:t>Najväčší vplyv na zdravie obyvateľstva bude mať projekt prostredníctvom hluku. Progresívne riešenia koľajovej infraštruktúry s budovaním protihlukových opatrení zabezpečia zníženia záťaže od hluku (pri rovnakom objeme dopravy ako vo variante bez projektu), čím je vplyv projektu ako celku na zdravie obyvateľov pozitívny. Z hľadiska miestnych podmienok môže prísť k výraznejšiemu zníženiu hluku (v okolí železničnej stanice Bratislava hl. st. vo väčšine alternatív), ale aj k malému nárastu v lokalitách s významným nárastom rozsahu železničnej dopravy (Bratislava filiálka – Alt. 4.2, Podunajské Biskupice – Alt. 2 a 3).</w:t>
      </w:r>
    </w:p>
    <w:p w14:paraId="096F2C33" w14:textId="77777777" w:rsidR="00153C5A" w:rsidRPr="00AB1250" w:rsidRDefault="00153C5A" w:rsidP="00113A2C">
      <w:pPr>
        <w:keepNext/>
        <w:rPr>
          <w:u w:val="single"/>
        </w:rPr>
      </w:pPr>
      <w:r w:rsidRPr="00AB1250">
        <w:rPr>
          <w:u w:val="single"/>
        </w:rPr>
        <w:t>Vplyv na služby pre občana</w:t>
      </w:r>
    </w:p>
    <w:p w14:paraId="08FF5116" w14:textId="77777777" w:rsidR="00153C5A" w:rsidRPr="00AB1250" w:rsidRDefault="00153C5A" w:rsidP="00153C5A">
      <w:r w:rsidRPr="00AB1250">
        <w:t>Projekt prinesie pozitívny vplyv v službách verejnej dopravy vo všetkých alternatívach.</w:t>
      </w:r>
    </w:p>
    <w:p w14:paraId="45D66114" w14:textId="77777777" w:rsidR="00153C5A" w:rsidRPr="00AB1250" w:rsidRDefault="00153C5A" w:rsidP="00113A2C">
      <w:pPr>
        <w:keepNext/>
        <w:rPr>
          <w:u w:val="single"/>
        </w:rPr>
      </w:pPr>
      <w:r w:rsidRPr="00AB1250">
        <w:rPr>
          <w:u w:val="single"/>
        </w:rPr>
        <w:t>Vplyv na železničnú prevádzku v širšom okolí</w:t>
      </w:r>
    </w:p>
    <w:p w14:paraId="4C571CEC" w14:textId="77777777" w:rsidR="00153C5A" w:rsidRPr="00AB1250" w:rsidRDefault="00153C5A" w:rsidP="00153C5A">
      <w:r w:rsidRPr="00AB1250">
        <w:t xml:space="preserve">Rozsah dopravy na zaústených tratiach je vo všetkých porovnávaných alternatívach rovnaký. Rozdielne  je linkovanie osobnej dopravy, kapacita železničnej infraštruktúry a jej využitie v jednotlivých úsekoch. V alternatívach s väčšou centralizáciou resp. vyšším podielom tranzitnej dopravy, môže prísť pri vzniku nepravidelností k prenosu tohto nepriaznivého stavu aj na iné trate resp. pri malej rezerve aj k nedostatku voľnej kapacity. V tomto smere je najhoršia Alternatíva 1 s centrálnou stanicou pre osobnú dopravu a vyšším podielom tranzitnej dopravy cez uzol Bratislava. </w:t>
      </w:r>
    </w:p>
    <w:p w14:paraId="44FD6FB6" w14:textId="77777777" w:rsidR="00153C5A" w:rsidRPr="00AB1250" w:rsidRDefault="00153C5A" w:rsidP="00113A2C">
      <w:pPr>
        <w:keepNext/>
        <w:rPr>
          <w:u w:val="single"/>
        </w:rPr>
      </w:pPr>
      <w:r w:rsidRPr="00AB1250">
        <w:rPr>
          <w:u w:val="single"/>
        </w:rPr>
        <w:t>Vplyv na železničnú infraštruktúru v širšom okolí</w:t>
      </w:r>
    </w:p>
    <w:p w14:paraId="49B37B20" w14:textId="77777777" w:rsidR="00153C5A" w:rsidRPr="00AB1250" w:rsidRDefault="00153C5A" w:rsidP="00153C5A">
      <w:r w:rsidRPr="00AB1250">
        <w:t>Zvýšenie kapacity železničného uzla Bratislava môže následne vyvolať nové požiadavky na úpravu (zvýšenie kapacity) zaústených tratí. Už v súčasnosti  (r. 2019) je vyčerpaná kapacita počas dopravných špičiek v úsekoch Trnava – Bratislava-Rača a Dunajská Streda – Bratislava-Nové Mesto. Po odstránení týchto obmedzení sa v prípade dopytu môže rozšíriť ponuka o ďalšie železničné spoje. Alternatíva 2 a 3 obsahuje aj významné zvýšenie výkonnosti úseku Bratislava-Nové Mesto – Podunajské Biskupice, čo môže mať pozitívny vplyv v prípade realizácie zvýšenia výkonnosti trate Komárno  - Bratislava (úspora investičných nákladov na tento úsek).</w:t>
      </w:r>
    </w:p>
    <w:p w14:paraId="05874495" w14:textId="77777777" w:rsidR="00153C5A" w:rsidRPr="00AB1250" w:rsidRDefault="00153C5A" w:rsidP="00113A2C">
      <w:pPr>
        <w:keepNext/>
        <w:rPr>
          <w:u w:val="single"/>
        </w:rPr>
      </w:pPr>
      <w:r w:rsidRPr="00AB1250">
        <w:rPr>
          <w:u w:val="single"/>
        </w:rPr>
        <w:t>Vplyv na dopravu v Bratislave</w:t>
      </w:r>
    </w:p>
    <w:p w14:paraId="315EC652" w14:textId="77777777" w:rsidR="00153C5A" w:rsidRPr="00AB1250" w:rsidRDefault="00153C5A" w:rsidP="00153C5A">
      <w:r w:rsidRPr="00AB1250">
        <w:t>Projekt primárne nerieši odľahčenie dopravy v rámci Bratislavy (vnútromestská preprava). Jeho prínosom je priblížiť železničnú dopravu k zdroju a cieľu cesty resp. zlepšiť prestupové väzby s ostatnými druhmi verejnej dopravy, čím dôjde k eliminácii časti prestupov a skráteniu celkového času prepravy. Alternatívy využívajúce rozloženie osobnej dopravy do viacerých staníc,  diametrálne železničné linky cez uzol resp. prepojenie s najvýznamnejšími prestupovými uzlami v Bratislave majú pozitívnejší vplyv, čo sa prejaví v úspore času cestujúcich. Najlepšie výsledky majú alternatívy s novou železničnou stanicou Bratislava filiálka. t.j. Alternatíva 4.1. a 4.2.</w:t>
      </w:r>
    </w:p>
    <w:p w14:paraId="1BEB087D" w14:textId="77777777" w:rsidR="00153C5A" w:rsidRPr="00AB1250" w:rsidRDefault="00153C5A" w:rsidP="00C00980">
      <w:pPr>
        <w:keepNext/>
        <w:rPr>
          <w:u w:val="single"/>
        </w:rPr>
      </w:pPr>
      <w:r w:rsidRPr="00AB1250">
        <w:rPr>
          <w:u w:val="single"/>
        </w:rPr>
        <w:t>Vplyv na mestskú infraštruktúru</w:t>
      </w:r>
    </w:p>
    <w:p w14:paraId="22B16EF1" w14:textId="26E3DD83" w:rsidR="00153C5A" w:rsidRPr="00AB1250" w:rsidRDefault="00153C5A" w:rsidP="00C00980">
      <w:pPr>
        <w:keepNext/>
      </w:pPr>
      <w:r w:rsidRPr="00AB1250">
        <w:t>Vplyv na mestskú infraštruktúru je možné hodnotiť z niekoľkých pohľadov</w:t>
      </w:r>
      <w:r w:rsidR="00E60B94" w:rsidRPr="00AB1250">
        <w:t>:</w:t>
      </w:r>
    </w:p>
    <w:p w14:paraId="0BF9CAA0" w14:textId="77777777" w:rsidR="00153C5A" w:rsidRPr="00AB1250" w:rsidRDefault="00153C5A" w:rsidP="00153C5A">
      <w:pPr>
        <w:pStyle w:val="BAOdrky"/>
      </w:pPr>
      <w:r w:rsidRPr="00AB1250">
        <w:t>zosúladenie  dopravnej infraštruktúry pre mestskú hromadnú dopravu s prevádzkovým konceptom železničnej osobnej dopravy t.j. vybudovanej dostatočne kapacitných prestupných bodov (všetky alternatívy predpokladajú vybudovanie prestupového bodu v lokalite  Bratislava-Vinohrady z/ŽST Bratislava predmestie). Alternatíva 4.1 a 4.2 využíva súčasný prestupný uzol Trnavské mýto, čím významne zjednodušuje potrebné úpravy. Vyššie využitie ŽST Podunajské Biskupice v Alternatíve 2 a 3 prinesie potrebu zabezpečiť kapacitné spojenie s centrom mesta.</w:t>
      </w:r>
    </w:p>
    <w:p w14:paraId="08DF2303" w14:textId="77777777" w:rsidR="00153C5A" w:rsidRPr="00AB1250" w:rsidRDefault="00153C5A" w:rsidP="00153C5A">
      <w:pPr>
        <w:pStyle w:val="BAOdrky"/>
      </w:pPr>
      <w:r w:rsidRPr="00AB1250">
        <w:t>Prevzatie do správy a prevádzkovanie  mimoúrovňových krížení železničných tratí s cestnými komunikáciami (všetky alternatívy  obsahujú realizáciu mimoúrovňových krížení vo vybraných lokalitách).</w:t>
      </w:r>
    </w:p>
    <w:p w14:paraId="329FA079" w14:textId="77777777" w:rsidR="00153C5A" w:rsidRPr="00AB1250" w:rsidRDefault="00153C5A" w:rsidP="00C00980">
      <w:pPr>
        <w:keepNext/>
        <w:rPr>
          <w:u w:val="single"/>
        </w:rPr>
      </w:pPr>
      <w:r w:rsidRPr="00AB1250">
        <w:rPr>
          <w:u w:val="single"/>
        </w:rPr>
        <w:t>Riziká</w:t>
      </w:r>
    </w:p>
    <w:p w14:paraId="30DBFE20" w14:textId="6AC82976" w:rsidR="00153C5A" w:rsidRPr="00AB1250" w:rsidRDefault="00153C5A" w:rsidP="00E005E6">
      <w:pPr>
        <w:contextualSpacing/>
      </w:pPr>
      <w:r w:rsidRPr="00AB1250">
        <w:t>Riziká spojené s prípravou, výstavbou a prevádzkou projektu boli posúdené v rámci analýzy rizík. Závery z tejto analýzy je možné zhrnúť do týchto bodov ktoré definujú rozdiely medzi posudzovanými alternatívami</w:t>
      </w:r>
      <w:r w:rsidR="00E60B94" w:rsidRPr="00AB1250">
        <w:t>:</w:t>
      </w:r>
    </w:p>
    <w:p w14:paraId="02B0E600" w14:textId="3809835F" w:rsidR="00153C5A" w:rsidRPr="00AB1250" w:rsidRDefault="00153C5A" w:rsidP="00E005E6">
      <w:pPr>
        <w:pStyle w:val="BAOdrky"/>
        <w:contextualSpacing/>
      </w:pPr>
      <w:r w:rsidRPr="00AB1250">
        <w:t>Alternatíva 1 má vyššie riziko oproti ostatným alternatívam v oblasti železničnej prevádzky</w:t>
      </w:r>
      <w:r w:rsidR="00E60B94" w:rsidRPr="00AB1250">
        <w:t>:</w:t>
      </w:r>
    </w:p>
    <w:p w14:paraId="57742F58" w14:textId="77777777" w:rsidR="00153C5A" w:rsidRPr="00AB1250" w:rsidRDefault="00153C5A" w:rsidP="00E005E6">
      <w:pPr>
        <w:pStyle w:val="BAOdrky"/>
        <w:numPr>
          <w:ilvl w:val="1"/>
          <w:numId w:val="12"/>
        </w:numPr>
        <w:contextualSpacing/>
      </w:pPr>
      <w:r w:rsidRPr="00AB1250">
        <w:t> uzol nie je schopný reagovať na zvýšenie počtu spojov (zvyškové riziko – stredné),</w:t>
      </w:r>
    </w:p>
    <w:p w14:paraId="1F49164B" w14:textId="77777777" w:rsidR="00153C5A" w:rsidRPr="00AB1250" w:rsidRDefault="00153C5A" w:rsidP="00E005E6">
      <w:pPr>
        <w:pStyle w:val="BAOdrky"/>
        <w:numPr>
          <w:ilvl w:val="1"/>
          <w:numId w:val="12"/>
        </w:numPr>
        <w:contextualSpacing/>
      </w:pPr>
      <w:r w:rsidRPr="00AB1250">
        <w:t> nestabilita prevádzky pri jej narušení (zvyškové riziko – stredné),</w:t>
      </w:r>
    </w:p>
    <w:p w14:paraId="51E90520" w14:textId="41775C72" w:rsidR="00153C5A" w:rsidRPr="00AB1250" w:rsidRDefault="00153C5A" w:rsidP="00E005E6">
      <w:pPr>
        <w:pStyle w:val="BAOdrky"/>
        <w:contextualSpacing/>
      </w:pPr>
      <w:r w:rsidRPr="00AB1250">
        <w:t>Alternatíva 4.1 a 4.2 majú vyššie riziko oproti ostatným alternatívam v oblasti prípravy a realizácie:</w:t>
      </w:r>
    </w:p>
    <w:p w14:paraId="73767A35" w14:textId="77777777" w:rsidR="00153C5A" w:rsidRPr="00AB1250" w:rsidRDefault="00153C5A" w:rsidP="00E005E6">
      <w:pPr>
        <w:pStyle w:val="BAOdrky"/>
        <w:numPr>
          <w:ilvl w:val="1"/>
          <w:numId w:val="12"/>
        </w:numPr>
        <w:contextualSpacing/>
      </w:pPr>
      <w:r w:rsidRPr="00AB1250">
        <w:t> nevyhovujúci odhad investičných nákladov (zvyškové riziko – stredné),</w:t>
      </w:r>
    </w:p>
    <w:p w14:paraId="233B3E70" w14:textId="77777777" w:rsidR="00153C5A" w:rsidRPr="00AB1250" w:rsidRDefault="00153C5A" w:rsidP="00E005E6">
      <w:pPr>
        <w:pStyle w:val="BAOdrky"/>
        <w:numPr>
          <w:ilvl w:val="1"/>
          <w:numId w:val="12"/>
        </w:numPr>
        <w:contextualSpacing/>
      </w:pPr>
      <w:r w:rsidRPr="00AB1250">
        <w:t> odpor verejnosti a časové zdržanie v priebehu prípravy (zvyškové riziko – stredné),</w:t>
      </w:r>
    </w:p>
    <w:p w14:paraId="32D719D7" w14:textId="77777777" w:rsidR="00153C5A" w:rsidRPr="00AB1250" w:rsidRDefault="00153C5A" w:rsidP="00E005E6">
      <w:pPr>
        <w:pStyle w:val="BAOdrky"/>
        <w:numPr>
          <w:ilvl w:val="1"/>
          <w:numId w:val="12"/>
        </w:numPr>
        <w:contextualSpacing/>
      </w:pPr>
      <w:r w:rsidRPr="00AB1250">
        <w:t> riziká spojené s výstavbou a finančným zabezpečením stavby (zvyškové riziko – stredné),</w:t>
      </w:r>
    </w:p>
    <w:p w14:paraId="01072E11" w14:textId="7546DBCC" w:rsidR="00153C5A" w:rsidRPr="00AB1250" w:rsidRDefault="00153C5A" w:rsidP="00E005E6">
      <w:pPr>
        <w:pStyle w:val="BAOdrky"/>
        <w:numPr>
          <w:ilvl w:val="1"/>
          <w:numId w:val="12"/>
        </w:numPr>
        <w:contextualSpacing/>
      </w:pPr>
      <w:r w:rsidRPr="00AB1250">
        <w:t> prekročenie hygienických limi</w:t>
      </w:r>
      <w:r w:rsidR="00853CEB" w:rsidRPr="00AB1250">
        <w:t>tov (zvyškové riziko – stredné),</w:t>
      </w:r>
    </w:p>
    <w:p w14:paraId="3A6B2A3B" w14:textId="77777777" w:rsidR="00853CEB" w:rsidRPr="00AB1250" w:rsidRDefault="00853CEB" w:rsidP="00E005E6">
      <w:pPr>
        <w:pStyle w:val="BAOdrky"/>
        <w:numPr>
          <w:ilvl w:val="1"/>
          <w:numId w:val="12"/>
        </w:numPr>
        <w:contextualSpacing/>
      </w:pPr>
      <w:r w:rsidRPr="00AB1250">
        <w:t> výskyt zatiaľ neidentifikovanej environmentálnej záťaže (zvyškové riziko – stredné).</w:t>
      </w:r>
    </w:p>
    <w:p w14:paraId="0B7EF74E" w14:textId="4DD6FD4C" w:rsidR="00153C5A" w:rsidRPr="00AB1250" w:rsidRDefault="00153C5A" w:rsidP="00E005E6">
      <w:pPr>
        <w:contextualSpacing/>
      </w:pPr>
      <w:r w:rsidRPr="00AB1250">
        <w:t>Pri ostatných rizikách sú posudzované alternatívy hodnotené rovnakým zvyškovým rizikom.</w:t>
      </w:r>
    </w:p>
    <w:p w14:paraId="39361228" w14:textId="3BE5818C" w:rsidR="00853CEB" w:rsidRPr="00AB1250" w:rsidRDefault="00853CEB" w:rsidP="00E005E6">
      <w:pPr>
        <w:contextualSpacing/>
      </w:pPr>
      <w:r w:rsidRPr="00AB1250">
        <w:t>Pre zníženie rizík boli navrhnuté tieto hlavné mitigačné opatrenia (mimo opatrení v oblasti enviro)</w:t>
      </w:r>
      <w:r w:rsidR="00E60B94" w:rsidRPr="00AB1250">
        <w:t>:</w:t>
      </w:r>
    </w:p>
    <w:p w14:paraId="6A6349F1" w14:textId="77777777" w:rsidR="00853CEB" w:rsidRPr="00AB1250" w:rsidRDefault="00853CEB" w:rsidP="00E005E6">
      <w:pPr>
        <w:pStyle w:val="BAOdrky"/>
        <w:contextualSpacing/>
      </w:pPr>
      <w:r w:rsidRPr="00AB1250">
        <w:t xml:space="preserve">dodržanie koncepcie organizácie osobnej verejnej dopravy a zabezpečenie  integrácie jednotlivých druhov osobnej verejnej dopravy, </w:t>
      </w:r>
    </w:p>
    <w:p w14:paraId="7E189257" w14:textId="77777777" w:rsidR="00853CEB" w:rsidRPr="00AB1250" w:rsidRDefault="00853CEB" w:rsidP="00E005E6">
      <w:pPr>
        <w:pStyle w:val="BAOdrky"/>
        <w:contextualSpacing/>
      </w:pPr>
      <w:r w:rsidRPr="00AB1250">
        <w:t>podpora železničnej nákladnej dopravy,</w:t>
      </w:r>
    </w:p>
    <w:p w14:paraId="0FB3141C" w14:textId="77777777" w:rsidR="00853CEB" w:rsidRPr="00AB1250" w:rsidRDefault="00853CEB" w:rsidP="00E005E6">
      <w:pPr>
        <w:pStyle w:val="BAOdrky"/>
        <w:contextualSpacing/>
      </w:pPr>
      <w:r w:rsidRPr="00AB1250">
        <w:t>preveriť navrhované kapacity vzhľadom na aktualizované prognózy dopravy a preveriť vplyv zmien v modelových grafikonoch simulačnými metódami,</w:t>
      </w:r>
    </w:p>
    <w:p w14:paraId="64173D6D" w14:textId="77777777" w:rsidR="00853CEB" w:rsidRPr="00AB1250" w:rsidRDefault="00853CEB" w:rsidP="00E005E6">
      <w:pPr>
        <w:pStyle w:val="BAOdrky"/>
        <w:contextualSpacing/>
      </w:pPr>
      <w:r w:rsidRPr="00AB1250">
        <w:t>investovať viac finančných prostriedkov do prieskumov, detailnejšieho technického návrhu a upresňovania nákladov investičných aj prevádzkových opatrení,</w:t>
      </w:r>
    </w:p>
    <w:p w14:paraId="6A9C74D5" w14:textId="77777777" w:rsidR="00853CEB" w:rsidRPr="00AB1250" w:rsidRDefault="00853CEB" w:rsidP="00E005E6">
      <w:pPr>
        <w:pStyle w:val="BAOdrky"/>
        <w:contextualSpacing/>
      </w:pPr>
      <w:r w:rsidRPr="00AB1250">
        <w:t>investovať viac finančných prostriedkov do komunikácie s verejnosťou, väčšia publicita a intenzívnejšia komunikácia o pripravovaných projektoch vo všetkých fázach projektu,</w:t>
      </w:r>
    </w:p>
    <w:p w14:paraId="0F3B0159" w14:textId="77777777" w:rsidR="00853CEB" w:rsidRPr="00AB1250" w:rsidRDefault="00853CEB" w:rsidP="00E005E6">
      <w:pPr>
        <w:pStyle w:val="BAOdrky"/>
        <w:contextualSpacing/>
      </w:pPr>
      <w:r w:rsidRPr="00AB1250">
        <w:t>skvalitniť prípravu a riadenie verejného obstarávania, dôkladný výber zhotoviteľa,</w:t>
      </w:r>
    </w:p>
    <w:p w14:paraId="65AF715F" w14:textId="77777777" w:rsidR="00853CEB" w:rsidRPr="00AB1250" w:rsidRDefault="00853CEB" w:rsidP="00E005E6">
      <w:pPr>
        <w:pStyle w:val="BAOdrky"/>
        <w:contextualSpacing/>
      </w:pPr>
      <w:r w:rsidRPr="00AB1250">
        <w:t>včasné a systémové plánovanie výdavkov, zabezpečenie potrebných zdrojov financovania,</w:t>
      </w:r>
    </w:p>
    <w:p w14:paraId="169D32A4" w14:textId="77777777" w:rsidR="00853CEB" w:rsidRPr="00AB1250" w:rsidRDefault="00853CEB" w:rsidP="00E005E6">
      <w:pPr>
        <w:pStyle w:val="BAOdrky"/>
        <w:contextualSpacing/>
      </w:pPr>
      <w:r w:rsidRPr="00AB1250">
        <w:t>skvalitniť riadenie výstavby, krízový manažment a zabezpečiť nezávislý dozor stavby,</w:t>
      </w:r>
    </w:p>
    <w:p w14:paraId="27AC6AFD" w14:textId="77777777" w:rsidR="00853CEB" w:rsidRPr="00AB1250" w:rsidRDefault="00853CEB" w:rsidP="00E005E6">
      <w:pPr>
        <w:pStyle w:val="BAOdrky"/>
        <w:contextualSpacing/>
      </w:pPr>
      <w:r w:rsidRPr="00AB1250">
        <w:t>zabezpečiť bežnú údržbu v súlade s odporučeniami výrobcov zariadení resp. vnútropodnikovými predpismi.</w:t>
      </w:r>
    </w:p>
    <w:p w14:paraId="5C73AB00" w14:textId="77777777" w:rsidR="005D73A9" w:rsidRPr="00AB1250" w:rsidRDefault="005D73A9" w:rsidP="00964D60">
      <w:pPr>
        <w:pStyle w:val="Nadpis2"/>
        <w:rPr>
          <w:color w:val="auto"/>
        </w:rPr>
      </w:pPr>
      <w:bookmarkStart w:id="207" w:name="_Toc5602281"/>
      <w:r w:rsidRPr="00AB1250">
        <w:rPr>
          <w:color w:val="auto"/>
        </w:rPr>
        <w:t>Splnenie projektových cieľov</w:t>
      </w:r>
      <w:bookmarkEnd w:id="207"/>
    </w:p>
    <w:p w14:paraId="5C73F89D" w14:textId="77777777" w:rsidR="005D73A9" w:rsidRPr="00AB1250" w:rsidRDefault="005D73A9" w:rsidP="005D73A9">
      <w:r w:rsidRPr="00AB1250">
        <w:t>Projektové ciele sú definované v kapitole 1.2 – 1.4. V nasledujúcej tabuľke je odpočet ich plnenie v posudzovaných alternatívach</w:t>
      </w:r>
    </w:p>
    <w:p w14:paraId="34700CB1" w14:textId="77777777" w:rsidR="00E005E6" w:rsidRPr="00AB1250" w:rsidRDefault="00E005E6" w:rsidP="005D73A9">
      <w:pPr>
        <w:rPr>
          <w:i/>
          <w:iCs/>
        </w:rPr>
      </w:pPr>
    </w:p>
    <w:p w14:paraId="49A3BBFE" w14:textId="77777777" w:rsidR="00E005E6" w:rsidRPr="00AB1250" w:rsidRDefault="00E005E6" w:rsidP="005D73A9">
      <w:pPr>
        <w:rPr>
          <w:i/>
          <w:iCs/>
        </w:rPr>
      </w:pPr>
    </w:p>
    <w:p w14:paraId="296FCE83" w14:textId="77777777" w:rsidR="00E005E6" w:rsidRPr="00AB1250" w:rsidRDefault="00E005E6" w:rsidP="005D73A9">
      <w:pPr>
        <w:rPr>
          <w:i/>
          <w:iCs/>
        </w:rPr>
      </w:pPr>
    </w:p>
    <w:p w14:paraId="6815822A" w14:textId="46663418" w:rsidR="005D73A9" w:rsidRPr="00AB1250" w:rsidRDefault="005D73A9" w:rsidP="005D73A9">
      <w:pPr>
        <w:rPr>
          <w:i/>
          <w:iCs/>
        </w:rPr>
      </w:pPr>
      <w:r w:rsidRPr="00AB1250">
        <w:rPr>
          <w:i/>
          <w:iCs/>
        </w:rPr>
        <w:t xml:space="preserve">Tabuľka </w:t>
      </w:r>
      <w:r w:rsidRPr="00AB1250">
        <w:rPr>
          <w:i/>
          <w:iCs/>
        </w:rPr>
        <w:fldChar w:fldCharType="begin"/>
      </w:r>
      <w:r w:rsidRPr="00AB1250">
        <w:rPr>
          <w:i/>
          <w:iCs/>
        </w:rPr>
        <w:instrText xml:space="preserve"> SEQ Tabuľka \* ARABIC </w:instrText>
      </w:r>
      <w:r w:rsidRPr="00AB1250">
        <w:rPr>
          <w:i/>
          <w:iCs/>
        </w:rPr>
        <w:fldChar w:fldCharType="separate"/>
      </w:r>
      <w:r w:rsidR="001F1D0C">
        <w:rPr>
          <w:i/>
          <w:iCs/>
          <w:noProof/>
        </w:rPr>
        <w:t>100</w:t>
      </w:r>
      <w:r w:rsidRPr="00AB1250">
        <w:fldChar w:fldCharType="end"/>
      </w:r>
      <w:r w:rsidRPr="00AB1250">
        <w:rPr>
          <w:i/>
          <w:iCs/>
        </w:rPr>
        <w:t xml:space="preserve"> – Splnenie projektových cieľov v  posudzovaných alternatív</w:t>
      </w:r>
    </w:p>
    <w:tbl>
      <w:tblPr>
        <w:tblStyle w:val="Mriekatabuky"/>
        <w:tblW w:w="0" w:type="auto"/>
        <w:tblLayout w:type="fixed"/>
        <w:tblLook w:val="04A0" w:firstRow="1" w:lastRow="0" w:firstColumn="1" w:lastColumn="0" w:noHBand="0" w:noVBand="1"/>
      </w:tblPr>
      <w:tblGrid>
        <w:gridCol w:w="4077"/>
        <w:gridCol w:w="1354"/>
        <w:gridCol w:w="1354"/>
        <w:gridCol w:w="1354"/>
        <w:gridCol w:w="1354"/>
      </w:tblGrid>
      <w:tr w:rsidR="005D73A9" w:rsidRPr="00AB1250" w14:paraId="328EE96D"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1C2F6B03" w14:textId="77777777" w:rsidR="005D73A9" w:rsidRPr="00AB1250" w:rsidRDefault="005D73A9" w:rsidP="005D73A9">
            <w:pPr>
              <w:spacing w:before="0" w:after="0"/>
            </w:pPr>
            <w:r w:rsidRPr="00AB1250">
              <w:t>Kritérium</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62291F30" w14:textId="77777777" w:rsidR="005D73A9" w:rsidRPr="00AB1250" w:rsidRDefault="005D73A9" w:rsidP="005D406B">
            <w:pPr>
              <w:spacing w:before="0" w:after="0"/>
              <w:jc w:val="center"/>
            </w:pPr>
            <w:r w:rsidRPr="00AB1250">
              <w:t>Alt. 1</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E9E711E" w14:textId="77777777" w:rsidR="005D73A9" w:rsidRPr="00AB1250" w:rsidRDefault="005D73A9" w:rsidP="005D406B">
            <w:pPr>
              <w:spacing w:before="0" w:after="0"/>
              <w:jc w:val="center"/>
            </w:pPr>
            <w:r w:rsidRPr="00AB1250">
              <w:t>Alt. 2</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F666F53" w14:textId="77777777" w:rsidR="005D73A9" w:rsidRPr="00AB1250" w:rsidRDefault="005D73A9" w:rsidP="005D406B">
            <w:pPr>
              <w:spacing w:before="0" w:after="0"/>
              <w:jc w:val="center"/>
            </w:pPr>
            <w:r w:rsidRPr="00AB1250">
              <w:t>Alt. 3</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7C9C4C8" w14:textId="77777777" w:rsidR="005D73A9" w:rsidRPr="00AB1250" w:rsidRDefault="005D73A9" w:rsidP="005D406B">
            <w:pPr>
              <w:spacing w:before="0" w:after="0"/>
              <w:jc w:val="center"/>
            </w:pPr>
            <w:r w:rsidRPr="00AB1250">
              <w:t>Alt. 4.1 a 4.2</w:t>
            </w:r>
          </w:p>
        </w:tc>
      </w:tr>
      <w:tr w:rsidR="005D73A9" w:rsidRPr="00AB1250" w14:paraId="50F4EC03"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14:paraId="2F9DB9FD" w14:textId="77777777" w:rsidR="005D73A9" w:rsidRPr="00AB1250" w:rsidRDefault="005D73A9" w:rsidP="005D406B">
            <w:pPr>
              <w:spacing w:before="0" w:after="0"/>
              <w:jc w:val="left"/>
            </w:pPr>
            <w:r w:rsidRPr="00AB1250">
              <w:t>Globálny cieľ  OD – Zvýšenie deľby prepravnej práce v prospech železničnej osobnej dopravy</w:t>
            </w:r>
          </w:p>
        </w:tc>
      </w:tr>
      <w:tr w:rsidR="005D73A9" w:rsidRPr="00AB1250" w14:paraId="1DD3B8BE"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5F0F0568" w14:textId="77777777" w:rsidR="005D73A9" w:rsidRPr="00AB1250" w:rsidRDefault="005D73A9" w:rsidP="005D73A9">
            <w:pPr>
              <w:spacing w:before="0" w:after="0"/>
            </w:pPr>
            <w:r w:rsidRPr="00AB1250">
              <w:t>Zníženie podielu ID v riešenej oblasti v %</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E4F4A36" w14:textId="77777777" w:rsidR="005D73A9" w:rsidRPr="00AB1250" w:rsidRDefault="005D73A9" w:rsidP="005D406B">
            <w:pPr>
              <w:spacing w:before="0" w:after="0"/>
              <w:jc w:val="center"/>
            </w:pPr>
            <w:r w:rsidRPr="00AB1250">
              <w:t>0,14</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2DED4E2" w14:textId="77777777" w:rsidR="005D73A9" w:rsidRPr="00AB1250" w:rsidRDefault="005D73A9" w:rsidP="005D406B">
            <w:pPr>
              <w:spacing w:before="0" w:after="0"/>
              <w:jc w:val="center"/>
            </w:pPr>
            <w:r w:rsidRPr="00AB1250">
              <w:t>0,16</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9999EB8" w14:textId="77777777" w:rsidR="005D73A9" w:rsidRPr="00AB1250" w:rsidRDefault="005D73A9" w:rsidP="005D406B">
            <w:pPr>
              <w:spacing w:before="0" w:after="0"/>
              <w:jc w:val="center"/>
            </w:pPr>
            <w:r w:rsidRPr="00AB1250">
              <w:t>0,19</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56AD0A8" w14:textId="77777777" w:rsidR="005D73A9" w:rsidRPr="00AB1250" w:rsidRDefault="005D73A9" w:rsidP="005D406B">
            <w:pPr>
              <w:spacing w:before="0" w:after="0"/>
              <w:jc w:val="center"/>
            </w:pPr>
            <w:r w:rsidRPr="00AB1250">
              <w:t>0,20</w:t>
            </w:r>
          </w:p>
        </w:tc>
      </w:tr>
      <w:tr w:rsidR="005D73A9" w:rsidRPr="00AB1250" w14:paraId="170F7B6B"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14:paraId="5E63004D" w14:textId="77777777" w:rsidR="005D73A9" w:rsidRPr="00AB1250" w:rsidRDefault="005D73A9" w:rsidP="005D406B">
            <w:pPr>
              <w:spacing w:before="0" w:after="0"/>
              <w:jc w:val="left"/>
            </w:pPr>
            <w:r w:rsidRPr="00AB1250">
              <w:t>Špecifický cieľ OD – Dosiahnutie základných princípov integrovaného taktového cestovného poriadku</w:t>
            </w:r>
          </w:p>
        </w:tc>
      </w:tr>
      <w:tr w:rsidR="005D73A9" w:rsidRPr="00AB1250" w14:paraId="7B053835"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47FE6B7F" w14:textId="77777777" w:rsidR="005D73A9" w:rsidRPr="00AB1250" w:rsidRDefault="005D73A9" w:rsidP="005D73A9">
            <w:pPr>
              <w:spacing w:before="0" w:after="0"/>
            </w:pPr>
            <w:r w:rsidRPr="00AB1250">
              <w:t>Taktový cestovný poriadok</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066EC6C0"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62CB5E88"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EF67CBF"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11C7019" w14:textId="77777777" w:rsidR="005D73A9" w:rsidRPr="00AB1250" w:rsidRDefault="005D73A9" w:rsidP="005D406B">
            <w:pPr>
              <w:spacing w:before="0" w:after="0"/>
              <w:jc w:val="center"/>
            </w:pPr>
            <w:r w:rsidRPr="00AB1250">
              <w:t>áno</w:t>
            </w:r>
          </w:p>
        </w:tc>
      </w:tr>
      <w:tr w:rsidR="005D73A9" w:rsidRPr="00AB1250" w14:paraId="488ECCA1"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14:paraId="124A5440" w14:textId="77777777" w:rsidR="005D73A9" w:rsidRPr="00AB1250" w:rsidRDefault="005D73A9" w:rsidP="005D406B">
            <w:pPr>
              <w:spacing w:before="0" w:after="0"/>
              <w:jc w:val="left"/>
            </w:pPr>
            <w:r w:rsidRPr="00AB1250">
              <w:t>Špecifický cieľ OD – Optimalizácia systému prímestskej verejnej osobnej dopravy</w:t>
            </w:r>
          </w:p>
        </w:tc>
      </w:tr>
      <w:tr w:rsidR="005D73A9" w:rsidRPr="00AB1250" w14:paraId="72195415"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294D0ADD" w14:textId="77777777" w:rsidR="005D73A9" w:rsidRPr="00AB1250" w:rsidRDefault="005D73A9" w:rsidP="005D73A9">
            <w:pPr>
              <w:spacing w:before="0" w:after="0"/>
            </w:pPr>
            <w:r w:rsidRPr="00AB1250">
              <w:t>Zvýšenie počtu spojov</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0BA699FA"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16DCF8F"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CC05C38"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A9E9DD2" w14:textId="77777777" w:rsidR="005D73A9" w:rsidRPr="00AB1250" w:rsidRDefault="005D73A9" w:rsidP="005D406B">
            <w:pPr>
              <w:spacing w:before="0" w:after="0"/>
              <w:jc w:val="center"/>
            </w:pPr>
            <w:r w:rsidRPr="00AB1250">
              <w:t>áno</w:t>
            </w:r>
          </w:p>
        </w:tc>
      </w:tr>
      <w:tr w:rsidR="005D73A9" w:rsidRPr="00AB1250" w14:paraId="48C89510"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50BB9ED1" w14:textId="77777777" w:rsidR="005D73A9" w:rsidRPr="00AB1250" w:rsidRDefault="005D73A9" w:rsidP="005D406B">
            <w:pPr>
              <w:spacing w:before="0" w:after="0"/>
              <w:jc w:val="left"/>
            </w:pPr>
            <w:r w:rsidRPr="00AB1250">
              <w:t>Špecifický cieľ OD – Zlepšenie dostupnosti a prepravného potenciálu železničnej dopravy</w:t>
            </w:r>
          </w:p>
        </w:tc>
      </w:tr>
      <w:tr w:rsidR="005D73A9" w:rsidRPr="00AB1250" w14:paraId="503D8B2E"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520B582F" w14:textId="77777777" w:rsidR="005D73A9" w:rsidRPr="00AB1250" w:rsidRDefault="005D73A9" w:rsidP="005D73A9">
            <w:pPr>
              <w:spacing w:before="0" w:after="0"/>
            </w:pPr>
            <w:r w:rsidRPr="00AB1250">
              <w:t>Zlepšenie dostupnosti</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842E6F5" w14:textId="77777777" w:rsidR="005D73A9" w:rsidRPr="00AB1250" w:rsidRDefault="005D73A9" w:rsidP="005D406B">
            <w:pPr>
              <w:spacing w:before="0" w:after="0"/>
              <w:jc w:val="center"/>
            </w:pPr>
            <w:r w:rsidRPr="00AB1250">
              <w:t>čiastočne*</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9A2FD59"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CDE2FF3"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2E25757" w14:textId="77777777" w:rsidR="005D73A9" w:rsidRPr="00AB1250" w:rsidRDefault="005D73A9" w:rsidP="005D406B">
            <w:pPr>
              <w:spacing w:before="0" w:after="0"/>
              <w:jc w:val="center"/>
            </w:pPr>
            <w:r w:rsidRPr="00AB1250">
              <w:t>áno</w:t>
            </w:r>
          </w:p>
        </w:tc>
      </w:tr>
      <w:tr w:rsidR="005D73A9" w:rsidRPr="00AB1250" w14:paraId="08474FCC"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64115719" w14:textId="77777777" w:rsidR="005D73A9" w:rsidRPr="00AB1250" w:rsidRDefault="005D73A9" w:rsidP="005D406B">
            <w:pPr>
              <w:spacing w:before="0" w:after="0"/>
              <w:jc w:val="left"/>
            </w:pPr>
            <w:r w:rsidRPr="00AB1250">
              <w:t>Špecifický cieľ ND – Dostatok trás pre nákladnú dopravu počas celého dňa</w:t>
            </w:r>
          </w:p>
        </w:tc>
      </w:tr>
      <w:tr w:rsidR="005D73A9" w:rsidRPr="00AB1250" w14:paraId="38BA13C0"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32CD064C" w14:textId="77777777" w:rsidR="005D73A9" w:rsidRPr="00AB1250" w:rsidRDefault="005D73A9" w:rsidP="005D73A9">
            <w:pPr>
              <w:spacing w:before="0" w:after="0"/>
            </w:pPr>
            <w:r w:rsidRPr="00AB1250">
              <w:t>Dostatok trás pre ND v špičke</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E776C7E"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68A2AA3"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D929BA3"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C698FAF" w14:textId="77777777" w:rsidR="005D73A9" w:rsidRPr="00AB1250" w:rsidRDefault="005D73A9" w:rsidP="005D406B">
            <w:pPr>
              <w:spacing w:before="0" w:after="0"/>
              <w:jc w:val="center"/>
            </w:pPr>
            <w:r w:rsidRPr="00AB1250">
              <w:t>áno</w:t>
            </w:r>
          </w:p>
        </w:tc>
      </w:tr>
      <w:tr w:rsidR="005D73A9" w:rsidRPr="00AB1250" w14:paraId="3EAB78A4"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55948B29" w14:textId="77777777" w:rsidR="005D73A9" w:rsidRPr="00AB1250" w:rsidRDefault="005D73A9" w:rsidP="005D406B">
            <w:pPr>
              <w:spacing w:before="0" w:after="0"/>
              <w:jc w:val="left"/>
            </w:pPr>
            <w:r w:rsidRPr="00AB1250">
              <w:t>Špecifický cieľ ND – Minimalizácia vplyvu nákladnej dopravy na prevádzku hlavných terminálov osobnej dopravy</w:t>
            </w:r>
          </w:p>
        </w:tc>
      </w:tr>
      <w:tr w:rsidR="005D73A9" w:rsidRPr="00AB1250" w14:paraId="11E4051B"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533FEFC3" w14:textId="77777777" w:rsidR="005D73A9" w:rsidRPr="00AB1250" w:rsidRDefault="005D73A9" w:rsidP="005D73A9">
            <w:pPr>
              <w:spacing w:before="0" w:after="0"/>
            </w:pPr>
            <w:r w:rsidRPr="00AB1250">
              <w:t>Oddelenie ND v ťažiskových ŽST</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6DDF0EB" w14:textId="77777777" w:rsidR="005D73A9" w:rsidRPr="00AB1250" w:rsidRDefault="005D73A9" w:rsidP="005D406B">
            <w:pPr>
              <w:spacing w:before="0" w:after="0"/>
              <w:jc w:val="center"/>
            </w:pPr>
            <w:r w:rsidRPr="00AB1250">
              <w:t>nie</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B70427D" w14:textId="77777777" w:rsidR="005D73A9" w:rsidRPr="00AB1250" w:rsidRDefault="005D73A9" w:rsidP="005D406B">
            <w:pPr>
              <w:spacing w:before="0" w:after="0"/>
              <w:jc w:val="center"/>
            </w:pPr>
            <w:r w:rsidRPr="00AB1250">
              <w:t>nie</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CB36417" w14:textId="77777777" w:rsidR="005D73A9" w:rsidRPr="00AB1250" w:rsidRDefault="005D73A9" w:rsidP="005D406B">
            <w:pPr>
              <w:spacing w:before="0" w:after="0"/>
              <w:jc w:val="center"/>
            </w:pPr>
            <w:r w:rsidRPr="00AB1250">
              <w:t>nie</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913A66A" w14:textId="77777777" w:rsidR="005D73A9" w:rsidRPr="00AB1250" w:rsidRDefault="005D73A9" w:rsidP="005D406B">
            <w:pPr>
              <w:spacing w:before="0" w:after="0"/>
              <w:jc w:val="center"/>
            </w:pPr>
            <w:r w:rsidRPr="00AB1250">
              <w:t>nie</w:t>
            </w:r>
          </w:p>
        </w:tc>
      </w:tr>
      <w:tr w:rsidR="005D73A9" w:rsidRPr="00AB1250" w14:paraId="0BAA6D69"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73A4930E" w14:textId="77777777" w:rsidR="005D73A9" w:rsidRPr="00AB1250" w:rsidRDefault="005D73A9" w:rsidP="005D406B">
            <w:pPr>
              <w:spacing w:before="0" w:after="0"/>
              <w:jc w:val="left"/>
            </w:pPr>
            <w:r w:rsidRPr="00AB1250">
              <w:t>Špecifický cieľ ND – Efektívne využitie a podpora nových miest pre nákladnú dopravu</w:t>
            </w:r>
          </w:p>
        </w:tc>
      </w:tr>
      <w:tr w:rsidR="005D73A9" w:rsidRPr="00AB1250" w14:paraId="0467355A"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24340939" w14:textId="77777777" w:rsidR="005D73A9" w:rsidRPr="00AB1250" w:rsidRDefault="005D73A9" w:rsidP="005D73A9">
            <w:pPr>
              <w:spacing w:before="0" w:after="0"/>
            </w:pPr>
            <w:r w:rsidRPr="00AB1250">
              <w:t>Kapacita ŽST pre nákladnú dopravu</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B528C65"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8E103D7"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B5D2067"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EB0EC55" w14:textId="77777777" w:rsidR="005D73A9" w:rsidRPr="00AB1250" w:rsidRDefault="005D73A9" w:rsidP="005D406B">
            <w:pPr>
              <w:spacing w:before="0" w:after="0"/>
              <w:jc w:val="center"/>
            </w:pPr>
            <w:r w:rsidRPr="00AB1250">
              <w:t>áno</w:t>
            </w:r>
          </w:p>
        </w:tc>
      </w:tr>
      <w:tr w:rsidR="005D73A9" w:rsidRPr="00AB1250" w14:paraId="067C3235"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06766137" w14:textId="77777777" w:rsidR="005D73A9" w:rsidRPr="00AB1250" w:rsidRDefault="005D73A9" w:rsidP="005D406B">
            <w:pPr>
              <w:spacing w:before="0" w:after="0"/>
              <w:jc w:val="left"/>
            </w:pPr>
            <w:r w:rsidRPr="00AB1250">
              <w:t>Špecifický cieľ ND – Podpora intermodálnej dopravy</w:t>
            </w:r>
          </w:p>
        </w:tc>
      </w:tr>
      <w:tr w:rsidR="005D73A9" w:rsidRPr="00AB1250" w14:paraId="1C892966"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659EC9B5" w14:textId="77777777" w:rsidR="005D73A9" w:rsidRPr="00AB1250" w:rsidRDefault="005D73A9" w:rsidP="005D73A9">
            <w:pPr>
              <w:spacing w:before="0" w:after="0"/>
            </w:pPr>
            <w:r w:rsidRPr="00AB1250">
              <w:t>Prednosť vybraných vlakov ND</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7AD1646"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663C3606"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EF15FAB"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CEFF4A4" w14:textId="77777777" w:rsidR="005D73A9" w:rsidRPr="00AB1250" w:rsidRDefault="005D73A9" w:rsidP="005D406B">
            <w:pPr>
              <w:spacing w:before="0" w:after="0"/>
              <w:jc w:val="center"/>
            </w:pPr>
            <w:r w:rsidRPr="00AB1250">
              <w:t>áno</w:t>
            </w:r>
          </w:p>
        </w:tc>
      </w:tr>
      <w:tr w:rsidR="005D73A9" w:rsidRPr="00AB1250" w14:paraId="5D2B75C4"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5505DE3C" w14:textId="77777777" w:rsidR="005D73A9" w:rsidRPr="00AB1250" w:rsidRDefault="005D73A9" w:rsidP="005D406B">
            <w:pPr>
              <w:spacing w:before="0" w:after="0"/>
              <w:jc w:val="left"/>
            </w:pPr>
            <w:r w:rsidRPr="00AB1250">
              <w:t>Špecifický cieľ ŽI – Dosiahnutie požadovaných technických a prevádzkových parametrov</w:t>
            </w:r>
          </w:p>
        </w:tc>
      </w:tr>
      <w:tr w:rsidR="005D73A9" w:rsidRPr="00AB1250" w14:paraId="4958ACB0"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6751D577" w14:textId="77777777" w:rsidR="005D73A9" w:rsidRPr="00AB1250" w:rsidRDefault="005D73A9" w:rsidP="005D73A9">
            <w:pPr>
              <w:spacing w:before="0" w:after="0"/>
            </w:pPr>
            <w:r w:rsidRPr="00AB1250">
              <w:t>Dosiahnutie požadovaných parametrov</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9771A56"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93A227D"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64A2007"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4BB87E2" w14:textId="77777777" w:rsidR="005D73A9" w:rsidRPr="00AB1250" w:rsidRDefault="005D73A9" w:rsidP="005D406B">
            <w:pPr>
              <w:spacing w:before="0" w:after="0"/>
              <w:jc w:val="center"/>
            </w:pPr>
            <w:r w:rsidRPr="00AB1250">
              <w:t>áno</w:t>
            </w:r>
          </w:p>
        </w:tc>
      </w:tr>
      <w:tr w:rsidR="005D73A9" w:rsidRPr="00AB1250" w14:paraId="2B8FAF92"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69E5AFA1" w14:textId="77777777" w:rsidR="005D73A9" w:rsidRPr="00AB1250" w:rsidRDefault="005D73A9" w:rsidP="005D406B">
            <w:pPr>
              <w:spacing w:before="0" w:after="0"/>
              <w:jc w:val="left"/>
            </w:pPr>
            <w:r w:rsidRPr="00AB1250">
              <w:t>Špecifický cieľ ŽI – Dosiahnutie požadovanej kapacity</w:t>
            </w:r>
          </w:p>
        </w:tc>
      </w:tr>
      <w:tr w:rsidR="005D73A9" w:rsidRPr="00AB1250" w14:paraId="12A185EE"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424F4616" w14:textId="77777777" w:rsidR="005D73A9" w:rsidRPr="00AB1250" w:rsidRDefault="005D73A9" w:rsidP="005D73A9">
            <w:pPr>
              <w:spacing w:before="0" w:after="0"/>
            </w:pPr>
            <w:r w:rsidRPr="00AB1250">
              <w:t>Dostatočná kapacita pre predpokladaný rozsah dopravy</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6408FDB"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5DBCAE8"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7C03F3FB"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3EB3CBE2" w14:textId="77777777" w:rsidR="005D73A9" w:rsidRPr="00AB1250" w:rsidRDefault="005D73A9" w:rsidP="005D406B">
            <w:pPr>
              <w:spacing w:before="0" w:after="0"/>
              <w:jc w:val="center"/>
            </w:pPr>
            <w:r w:rsidRPr="00AB1250">
              <w:t>áno</w:t>
            </w:r>
          </w:p>
        </w:tc>
      </w:tr>
      <w:tr w:rsidR="005D73A9" w:rsidRPr="00AB1250" w14:paraId="453C973B" w14:textId="77777777" w:rsidTr="005D73A9">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599BB35B" w14:textId="77777777" w:rsidR="005D73A9" w:rsidRPr="00AB1250" w:rsidRDefault="005D73A9" w:rsidP="005D406B">
            <w:pPr>
              <w:spacing w:before="0" w:after="0"/>
              <w:jc w:val="left"/>
            </w:pPr>
            <w:r w:rsidRPr="00AB1250">
              <w:t>Špecifický cieľ ŽI – Zaistenie bezpečnosti z pohľadu prevádzky aj cestujúcich</w:t>
            </w:r>
          </w:p>
        </w:tc>
      </w:tr>
      <w:tr w:rsidR="005D73A9" w:rsidRPr="00AB1250" w14:paraId="734E718E"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40827EDC" w14:textId="77777777" w:rsidR="005D73A9" w:rsidRPr="00AB1250" w:rsidRDefault="005D73A9" w:rsidP="005D73A9">
            <w:pPr>
              <w:spacing w:before="0" w:after="0"/>
            </w:pPr>
            <w:r w:rsidRPr="00AB1250">
              <w:t>Nové zabezpečovacie zariadenia</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6949A240"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8E25368"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DA694AC"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6AA266CB" w14:textId="77777777" w:rsidR="005D73A9" w:rsidRPr="00AB1250" w:rsidRDefault="005D73A9" w:rsidP="005D406B">
            <w:pPr>
              <w:spacing w:before="0" w:after="0"/>
              <w:jc w:val="center"/>
            </w:pPr>
            <w:r w:rsidRPr="00AB1250">
              <w:t>áno</w:t>
            </w:r>
          </w:p>
        </w:tc>
      </w:tr>
      <w:tr w:rsidR="005D406B" w:rsidRPr="00AB1250" w14:paraId="64FEFE6A" w14:textId="77777777" w:rsidTr="000561FF">
        <w:tc>
          <w:tcPr>
            <w:tcW w:w="4077" w:type="dxa"/>
            <w:tcBorders>
              <w:top w:val="single" w:sz="4" w:space="0" w:color="000000"/>
              <w:left w:val="single" w:sz="4" w:space="0" w:color="000000"/>
              <w:bottom w:val="single" w:sz="4" w:space="0" w:color="000000"/>
              <w:right w:val="single" w:sz="4" w:space="0" w:color="000000"/>
            </w:tcBorders>
            <w:shd w:val="clear" w:color="auto" w:fill="auto"/>
            <w:hideMark/>
          </w:tcPr>
          <w:p w14:paraId="23673F70" w14:textId="77777777" w:rsidR="005D73A9" w:rsidRPr="00AB1250" w:rsidRDefault="005D73A9" w:rsidP="005D73A9">
            <w:pPr>
              <w:spacing w:before="0" w:after="0"/>
            </w:pPr>
            <w:r w:rsidRPr="00AB1250">
              <w:t>Mimoúrovňový prístup  cestujúcich na nástupištia</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96010" w14:textId="77777777" w:rsidR="005D73A9" w:rsidRPr="00AB1250" w:rsidRDefault="005D73A9" w:rsidP="005D406B">
            <w:pPr>
              <w:spacing w:before="0" w:after="0"/>
              <w:jc w:val="center"/>
            </w:pPr>
            <w:r w:rsidRPr="00AB1250">
              <w:t>čiastočne**</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71E60" w14:textId="77777777" w:rsidR="005D73A9" w:rsidRPr="00AB1250" w:rsidRDefault="005D73A9" w:rsidP="005D406B">
            <w:pPr>
              <w:spacing w:before="0" w:after="0"/>
              <w:jc w:val="center"/>
            </w:pPr>
            <w:r w:rsidRPr="00AB1250">
              <w:t>čiastočne**</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53D8A" w14:textId="77777777" w:rsidR="005D73A9" w:rsidRPr="00AB1250" w:rsidRDefault="005D73A9" w:rsidP="005D406B">
            <w:pPr>
              <w:spacing w:before="0" w:after="0"/>
              <w:jc w:val="center"/>
            </w:pPr>
            <w:r w:rsidRPr="00AB1250">
              <w:t>čiastočne**</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A9DB" w14:textId="77777777" w:rsidR="005D73A9" w:rsidRPr="00AB1250" w:rsidRDefault="005D73A9" w:rsidP="005D406B">
            <w:pPr>
              <w:spacing w:before="0" w:after="0"/>
              <w:jc w:val="center"/>
            </w:pPr>
            <w:r w:rsidRPr="00AB1250">
              <w:t>čiastočne**</w:t>
            </w:r>
          </w:p>
        </w:tc>
      </w:tr>
      <w:tr w:rsidR="005D406B" w:rsidRPr="00AB1250" w14:paraId="2F985D23"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257309C4" w14:textId="77777777" w:rsidR="005D73A9" w:rsidRPr="00AB1250" w:rsidRDefault="005D73A9" w:rsidP="005D73A9">
            <w:pPr>
              <w:spacing w:before="0" w:after="0"/>
            </w:pPr>
            <w:r w:rsidRPr="00AB1250">
              <w:t>Náhrada úrovňových železničných priecestí mimoúrovňovými – počet priecestí</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94A7533" w14:textId="77777777" w:rsidR="005D73A9" w:rsidRPr="00AB1250" w:rsidRDefault="005D73A9" w:rsidP="005D406B">
            <w:pPr>
              <w:spacing w:before="0" w:after="0"/>
              <w:jc w:val="center"/>
            </w:pPr>
            <w:r w:rsidRPr="00AB1250">
              <w:t>6</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87F0CEE" w14:textId="77777777" w:rsidR="005D73A9" w:rsidRPr="00AB1250" w:rsidRDefault="005D73A9" w:rsidP="005D406B">
            <w:pPr>
              <w:spacing w:before="0" w:after="0"/>
              <w:jc w:val="center"/>
            </w:pPr>
            <w:r w:rsidRPr="00AB1250">
              <w:t>6</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D1FD369" w14:textId="77777777" w:rsidR="005D73A9" w:rsidRPr="00AB1250" w:rsidRDefault="005D73A9" w:rsidP="005D406B">
            <w:pPr>
              <w:spacing w:before="0" w:after="0"/>
              <w:jc w:val="center"/>
            </w:pPr>
            <w:r w:rsidRPr="00AB1250">
              <w:t>6</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58FE51E3" w14:textId="77777777" w:rsidR="005D73A9" w:rsidRPr="00AB1250" w:rsidRDefault="005D73A9" w:rsidP="005D406B">
            <w:pPr>
              <w:spacing w:before="0" w:after="0"/>
              <w:jc w:val="center"/>
            </w:pPr>
            <w:r w:rsidRPr="00AB1250">
              <w:t>6</w:t>
            </w:r>
          </w:p>
        </w:tc>
      </w:tr>
      <w:tr w:rsidR="002C4E56" w:rsidRPr="00AB1250" w14:paraId="5EA8B518" w14:textId="77777777" w:rsidTr="000561FF">
        <w:tc>
          <w:tcPr>
            <w:tcW w:w="9493"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0339E23B" w14:textId="77777777" w:rsidR="005D73A9" w:rsidRPr="00AB1250" w:rsidRDefault="005D73A9" w:rsidP="00BD53C2">
            <w:pPr>
              <w:spacing w:before="0" w:after="0"/>
              <w:jc w:val="left"/>
            </w:pPr>
            <w:r w:rsidRPr="00AB1250">
              <w:t>Špecifický cieľ ŽI – zníženie dopadu na životné prostredie</w:t>
            </w:r>
          </w:p>
        </w:tc>
      </w:tr>
      <w:tr w:rsidR="005D73A9" w:rsidRPr="00AB1250" w14:paraId="15B9DAA6" w14:textId="77777777" w:rsidTr="005D73A9">
        <w:tc>
          <w:tcPr>
            <w:tcW w:w="4077" w:type="dxa"/>
            <w:tcBorders>
              <w:top w:val="single" w:sz="4" w:space="0" w:color="000000"/>
              <w:left w:val="single" w:sz="4" w:space="0" w:color="000000"/>
              <w:bottom w:val="single" w:sz="4" w:space="0" w:color="000000"/>
              <w:right w:val="single" w:sz="4" w:space="0" w:color="000000"/>
            </w:tcBorders>
            <w:hideMark/>
          </w:tcPr>
          <w:p w14:paraId="09383463" w14:textId="77777777" w:rsidR="005D73A9" w:rsidRPr="00AB1250" w:rsidRDefault="005D73A9" w:rsidP="005D73A9">
            <w:pPr>
              <w:spacing w:before="0" w:after="0"/>
            </w:pPr>
            <w:r w:rsidRPr="00AB1250">
              <w:t>Elektrifikácia úsekov – počet km</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4C3E7C33" w14:textId="77777777" w:rsidR="005D73A9" w:rsidRPr="00AB1250" w:rsidRDefault="005D73A9" w:rsidP="005D406B">
            <w:pPr>
              <w:spacing w:before="0" w:after="0"/>
              <w:jc w:val="center"/>
            </w:pPr>
            <w:r w:rsidRPr="00AB1250">
              <w:t>2</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142FA040" w14:textId="77777777" w:rsidR="005D73A9" w:rsidRPr="00AB1250" w:rsidRDefault="005D73A9" w:rsidP="005D406B">
            <w:pPr>
              <w:spacing w:before="0" w:after="0"/>
              <w:jc w:val="center"/>
            </w:pPr>
            <w:r w:rsidRPr="00AB1250">
              <w:t>10</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02236410" w14:textId="77777777" w:rsidR="005D73A9" w:rsidRPr="00AB1250" w:rsidRDefault="005D73A9" w:rsidP="005D406B">
            <w:pPr>
              <w:spacing w:before="0" w:after="0"/>
              <w:jc w:val="center"/>
            </w:pPr>
            <w:r w:rsidRPr="00AB1250">
              <w:t>10</w:t>
            </w:r>
          </w:p>
        </w:tc>
        <w:tc>
          <w:tcPr>
            <w:tcW w:w="1354" w:type="dxa"/>
            <w:tcBorders>
              <w:top w:val="single" w:sz="4" w:space="0" w:color="000000"/>
              <w:left w:val="single" w:sz="4" w:space="0" w:color="000000"/>
              <w:bottom w:val="single" w:sz="4" w:space="0" w:color="000000"/>
              <w:right w:val="single" w:sz="4" w:space="0" w:color="000000"/>
            </w:tcBorders>
            <w:vAlign w:val="center"/>
            <w:hideMark/>
          </w:tcPr>
          <w:p w14:paraId="22C25EC1" w14:textId="77777777" w:rsidR="005D73A9" w:rsidRPr="00AB1250" w:rsidRDefault="005D73A9" w:rsidP="005D406B">
            <w:pPr>
              <w:spacing w:before="0" w:after="0"/>
              <w:jc w:val="center"/>
            </w:pPr>
            <w:r w:rsidRPr="00AB1250">
              <w:t>4</w:t>
            </w:r>
          </w:p>
        </w:tc>
      </w:tr>
      <w:tr w:rsidR="002C4E56" w:rsidRPr="00AB1250" w14:paraId="235E2BD3" w14:textId="77777777" w:rsidTr="000561FF">
        <w:tc>
          <w:tcPr>
            <w:tcW w:w="4077" w:type="dxa"/>
            <w:tcBorders>
              <w:top w:val="single" w:sz="4" w:space="0" w:color="000000"/>
              <w:left w:val="single" w:sz="4" w:space="0" w:color="000000"/>
              <w:bottom w:val="single" w:sz="4" w:space="0" w:color="000000"/>
              <w:right w:val="single" w:sz="4" w:space="0" w:color="000000"/>
            </w:tcBorders>
            <w:shd w:val="clear" w:color="auto" w:fill="auto"/>
            <w:hideMark/>
          </w:tcPr>
          <w:p w14:paraId="1605D631" w14:textId="77777777" w:rsidR="005D73A9" w:rsidRPr="00AB1250" w:rsidRDefault="005D73A9" w:rsidP="005D73A9">
            <w:pPr>
              <w:spacing w:before="0" w:after="0"/>
            </w:pPr>
            <w:r w:rsidRPr="00AB1250">
              <w:t>Zníženie hluku realizáciou protihlukových stien</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F6DF01"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614F6"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EF4E9" w14:textId="77777777" w:rsidR="005D73A9" w:rsidRPr="00AB1250" w:rsidRDefault="005D73A9" w:rsidP="005D406B">
            <w:pPr>
              <w:spacing w:before="0" w:after="0"/>
              <w:jc w:val="center"/>
            </w:pPr>
            <w:r w:rsidRPr="00AB1250">
              <w:t>áno</w:t>
            </w:r>
          </w:p>
        </w:tc>
        <w:tc>
          <w:tcPr>
            <w:tcW w:w="135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67CC9" w14:textId="77777777" w:rsidR="005D73A9" w:rsidRPr="00AB1250" w:rsidRDefault="005D73A9" w:rsidP="005D406B">
            <w:pPr>
              <w:spacing w:before="0" w:after="0"/>
              <w:jc w:val="center"/>
            </w:pPr>
            <w:r w:rsidRPr="00AB1250">
              <w:t>áno</w:t>
            </w:r>
          </w:p>
        </w:tc>
      </w:tr>
    </w:tbl>
    <w:p w14:paraId="6EC3FA6B" w14:textId="77777777" w:rsidR="005D73A9" w:rsidRPr="00AB1250" w:rsidRDefault="005D73A9" w:rsidP="005D73A9">
      <w:r w:rsidRPr="00AB1250">
        <w:t>*čiastočne – v Alternatíve 1 nie je zabezpečené železničné spojenie v úseku Bratislava-Nové Mesto – Bratislava-Petržalka</w:t>
      </w:r>
    </w:p>
    <w:p w14:paraId="2640F87C" w14:textId="0BA6762F" w:rsidR="00923428" w:rsidRPr="00AB1250" w:rsidRDefault="005D73A9" w:rsidP="00E005E6">
      <w:pPr>
        <w:rPr>
          <w:b/>
          <w:bCs/>
          <w:caps/>
          <w:sz w:val="30"/>
        </w:rPr>
      </w:pPr>
      <w:r w:rsidRPr="00AB1250">
        <w:t>čiastočne** - mimoúrovňový prístup cestujúcich na nástupištia nie je zabezpečený v ŽST Devínska Nová Ves (všetky alternatívy) a v ŽST Podunajské Biskupice (Alternatíva 1, 4.1 a 4.2)</w:t>
      </w:r>
      <w:r w:rsidR="00923428" w:rsidRPr="00AB1250">
        <w:t>.</w:t>
      </w:r>
      <w:r w:rsidR="00923428" w:rsidRPr="00AB1250">
        <w:br w:type="page"/>
      </w:r>
    </w:p>
    <w:p w14:paraId="1C85DD18" w14:textId="26CD1F92" w:rsidR="00153C5A" w:rsidRPr="00AB1250" w:rsidRDefault="00153C5A" w:rsidP="00A74C50">
      <w:pPr>
        <w:pStyle w:val="Nadpis1"/>
        <w:spacing w:line="288" w:lineRule="auto"/>
        <w:ind w:left="431" w:hanging="431"/>
      </w:pPr>
      <w:bookmarkStart w:id="208" w:name="_Toc5602282"/>
      <w:r w:rsidRPr="00AB1250">
        <w:t>ZÁVER</w:t>
      </w:r>
      <w:bookmarkEnd w:id="208"/>
    </w:p>
    <w:p w14:paraId="40CCDE36" w14:textId="2156B331" w:rsidR="00923428" w:rsidRPr="00AB1250" w:rsidRDefault="00923428" w:rsidP="00923428">
      <w:r w:rsidRPr="00AB1250">
        <w:t>V závere štúdie sa spracovateľ venuje rozvoju dopravného uzla a širším socioekonomickým aspektom</w:t>
      </w:r>
      <w:r w:rsidR="00C0187F" w:rsidRPr="00AB1250">
        <w:t>, zhrnutiu výsledkov hodnotenia</w:t>
      </w:r>
      <w:r w:rsidRPr="00AB1250">
        <w:t>, výberu odporúčanej alternatívy (odporúčaných alternatív) a odporúčania pre ďalší postup.</w:t>
      </w:r>
    </w:p>
    <w:p w14:paraId="6FC0686D" w14:textId="172077E4" w:rsidR="00923428" w:rsidRPr="00AB1250" w:rsidRDefault="00923428" w:rsidP="00923428">
      <w:pPr>
        <w:pStyle w:val="Nadpis2"/>
        <w:rPr>
          <w:color w:val="auto"/>
        </w:rPr>
      </w:pPr>
      <w:bookmarkStart w:id="209" w:name="_Toc5602283"/>
      <w:bookmarkStart w:id="210" w:name="_Toc4525823"/>
      <w:bookmarkStart w:id="211" w:name="_Hlk2071086"/>
      <w:bookmarkStart w:id="212" w:name="_Toc445151"/>
      <w:r w:rsidRPr="00AB1250">
        <w:rPr>
          <w:color w:val="auto"/>
        </w:rPr>
        <w:t>Rozvoj dopravného uzla v širšom kontexte</w:t>
      </w:r>
      <w:bookmarkEnd w:id="209"/>
    </w:p>
    <w:p w14:paraId="7A65B847" w14:textId="4BA8F60B" w:rsidR="00923428" w:rsidRPr="00AB1250" w:rsidRDefault="00923428" w:rsidP="00923428">
      <w:r w:rsidRPr="00AB1250">
        <w:t>Štúdia v jednotlivých alternatívach riešení poukazuje aj na možné širšie socioekonomické výhody a  potencionálne prínosy výhľadom na urbanistický rozvoj Bratislavy a dotknutých lokalít. Riešenia realizované v budúcnosti budú musieť byť optimalizované v nadväznosti na požiadavky, ktoré vyplynú z verejného prerokovania vo fáze zámer</w:t>
      </w:r>
      <w:r w:rsidR="008A6FC9" w:rsidRPr="00AB1250">
        <w:t>ov, SEA</w:t>
      </w:r>
      <w:r w:rsidRPr="00AB1250">
        <w:t xml:space="preserve"> a EIA.</w:t>
      </w:r>
    </w:p>
    <w:p w14:paraId="2B5B8271" w14:textId="77C62D75" w:rsidR="00923428" w:rsidRPr="00AB1250" w:rsidRDefault="008A6FC9" w:rsidP="00923428">
      <w:r w:rsidRPr="00AB1250">
        <w:t>Rozvojové alternatívy môžu priniesť š</w:t>
      </w:r>
      <w:r w:rsidR="00923428" w:rsidRPr="00AB1250">
        <w:t xml:space="preserve">iršie socioekonomické výhody. Na druhej strane nerozvojové alternatívy predstavujú tradičnú konzervatívnu variantu vhodnú na </w:t>
      </w:r>
      <w:r w:rsidRPr="00AB1250">
        <w:t xml:space="preserve">investičné </w:t>
      </w:r>
      <w:r w:rsidR="00923428" w:rsidRPr="00AB1250">
        <w:t>pokrytie z verejných zdrojov. Nerozvojové alternatívy predpokladajú celkovo nižšie investičné náklady a minimalizujú riziká spojené s výstavbou.</w:t>
      </w:r>
    </w:p>
    <w:p w14:paraId="1A77FDBE" w14:textId="6D6C217A" w:rsidR="00923428" w:rsidRPr="00AB1250" w:rsidRDefault="00923428" w:rsidP="00923428">
      <w:r w:rsidRPr="00AB1250">
        <w:t>Rozvojové alternatívy si budú vyžadovať dodatočné investície a ďalší rozvoj a spoločný postup štátu, BSK ako aj mesta Bratislava. Konkrétne pre potreby zabezpečenia financovania (aj zo zdrojov EÚ) je potrebné zapracovanie výstupov zo štúdie do strategických dokumentov na úrovni mesta a regiónu a tak isto je potrebné premietnuť výsledky štúdie do strategického Plánu udržateľnej mobility. Výstupy z tejto dokumentácie, komplexného posúdenia SEA a iných strategických dokumentov budú podkladom pre štúdium širších socioekonomických a urbanistických súvislostí kľúčových stavieb s cieľom identifikácie dodatočných (v CBA neuvažovaných) výhod a preverení možnosti pre prípadné inovatívne formy financovania.</w:t>
      </w:r>
    </w:p>
    <w:p w14:paraId="5075F93B" w14:textId="77777777" w:rsidR="000F1357" w:rsidRPr="00AB1250" w:rsidRDefault="000F1357" w:rsidP="000F1357">
      <w:pPr>
        <w:pStyle w:val="Nadpis2"/>
        <w:rPr>
          <w:color w:val="auto"/>
        </w:rPr>
      </w:pPr>
      <w:bookmarkStart w:id="213" w:name="_Toc5602284"/>
      <w:r w:rsidRPr="00AB1250">
        <w:rPr>
          <w:color w:val="auto"/>
        </w:rPr>
        <w:t>Zhrnutie štúdie a výsledkov hodnotenia</w:t>
      </w:r>
      <w:bookmarkEnd w:id="210"/>
      <w:bookmarkEnd w:id="213"/>
    </w:p>
    <w:p w14:paraId="58E7267F" w14:textId="77777777" w:rsidR="000F1357" w:rsidRPr="00AB1250" w:rsidRDefault="000F1357" w:rsidP="000F1357">
      <w:pPr>
        <w:pStyle w:val="Nadpis3"/>
        <w:rPr>
          <w:color w:val="auto"/>
        </w:rPr>
      </w:pPr>
      <w:bookmarkStart w:id="214" w:name="_Toc1481502"/>
      <w:bookmarkStart w:id="215" w:name="_Toc4525824"/>
      <w:bookmarkStart w:id="216" w:name="_Toc5602285"/>
      <w:r w:rsidRPr="00AB1250">
        <w:rPr>
          <w:color w:val="auto"/>
        </w:rPr>
        <w:t>Opis projektu a cieľa</w:t>
      </w:r>
      <w:bookmarkEnd w:id="214"/>
      <w:bookmarkEnd w:id="215"/>
      <w:bookmarkEnd w:id="216"/>
    </w:p>
    <w:p w14:paraId="36BCBCB7" w14:textId="77777777" w:rsidR="000F1357" w:rsidRPr="00AB1250" w:rsidRDefault="000F1357" w:rsidP="000F1357">
      <w:r w:rsidRPr="00AB1250">
        <w:rPr>
          <w:rStyle w:val="tlid-translation"/>
        </w:rPr>
        <w:t>Projekt plní v odporúčaných alternatívach víziu projektu, ktorou je</w:t>
      </w:r>
      <w:r w:rsidRPr="00AB1250">
        <w:t xml:space="preserve"> optimálne využitie železničnej infraštruktúry všetkými druhmi dopravy pre obsluhu mesta, regiónu Bratislava a v širších súvislostiach aj štátu a euroregiónu.</w:t>
      </w:r>
      <w:r w:rsidRPr="00AB1250">
        <w:rPr>
          <w:rStyle w:val="Nadpis1Char"/>
        </w:rPr>
        <w:t xml:space="preserve"> </w:t>
      </w:r>
      <w:r w:rsidRPr="00AB1250">
        <w:rPr>
          <w:rStyle w:val="tlid-translation"/>
        </w:rPr>
        <w:t>Ďalej je uvedený postup ako bola vízia naplnená.</w:t>
      </w:r>
    </w:p>
    <w:p w14:paraId="01A08583" w14:textId="77777777" w:rsidR="000F1357" w:rsidRPr="00AB1250" w:rsidRDefault="000F1357" w:rsidP="000F1357">
      <w:pPr>
        <w:pStyle w:val="Nadpis3"/>
        <w:rPr>
          <w:color w:val="auto"/>
        </w:rPr>
      </w:pPr>
      <w:bookmarkStart w:id="217" w:name="_Toc1481503"/>
      <w:bookmarkStart w:id="218" w:name="_Toc4525825"/>
      <w:bookmarkStart w:id="219" w:name="_Toc5602286"/>
      <w:r w:rsidRPr="00AB1250">
        <w:rPr>
          <w:color w:val="auto"/>
        </w:rPr>
        <w:t>Postup riešenia</w:t>
      </w:r>
      <w:bookmarkEnd w:id="217"/>
      <w:bookmarkEnd w:id="218"/>
      <w:bookmarkEnd w:id="219"/>
    </w:p>
    <w:p w14:paraId="062E9B94" w14:textId="2020B205" w:rsidR="000F1357" w:rsidRPr="00AB1250" w:rsidRDefault="000F1357" w:rsidP="00E005E6">
      <w:pPr>
        <w:spacing w:after="0"/>
        <w:contextualSpacing/>
      </w:pPr>
      <w:r w:rsidRPr="00AB1250">
        <w:t xml:space="preserve">Štúdia </w:t>
      </w:r>
      <w:r w:rsidR="001E23E1" w:rsidRPr="00AB1250">
        <w:t>bola</w:t>
      </w:r>
      <w:r w:rsidRPr="00AB1250">
        <w:t xml:space="preserve"> rozdelená na 5 etáp</w:t>
      </w:r>
      <w:r w:rsidR="00E60B94" w:rsidRPr="00AB1250">
        <w:t>:</w:t>
      </w:r>
    </w:p>
    <w:p w14:paraId="45133DF4" w14:textId="77777777" w:rsidR="000F1357" w:rsidRPr="00AB1250" w:rsidRDefault="000F1357" w:rsidP="00E005E6">
      <w:pPr>
        <w:pStyle w:val="BAOdrky"/>
        <w:spacing w:before="0" w:line="240" w:lineRule="auto"/>
        <w:ind w:left="714" w:hanging="357"/>
        <w:contextualSpacing/>
      </w:pPr>
      <w:r w:rsidRPr="00AB1250">
        <w:t>Vstupná analýza a definícia cieľov</w:t>
      </w:r>
    </w:p>
    <w:p w14:paraId="0E3CA007" w14:textId="77777777" w:rsidR="000F1357" w:rsidRPr="00AB1250" w:rsidRDefault="000F1357" w:rsidP="00E005E6">
      <w:pPr>
        <w:pStyle w:val="BAOdrky"/>
        <w:spacing w:line="240" w:lineRule="auto"/>
        <w:contextualSpacing/>
      </w:pPr>
      <w:r w:rsidRPr="00AB1250">
        <w:t>Vypracovanie alternatív</w:t>
      </w:r>
    </w:p>
    <w:p w14:paraId="46D3F3BA" w14:textId="77777777" w:rsidR="000F1357" w:rsidRPr="00AB1250" w:rsidRDefault="000F1357" w:rsidP="00E005E6">
      <w:pPr>
        <w:pStyle w:val="BAOdrky"/>
        <w:spacing w:line="240" w:lineRule="auto"/>
        <w:contextualSpacing/>
      </w:pPr>
      <w:r w:rsidRPr="00AB1250">
        <w:t>Užší výber alternatív</w:t>
      </w:r>
    </w:p>
    <w:p w14:paraId="4C39EF7A" w14:textId="77777777" w:rsidR="000F1357" w:rsidRPr="00AB1250" w:rsidRDefault="000F1357" w:rsidP="00E005E6">
      <w:pPr>
        <w:pStyle w:val="BAOdrky"/>
        <w:spacing w:line="240" w:lineRule="auto"/>
        <w:contextualSpacing/>
      </w:pPr>
      <w:r w:rsidRPr="00AB1250">
        <w:t>Podrobné hodnotenie užšieho výberu alternatív</w:t>
      </w:r>
    </w:p>
    <w:p w14:paraId="65A4EB0B" w14:textId="77777777" w:rsidR="000F1357" w:rsidRPr="00AB1250" w:rsidRDefault="000F1357" w:rsidP="00E005E6">
      <w:pPr>
        <w:pStyle w:val="BAOdrky"/>
        <w:spacing w:line="240" w:lineRule="auto"/>
        <w:contextualSpacing/>
      </w:pPr>
      <w:r w:rsidRPr="00AB1250">
        <w:t>Finálna správa a odporúčania k preferovanej alternatíve (alternatívam)</w:t>
      </w:r>
    </w:p>
    <w:p w14:paraId="02D9E908" w14:textId="77777777" w:rsidR="000F1357" w:rsidRPr="00AB1250" w:rsidRDefault="000F1357" w:rsidP="000F1357">
      <w:r w:rsidRPr="00AB1250">
        <w:t>Vstupná analýza zdokumentovala súčasný stav (t.j. stav v r. 2015 resp. 2016) železničnej infraštruktúry a organizácie osobnej a nákladnej železničnej dopravy v uzle Bratislava. Na základe analýzy boli definované hlavné súčasné problémy, ktoré je potrebné vyriešiť tak aby boli splnené ciele projektu.</w:t>
      </w:r>
    </w:p>
    <w:p w14:paraId="7CCD77D3" w14:textId="61602BFC" w:rsidR="000F1357" w:rsidRPr="00AB1250" w:rsidRDefault="000F1357" w:rsidP="001E23E1">
      <w:pPr>
        <w:spacing w:after="0"/>
        <w:contextualSpacing/>
      </w:pPr>
      <w:r w:rsidRPr="00AB1250">
        <w:t>Hlavné súčasné problémy</w:t>
      </w:r>
      <w:r w:rsidR="00E60B94" w:rsidRPr="00AB1250">
        <w:t>:</w:t>
      </w:r>
    </w:p>
    <w:p w14:paraId="717AC207" w14:textId="77777777" w:rsidR="000F1357" w:rsidRPr="00AB1250" w:rsidRDefault="000F1357" w:rsidP="001E23E1">
      <w:pPr>
        <w:pStyle w:val="BAOdrky"/>
        <w:spacing w:before="0"/>
        <w:ind w:left="714" w:hanging="357"/>
        <w:contextualSpacing/>
      </w:pPr>
      <w:r w:rsidRPr="00AB1250">
        <w:t>nedostatočná kapacita  niektorých úsekov a železničných staníc už pre súčasný rozsah dopravy,</w:t>
      </w:r>
    </w:p>
    <w:p w14:paraId="0D72785D" w14:textId="77777777" w:rsidR="000F1357" w:rsidRPr="00AB1250" w:rsidRDefault="000F1357" w:rsidP="00E005E6">
      <w:pPr>
        <w:pStyle w:val="BAOdrky"/>
        <w:contextualSpacing/>
      </w:pPr>
      <w:r w:rsidRPr="00AB1250">
        <w:t>vysoký priemerný vek rozhodujúcich prvkov infraštruktúry (platí pre technické aj technologické zariadenia) a veľká rôznorodosť,</w:t>
      </w:r>
    </w:p>
    <w:p w14:paraId="7B8037F6" w14:textId="77777777" w:rsidR="000F1357" w:rsidRPr="00AB1250" w:rsidRDefault="000F1357" w:rsidP="00E005E6">
      <w:pPr>
        <w:pStyle w:val="BAOdrky"/>
        <w:contextualSpacing/>
      </w:pPr>
      <w:r w:rsidRPr="00AB1250">
        <w:t>časť staníc a zastávok nie je peronizovaná s mimoúrovňovým prístupom, čo má vplyv na bezpečnosť cestujúcich,</w:t>
      </w:r>
    </w:p>
    <w:p w14:paraId="00EFD0B5" w14:textId="77777777" w:rsidR="000F1357" w:rsidRPr="00AB1250" w:rsidRDefault="000F1357" w:rsidP="00E005E6">
      <w:pPr>
        <w:pStyle w:val="BAOdrky"/>
        <w:contextualSpacing/>
      </w:pPr>
      <w:r w:rsidRPr="00AB1250">
        <w:t>zabezpečovacie zariadenia využívajú koľajové obvody ktoré neumožňujú splnenie požiadaviek interoperability (uzol je pre niektoré typy hnacích vozidiel neprejazdný),</w:t>
      </w:r>
    </w:p>
    <w:p w14:paraId="0B265872" w14:textId="77777777" w:rsidR="000F1357" w:rsidRPr="00AB1250" w:rsidRDefault="000F1357" w:rsidP="000F1357">
      <w:r w:rsidRPr="00AB1250">
        <w:t>Pre potreby štúdie bol železničný uzol rozdelený na úseky  označené „A“ až „J“, ktoré sú ďalej delené na čiastkové úseky (napr. B01, B02, ...) tak, aby jeden čiastkový úsek predstavoval medzistaničný úsek resp. železničnú stanicu.</w:t>
      </w:r>
    </w:p>
    <w:p w14:paraId="591BB2BA" w14:textId="0A9FE189" w:rsidR="000F1357" w:rsidRPr="00AB1250" w:rsidRDefault="000F1357" w:rsidP="00E005E6">
      <w:pPr>
        <w:spacing w:after="0"/>
        <w:contextualSpacing/>
      </w:pPr>
      <w:r w:rsidRPr="00AB1250">
        <w:t>Vypracovanie alternatív malo niekoľko krokov</w:t>
      </w:r>
      <w:r w:rsidR="00E60B94" w:rsidRPr="00AB1250">
        <w:t>:</w:t>
      </w:r>
    </w:p>
    <w:p w14:paraId="16A48072" w14:textId="77777777" w:rsidR="000F1357" w:rsidRPr="00AB1250" w:rsidRDefault="000F1357" w:rsidP="00E005E6">
      <w:pPr>
        <w:pStyle w:val="BAOdrky"/>
        <w:spacing w:before="0"/>
        <w:ind w:left="714" w:hanging="357"/>
        <w:contextualSpacing/>
      </w:pPr>
      <w:r w:rsidRPr="00AB1250">
        <w:t>návrh prevádzkových konceptov pre uzol,</w:t>
      </w:r>
    </w:p>
    <w:p w14:paraId="3FE062BE" w14:textId="77777777" w:rsidR="000F1357" w:rsidRPr="00AB1250" w:rsidRDefault="000F1357" w:rsidP="00E005E6">
      <w:pPr>
        <w:pStyle w:val="BAOdrky"/>
        <w:spacing w:before="0"/>
        <w:ind w:left="714" w:hanging="357"/>
        <w:contextualSpacing/>
      </w:pPr>
      <w:r w:rsidRPr="00AB1250">
        <w:t>definovanie požiadaviek na kapacitu a návrh technických opatrení pre čiastkové úseky uzla,</w:t>
      </w:r>
    </w:p>
    <w:p w14:paraId="1E38D7E3" w14:textId="77777777" w:rsidR="000F1357" w:rsidRPr="00AB1250" w:rsidRDefault="000F1357" w:rsidP="00E005E6">
      <w:pPr>
        <w:pStyle w:val="BAOdrky"/>
        <w:contextualSpacing/>
      </w:pPr>
      <w:r w:rsidRPr="00AB1250">
        <w:t>návrh alternatívnych technických riešení pre čiastkové úseky uzla vrátane výpočtu orientačných investičných nákladov,</w:t>
      </w:r>
    </w:p>
    <w:p w14:paraId="05BED02C" w14:textId="77777777" w:rsidR="000F1357" w:rsidRPr="00AB1250" w:rsidRDefault="000F1357" w:rsidP="00E005E6">
      <w:pPr>
        <w:pStyle w:val="BAOdrky"/>
        <w:contextualSpacing/>
      </w:pPr>
      <w:r w:rsidRPr="00AB1250">
        <w:t>zostavenie komplexných variantov (alternatív) riešenia pre  celý uzol podľa požiadaviek prevádzkových konceptov vrátane investičných nákladov.</w:t>
      </w:r>
    </w:p>
    <w:p w14:paraId="0444DE03" w14:textId="77777777" w:rsidR="000F1357" w:rsidRPr="00AB1250" w:rsidRDefault="000F1357" w:rsidP="000F1357">
      <w:r w:rsidRPr="00AB1250">
        <w:t xml:space="preserve">V závere druhej etapy bolo vytvorených spolu 9 prevádzkových konceptov (PK 1, PK 1a, PK 2, PK 2a, PK 3, PK 4, PK 5, PK 6,a PK 7) a viac ako 30 komplexných variantov riešenia (alternatív) uzla Bratislava. </w:t>
      </w:r>
    </w:p>
    <w:p w14:paraId="6105CB24" w14:textId="77777777" w:rsidR="000F1357" w:rsidRPr="00AB1250" w:rsidRDefault="000F1357" w:rsidP="000F1357">
      <w:r w:rsidRPr="00AB1250">
        <w:t xml:space="preserve">Obsahom tretej etapy bol užší výber alternatív. Pre elimináciu jednotlivých komplexných riešení (alternatív) bola zvolená metóda multikriteriálnej analýzy. Na základe výsledkov z uvedenej analýzy bolo do užšieho výberu odsúhlasených 5 komplexných riešení (alternatív). Pre najlepšie riešenie bola spracovaná predbežná sociálno-ekonomická analýza na základe ktorej prišlo k úpravám technického riešenia pri všetkých piatich alternatívach tak, aby bol predpoklad ich ekonomickej realizovateľnosti. Počet alternatív bol rozšírený na šesť. V etape „Podrobné hodnotenie užšieho výberu“ bolo hodnotených (z hľadiska dopadov na životné prostredie a z ekonomického hľadiska) 6 alternatív z ktorých päť vyhovelo ekonomickej realizovateľnosti aj environmentálnemu hodnoteniu. </w:t>
      </w:r>
    </w:p>
    <w:p w14:paraId="364F0ACE" w14:textId="77777777" w:rsidR="000F1357" w:rsidRPr="00AB1250" w:rsidRDefault="000F1357" w:rsidP="000F1357">
      <w:r w:rsidRPr="00AB1250">
        <w:t>Šiesta, nevyhovujúca je rozvojová alternatíva, ktorá je nadstavbou prevádzkového konceptu 4 a obsahuje novú stanicu Letisko, novú trať Vajnory – Pezinok a obnovenie trate do Stupavy.</w:t>
      </w:r>
    </w:p>
    <w:p w14:paraId="115E5BCD" w14:textId="24449DEC" w:rsidR="000F1357" w:rsidRPr="00AB1250" w:rsidRDefault="000F1357" w:rsidP="001E23E1">
      <w:pPr>
        <w:spacing w:after="0" w:line="240" w:lineRule="auto"/>
        <w:contextualSpacing/>
      </w:pPr>
      <w:r w:rsidRPr="00AB1250">
        <w:t>Pracovné názvy piatich vyhovujúcich alternatív</w:t>
      </w:r>
      <w:r w:rsidR="00E60B94" w:rsidRPr="00AB1250">
        <w:t>:</w:t>
      </w:r>
    </w:p>
    <w:p w14:paraId="6BF48E94" w14:textId="77777777" w:rsidR="000F1357" w:rsidRPr="00AB1250" w:rsidRDefault="000F1357" w:rsidP="001E23E1">
      <w:pPr>
        <w:pStyle w:val="BAOdrky"/>
        <w:spacing w:before="0" w:line="240" w:lineRule="auto"/>
        <w:ind w:left="714" w:hanging="357"/>
        <w:contextualSpacing/>
      </w:pPr>
      <w:r w:rsidRPr="00AB1250">
        <w:t>Alternatíva 1,</w:t>
      </w:r>
    </w:p>
    <w:p w14:paraId="200EAC11" w14:textId="77777777" w:rsidR="000F1357" w:rsidRPr="00AB1250" w:rsidRDefault="000F1357" w:rsidP="00E005E6">
      <w:pPr>
        <w:pStyle w:val="BAOdrky"/>
        <w:spacing w:line="240" w:lineRule="auto"/>
        <w:contextualSpacing/>
      </w:pPr>
      <w:r w:rsidRPr="00AB1250">
        <w:t>Alternatíva 2,</w:t>
      </w:r>
    </w:p>
    <w:p w14:paraId="6DEBDC05" w14:textId="77777777" w:rsidR="000F1357" w:rsidRPr="00AB1250" w:rsidRDefault="000F1357" w:rsidP="00E005E6">
      <w:pPr>
        <w:pStyle w:val="BAOdrky"/>
        <w:spacing w:line="240" w:lineRule="auto"/>
        <w:contextualSpacing/>
      </w:pPr>
      <w:r w:rsidRPr="00AB1250">
        <w:t>Alternatíva 3,</w:t>
      </w:r>
    </w:p>
    <w:p w14:paraId="0C648F79" w14:textId="77777777" w:rsidR="000F1357" w:rsidRPr="00AB1250" w:rsidRDefault="000F1357" w:rsidP="00E005E6">
      <w:pPr>
        <w:pStyle w:val="BAOdrky"/>
        <w:spacing w:line="240" w:lineRule="auto"/>
        <w:contextualSpacing/>
      </w:pPr>
      <w:r w:rsidRPr="00AB1250">
        <w:t>Alternatíva 4.1,</w:t>
      </w:r>
    </w:p>
    <w:p w14:paraId="08E0DEEA" w14:textId="77777777" w:rsidR="000F1357" w:rsidRPr="00AB1250" w:rsidRDefault="000F1357" w:rsidP="00E005E6">
      <w:pPr>
        <w:pStyle w:val="BAOdrky"/>
        <w:spacing w:line="240" w:lineRule="auto"/>
        <w:contextualSpacing/>
      </w:pPr>
      <w:r w:rsidRPr="00AB1250">
        <w:t>Alternatíva 4.2.</w:t>
      </w:r>
    </w:p>
    <w:p w14:paraId="35D47533" w14:textId="77777777" w:rsidR="000F1357" w:rsidRPr="00AB1250" w:rsidRDefault="000F1357" w:rsidP="000F1357">
      <w:r w:rsidRPr="00AB1250">
        <w:t>Pre tieto alternatívy boli spracované aj analýza citlivosti a analýzy rizík.</w:t>
      </w:r>
    </w:p>
    <w:p w14:paraId="32A0F63A" w14:textId="77777777" w:rsidR="000F1357" w:rsidRPr="00AB1250" w:rsidRDefault="000F1357" w:rsidP="000F1357">
      <w:r w:rsidRPr="00AB1250">
        <w:t xml:space="preserve">V záverečnej etape bolo spracované hodnotenie alternatív a odporučené 2 preferované alternatívy. </w:t>
      </w:r>
    </w:p>
    <w:p w14:paraId="6412DA99" w14:textId="77777777" w:rsidR="000F1357" w:rsidRPr="00AB1250" w:rsidRDefault="000F1357" w:rsidP="000F1357">
      <w:pPr>
        <w:pStyle w:val="Nadpis3"/>
        <w:rPr>
          <w:color w:val="auto"/>
        </w:rPr>
      </w:pPr>
      <w:bookmarkStart w:id="220" w:name="_Toc1481504"/>
      <w:bookmarkStart w:id="221" w:name="_Toc4525826"/>
      <w:bookmarkStart w:id="222" w:name="_Toc5602287"/>
      <w:r w:rsidRPr="00AB1250">
        <w:rPr>
          <w:color w:val="auto"/>
        </w:rPr>
        <w:t>Alternatívy riešenia</w:t>
      </w:r>
      <w:bookmarkEnd w:id="220"/>
      <w:bookmarkEnd w:id="221"/>
      <w:bookmarkEnd w:id="222"/>
    </w:p>
    <w:p w14:paraId="4258FD05" w14:textId="6757278E" w:rsidR="000F1357" w:rsidRPr="00AB1250" w:rsidRDefault="000F1357" w:rsidP="00E005E6">
      <w:pPr>
        <w:contextualSpacing/>
      </w:pPr>
      <w:r w:rsidRPr="00AB1250">
        <w:t>Posudzované alternatívy obsahujú invariantné riešenia t.j. technické riešenia zhodné pre všetky hodnotené alternatívy. Rozsah invariantných riešení</w:t>
      </w:r>
      <w:r w:rsidR="00E60B94" w:rsidRPr="00AB1250">
        <w:t>:</w:t>
      </w:r>
    </w:p>
    <w:p w14:paraId="6AEF6FB2" w14:textId="77777777" w:rsidR="000F1357" w:rsidRPr="00AB1250" w:rsidRDefault="000F1357" w:rsidP="00E005E6">
      <w:pPr>
        <w:pStyle w:val="BAOdrky"/>
        <w:contextualSpacing/>
        <w:rPr>
          <w:lang w:eastAsia="sk-SK"/>
        </w:rPr>
      </w:pPr>
      <w:r w:rsidRPr="00AB1250">
        <w:rPr>
          <w:lang w:eastAsia="sk-SK"/>
        </w:rPr>
        <w:t>zriadenie nového centra riadenia dopravy pre celý železničný uzol Bratislava,</w:t>
      </w:r>
    </w:p>
    <w:p w14:paraId="7E9CF96B" w14:textId="77777777" w:rsidR="000F1357" w:rsidRPr="00AB1250" w:rsidRDefault="000F1357" w:rsidP="00E005E6">
      <w:pPr>
        <w:pStyle w:val="BAOdrky"/>
        <w:contextualSpacing/>
        <w:rPr>
          <w:lang w:eastAsia="sk-SK"/>
        </w:rPr>
      </w:pPr>
      <w:r w:rsidRPr="00AB1250">
        <w:rPr>
          <w:lang w:eastAsia="sk-SK"/>
        </w:rPr>
        <w:t>výmena súčasných zastaraných staničných a traťových zabezpečovacích zariadení za moderné, elektronické a realizácia systému ERTMS (ETCS L2 + GSM-R).</w:t>
      </w:r>
    </w:p>
    <w:p w14:paraId="67198484" w14:textId="2183FF81" w:rsidR="000F1357" w:rsidRPr="00AB1250" w:rsidRDefault="000F1357" w:rsidP="00E005E6">
      <w:pPr>
        <w:suppressAutoHyphens w:val="0"/>
        <w:spacing w:before="0" w:after="0" w:line="240" w:lineRule="auto"/>
        <w:contextualSpacing/>
        <w:rPr>
          <w:szCs w:val="22"/>
          <w:lang w:eastAsia="sk-SK"/>
        </w:rPr>
      </w:pPr>
      <w:r w:rsidRPr="00AB1250">
        <w:rPr>
          <w:szCs w:val="22"/>
          <w:lang w:eastAsia="sk-SK"/>
        </w:rPr>
        <w:t>Pre zabezpečenie požadovanej kapacity železničnej infraštruktúry všetky alternatívy obsahujú</w:t>
      </w:r>
      <w:r w:rsidR="00E60B94" w:rsidRPr="00AB1250">
        <w:rPr>
          <w:szCs w:val="22"/>
          <w:lang w:eastAsia="sk-SK"/>
        </w:rPr>
        <w:t>:</w:t>
      </w:r>
    </w:p>
    <w:p w14:paraId="58FDA587" w14:textId="77777777" w:rsidR="000F1357" w:rsidRPr="00AB1250" w:rsidRDefault="000F1357" w:rsidP="00E005E6">
      <w:pPr>
        <w:pStyle w:val="BAOdrky"/>
        <w:contextualSpacing/>
      </w:pPr>
      <w:r w:rsidRPr="00AB1250">
        <w:t>2. traťovú koľaj v úseku Bratislava-Nové Mesto – Bratislava hl. st. (vrátane koľajových úprav v stanici Bratislava-Nové Mesto),</w:t>
      </w:r>
    </w:p>
    <w:p w14:paraId="15C40343" w14:textId="77777777" w:rsidR="000F1357" w:rsidRPr="00AB1250" w:rsidRDefault="000F1357" w:rsidP="00E005E6">
      <w:pPr>
        <w:pStyle w:val="BAOdrky"/>
        <w:contextualSpacing/>
      </w:pPr>
      <w:r w:rsidRPr="00AB1250">
        <w:t>novú odbočku Ružinov situovanú v medzistaničnom úseku Podunajské Biskupice – Bratislava-Nové Mesto,</w:t>
      </w:r>
    </w:p>
    <w:p w14:paraId="1BBDE54D" w14:textId="77777777" w:rsidR="000F1357" w:rsidRPr="00AB1250" w:rsidRDefault="000F1357" w:rsidP="00E005E6">
      <w:pPr>
        <w:pStyle w:val="BAOdrky"/>
        <w:contextualSpacing/>
      </w:pPr>
      <w:r w:rsidRPr="00AB1250">
        <w:t>3. traťovú koľaj v úseku Bratislava-Lamač – Bratislava hl. st. (vrátane koľajových úprav v stanici Bratislava-Lamač, ktoré sú v jednotlivých alternatívach rozdielne),</w:t>
      </w:r>
    </w:p>
    <w:p w14:paraId="5F128B25" w14:textId="77777777" w:rsidR="000F1357" w:rsidRPr="00AB1250" w:rsidRDefault="000F1357" w:rsidP="00E005E6">
      <w:pPr>
        <w:pStyle w:val="BAOdrky"/>
        <w:contextualSpacing/>
      </w:pPr>
      <w:r w:rsidRPr="00AB1250">
        <w:t>modernizáciu železničnej stanice Bratislava hl. st. (kapacita stanice je v jednotlivých alternatívach rozdielna),</w:t>
      </w:r>
    </w:p>
    <w:p w14:paraId="6570F1EA" w14:textId="3FD80BFB" w:rsidR="000F1357" w:rsidRPr="00AB1250" w:rsidRDefault="000F1357" w:rsidP="00E005E6">
      <w:pPr>
        <w:contextualSpacing/>
      </w:pPr>
      <w:r w:rsidRPr="00AB1250">
        <w:t>Súčasťou invariantných riešení je aj</w:t>
      </w:r>
      <w:r w:rsidR="00E60B94" w:rsidRPr="00AB1250">
        <w:t>:</w:t>
      </w:r>
    </w:p>
    <w:p w14:paraId="38FD984B" w14:textId="77777777" w:rsidR="000F1357" w:rsidRPr="00AB1250" w:rsidRDefault="000F1357" w:rsidP="00E005E6">
      <w:pPr>
        <w:pStyle w:val="BAOdrky"/>
        <w:contextualSpacing/>
      </w:pPr>
      <w:r w:rsidRPr="00AB1250">
        <w:t xml:space="preserve"> modernizácia železničnej zastávky Bratislava-Vinohrady a realizácia  nových železničných zastávok Bratislava-Bory, Bratislava-Železná studienka/Patrónka, Bratislava-Ružinov a Bratislava-Vrakuňa,</w:t>
      </w:r>
    </w:p>
    <w:p w14:paraId="73C83981" w14:textId="77777777" w:rsidR="000F1357" w:rsidRPr="00AB1250" w:rsidRDefault="000F1357" w:rsidP="00E005E6">
      <w:pPr>
        <w:pStyle w:val="BAOdrky"/>
        <w:contextualSpacing/>
      </w:pPr>
      <w:r w:rsidRPr="00AB1250">
        <w:t>realizácia vybraných mimoúrovňových krížení s cestnými komunikáciami (celkom 6 krížení)</w:t>
      </w:r>
    </w:p>
    <w:p w14:paraId="1B11F712" w14:textId="77777777" w:rsidR="001E23E1" w:rsidRPr="00AB1250" w:rsidRDefault="001E23E1" w:rsidP="001E23E1">
      <w:pPr>
        <w:pStyle w:val="BAOdrky"/>
        <w:numPr>
          <w:ilvl w:val="0"/>
          <w:numId w:val="0"/>
        </w:numPr>
        <w:ind w:left="720"/>
        <w:contextualSpacing/>
      </w:pPr>
    </w:p>
    <w:p w14:paraId="6352F5E8" w14:textId="77777777" w:rsidR="000F1357" w:rsidRPr="00AB1250" w:rsidRDefault="000F1357" w:rsidP="000F1357">
      <w:pPr>
        <w:pStyle w:val="Nadpis4"/>
      </w:pPr>
      <w:r w:rsidRPr="00AB1250">
        <w:t>Alternatíva 1</w:t>
      </w:r>
    </w:p>
    <w:p w14:paraId="00B0C2CA" w14:textId="77777777" w:rsidR="000F1357" w:rsidRPr="00AB1250" w:rsidRDefault="000F1357" w:rsidP="000F1357">
      <w:pPr>
        <w:pStyle w:val="Nadpis5"/>
      </w:pPr>
      <w:r w:rsidRPr="00AB1250">
        <w:t>Základná charakteristika prevádzkového riešenia</w:t>
      </w:r>
    </w:p>
    <w:p w14:paraId="182D7C61" w14:textId="77777777" w:rsidR="000F1357" w:rsidRPr="00AB1250" w:rsidRDefault="000F1357" w:rsidP="000F1357">
      <w:r w:rsidRPr="00AB1250">
        <w:t xml:space="preserve">Centralizácia všetkých segmentov osobnej dopravy. Všetky vlaky osobnej dopravy s výnimkou smerov Rajka a Viedeň cez Kittsee končia/vychádzajú resp. prechádzajú železničnou stanicou Bratislava hl. st.. V nákladnej doprave je zachovaný súčasný prevádzkový koncept. </w:t>
      </w:r>
    </w:p>
    <w:p w14:paraId="2409432C" w14:textId="77777777" w:rsidR="000F1357" w:rsidRPr="00AB1250" w:rsidRDefault="000F1357" w:rsidP="000F1357">
      <w:pPr>
        <w:pStyle w:val="Nadpis5"/>
      </w:pPr>
      <w:r w:rsidRPr="00AB1250">
        <w:t>Základná charakteristika technického riešenia</w:t>
      </w:r>
    </w:p>
    <w:p w14:paraId="1262BB3A" w14:textId="77777777" w:rsidR="000F1357" w:rsidRPr="00AB1250" w:rsidRDefault="000F1357" w:rsidP="000F1357">
      <w:r w:rsidRPr="00AB1250">
        <w:t>Okrem vyššie uvedených invariantných riešení spoločných pre všetky alternatívy, technické riešenie obsahuje modernizáciu úseku Bratislava-Lamač – Bratislava hl. st. – Bratislava- Vinohrady z, ostatné čiastkové úseky budú rekonštruované.</w:t>
      </w:r>
    </w:p>
    <w:p w14:paraId="70B55FCB" w14:textId="77777777" w:rsidR="000F1357" w:rsidRPr="00AB1250" w:rsidRDefault="000F1357" w:rsidP="000F1357">
      <w:pPr>
        <w:pStyle w:val="Nadpis4"/>
      </w:pPr>
      <w:r w:rsidRPr="00AB1250">
        <w:t>Alternatíva 2</w:t>
      </w:r>
    </w:p>
    <w:p w14:paraId="7928EE62" w14:textId="77777777" w:rsidR="000F1357" w:rsidRPr="00AB1250" w:rsidRDefault="000F1357" w:rsidP="000F1357">
      <w:pPr>
        <w:pStyle w:val="Nadpis5"/>
      </w:pPr>
      <w:r w:rsidRPr="00AB1250">
        <w:t>Základná charakteristika prevádzkového riešenia</w:t>
      </w:r>
    </w:p>
    <w:p w14:paraId="324E22F5" w14:textId="77777777" w:rsidR="000F1357" w:rsidRPr="00AB1250" w:rsidRDefault="000F1357" w:rsidP="000F1357">
      <w:r w:rsidRPr="00AB1250">
        <w:t xml:space="preserve">Centralizácia diaľkovej a medziregionálnej dopravy v kombinácii s rozloženým scenárom pre regionálnu dopravu. Diaľková a medziregionálna osobná doprava je sústredená do železničnej stanice Bratislava hl. st., regionálna a prímestská doprava je rozdelená do železničných staníc Bratislava hl. st., Bratislava-Nové Mesto, Bratislava-Petržalka a Podunajské Biskupice. V nákladnej doprave je zachovaný súčasný prevádzkový koncept. </w:t>
      </w:r>
    </w:p>
    <w:p w14:paraId="7A9FE67E" w14:textId="77777777" w:rsidR="000F1357" w:rsidRPr="00AB1250" w:rsidRDefault="000F1357" w:rsidP="000F1357">
      <w:pPr>
        <w:pStyle w:val="Nadpis5"/>
      </w:pPr>
      <w:r w:rsidRPr="00AB1250">
        <w:t>Základná charakteristika technického riešenia</w:t>
      </w:r>
    </w:p>
    <w:p w14:paraId="635A79A4" w14:textId="77777777" w:rsidR="000F1357" w:rsidRPr="00AB1250" w:rsidRDefault="000F1357" w:rsidP="000F1357">
      <w:r w:rsidRPr="00AB1250">
        <w:t>Okrem vyššie uvedených invariantných riešení spoločných pre všetky alternatívy, technické riešenie obsahuje modernizáciu úseku Devínska Nová Ves (mimo) – Bratislava hl. st. – Bratislava- Vinohrady z, a úseku Bratislava-Nové Mesto – Podunajské Biskupice, ostatné čiastkové úseky budú rekonštruované.</w:t>
      </w:r>
    </w:p>
    <w:p w14:paraId="20F96AD0" w14:textId="77777777" w:rsidR="000F1357" w:rsidRPr="00AB1250" w:rsidRDefault="000F1357" w:rsidP="000F1357">
      <w:pPr>
        <w:pStyle w:val="Nadpis4"/>
      </w:pPr>
      <w:r w:rsidRPr="00AB1250">
        <w:t>Alternatíva 3</w:t>
      </w:r>
    </w:p>
    <w:p w14:paraId="1B836610" w14:textId="77777777" w:rsidR="000F1357" w:rsidRPr="00AB1250" w:rsidRDefault="000F1357" w:rsidP="000F1357">
      <w:pPr>
        <w:pStyle w:val="Nadpis5"/>
      </w:pPr>
      <w:r w:rsidRPr="00AB1250">
        <w:t>Základná charakteristika prevádzkového riešenia</w:t>
      </w:r>
    </w:p>
    <w:p w14:paraId="1AEF25A4" w14:textId="77777777" w:rsidR="000F1357" w:rsidRPr="00AB1250" w:rsidRDefault="000F1357" w:rsidP="00E005E6">
      <w:pPr>
        <w:spacing w:after="0"/>
        <w:contextualSpacing/>
      </w:pPr>
      <w:r w:rsidRPr="00AB1250">
        <w:t>Vo všetkých segmentoch osobnej dopravy využíva rozložený scenár podľa smerov. Jednotlivé smery vo všetkých segmentoch osobnej dopravy sú sústredené do rôznych železničných staníc (v uvedených staniciach vlaky končia/vychádzajú resp. nimi prechádzajú):</w:t>
      </w:r>
    </w:p>
    <w:p w14:paraId="6383D666" w14:textId="77777777" w:rsidR="000F1357" w:rsidRPr="00AB1250" w:rsidRDefault="000F1357" w:rsidP="00E005E6">
      <w:pPr>
        <w:pStyle w:val="BAOdrky"/>
        <w:spacing w:before="0"/>
        <w:ind w:left="714" w:hanging="357"/>
        <w:contextualSpacing/>
      </w:pPr>
      <w:r w:rsidRPr="00AB1250">
        <w:t>Bratislava hl. st.</w:t>
      </w:r>
      <w:r w:rsidRPr="00AB1250">
        <w:tab/>
      </w:r>
      <w:r w:rsidRPr="00AB1250">
        <w:tab/>
        <w:t>smery Trnava,  Kúty a Viedeň (cez Marchegg),</w:t>
      </w:r>
    </w:p>
    <w:p w14:paraId="53C4EE61" w14:textId="77777777" w:rsidR="000F1357" w:rsidRPr="00AB1250" w:rsidRDefault="000F1357" w:rsidP="00E005E6">
      <w:pPr>
        <w:pStyle w:val="BAOdrky"/>
        <w:contextualSpacing/>
      </w:pPr>
      <w:r w:rsidRPr="00AB1250">
        <w:t>Bratislava-Nové Mesto</w:t>
      </w:r>
      <w:r w:rsidRPr="00AB1250">
        <w:tab/>
      </w:r>
      <w:r w:rsidRPr="00AB1250">
        <w:tab/>
        <w:t>smer Galanta,</w:t>
      </w:r>
    </w:p>
    <w:p w14:paraId="44F9EB96" w14:textId="77777777" w:rsidR="000F1357" w:rsidRPr="00AB1250" w:rsidRDefault="000F1357" w:rsidP="00E005E6">
      <w:pPr>
        <w:pStyle w:val="BAOdrky"/>
        <w:contextualSpacing/>
      </w:pPr>
      <w:r w:rsidRPr="00AB1250">
        <w:t>Bratislava predmestie</w:t>
      </w:r>
      <w:r w:rsidRPr="00AB1250">
        <w:tab/>
      </w:r>
      <w:r w:rsidRPr="00AB1250">
        <w:tab/>
        <w:t>smer Dunajská Streda,</w:t>
      </w:r>
    </w:p>
    <w:p w14:paraId="42CFA5FE" w14:textId="77777777" w:rsidR="000F1357" w:rsidRPr="00AB1250" w:rsidRDefault="000F1357" w:rsidP="00E005E6">
      <w:pPr>
        <w:pStyle w:val="BAOdrky"/>
        <w:contextualSpacing/>
      </w:pPr>
      <w:r w:rsidRPr="00AB1250">
        <w:t>Bratislava-Petržalka</w:t>
      </w:r>
      <w:r w:rsidRPr="00AB1250">
        <w:tab/>
      </w:r>
      <w:r w:rsidRPr="00AB1250">
        <w:tab/>
        <w:t>smery Rajka a Viedeň (cez Kittsee).</w:t>
      </w:r>
    </w:p>
    <w:p w14:paraId="331FEC92" w14:textId="77777777" w:rsidR="000F1357" w:rsidRPr="00AB1250" w:rsidRDefault="000F1357" w:rsidP="000F1357">
      <w:r w:rsidRPr="00AB1250">
        <w:t xml:space="preserve">V nákladnej doprave je zachovaný súčasný prevádzkový koncept. </w:t>
      </w:r>
    </w:p>
    <w:p w14:paraId="6AC37B12" w14:textId="77777777" w:rsidR="000F1357" w:rsidRPr="00AB1250" w:rsidRDefault="000F1357" w:rsidP="000F1357">
      <w:pPr>
        <w:pStyle w:val="Nadpis5"/>
      </w:pPr>
      <w:r w:rsidRPr="00AB1250">
        <w:t>Základná charakteristika technického riešenia</w:t>
      </w:r>
    </w:p>
    <w:p w14:paraId="6855602A" w14:textId="77777777" w:rsidR="000F1357" w:rsidRPr="00AB1250" w:rsidRDefault="000F1357" w:rsidP="000F1357">
      <w:r w:rsidRPr="00AB1250">
        <w:t>Okrem vyššie uvedených invariantných riešení spoločných pre všetky alternatívy, technické riešenie obsahuje modernizáciu úseku Devínska Nová Ves (mimo) – Bratislava hl. st. – Bratislava- Vinohrady z, železničnej stanice Bratislava predmestie a úseku Bratislava-Nové Mesto – Podunajské Biskupice, ostatné čiastkové úseky budú rekonštruované.</w:t>
      </w:r>
    </w:p>
    <w:p w14:paraId="2E572A6A" w14:textId="77777777" w:rsidR="000F1357" w:rsidRPr="00AB1250" w:rsidRDefault="000F1357" w:rsidP="000F1357">
      <w:pPr>
        <w:pStyle w:val="Nadpis4"/>
      </w:pPr>
      <w:r w:rsidRPr="00AB1250">
        <w:t>Alternatíva 4.1 a 4.2</w:t>
      </w:r>
    </w:p>
    <w:p w14:paraId="6102E159" w14:textId="77777777" w:rsidR="000F1357" w:rsidRPr="00AB1250" w:rsidRDefault="000F1357" w:rsidP="000F1357">
      <w:pPr>
        <w:pStyle w:val="Nadpis5"/>
      </w:pPr>
      <w:r w:rsidRPr="00AB1250">
        <w:t>Základná charakteristika prevádzkového riešenia</w:t>
      </w:r>
    </w:p>
    <w:p w14:paraId="468C000E" w14:textId="77777777" w:rsidR="000F1357" w:rsidRPr="00AB1250" w:rsidRDefault="000F1357" w:rsidP="000F1357">
      <w:r w:rsidRPr="00AB1250">
        <w:t>Centralizácia diaľkovej a medziregionálnej dopravy v kombinácii s čiastočne centralizovaným scenárom pre regionálnu dopravu. Diaľková a medziregionálna osobná doprava je sústredená do železničnej stanice Bratislava hl. st., regionálna a prímestská doprava je z troch smerov (Pezinok, Senec, Dunajská Streda) sústredená do novej železničnej stanice Bratislava filiálka, ďalšie tri smery (Malacky, Rajka a Viedeň cez Kittsee) do železničnej stanice Bratislava-Petržalka a smer Viedeň cez Marchegg do železničnej stanice Bratislava hl. st.. V nákladnej doprave zachovaný súčasný prevádzkový koncept.</w:t>
      </w:r>
    </w:p>
    <w:p w14:paraId="03EAE212" w14:textId="77777777" w:rsidR="000F1357" w:rsidRPr="00AB1250" w:rsidRDefault="000F1357" w:rsidP="000F1357">
      <w:pPr>
        <w:pStyle w:val="Nadpis5"/>
      </w:pPr>
      <w:r w:rsidRPr="00AB1250">
        <w:t>Základná charakteristika technického riešenia</w:t>
      </w:r>
    </w:p>
    <w:p w14:paraId="64EF7CDE" w14:textId="77777777" w:rsidR="000F1357" w:rsidRPr="00AB1250" w:rsidRDefault="000F1357" w:rsidP="000F1357">
      <w:r w:rsidRPr="00AB1250">
        <w:t>Okrem vyššie uvedených invariantných riešení spoločných pre všetky alternatívy, technické riešenie obsahuje modernizáciu úseku Devínska Nová Ves (mimo) – Bratislava hl. st. – Bratislava- Vinohrady z, železničnej stanice Bratislava predmestie a výstavbu nového úseku Bratislava predmestie – Bratislava filiálka, ostatné čiastkové úseky budú rekonštruované.</w:t>
      </w:r>
    </w:p>
    <w:p w14:paraId="5296308E" w14:textId="77777777" w:rsidR="000F1357" w:rsidRPr="00AB1250" w:rsidRDefault="000F1357" w:rsidP="000F1357">
      <w:r w:rsidRPr="00AB1250">
        <w:t>Alternatívy 4.1 a 4.2 sa od seba odlišujú len technickým riešením úseku G01. V Alternatíve 4.1 je trať v medzistaničnom úseku Bratislava predmestie – Bratislava filiálka vedená čiastočne v tuneli a železničná stanica Bratislava filiálka je situovaná čiastočne pod terénom (niveleta koľají  je - 3 metre oproti terénu). V Alternatíve 4.2 je trať v medzistaničnom úseku Bratislava predmestie – Bratislava filiálka aj železničná stanica Bratislava filiálka vedená na estakáde (niveleta koľají je 6 metrov nad terénom).</w:t>
      </w:r>
    </w:p>
    <w:p w14:paraId="66D1A49B" w14:textId="77777777" w:rsidR="000F1357" w:rsidRPr="00AB1250" w:rsidRDefault="000F1357" w:rsidP="000F1357">
      <w:pPr>
        <w:pStyle w:val="Nadpis3"/>
        <w:rPr>
          <w:color w:val="auto"/>
        </w:rPr>
      </w:pPr>
      <w:bookmarkStart w:id="223" w:name="_Toc1481505"/>
      <w:bookmarkStart w:id="224" w:name="_Toc4525827"/>
      <w:bookmarkStart w:id="225" w:name="_Toc5602288"/>
      <w:r w:rsidRPr="00AB1250">
        <w:rPr>
          <w:color w:val="auto"/>
        </w:rPr>
        <w:t>Výsledky a hodnotenie alternatív</w:t>
      </w:r>
      <w:bookmarkEnd w:id="223"/>
      <w:bookmarkEnd w:id="224"/>
      <w:bookmarkEnd w:id="225"/>
    </w:p>
    <w:p w14:paraId="13A4B32A" w14:textId="4D1AB4E4" w:rsidR="000F1357" w:rsidRPr="00AB1250" w:rsidRDefault="000F1357" w:rsidP="00E005E6">
      <w:pPr>
        <w:contextualSpacing/>
      </w:pPr>
      <w:r w:rsidRPr="00AB1250">
        <w:t>Pre hodnotenie sú dôležité výsledky vychádzajúce z</w:t>
      </w:r>
      <w:r w:rsidR="00E60B94" w:rsidRPr="00AB1250">
        <w:t>:</w:t>
      </w:r>
    </w:p>
    <w:p w14:paraId="307A1878" w14:textId="77777777" w:rsidR="000F1357" w:rsidRPr="00AB1250" w:rsidRDefault="000F1357" w:rsidP="00E005E6">
      <w:pPr>
        <w:pStyle w:val="BAOdrky"/>
        <w:contextualSpacing/>
      </w:pPr>
      <w:r w:rsidRPr="00AB1250">
        <w:t>finančnej analýzy,</w:t>
      </w:r>
    </w:p>
    <w:p w14:paraId="57096EA3" w14:textId="77777777" w:rsidR="000F1357" w:rsidRPr="00AB1250" w:rsidRDefault="000F1357" w:rsidP="00E005E6">
      <w:pPr>
        <w:pStyle w:val="BAOdrky"/>
        <w:contextualSpacing/>
      </w:pPr>
      <w:r w:rsidRPr="00AB1250">
        <w:t>ekonomickej analýzy,</w:t>
      </w:r>
    </w:p>
    <w:p w14:paraId="1FE64227" w14:textId="77777777" w:rsidR="000F1357" w:rsidRPr="00AB1250" w:rsidRDefault="000F1357" w:rsidP="00E005E6">
      <w:pPr>
        <w:pStyle w:val="BAOdrky"/>
        <w:contextualSpacing/>
      </w:pPr>
      <w:r w:rsidRPr="00AB1250">
        <w:t>environmentálneho posúdenia,</w:t>
      </w:r>
    </w:p>
    <w:p w14:paraId="5F848AF6" w14:textId="77777777" w:rsidR="000F1357" w:rsidRPr="00AB1250" w:rsidRDefault="000F1357" w:rsidP="00E005E6">
      <w:pPr>
        <w:pStyle w:val="BAOdrky"/>
        <w:contextualSpacing/>
      </w:pPr>
      <w:r w:rsidRPr="00AB1250">
        <w:t>analýzy rizík,</w:t>
      </w:r>
    </w:p>
    <w:p w14:paraId="7AD3F36E" w14:textId="77777777" w:rsidR="000F1357" w:rsidRPr="00AB1250" w:rsidRDefault="000F1357" w:rsidP="00E005E6">
      <w:pPr>
        <w:pStyle w:val="BAOdrky"/>
        <w:contextualSpacing/>
      </w:pPr>
      <w:r w:rsidRPr="00AB1250">
        <w:t>hodnotenia kvalitatívnych vplyvov,</w:t>
      </w:r>
    </w:p>
    <w:p w14:paraId="302EAAAA" w14:textId="77777777" w:rsidR="000F1357" w:rsidRPr="00AB1250" w:rsidRDefault="000F1357" w:rsidP="00E005E6">
      <w:pPr>
        <w:pStyle w:val="BAOdrky"/>
        <w:contextualSpacing/>
      </w:pPr>
      <w:r w:rsidRPr="00AB1250">
        <w:t>posúdenie fungovania prevádzkových konceptov v prípade zvýšenia počtu vlakov nad prognózu</w:t>
      </w:r>
    </w:p>
    <w:p w14:paraId="0955FE39" w14:textId="77777777" w:rsidR="000F1357" w:rsidRPr="00AB1250" w:rsidRDefault="000F1357" w:rsidP="000F1357">
      <w:pPr>
        <w:keepNext/>
      </w:pPr>
      <w:r w:rsidRPr="00AB1250">
        <w:t>Výsledné parametre finančnej analýzy</w:t>
      </w:r>
    </w:p>
    <w:p w14:paraId="4306889B" w14:textId="62A79B7D" w:rsidR="000F1357" w:rsidRPr="00AB1250" w:rsidRDefault="000F1357" w:rsidP="000F1357">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101</w:t>
      </w:r>
      <w:r w:rsidRPr="00AB1250">
        <w:rPr>
          <w:noProof/>
        </w:rPr>
        <w:fldChar w:fldCharType="end"/>
      </w:r>
      <w:r w:rsidRPr="00AB1250">
        <w:t xml:space="preserve"> – Finančná výnosnosť posudzovaných alternatív</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3190"/>
        <w:gridCol w:w="3190"/>
      </w:tblGrid>
      <w:tr w:rsidR="000F1357" w:rsidRPr="00AB1250" w14:paraId="0446C4D8" w14:textId="77777777" w:rsidTr="00923428">
        <w:trPr>
          <w:trHeight w:val="227"/>
          <w:tblHeader/>
        </w:trPr>
        <w:tc>
          <w:tcPr>
            <w:tcW w:w="1666" w:type="pct"/>
            <w:shd w:val="clear" w:color="auto" w:fill="auto"/>
            <w:vAlign w:val="center"/>
          </w:tcPr>
          <w:p w14:paraId="6CB3691D"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Alternatíva</w:t>
            </w:r>
          </w:p>
        </w:tc>
        <w:tc>
          <w:tcPr>
            <w:tcW w:w="1667" w:type="pct"/>
            <w:shd w:val="clear" w:color="auto" w:fill="auto"/>
          </w:tcPr>
          <w:p w14:paraId="39D47053"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Čistá súčasná hodnota investície  v € (FNPV-C)</w:t>
            </w:r>
          </w:p>
        </w:tc>
        <w:tc>
          <w:tcPr>
            <w:tcW w:w="1667" w:type="pct"/>
            <w:shd w:val="clear" w:color="auto" w:fill="auto"/>
          </w:tcPr>
          <w:p w14:paraId="25E6047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Miera finančnej návratnosti investície v % (FRR-C)</w:t>
            </w:r>
          </w:p>
        </w:tc>
      </w:tr>
      <w:tr w:rsidR="000F1357" w:rsidRPr="00AB1250" w14:paraId="576B840E" w14:textId="77777777" w:rsidTr="00923428">
        <w:trPr>
          <w:trHeight w:val="227"/>
        </w:trPr>
        <w:tc>
          <w:tcPr>
            <w:tcW w:w="1666" w:type="pct"/>
            <w:shd w:val="clear" w:color="auto" w:fill="auto"/>
          </w:tcPr>
          <w:p w14:paraId="29FA43FF"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1</w:t>
            </w:r>
          </w:p>
        </w:tc>
        <w:tc>
          <w:tcPr>
            <w:tcW w:w="1667" w:type="pct"/>
            <w:shd w:val="clear" w:color="auto" w:fill="auto"/>
          </w:tcPr>
          <w:p w14:paraId="010F69F4"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- 265 568 789</w:t>
            </w:r>
          </w:p>
        </w:tc>
        <w:tc>
          <w:tcPr>
            <w:tcW w:w="1667" w:type="pct"/>
            <w:shd w:val="clear" w:color="auto" w:fill="auto"/>
          </w:tcPr>
          <w:p w14:paraId="476060B9"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- 3,20 %</w:t>
            </w:r>
          </w:p>
        </w:tc>
      </w:tr>
      <w:tr w:rsidR="000F1357" w:rsidRPr="00AB1250" w14:paraId="1B11F748" w14:textId="77777777" w:rsidTr="00923428">
        <w:trPr>
          <w:trHeight w:val="227"/>
        </w:trPr>
        <w:tc>
          <w:tcPr>
            <w:tcW w:w="1666" w:type="pct"/>
            <w:shd w:val="clear" w:color="auto" w:fill="auto"/>
          </w:tcPr>
          <w:p w14:paraId="52B5F323"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2</w:t>
            </w:r>
          </w:p>
        </w:tc>
        <w:tc>
          <w:tcPr>
            <w:tcW w:w="1667" w:type="pct"/>
            <w:shd w:val="clear" w:color="auto" w:fill="auto"/>
          </w:tcPr>
          <w:p w14:paraId="293D6EB1"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- 274 116 814</w:t>
            </w:r>
          </w:p>
        </w:tc>
        <w:tc>
          <w:tcPr>
            <w:tcW w:w="1667" w:type="pct"/>
            <w:shd w:val="clear" w:color="auto" w:fill="auto"/>
          </w:tcPr>
          <w:p w14:paraId="34CC4223"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- 3,30 %</w:t>
            </w:r>
          </w:p>
        </w:tc>
      </w:tr>
      <w:tr w:rsidR="000F1357" w:rsidRPr="00AB1250" w14:paraId="7B9A5C4F" w14:textId="77777777" w:rsidTr="00923428">
        <w:trPr>
          <w:trHeight w:val="227"/>
        </w:trPr>
        <w:tc>
          <w:tcPr>
            <w:tcW w:w="1666" w:type="pct"/>
            <w:shd w:val="clear" w:color="auto" w:fill="auto"/>
          </w:tcPr>
          <w:p w14:paraId="1B485256"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3</w:t>
            </w:r>
          </w:p>
        </w:tc>
        <w:tc>
          <w:tcPr>
            <w:tcW w:w="1667" w:type="pct"/>
            <w:shd w:val="clear" w:color="auto" w:fill="auto"/>
          </w:tcPr>
          <w:p w14:paraId="408B642A"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- 291 967 649</w:t>
            </w:r>
          </w:p>
        </w:tc>
        <w:tc>
          <w:tcPr>
            <w:tcW w:w="1667" w:type="pct"/>
            <w:shd w:val="clear" w:color="auto" w:fill="auto"/>
          </w:tcPr>
          <w:p w14:paraId="3E8E7E91"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- 3,34 %</w:t>
            </w:r>
          </w:p>
        </w:tc>
      </w:tr>
      <w:tr w:rsidR="000F1357" w:rsidRPr="00AB1250" w14:paraId="11E734F9" w14:textId="77777777" w:rsidTr="00923428">
        <w:trPr>
          <w:trHeight w:val="227"/>
        </w:trPr>
        <w:tc>
          <w:tcPr>
            <w:tcW w:w="1666" w:type="pct"/>
            <w:shd w:val="clear" w:color="auto" w:fill="auto"/>
          </w:tcPr>
          <w:p w14:paraId="6BD44885"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4.1</w:t>
            </w:r>
          </w:p>
        </w:tc>
        <w:tc>
          <w:tcPr>
            <w:tcW w:w="1667" w:type="pct"/>
            <w:shd w:val="clear" w:color="auto" w:fill="auto"/>
          </w:tcPr>
          <w:p w14:paraId="49EF000A"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- 363 580 837</w:t>
            </w:r>
          </w:p>
        </w:tc>
        <w:tc>
          <w:tcPr>
            <w:tcW w:w="1667" w:type="pct"/>
            <w:shd w:val="clear" w:color="auto" w:fill="auto"/>
          </w:tcPr>
          <w:p w14:paraId="70E164D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- 3,28 %</w:t>
            </w:r>
          </w:p>
        </w:tc>
      </w:tr>
      <w:tr w:rsidR="000F1357" w:rsidRPr="00AB1250" w14:paraId="6844C006" w14:textId="77777777" w:rsidTr="00923428">
        <w:trPr>
          <w:trHeight w:val="227"/>
        </w:trPr>
        <w:tc>
          <w:tcPr>
            <w:tcW w:w="1666" w:type="pct"/>
            <w:shd w:val="clear" w:color="auto" w:fill="auto"/>
          </w:tcPr>
          <w:p w14:paraId="6DE80168"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4.2</w:t>
            </w:r>
          </w:p>
        </w:tc>
        <w:tc>
          <w:tcPr>
            <w:tcW w:w="1667" w:type="pct"/>
            <w:shd w:val="clear" w:color="auto" w:fill="auto"/>
          </w:tcPr>
          <w:p w14:paraId="788AE186"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- 366 846 154</w:t>
            </w:r>
          </w:p>
        </w:tc>
        <w:tc>
          <w:tcPr>
            <w:tcW w:w="1667" w:type="pct"/>
            <w:shd w:val="clear" w:color="auto" w:fill="auto"/>
          </w:tcPr>
          <w:p w14:paraId="02FABD81"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- 3,15 %</w:t>
            </w:r>
          </w:p>
        </w:tc>
      </w:tr>
    </w:tbl>
    <w:p w14:paraId="30878EEF" w14:textId="77777777" w:rsidR="000F1357" w:rsidRPr="00AB1250" w:rsidRDefault="000F1357" w:rsidP="000F1357">
      <w:pPr>
        <w:keepNext/>
      </w:pPr>
      <w:r w:rsidRPr="00AB1250">
        <w:t>Výsledné parametre ekonomickej analýzy</w:t>
      </w:r>
    </w:p>
    <w:p w14:paraId="5B832EC1" w14:textId="2D6F0C73" w:rsidR="000F1357" w:rsidRPr="00AB1250" w:rsidRDefault="000F1357" w:rsidP="000F1357">
      <w:pPr>
        <w:pStyle w:val="Popis"/>
        <w:keepNext/>
      </w:pPr>
      <w:r w:rsidRPr="00AB1250">
        <w:t xml:space="preserve">Tabuľka </w:t>
      </w:r>
      <w:r w:rsidRPr="00AB1250">
        <w:rPr>
          <w:noProof/>
        </w:rPr>
        <w:fldChar w:fldCharType="begin"/>
      </w:r>
      <w:r w:rsidRPr="00AB1250">
        <w:rPr>
          <w:noProof/>
        </w:rPr>
        <w:instrText xml:space="preserve"> SEQ Tabuľka \* ARABIC </w:instrText>
      </w:r>
      <w:r w:rsidRPr="00AB1250">
        <w:rPr>
          <w:noProof/>
        </w:rPr>
        <w:fldChar w:fldCharType="separate"/>
      </w:r>
      <w:r w:rsidR="001F1D0C">
        <w:rPr>
          <w:noProof/>
        </w:rPr>
        <w:t>102</w:t>
      </w:r>
      <w:r w:rsidRPr="00AB1250">
        <w:rPr>
          <w:noProof/>
        </w:rPr>
        <w:fldChar w:fldCharType="end"/>
      </w:r>
      <w:r w:rsidRPr="00AB1250">
        <w:t xml:space="preserve"> – Ekonomická výnosnosť posudzovaných alternatív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3"/>
        <w:gridCol w:w="2392"/>
        <w:gridCol w:w="2392"/>
        <w:gridCol w:w="2392"/>
      </w:tblGrid>
      <w:tr w:rsidR="000F1357" w:rsidRPr="00AB1250" w14:paraId="7F6F33BF" w14:textId="77777777" w:rsidTr="00923428">
        <w:trPr>
          <w:trHeight w:val="227"/>
        </w:trPr>
        <w:tc>
          <w:tcPr>
            <w:tcW w:w="1250" w:type="pct"/>
            <w:shd w:val="clear" w:color="auto" w:fill="auto"/>
            <w:vAlign w:val="center"/>
          </w:tcPr>
          <w:p w14:paraId="52A58A56"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Alternatíva</w:t>
            </w:r>
          </w:p>
        </w:tc>
        <w:tc>
          <w:tcPr>
            <w:tcW w:w="1250" w:type="pct"/>
            <w:shd w:val="clear" w:color="auto" w:fill="auto"/>
          </w:tcPr>
          <w:p w14:paraId="33B8F87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Čistá súčasná hodnota investície  v € (ENPV)</w:t>
            </w:r>
          </w:p>
        </w:tc>
        <w:tc>
          <w:tcPr>
            <w:tcW w:w="1250" w:type="pct"/>
            <w:shd w:val="clear" w:color="auto" w:fill="auto"/>
          </w:tcPr>
          <w:p w14:paraId="5A216E75"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Miera návratnosti investície v % (ERR)</w:t>
            </w:r>
          </w:p>
        </w:tc>
        <w:tc>
          <w:tcPr>
            <w:tcW w:w="1250" w:type="pct"/>
          </w:tcPr>
          <w:p w14:paraId="4F976E4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Pomer výnosov a nákladov (BCR)</w:t>
            </w:r>
          </w:p>
        </w:tc>
      </w:tr>
      <w:tr w:rsidR="000F1357" w:rsidRPr="00AB1250" w14:paraId="5472B680" w14:textId="77777777" w:rsidTr="00923428">
        <w:trPr>
          <w:trHeight w:val="227"/>
        </w:trPr>
        <w:tc>
          <w:tcPr>
            <w:tcW w:w="1250" w:type="pct"/>
            <w:shd w:val="clear" w:color="auto" w:fill="auto"/>
          </w:tcPr>
          <w:p w14:paraId="682113EE"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1</w:t>
            </w:r>
          </w:p>
        </w:tc>
        <w:tc>
          <w:tcPr>
            <w:tcW w:w="1250" w:type="pct"/>
            <w:shd w:val="clear" w:color="auto" w:fill="auto"/>
          </w:tcPr>
          <w:p w14:paraId="580680E1"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67 156 317</w:t>
            </w:r>
          </w:p>
        </w:tc>
        <w:tc>
          <w:tcPr>
            <w:tcW w:w="1250" w:type="pct"/>
            <w:shd w:val="clear" w:color="auto" w:fill="auto"/>
          </w:tcPr>
          <w:p w14:paraId="0C8B1567"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6,81%</w:t>
            </w:r>
          </w:p>
        </w:tc>
        <w:tc>
          <w:tcPr>
            <w:tcW w:w="1250" w:type="pct"/>
          </w:tcPr>
          <w:p w14:paraId="4EC0C5D7"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1,29</w:t>
            </w:r>
          </w:p>
        </w:tc>
      </w:tr>
      <w:tr w:rsidR="000F1357" w:rsidRPr="00AB1250" w14:paraId="3DE4C920" w14:textId="77777777" w:rsidTr="00923428">
        <w:trPr>
          <w:trHeight w:val="227"/>
        </w:trPr>
        <w:tc>
          <w:tcPr>
            <w:tcW w:w="1250" w:type="pct"/>
            <w:shd w:val="clear" w:color="auto" w:fill="auto"/>
          </w:tcPr>
          <w:p w14:paraId="4FD02DD5"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2</w:t>
            </w:r>
          </w:p>
        </w:tc>
        <w:tc>
          <w:tcPr>
            <w:tcW w:w="1250" w:type="pct"/>
            <w:shd w:val="clear" w:color="auto" w:fill="auto"/>
          </w:tcPr>
          <w:p w14:paraId="007B1C59"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54 753 009</w:t>
            </w:r>
          </w:p>
        </w:tc>
        <w:tc>
          <w:tcPr>
            <w:tcW w:w="1250" w:type="pct"/>
            <w:shd w:val="clear" w:color="auto" w:fill="auto"/>
          </w:tcPr>
          <w:p w14:paraId="0DFB3F41"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6,75%</w:t>
            </w:r>
          </w:p>
        </w:tc>
        <w:tc>
          <w:tcPr>
            <w:tcW w:w="1250" w:type="pct"/>
          </w:tcPr>
          <w:p w14:paraId="7AB64793"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1,23</w:t>
            </w:r>
          </w:p>
        </w:tc>
      </w:tr>
      <w:tr w:rsidR="000F1357" w:rsidRPr="00AB1250" w14:paraId="789FF5E3" w14:textId="77777777" w:rsidTr="00923428">
        <w:trPr>
          <w:trHeight w:val="227"/>
        </w:trPr>
        <w:tc>
          <w:tcPr>
            <w:tcW w:w="1250" w:type="pct"/>
            <w:shd w:val="clear" w:color="auto" w:fill="auto"/>
          </w:tcPr>
          <w:p w14:paraId="0D04B675"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3</w:t>
            </w:r>
          </w:p>
        </w:tc>
        <w:tc>
          <w:tcPr>
            <w:tcW w:w="1250" w:type="pct"/>
            <w:shd w:val="clear" w:color="auto" w:fill="auto"/>
          </w:tcPr>
          <w:p w14:paraId="08D85437"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29 669 354</w:t>
            </w:r>
          </w:p>
        </w:tc>
        <w:tc>
          <w:tcPr>
            <w:tcW w:w="1250" w:type="pct"/>
            <w:shd w:val="clear" w:color="auto" w:fill="auto"/>
          </w:tcPr>
          <w:p w14:paraId="6E236DD0"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5,91%</w:t>
            </w:r>
          </w:p>
        </w:tc>
        <w:tc>
          <w:tcPr>
            <w:tcW w:w="1250" w:type="pct"/>
          </w:tcPr>
          <w:p w14:paraId="6038A85E"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1,12</w:t>
            </w:r>
          </w:p>
        </w:tc>
      </w:tr>
      <w:tr w:rsidR="000F1357" w:rsidRPr="00AB1250" w14:paraId="69F1A540" w14:textId="77777777" w:rsidTr="00923428">
        <w:trPr>
          <w:trHeight w:val="227"/>
        </w:trPr>
        <w:tc>
          <w:tcPr>
            <w:tcW w:w="1250" w:type="pct"/>
            <w:shd w:val="clear" w:color="auto" w:fill="auto"/>
          </w:tcPr>
          <w:p w14:paraId="2BA8FA34"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4.1</w:t>
            </w:r>
          </w:p>
        </w:tc>
        <w:tc>
          <w:tcPr>
            <w:tcW w:w="1250" w:type="pct"/>
            <w:shd w:val="clear" w:color="auto" w:fill="auto"/>
          </w:tcPr>
          <w:p w14:paraId="0C9376B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46 945 920</w:t>
            </w:r>
          </w:p>
        </w:tc>
        <w:tc>
          <w:tcPr>
            <w:tcW w:w="1250" w:type="pct"/>
            <w:shd w:val="clear" w:color="auto" w:fill="auto"/>
          </w:tcPr>
          <w:p w14:paraId="103EB59C"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6,18 %</w:t>
            </w:r>
          </w:p>
        </w:tc>
        <w:tc>
          <w:tcPr>
            <w:tcW w:w="1250" w:type="pct"/>
          </w:tcPr>
          <w:p w14:paraId="50C9D4B3"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1,15</w:t>
            </w:r>
          </w:p>
        </w:tc>
      </w:tr>
      <w:tr w:rsidR="000F1357" w:rsidRPr="00AB1250" w14:paraId="0B88EBAF" w14:textId="77777777" w:rsidTr="00923428">
        <w:trPr>
          <w:trHeight w:val="227"/>
        </w:trPr>
        <w:tc>
          <w:tcPr>
            <w:tcW w:w="1250" w:type="pct"/>
            <w:shd w:val="clear" w:color="auto" w:fill="auto"/>
          </w:tcPr>
          <w:p w14:paraId="765D7A5D" w14:textId="77777777" w:rsidR="000F1357" w:rsidRPr="00AB1250" w:rsidRDefault="000F1357" w:rsidP="00923428">
            <w:pPr>
              <w:keepNext/>
              <w:spacing w:before="0" w:after="0" w:line="240" w:lineRule="auto"/>
              <w:rPr>
                <w:rFonts w:eastAsia="Calibri"/>
                <w:szCs w:val="22"/>
              </w:rPr>
            </w:pPr>
            <w:r w:rsidRPr="00AB1250">
              <w:rPr>
                <w:rFonts w:eastAsia="Calibri"/>
                <w:szCs w:val="22"/>
              </w:rPr>
              <w:t>Alternatíva 4.2</w:t>
            </w:r>
          </w:p>
        </w:tc>
        <w:tc>
          <w:tcPr>
            <w:tcW w:w="1250" w:type="pct"/>
            <w:shd w:val="clear" w:color="auto" w:fill="auto"/>
          </w:tcPr>
          <w:p w14:paraId="7B2C341F"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40 372 409</w:t>
            </w:r>
          </w:p>
        </w:tc>
        <w:tc>
          <w:tcPr>
            <w:tcW w:w="1250" w:type="pct"/>
            <w:shd w:val="clear" w:color="auto" w:fill="auto"/>
          </w:tcPr>
          <w:p w14:paraId="69D890A8"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5,99 %</w:t>
            </w:r>
          </w:p>
        </w:tc>
        <w:tc>
          <w:tcPr>
            <w:tcW w:w="1250" w:type="pct"/>
          </w:tcPr>
          <w:p w14:paraId="34325F90" w14:textId="77777777" w:rsidR="000F1357" w:rsidRPr="00AB1250" w:rsidRDefault="000F1357" w:rsidP="00923428">
            <w:pPr>
              <w:keepNext/>
              <w:spacing w:before="0" w:after="0" w:line="240" w:lineRule="auto"/>
              <w:jc w:val="center"/>
              <w:rPr>
                <w:rFonts w:eastAsia="Calibri"/>
                <w:szCs w:val="22"/>
              </w:rPr>
            </w:pPr>
            <w:r w:rsidRPr="00AB1250">
              <w:rPr>
                <w:rFonts w:eastAsia="Calibri"/>
                <w:szCs w:val="22"/>
              </w:rPr>
              <w:t>1,13</w:t>
            </w:r>
          </w:p>
        </w:tc>
      </w:tr>
    </w:tbl>
    <w:p w14:paraId="1EC66048" w14:textId="77777777" w:rsidR="000F1357" w:rsidRPr="00AB1250" w:rsidRDefault="000F1357" w:rsidP="000F1357">
      <w:pPr>
        <w:rPr>
          <w:lang w:eastAsia="x-none"/>
        </w:rPr>
      </w:pPr>
    </w:p>
    <w:p w14:paraId="3B687D7A" w14:textId="77777777" w:rsidR="000F1357" w:rsidRPr="00AB1250" w:rsidRDefault="000F1357" w:rsidP="000F1357">
      <w:pPr>
        <w:pStyle w:val="Nadpis4"/>
      </w:pPr>
      <w:r w:rsidRPr="00AB1250">
        <w:t>Zhrnutie výsledkov kvalitatívnej analýzy dopadov na životné prostredie</w:t>
      </w:r>
    </w:p>
    <w:p w14:paraId="32A28A90" w14:textId="77777777" w:rsidR="000F1357" w:rsidRPr="00AB1250" w:rsidRDefault="000F1357" w:rsidP="001E23E1">
      <w:pPr>
        <w:spacing w:after="0"/>
        <w:contextualSpacing/>
      </w:pPr>
      <w:r w:rsidRPr="00AB1250">
        <w:t xml:space="preserve">Navrhované technické riešenia v jednotlivých alternatívach sú z pohľadu vplyvov na životné prostredie a klimatických rizík porovnateľné a k výraznejším odlišnostiam dochádza len na niekoľkých úsekoch, ktoré sa stali kľúčovými v porovnaní alternatív: </w:t>
      </w:r>
    </w:p>
    <w:p w14:paraId="20AA769A" w14:textId="77777777" w:rsidR="000F1357" w:rsidRPr="00AB1250" w:rsidRDefault="000F1357" w:rsidP="001E23E1">
      <w:pPr>
        <w:pStyle w:val="BAOdrky"/>
        <w:spacing w:before="0"/>
        <w:ind w:left="714" w:hanging="357"/>
        <w:contextualSpacing/>
      </w:pPr>
      <w:r w:rsidRPr="00AB1250">
        <w:t xml:space="preserve">G01 (úsek Bratislava predmestie – Bratislava filiálka  obsahujú  Alternatíva 4.1, 4.2) </w:t>
      </w:r>
    </w:p>
    <w:p w14:paraId="4694C5F1" w14:textId="77777777" w:rsidR="000F1357" w:rsidRPr="00AB1250" w:rsidRDefault="000F1357" w:rsidP="001E23E1">
      <w:pPr>
        <w:pStyle w:val="BAOdrky"/>
        <w:contextualSpacing/>
      </w:pPr>
      <w:r w:rsidRPr="00AB1250">
        <w:t>J01 (zdvojkoľajnenie úseku Podunajské Biskupice – Odb. Ružinov je súčasťou Alternatív 2 a 3)</w:t>
      </w:r>
    </w:p>
    <w:p w14:paraId="547A79C7" w14:textId="77777777" w:rsidR="000F1357" w:rsidRPr="00AB1250" w:rsidRDefault="000F1357" w:rsidP="000F1357">
      <w:r w:rsidRPr="00AB1250">
        <w:t xml:space="preserve">Z hľadiska vplyvov na pôdy sú významnými </w:t>
      </w:r>
      <w:r w:rsidRPr="00AB1250">
        <w:rPr>
          <w:bCs/>
        </w:rPr>
        <w:t>nové zábery pôdy</w:t>
      </w:r>
      <w:r w:rsidRPr="00AB1250">
        <w:t xml:space="preserve">, ktoré budú vyvolané predovšetkým výstavbou nových mimoúrovňových krížení (zhodné pre všetky alternatívy) resp. realizáciou nových traťových koľají v medzistaničných úsekoch. </w:t>
      </w:r>
    </w:p>
    <w:p w14:paraId="799EAF37" w14:textId="74932CE3" w:rsidR="000F1357" w:rsidRPr="00AB1250" w:rsidRDefault="000F1357" w:rsidP="000F1357">
      <w:r w:rsidRPr="00AB1250">
        <w:t xml:space="preserve">K rozhodujúcemu vplyvu na povrchové vody dochádza pri realizácii tých úsekov, kde je plánovaná kompletná modernizácia železničnej trate, najmä úsekov križujúcich vodné toky mostnými objektmi. Z hľadiska vplyvov na podzemné vody </w:t>
      </w:r>
      <w:r w:rsidRPr="00AB1250">
        <w:rPr>
          <w:bCs/>
        </w:rPr>
        <w:t>môže dôjsť k významným vplyvom na režim prúdenia podzemných vôd</w:t>
      </w:r>
      <w:r w:rsidRPr="00AB1250">
        <w:t xml:space="preserve"> v prípade realizácie Alternatívy 4.1. Rozsah vplyvu ako aj potrebné opatrenia je však možné stanoviť až n</w:t>
      </w:r>
      <w:r w:rsidR="001E23E1" w:rsidRPr="00AB1250">
        <w:t>a základe podrobných prieskumov</w:t>
      </w:r>
      <w:r w:rsidRPr="00AB1250">
        <w:t xml:space="preserve">. </w:t>
      </w:r>
    </w:p>
    <w:p w14:paraId="57B4CEB6" w14:textId="654F6232" w:rsidR="000F1357" w:rsidRPr="00AB1250" w:rsidRDefault="000F1357" w:rsidP="000F1357">
      <w:r w:rsidRPr="00AB1250">
        <w:t xml:space="preserve">Z pohľadu vplyvov na obyvateľstvo je najvýznamnejším environmentálnym vplyvom </w:t>
      </w:r>
      <w:r w:rsidRPr="00AB1250">
        <w:rPr>
          <w:bCs/>
        </w:rPr>
        <w:t>hluková záťaž</w:t>
      </w:r>
      <w:r w:rsidRPr="00AB1250">
        <w:rPr>
          <w:b/>
          <w:bCs/>
        </w:rPr>
        <w:t xml:space="preserve"> </w:t>
      </w:r>
      <w:r w:rsidRPr="00AB1250">
        <w:rPr>
          <w:bCs/>
        </w:rPr>
        <w:t xml:space="preserve">obyvateľstva (najnegatívnejšie sa </w:t>
      </w:r>
      <w:r w:rsidR="001E23E1" w:rsidRPr="00AB1250">
        <w:rPr>
          <w:bCs/>
        </w:rPr>
        <w:t xml:space="preserve">z dôvodu nového zdroja hluku v urbanizovanom prostredí </w:t>
      </w:r>
      <w:r w:rsidRPr="00AB1250">
        <w:rPr>
          <w:bCs/>
        </w:rPr>
        <w:t>prejaví v</w:t>
      </w:r>
      <w:r w:rsidR="001E23E1" w:rsidRPr="00AB1250">
        <w:rPr>
          <w:bCs/>
        </w:rPr>
        <w:t> </w:t>
      </w:r>
      <w:r w:rsidRPr="00AB1250">
        <w:rPr>
          <w:bCs/>
        </w:rPr>
        <w:t>Alt</w:t>
      </w:r>
      <w:r w:rsidR="001E23E1" w:rsidRPr="00AB1250">
        <w:rPr>
          <w:bCs/>
        </w:rPr>
        <w:t>ernatíve 4.1 a najmä</w:t>
      </w:r>
      <w:r w:rsidRPr="00AB1250">
        <w:rPr>
          <w:bCs/>
        </w:rPr>
        <w:t xml:space="preserve"> 4.2)</w:t>
      </w:r>
      <w:r w:rsidRPr="00AB1250">
        <w:t>, pričom zmiernenie pôsobenia hluku sa uvažuje v prípade úsekov navrhnutých na modernizáciu resp. nových úsekov, kde sa počíta s realizáciou protihlukových opatrení.</w:t>
      </w:r>
    </w:p>
    <w:p w14:paraId="4E6AEE2A" w14:textId="77777777" w:rsidR="000F1357" w:rsidRPr="00AB1250" w:rsidRDefault="000F1357" w:rsidP="000F1357">
      <w:pPr>
        <w:pStyle w:val="Nadpis4"/>
      </w:pPr>
      <w:r w:rsidRPr="00AB1250">
        <w:t>Závery analýzy rizík</w:t>
      </w:r>
    </w:p>
    <w:p w14:paraId="773F971F" w14:textId="77777777" w:rsidR="000F1357" w:rsidRPr="00AB1250" w:rsidRDefault="000F1357" w:rsidP="001E23E1">
      <w:pPr>
        <w:spacing w:after="0"/>
        <w:contextualSpacing/>
      </w:pPr>
      <w:r w:rsidRPr="00AB1250">
        <w:t>Alternatívy sú z hľadiska rizík porovnateľné.</w:t>
      </w:r>
    </w:p>
    <w:p w14:paraId="5D95869B" w14:textId="77777777" w:rsidR="000F1357" w:rsidRPr="00AB1250" w:rsidRDefault="000F1357" w:rsidP="001E23E1">
      <w:pPr>
        <w:pStyle w:val="BAOdrky"/>
        <w:spacing w:before="0"/>
        <w:ind w:left="714" w:hanging="357"/>
        <w:contextualSpacing/>
      </w:pPr>
      <w:r w:rsidRPr="00AB1250">
        <w:t xml:space="preserve">Alternatíva 1 má vyššie riziko oproti ostatným alternatívam v oblasti železničnej prevádzky. </w:t>
      </w:r>
    </w:p>
    <w:p w14:paraId="4C59DC5F" w14:textId="72CC7135" w:rsidR="000F1357" w:rsidRPr="00AB1250" w:rsidRDefault="000F1357" w:rsidP="001E23E1">
      <w:pPr>
        <w:pStyle w:val="BAOdrky"/>
        <w:spacing w:after="0"/>
        <w:ind w:left="714" w:hanging="357"/>
        <w:contextualSpacing/>
      </w:pPr>
      <w:r w:rsidRPr="00AB1250">
        <w:t>Alternatíva 4.1 a 4.2 majú vyššie riziko oproti ostatným v oblasti prípravy a</w:t>
      </w:r>
      <w:r w:rsidR="00CB6A9C" w:rsidRPr="00AB1250">
        <w:t> </w:t>
      </w:r>
      <w:r w:rsidRPr="00AB1250">
        <w:t>realizácie</w:t>
      </w:r>
      <w:r w:rsidR="00CB6A9C" w:rsidRPr="00AB1250">
        <w:t>, ako aj so zabezpečením krytia zvýšených investičných a prevádzkových nákladov a zmeny užívateľských návykov súvisiacich s novou stanicou</w:t>
      </w:r>
      <w:r w:rsidRPr="00AB1250">
        <w:t xml:space="preserve">. </w:t>
      </w:r>
    </w:p>
    <w:p w14:paraId="2E681037" w14:textId="77777777" w:rsidR="000F1357" w:rsidRPr="00AB1250" w:rsidRDefault="000F1357" w:rsidP="001E23E1">
      <w:pPr>
        <w:spacing w:before="0"/>
      </w:pPr>
      <w:r w:rsidRPr="00AB1250">
        <w:t>Pri ostatných rizikách sú posudzované alternatívy hodnotené rovnakým zvyškovým rizikom.</w:t>
      </w:r>
    </w:p>
    <w:p w14:paraId="6942D071" w14:textId="77777777" w:rsidR="000F1357" w:rsidRPr="00AB1250" w:rsidRDefault="000F1357" w:rsidP="000F1357">
      <w:pPr>
        <w:pStyle w:val="Nadpis4"/>
      </w:pPr>
      <w:r w:rsidRPr="00AB1250">
        <w:t xml:space="preserve">Posúdenie fungovania prevádzkových konceptov v prípade zvýšenia počtu vlakov nad úroveň prognózy </w:t>
      </w:r>
    </w:p>
    <w:p w14:paraId="43435D50" w14:textId="49EFA3B3" w:rsidR="000F1357" w:rsidRPr="00AB1250" w:rsidRDefault="000F1357" w:rsidP="001E23E1">
      <w:pPr>
        <w:spacing w:after="0"/>
        <w:contextualSpacing/>
      </w:pPr>
      <w:r w:rsidRPr="00AB1250">
        <w:t>Prevádzkové koncepty vychádzajú z</w:t>
      </w:r>
      <w:r w:rsidR="00E60B94" w:rsidRPr="00AB1250">
        <w:t xml:space="preserve">: </w:t>
      </w:r>
      <w:r w:rsidRPr="00AB1250">
        <w:tab/>
      </w:r>
    </w:p>
    <w:p w14:paraId="0A5F8CE0" w14:textId="77777777" w:rsidR="000F1357" w:rsidRPr="00AB1250" w:rsidRDefault="000F1357" w:rsidP="00720270">
      <w:pPr>
        <w:pStyle w:val="BAOdrky"/>
        <w:spacing w:before="0" w:line="240" w:lineRule="auto"/>
        <w:ind w:left="714" w:hanging="357"/>
        <w:contextualSpacing/>
      </w:pPr>
      <w:r w:rsidRPr="00AB1250">
        <w:t>celosieťovej a regionálnej koncepcie železničnej prevádzky (Cieľový GVD 2020 a Plán dopravnej obsluhy BSK),</w:t>
      </w:r>
    </w:p>
    <w:p w14:paraId="0EAC1371" w14:textId="77777777" w:rsidR="000F1357" w:rsidRPr="00AB1250" w:rsidRDefault="000F1357" w:rsidP="00720270">
      <w:pPr>
        <w:pStyle w:val="BAOdrky"/>
        <w:spacing w:line="240" w:lineRule="auto"/>
        <w:contextualSpacing/>
      </w:pPr>
      <w:r w:rsidRPr="00AB1250">
        <w:t>dopravných konceptov na zaústených tratiach,</w:t>
      </w:r>
    </w:p>
    <w:p w14:paraId="7A729403" w14:textId="77777777" w:rsidR="000F1357" w:rsidRPr="00AB1250" w:rsidRDefault="000F1357" w:rsidP="00720270">
      <w:pPr>
        <w:pStyle w:val="BAOdrky"/>
        <w:spacing w:line="240" w:lineRule="auto"/>
        <w:contextualSpacing/>
      </w:pPr>
      <w:r w:rsidRPr="00AB1250">
        <w:t>výhľadových prepravných prúdov v osobnej a nákladnej doprave (dopravný model riešenej oblasti pre stav „bez projektu“).</w:t>
      </w:r>
    </w:p>
    <w:p w14:paraId="18A53F9D" w14:textId="78D3F5D6" w:rsidR="000F1357" w:rsidRPr="00AB1250" w:rsidRDefault="000F1357" w:rsidP="000F1357">
      <w:pPr>
        <w:spacing w:before="0"/>
      </w:pPr>
      <w:r w:rsidRPr="00AB1250">
        <w:t xml:space="preserve">V pláne dopravnej obsluhy (PDO) BSK je uvažované s vyšším počtom Os vlakov vzhľadom na predpokladanú kapacitu súprav 300 sediacich cestujúcich, štúdia predpokladá posilnenie (spájanie) súprav v čase dopravnej špičky t.j. počty Os vlakov sú nižšie ako v PDO (nižšie nároky na kapacitu železničnej infraštruktúry pri zachovaní ponuky kapacity dopravných prostriedkov). V prípade že bude prijatá koncepcia z PDO - t.j. viac kratších Os vlakov - je nutné posúdiť vplyv zvýšenia počtu Os vlakov na jednotlivé prevádzkové koncepty ktoré sú súčasťou posudzovaných </w:t>
      </w:r>
      <w:r w:rsidR="00CB6A9C" w:rsidRPr="00AB1250">
        <w:t>riešení</w:t>
      </w:r>
      <w:r w:rsidRPr="00AB1250">
        <w:t xml:space="preserve"> (Alt</w:t>
      </w:r>
      <w:r w:rsidR="00CB6A9C" w:rsidRPr="00AB1250">
        <w:t>.</w:t>
      </w:r>
      <w:r w:rsidRPr="00AB1250">
        <w:t xml:space="preserve"> 1, 2, 3, 4.1 a 4.2).</w:t>
      </w:r>
    </w:p>
    <w:p w14:paraId="16861BB7" w14:textId="015B090F" w:rsidR="000F1357" w:rsidRPr="00AB1250" w:rsidRDefault="000F1357" w:rsidP="00CB6A9C">
      <w:pPr>
        <w:spacing w:after="0"/>
        <w:contextualSpacing/>
      </w:pPr>
      <w:r w:rsidRPr="00AB1250">
        <w:t>Mimo riešenej oblasti sa predpokladajú tieto železničné  infraštruktúrne opatrenia</w:t>
      </w:r>
      <w:r w:rsidR="00E60B94" w:rsidRPr="00AB1250">
        <w:t>:</w:t>
      </w:r>
    </w:p>
    <w:p w14:paraId="31E1FF5E" w14:textId="77777777" w:rsidR="000F1357" w:rsidRPr="00AB1250" w:rsidRDefault="000F1357" w:rsidP="00CB6A9C">
      <w:pPr>
        <w:pStyle w:val="BAOdrky"/>
        <w:spacing w:before="0"/>
        <w:ind w:left="714" w:hanging="357"/>
        <w:contextualSpacing/>
      </w:pPr>
      <w:r w:rsidRPr="00AB1250">
        <w:t>modernizácia trate Devínska Nová Ves (mimo) – Kúty št. hr.,</w:t>
      </w:r>
    </w:p>
    <w:p w14:paraId="460E825A" w14:textId="77777777" w:rsidR="000F1357" w:rsidRPr="00AB1250" w:rsidRDefault="000F1357" w:rsidP="00E005E6">
      <w:pPr>
        <w:pStyle w:val="BAOdrky"/>
        <w:contextualSpacing/>
      </w:pPr>
      <w:r w:rsidRPr="00AB1250">
        <w:t>modernizácia trate Bratislava-Vajnory (mimo) – Štúrovo št. hr.,</w:t>
      </w:r>
    </w:p>
    <w:p w14:paraId="35ABA24B" w14:textId="208CE154" w:rsidR="000F1357" w:rsidRPr="00AB1250" w:rsidRDefault="000F1357" w:rsidP="00E005E6">
      <w:pPr>
        <w:pStyle w:val="BAOdrky"/>
        <w:contextualSpacing/>
      </w:pPr>
      <w:r w:rsidRPr="00AB1250">
        <w:t>elektrifi</w:t>
      </w:r>
      <w:r w:rsidR="00CB6A9C" w:rsidRPr="00AB1250">
        <w:t>kácia trate Devínska Nová Ves –</w:t>
      </w:r>
      <w:r w:rsidRPr="00AB1250">
        <w:t xml:space="preserve"> št. hr. resp. v dlhodobejšom časovom horizonte aj prípadné zdvojkoľajnenie (vo väzbe na zdvojkoľajnenie a elektrifikáciu trate Viedeň – Marchegg).</w:t>
      </w:r>
    </w:p>
    <w:p w14:paraId="147DEACB" w14:textId="22BAE704" w:rsidR="000F1357" w:rsidRPr="00AB1250" w:rsidRDefault="000F1357" w:rsidP="001E23E1">
      <w:pPr>
        <w:spacing w:after="0"/>
        <w:contextualSpacing/>
      </w:pPr>
      <w:r w:rsidRPr="00AB1250">
        <w:t>Na základe uvedených východísk k prevádzkovým konceptom a spracovanej prognózy sa predpokladá rovnaký rozsah dopravy na zaústených tratiach v osobnej aj nákladnej doprave pre všetky spracované koncepty. Rozdielne počty vlakov sú len v medzistaničných úsekoch a v železničných staniciach železničného uzla Bratislava. V prípade nárastu počtu vlakov nad úroveň spracovanej prognózy môžu nastať 3 prípady</w:t>
      </w:r>
      <w:r w:rsidR="00E60B94" w:rsidRPr="00AB1250">
        <w:t>:</w:t>
      </w:r>
    </w:p>
    <w:p w14:paraId="3DA53587" w14:textId="77777777" w:rsidR="000F1357" w:rsidRPr="00AB1250" w:rsidRDefault="000F1357" w:rsidP="001E23E1">
      <w:pPr>
        <w:pStyle w:val="BAOdrky"/>
        <w:spacing w:before="0"/>
        <w:ind w:left="714" w:hanging="357"/>
        <w:contextualSpacing/>
      </w:pPr>
      <w:r w:rsidRPr="00AB1250">
        <w:t>zvýšenie počtu vlakov nemá vplyv na fungovanie prevádzkového konceptu a nevyžaduje si žiadne opatrenia,</w:t>
      </w:r>
    </w:p>
    <w:p w14:paraId="06035656" w14:textId="77777777" w:rsidR="000F1357" w:rsidRPr="00AB1250" w:rsidRDefault="000F1357" w:rsidP="00F2684E">
      <w:pPr>
        <w:pStyle w:val="BAOdrky"/>
        <w:contextualSpacing/>
      </w:pPr>
      <w:r w:rsidRPr="00AB1250">
        <w:t>zvýšenie počtu vlakov má vplyv na fungovanie prevádzkového konceptu a vyžaduje si nové prevádzkové resp. infraštruktúrne opatrenia,</w:t>
      </w:r>
    </w:p>
    <w:p w14:paraId="4913CFFF" w14:textId="77777777" w:rsidR="000F1357" w:rsidRPr="00AB1250" w:rsidRDefault="000F1357" w:rsidP="00F2684E">
      <w:pPr>
        <w:pStyle w:val="BAOdrky"/>
        <w:contextualSpacing/>
      </w:pPr>
      <w:r w:rsidRPr="00AB1250">
        <w:t>zvýšenie počtu vlakov zapríčiní nefunkčnosť prevádzkového konceptu vzhľadom na skutočnosť že nie je možné vykonať požadované prevádzkové resp. infraštruktúrne opatrenia.</w:t>
      </w:r>
    </w:p>
    <w:p w14:paraId="181F50AA" w14:textId="77777777" w:rsidR="000F1357" w:rsidRPr="00AB1250" w:rsidRDefault="000F1357" w:rsidP="000F1357">
      <w:r w:rsidRPr="00AB1250">
        <w:t>Rozdielny vplyv na funkciu jednotlivých prevádzkových konceptov má aj skutočnosť či dochádza k nárastu počtu nákladných vlakov resp. vlakov osobnej dopravy. Kým nárast počtu nákladných vlakov má vplyv najmä na traťové kapacity, nárast vlakov osobnej dopravy má vplyv aj na kapacitu železničných staníc. Zvýšenie počtu vlakov sa môže prejaviť aj zavedením opatrení mimo riešené územie.</w:t>
      </w:r>
    </w:p>
    <w:p w14:paraId="04665A3C" w14:textId="06FCD481" w:rsidR="000F1357" w:rsidRPr="00AB1250" w:rsidRDefault="000F1357" w:rsidP="001E23E1">
      <w:pPr>
        <w:spacing w:after="0"/>
        <w:contextualSpacing/>
      </w:pPr>
      <w:r w:rsidRPr="00AB1250">
        <w:t>Zvýšenie počtu nákladných vlakov nemá vplyv na fungovanie prevádzkových konceptov, ale môže si vyžiadať ďalšie infraštruktúrne opatrenia</w:t>
      </w:r>
      <w:r w:rsidR="00E60B94" w:rsidRPr="00AB1250">
        <w:t>:</w:t>
      </w:r>
    </w:p>
    <w:p w14:paraId="65A0666B" w14:textId="77777777" w:rsidR="000F1357" w:rsidRPr="00AB1250" w:rsidRDefault="000F1357" w:rsidP="001E23E1">
      <w:pPr>
        <w:pStyle w:val="BAOdrky"/>
        <w:spacing w:before="0"/>
        <w:ind w:left="714" w:hanging="357"/>
        <w:contextualSpacing/>
      </w:pPr>
      <w:r w:rsidRPr="00AB1250">
        <w:t>zvýšenie kapacity úseku Devínska Nová Ves – Bratislava-Lamač (3. traťová koľaj), v prípade zvýšenie nákladných vlakov v smere Kúty resp. Marchegg (výrazné zvýšenie počtu vlakov môže mať vplyv aj na zvýšenie kapacity úseku Devínska Nová Ves – Marchegg – 2. traťová koľaj)</w:t>
      </w:r>
    </w:p>
    <w:p w14:paraId="558600AB" w14:textId="77777777" w:rsidR="000F1357" w:rsidRPr="00AB1250" w:rsidRDefault="000F1357" w:rsidP="00F2684E">
      <w:pPr>
        <w:pStyle w:val="BAOdrky"/>
        <w:contextualSpacing/>
      </w:pPr>
      <w:r w:rsidRPr="00AB1250">
        <w:t xml:space="preserve">zvýšenie kapacity úseku Bratislava-Nové Mesto – Podunajské Biskupice (2. traťová koľaj v Alternatíve 1, 4.1 a 4.2 ) v prípade zvýšenia nákladných vlakov zo smeru Dunajská Streda (súčasne by bolo potrebné zvýšiť kapacitu trate v celom úseku D. Streda – P. Biskupice), </w:t>
      </w:r>
    </w:p>
    <w:p w14:paraId="10D48C3F" w14:textId="77777777" w:rsidR="000F1357" w:rsidRPr="00AB1250" w:rsidRDefault="000F1357" w:rsidP="00F2684E">
      <w:pPr>
        <w:pStyle w:val="BAOdrky"/>
        <w:contextualSpacing/>
      </w:pPr>
      <w:r w:rsidRPr="00AB1250">
        <w:t>v prípade mierneho zvýšenia počtu nákladných vlakov (vedených uzlom mimo dopravnú špičku) zo smerov Trnava , Galanta, Kittsee a Rajka nie je potrebné v uzle Bratislava realizovať žiadne infraštruktúrne opatrenia, výrazné zvýšenie (resp. potreba viesť zvýšený počet nákladných vlakov v dopravných špičkách) môže mať dopad na jednokoľajné úseky Bratislava-Petržalka – Kittsee a Bratislava-Petržalka – Rusovce – Rajka, ale aj na traťový úsek Trnava – Bratislava-Rača.</w:t>
      </w:r>
    </w:p>
    <w:p w14:paraId="4515047C" w14:textId="77777777" w:rsidR="000F1357" w:rsidRPr="00AB1250" w:rsidRDefault="000F1357" w:rsidP="000F1357">
      <w:r w:rsidRPr="00AB1250">
        <w:t>Zvýšenie počtu vlakov osobnej dopravy má na traťové kapacity rovnaký vplyv ako nákladná doprava, avšak vyžiada si aj opatrenia v železničných staniciach. Najcitlivejším na rast vlakov osobnej dopravy je prevádzkový koncept 1 aplikovaný v Alternatíve 1 v ktorom všetky vlaky s výnimkou smerov Kittsee a Rajka prechádzajú, končia resp. vychádzajú zo železničnej stanice Bratislava hl. st. Už zvýšenie počtu vlakov o 6 vlakov/hod úplne vyčerpá voľnú kapacitu, ktorú nie je možné ďalej rozširovať a prevádzkový koncept sa stáva nefunkčným. Ak  železničnou stanicou Bratislava hl. st. prechádzajú vlaky z piatich zaústených tratí už zvýšenie počtu vlakov o 1 vlak v každom smere/hod (vzhľadom na symetrický GVD to predstavuje 2 vlaky na každú trať t.j. 10 vlakov celkom) predstavuje znefunkčnenie prevádzkového konceptu. Ostatné posudzované prevádzkové koncepty rozkladajú osobnú dopravu do viacerých železničných staníc z ktorých najmenšiu voľnú kapacitu má Bratislava hl. st. (4 – 6 vlakov/hod), avšak v týchto prípadoch slúži hlavná stanice najmä pre diaľkovú dopravu a je možné kapacitu stanice rozšíriť (realizáciou jednej resp. až dvoch koľají s nástupištnou hranou). Ostatné železničné stanice majú dostatočnú kapacitu resp. možnosť ju zvýšiť prostredníctvom infraštruktúrnych opatrení.</w:t>
      </w:r>
    </w:p>
    <w:p w14:paraId="5259DA58" w14:textId="77777777" w:rsidR="000F1357" w:rsidRPr="00AB1250" w:rsidRDefault="000F1357" w:rsidP="00CB6A9C">
      <w:pPr>
        <w:spacing w:after="0"/>
        <w:contextualSpacing/>
      </w:pPr>
      <w:r w:rsidRPr="00AB1250">
        <w:t>Sumarizácia vplyvu zvyšovania počtu vlakov (počas dopravných špičiek) nad rámec počtu uvažovaného v prevádzkových konceptoch:</w:t>
      </w:r>
    </w:p>
    <w:p w14:paraId="5C1A3EE1" w14:textId="77777777" w:rsidR="000F1357" w:rsidRPr="00AB1250" w:rsidRDefault="000F1357" w:rsidP="00CB6A9C">
      <w:pPr>
        <w:pStyle w:val="BAOdrky"/>
        <w:spacing w:before="0"/>
        <w:ind w:left="714" w:hanging="357"/>
        <w:contextualSpacing/>
      </w:pPr>
      <w:r w:rsidRPr="00AB1250">
        <w:t>zvýšenie vlakov zo smeru Kúty resp. Marchegg o viac ako 1 vlak/hod/smer si vyžiada realizáciu 3. koľaje aj v úseku Devínska Nová Ves – Bratislava-Lamač,</w:t>
      </w:r>
    </w:p>
    <w:p w14:paraId="75EB2091" w14:textId="77777777" w:rsidR="000F1357" w:rsidRPr="00AB1250" w:rsidRDefault="000F1357" w:rsidP="00F2684E">
      <w:pPr>
        <w:pStyle w:val="BAOdrky"/>
        <w:contextualSpacing/>
      </w:pPr>
      <w:r w:rsidRPr="00AB1250">
        <w:t>akékoľvek zvýšenie počtu vlakov zo smeru Dunajská Streda  si vyžiada zvýšenie výkonnosti celého úseku Dunajská Streda – Bratislava-Nové Mesto,</w:t>
      </w:r>
    </w:p>
    <w:p w14:paraId="584D4AEB" w14:textId="77777777" w:rsidR="000F1357" w:rsidRPr="00AB1250" w:rsidRDefault="000F1357" w:rsidP="00F2684E">
      <w:pPr>
        <w:pStyle w:val="BAOdrky"/>
        <w:contextualSpacing/>
      </w:pPr>
      <w:r w:rsidRPr="00AB1250">
        <w:t>zvýšenie počtu vlakov o viac ako 1 vlak/hod/smer zo smeru Trnava si vyžiada zvýšenie výkonnosti celého úseku Trnava – Bratislava-Rača,</w:t>
      </w:r>
    </w:p>
    <w:p w14:paraId="283FF71C" w14:textId="77777777" w:rsidR="000F1357" w:rsidRPr="00AB1250" w:rsidRDefault="000F1357" w:rsidP="00F2684E">
      <w:pPr>
        <w:pStyle w:val="BAOdrky"/>
        <w:contextualSpacing/>
      </w:pPr>
      <w:r w:rsidRPr="00AB1250">
        <w:t>zvýšenie počtu vlakov o viac ako 2 vlaky/hod/smer zo smeru Senec si vyžiada zvýšenie výkonnosti úseku Senec – Bratislava-Vajnory (platí pre stav pred modernizáciou úseku),</w:t>
      </w:r>
    </w:p>
    <w:p w14:paraId="38F7A991" w14:textId="77777777" w:rsidR="000F1357" w:rsidRPr="00AB1250" w:rsidRDefault="000F1357" w:rsidP="00F2684E">
      <w:pPr>
        <w:pStyle w:val="BAOdrky"/>
        <w:contextualSpacing/>
      </w:pPr>
      <w:r w:rsidRPr="00AB1250">
        <w:t>zvýšenie počtu vlakov osobnej dopravy o viac ako 6 vlakov/hod  v ŽST Bratislava hl. st. si vyžiada znefunkčnenie prevádzkového konceptu 1 (Alternatíva 1),</w:t>
      </w:r>
    </w:p>
    <w:p w14:paraId="1030E297" w14:textId="77777777" w:rsidR="000F1357" w:rsidRPr="00AB1250" w:rsidRDefault="000F1357" w:rsidP="00F2684E">
      <w:pPr>
        <w:pStyle w:val="BAOdrky"/>
        <w:contextualSpacing/>
      </w:pPr>
      <w:r w:rsidRPr="00AB1250">
        <w:t>zvýšenie počtu vlakov osobnej dopravy o viac ako 4 vlaky/hod (platí pre PK  3, 4.1 a 4.2)  resp. 6 vlakov/hod (platí pre PK 2) v ŽST Bratislava hl. st. si vyžiada zvýšenie výkonnosti železničnej stanice (realizácia nových nástupíšť a koľají).</w:t>
      </w:r>
    </w:p>
    <w:p w14:paraId="3E717633" w14:textId="77777777" w:rsidR="000F1357" w:rsidRPr="00AB1250" w:rsidRDefault="000F1357" w:rsidP="000F1357">
      <w:pPr>
        <w:pStyle w:val="Nadpis2"/>
        <w:rPr>
          <w:color w:val="auto"/>
        </w:rPr>
      </w:pPr>
      <w:bookmarkStart w:id="226" w:name="_Toc4525828"/>
      <w:bookmarkStart w:id="227" w:name="_Toc5602289"/>
      <w:r w:rsidRPr="00AB1250">
        <w:rPr>
          <w:color w:val="auto"/>
        </w:rPr>
        <w:t>Výber odporúčaných alternatív</w:t>
      </w:r>
      <w:bookmarkEnd w:id="226"/>
      <w:bookmarkEnd w:id="227"/>
    </w:p>
    <w:p w14:paraId="50A55D22" w14:textId="782F0E49" w:rsidR="000F1357" w:rsidRPr="00AB1250" w:rsidRDefault="000F1357" w:rsidP="00720270">
      <w:pPr>
        <w:pStyle w:val="BAOdrky"/>
        <w:numPr>
          <w:ilvl w:val="0"/>
          <w:numId w:val="0"/>
        </w:numPr>
        <w:spacing w:after="0"/>
        <w:ind w:left="357"/>
      </w:pPr>
      <w:r w:rsidRPr="00AB1250">
        <w:t>Na úvod je potrebné skonštatovať že posudzované alternatívy sú realizovateľné, približne rovnocenné, bez významných rozdielov v hodnotených parametroch. resp. v kvalitatívnom hodnotení.</w:t>
      </w:r>
      <w:r w:rsidR="00CB6A9C" w:rsidRPr="00AB1250">
        <w:t xml:space="preserve"> </w:t>
      </w:r>
      <w:r w:rsidRPr="00AB1250">
        <w:t>Posudzované alternatívy je možné rozdeliť do dvoch základných skupín</w:t>
      </w:r>
      <w:r w:rsidR="00E60B94" w:rsidRPr="00AB1250">
        <w:t>:</w:t>
      </w:r>
    </w:p>
    <w:p w14:paraId="72F2B08C" w14:textId="77777777" w:rsidR="000F1357" w:rsidRPr="00AB1250" w:rsidRDefault="000F1357" w:rsidP="00CB6A9C">
      <w:pPr>
        <w:pStyle w:val="BAOdrky"/>
        <w:contextualSpacing/>
      </w:pPr>
      <w:r w:rsidRPr="00AB1250">
        <w:t>skupina A – nerozvojové (z hľadiska železničnej infraštruktúry) t.j. alternatívy využívajúce súčasný počet železničných staníc a medzistaničných úsekov (Alternatíva 1, 2 a 3), čím sa predpokladajú nižšie celkové investičné náklady (pre prípad nedostatku verejných zdrojov) a minimalizujú riziká súvisiace s výstavbou</w:t>
      </w:r>
    </w:p>
    <w:p w14:paraId="636BEAD6" w14:textId="77777777" w:rsidR="000F1357" w:rsidRPr="00AB1250" w:rsidRDefault="000F1357" w:rsidP="00CB6A9C">
      <w:pPr>
        <w:pStyle w:val="BAOdrky"/>
        <w:contextualSpacing/>
      </w:pPr>
      <w:r w:rsidRPr="00AB1250">
        <w:t>skupina B – rozvojové (z hľadiska železničnej infraštruktúry) t.j. alternatívy vyžadujúce aj novú infraštruktúru – najmä železničnú stanicu Bratislava filiálka a medzistaničný úsek Bratislava predmestie – Bratislava filiálka (Alternatíva 4.1 a 4.2) – v ktorých sa preverovali riešenia na zvýšenie potenciálnych benefitov pre cestujúcich alebo prevádzkových úspor pri zachovaní či dokonca zlepšení celkovej ekonomickej efektivity.</w:t>
      </w:r>
    </w:p>
    <w:p w14:paraId="0B38624F" w14:textId="21E8FE51" w:rsidR="000F1357" w:rsidRPr="00AB1250" w:rsidRDefault="000F1357" w:rsidP="00720270">
      <w:pPr>
        <w:spacing w:after="0"/>
        <w:contextualSpacing/>
      </w:pPr>
      <w:r w:rsidRPr="00AB1250">
        <w:t>V procese eliminácie môžeme ako prvú vyradiť Alternatívu 3 na základe týchto dôvodov</w:t>
      </w:r>
      <w:r w:rsidR="00E60B94" w:rsidRPr="00AB1250">
        <w:t>:</w:t>
      </w:r>
    </w:p>
    <w:p w14:paraId="0D2020BB" w14:textId="77777777" w:rsidR="000F1357" w:rsidRPr="00AB1250" w:rsidRDefault="000F1357" w:rsidP="00720270">
      <w:pPr>
        <w:pStyle w:val="BAOdrky"/>
        <w:spacing w:before="0"/>
        <w:ind w:left="714" w:hanging="357"/>
        <w:contextualSpacing/>
      </w:pPr>
      <w:r w:rsidRPr="00AB1250">
        <w:t>najhoršie ekonomické parametre,</w:t>
      </w:r>
    </w:p>
    <w:p w14:paraId="6CB2263C" w14:textId="77777777" w:rsidR="000F1357" w:rsidRPr="00AB1250" w:rsidRDefault="000F1357" w:rsidP="00F2684E">
      <w:pPr>
        <w:pStyle w:val="BAOdrky"/>
        <w:contextualSpacing/>
      </w:pPr>
      <w:r w:rsidRPr="00AB1250">
        <w:t>nemá žiadnu významnú výhodu oproti ostatným alternatívam.</w:t>
      </w:r>
    </w:p>
    <w:p w14:paraId="0971AF28" w14:textId="28C3F83C" w:rsidR="000F1357" w:rsidRPr="00AB1250" w:rsidRDefault="00CB6A9C" w:rsidP="000F1357">
      <w:r w:rsidRPr="00AB1250">
        <w:t>A</w:t>
      </w:r>
      <w:r w:rsidR="000F1357" w:rsidRPr="00AB1250">
        <w:t xml:space="preserve">lternatívy </w:t>
      </w:r>
      <w:r w:rsidRPr="00AB1250">
        <w:t xml:space="preserve">4.1  4.2 </w:t>
      </w:r>
      <w:r w:rsidR="000F1357" w:rsidRPr="00AB1250">
        <w:t xml:space="preserve">sú z prevádzkového hľadiska identické a z technického hľadiska je jediným rozdielom technické riešenie v úseku Bratislava predmestie – Bratislava filiálka. </w:t>
      </w:r>
      <w:r w:rsidRPr="00AB1250">
        <w:t xml:space="preserve">Predbežne sa </w:t>
      </w:r>
      <w:r w:rsidR="00720270" w:rsidRPr="00AB1250">
        <w:t xml:space="preserve">ako menej výhodná javí alt. 4.2 </w:t>
      </w:r>
      <w:r w:rsidRPr="00AB1250">
        <w:t>z dôvodu vyšších nákladov a horších ekonomických indikátorov</w:t>
      </w:r>
      <w:r w:rsidR="00720270" w:rsidRPr="00AB1250">
        <w:t xml:space="preserve"> a toto riešenie nebolo ešte predstavené širšej verejnosti na rozdiel od tunelového/zapusteného riešenia t.j. riziko odporu verejnosti môže byť vyššie.</w:t>
      </w:r>
      <w:r w:rsidR="000F1357" w:rsidRPr="00AB1250">
        <w:t xml:space="preserve"> </w:t>
      </w:r>
      <w:r w:rsidR="00720270" w:rsidRPr="00AB1250">
        <w:t>Odporúča sa ale</w:t>
      </w:r>
      <w:r w:rsidR="000F1357" w:rsidRPr="00AB1250">
        <w:t xml:space="preserve"> v ďalšej príprave </w:t>
      </w:r>
      <w:r w:rsidR="00720270" w:rsidRPr="00AB1250">
        <w:t xml:space="preserve">a v priebehu SEA a EIA procesov </w:t>
      </w:r>
      <w:r w:rsidR="000F1357" w:rsidRPr="00AB1250">
        <w:t xml:space="preserve">bližšie rozpracovať obidve </w:t>
      </w:r>
      <w:r w:rsidR="00720270" w:rsidRPr="00AB1250">
        <w:t xml:space="preserve"> (prípadne aj dodatočné) </w:t>
      </w:r>
      <w:r w:rsidR="000F1357" w:rsidRPr="00AB1250">
        <w:t xml:space="preserve">technické možnosti. </w:t>
      </w:r>
    </w:p>
    <w:p w14:paraId="69593F9C" w14:textId="214C585F" w:rsidR="000F1357" w:rsidRPr="00AB1250" w:rsidRDefault="000F1357" w:rsidP="000F1357">
      <w:r w:rsidRPr="00AB1250">
        <w:t>V treťom kroku je vylúčená Alternatíva 1 najmä z titulu neschopnosti zabezpečiť dostatočnú kapacitu pri zvýšení rozsahu dopravy nad rozsah uvažovaný v tejto štúdii pri zachovaní navrhovaného prevádzkového konceptu (centrálny koncept pre všetky segmenty osobnej dopravy). Aj keď Alternatíva 1 dosahuje najlepšie ekonomické výsledky tie sú z časti výsledkom minimalizácie investičných nákladov. Ako jediná alternatíva nepredpokladá komplexnú modernizáciu úseku Devínska Nová Ves – Bratislava-Lamač. Jej súčasťou nie sú ani investičné náklady na významnejšie zvýšenie kapacity úseku Bratislava-Nové Mesto – Podunajské Biskupice. V prípade realizácie stavby zvýšenia výkonnosti trate Komárno – Dunajská Streda – Bratislava je nutné tento úsek aspoň čiastočne zdvojkoľajniť (</w:t>
      </w:r>
      <w:r w:rsidR="00720270" w:rsidRPr="00AB1250">
        <w:t xml:space="preserve">Pozn.: to isté platí aj pre Alternatívy 4.1 a 4.2; </w:t>
      </w:r>
      <w:r w:rsidRPr="00AB1250">
        <w:t>Alternatíva 2 už náklady na zvýšenie kapacity úseku Bratislava-Nové Mesto – Podunajské Biskupice obsahuje</w:t>
      </w:r>
      <w:r w:rsidR="00130B7E" w:rsidRPr="00AB1250">
        <w:t>)</w:t>
      </w:r>
      <w:r w:rsidRPr="00AB1250">
        <w:t xml:space="preserve">. Z pohľadu </w:t>
      </w:r>
      <w:r w:rsidR="00130B7E" w:rsidRPr="00AB1250">
        <w:t>verejných zdrojov</w:t>
      </w:r>
      <w:r w:rsidRPr="00AB1250">
        <w:t xml:space="preserve"> nepríde k úspore týchto nákladov, len budú súčasťou inej stavby.</w:t>
      </w:r>
    </w:p>
    <w:p w14:paraId="1FEA38B6" w14:textId="49E44AC7" w:rsidR="000F1357" w:rsidRPr="00AB1250" w:rsidRDefault="000F1357" w:rsidP="00F2684E">
      <w:pPr>
        <w:spacing w:after="0"/>
        <w:contextualSpacing/>
      </w:pPr>
      <w:bookmarkStart w:id="228" w:name="_Hlk2243232"/>
      <w:r w:rsidRPr="00AB1250">
        <w:t>Zostávajúce dve alternatívy 2 a 4.1 majú veľa spoločných prvkov</w:t>
      </w:r>
      <w:r w:rsidR="00E60B94" w:rsidRPr="00AB1250">
        <w:t>:</w:t>
      </w:r>
    </w:p>
    <w:p w14:paraId="778E6D50" w14:textId="77777777" w:rsidR="000F1357" w:rsidRPr="00AB1250" w:rsidRDefault="000F1357" w:rsidP="00F2684E">
      <w:pPr>
        <w:pStyle w:val="BAOdrky"/>
        <w:spacing w:before="0"/>
        <w:ind w:left="714" w:hanging="357"/>
        <w:contextualSpacing/>
      </w:pPr>
      <w:r w:rsidRPr="00AB1250">
        <w:t>z prevádzkového hľadiska je navrhovaný rozložený prevádzkový koncept (s rozdielnym rozložením jednotlivých smerov v regionálnej osobnej doprave),</w:t>
      </w:r>
    </w:p>
    <w:p w14:paraId="2E04960B" w14:textId="77777777" w:rsidR="000F1357" w:rsidRPr="00AB1250" w:rsidRDefault="000F1357" w:rsidP="00F2684E">
      <w:pPr>
        <w:pStyle w:val="BAOdrky"/>
        <w:contextualSpacing/>
      </w:pPr>
      <w:r w:rsidRPr="00AB1250">
        <w:t>z hľadiska technického riešenia je väčšina úsekov a staníc navrhovaná zhodne, z 28 úsekov na ktoré bol rozdelený uzol Bratislava je technické riešenie zhodné v 23 úsekoch t.j. viac ako 80 %, rozdiely sú len v úsekoch Bratislava predmestie – Bratislava filiálka,  Bratislava-Nové Mesto – Podunajské Biskupice a malé rozdiely sú aj v riešení žel. stanice Bratislava hl. st.</w:t>
      </w:r>
    </w:p>
    <w:p w14:paraId="00FCE0C4" w14:textId="77777777" w:rsidR="000F1357" w:rsidRPr="00AB1250" w:rsidRDefault="000F1357" w:rsidP="00F2684E">
      <w:pPr>
        <w:pStyle w:val="BAOdrky"/>
        <w:contextualSpacing/>
      </w:pPr>
      <w:r w:rsidRPr="00AB1250">
        <w:t>z ekonomického hľadiska dosahujú veľmi podobné parametre.</w:t>
      </w:r>
    </w:p>
    <w:p w14:paraId="00477E99" w14:textId="3625EE8F" w:rsidR="000F1357" w:rsidRPr="00AB1250" w:rsidRDefault="000F1357" w:rsidP="000F1357">
      <w:r w:rsidRPr="00AB1250">
        <w:t>Z tohto dôvodu spracovateľ štúdie odporúča ďalej sledovať obidve alternatívy 2 a 4.1. Pre obidve alternatívy je potrebné spracovať štúdie širších socioekonomických dopadov a potenciálnych prínosov vzhľadom na urbanistický rozvoj Bratislavy a dotknutých lokalít. V ďalšej príprave optimalizovať navrhnuté technické riešenia, rešpektujúc požiadavky na mitigáciu</w:t>
      </w:r>
      <w:r w:rsidR="00D46943">
        <w:t xml:space="preserve"> (zmiernenie)</w:t>
      </w:r>
      <w:r w:rsidRPr="00AB1250">
        <w:t xml:space="preserve"> environmentálnych a technických rizík na základe prerokovania projektov s verejnosťou vo fáze </w:t>
      </w:r>
      <w:r w:rsidR="00720270" w:rsidRPr="00AB1250">
        <w:t xml:space="preserve">strategického (SEA) a projektového </w:t>
      </w:r>
      <w:r w:rsidRPr="00AB1250">
        <w:t xml:space="preserve">zámeru </w:t>
      </w:r>
      <w:r w:rsidR="00720270" w:rsidRPr="00AB1250">
        <w:t>(</w:t>
      </w:r>
      <w:r w:rsidRPr="00AB1250">
        <w:t>EIA</w:t>
      </w:r>
      <w:r w:rsidR="00720270" w:rsidRPr="00AB1250">
        <w:t>)</w:t>
      </w:r>
      <w:r w:rsidRPr="00AB1250">
        <w:t>.</w:t>
      </w:r>
    </w:p>
    <w:p w14:paraId="51D05A52" w14:textId="77777777" w:rsidR="000F1357" w:rsidRPr="00AB1250" w:rsidRDefault="000F1357" w:rsidP="000F1357">
      <w:pPr>
        <w:pStyle w:val="Nadpis2"/>
        <w:rPr>
          <w:color w:val="auto"/>
        </w:rPr>
      </w:pPr>
      <w:bookmarkStart w:id="229" w:name="_Toc4525829"/>
      <w:bookmarkStart w:id="230" w:name="_Toc5602290"/>
      <w:bookmarkEnd w:id="228"/>
      <w:r w:rsidRPr="00AB1250">
        <w:rPr>
          <w:color w:val="auto"/>
        </w:rPr>
        <w:t>Odporúčania pre ďalší postup</w:t>
      </w:r>
      <w:bookmarkEnd w:id="229"/>
      <w:bookmarkEnd w:id="230"/>
    </w:p>
    <w:p w14:paraId="4125DD9B" w14:textId="77777777" w:rsidR="000F1357" w:rsidRPr="00AB1250" w:rsidRDefault="000F1357" w:rsidP="000F1357">
      <w:pPr>
        <w:pStyle w:val="Nadpis3"/>
        <w:rPr>
          <w:color w:val="auto"/>
        </w:rPr>
      </w:pPr>
      <w:bookmarkStart w:id="231" w:name="_Toc5602291"/>
      <w:r w:rsidRPr="00AB1250">
        <w:rPr>
          <w:color w:val="auto"/>
        </w:rPr>
        <w:t>Zapracovanie výsledkov štúdie realizovateľnosti do strategických dokumentov</w:t>
      </w:r>
      <w:bookmarkEnd w:id="231"/>
      <w:r w:rsidRPr="00AB1250">
        <w:rPr>
          <w:color w:val="auto"/>
        </w:rPr>
        <w:t xml:space="preserve"> </w:t>
      </w:r>
    </w:p>
    <w:p w14:paraId="64B36144" w14:textId="77777777" w:rsidR="000F1357" w:rsidRPr="00AB1250" w:rsidRDefault="000F1357" w:rsidP="000F1357">
      <w:r w:rsidRPr="00AB1250">
        <w:t>Pre ďalšiu prípravu projektov je s ohľadom na zabezpečenie financovania projektov (o.i. aj z fondov EÚ) nevyhnutné zapracovanie navrhovaných projektov zo štúdie realizovateľnosti do strategických dokumentov na úrovni mesta a regiónu, ktoré podliehajú procesu tzv. strategického hodnoteniu environmentálnych dopadov (SEA). Výsledky štúdie je potrebné v najbližšom období premietnuť do strategického dokumentu Plán udržateľnej dopravy / Územný generel dopravy Bratislavského samosprávneho kraja.</w:t>
      </w:r>
    </w:p>
    <w:p w14:paraId="50A7655D" w14:textId="77777777" w:rsidR="000F1357" w:rsidRPr="00AB1250" w:rsidRDefault="000F1357" w:rsidP="000F1357">
      <w:r w:rsidRPr="00AB1250">
        <w:t>Z dôvodu zabezpečenia súladu s územnoplánovacou dokumentáciou je tiež nutné zapracovať výsledky štúdie do územných plánov BSK, ako aj mesta Bratislava v rámci ich najbližších aktualizácií v zmysle územnej rezervy pre ich neskoršiu realizáciu. V tejto súvislosti sa odporúča udržať, resp. definovať územnú rezervu aj pre vybrané projekty, ktoré neboli štúdiou zatiaľ potvrdené, ale ich realizácia môže byť potenciálne preukázaná za predpokladu výraznejších demografických a urbanistických zmien v území, resp. v prípade pre tieto projekty pozitívneho odlišného vývoja mobilitných, prepravných a dopravných indikátorov, napr. pod vplyvom rôznych opatrení dopravnej politiky na úrovni mesta, regiónu alebo štátu, ktoré neboli v rámci tejto štúdie posúdené.</w:t>
      </w:r>
    </w:p>
    <w:p w14:paraId="40E87DB2" w14:textId="7600B890" w:rsidR="000F1357" w:rsidRPr="00AB1250" w:rsidRDefault="00C4538F" w:rsidP="00F2684E">
      <w:pPr>
        <w:pStyle w:val="BAOdrky"/>
        <w:numPr>
          <w:ilvl w:val="0"/>
          <w:numId w:val="0"/>
        </w:numPr>
        <w:contextualSpacing/>
      </w:pPr>
      <w:r w:rsidRPr="00AB1250">
        <w:t>Následne po SEA a prípadných zmien územno-plánovacej dokumentácie je p</w:t>
      </w:r>
      <w:r w:rsidR="000F1357" w:rsidRPr="00AB1250">
        <w:t>re každú stavbu potrebné v procese prípravy projektu počítať s nasledujúcimi procesmi:</w:t>
      </w:r>
    </w:p>
    <w:p w14:paraId="358BEA04" w14:textId="77777777" w:rsidR="000F1357" w:rsidRPr="00AB1250" w:rsidRDefault="000F1357" w:rsidP="00F2684E">
      <w:pPr>
        <w:pStyle w:val="BAOdrky"/>
        <w:contextualSpacing/>
      </w:pPr>
      <w:r w:rsidRPr="00AB1250">
        <w:t>Spracovanie dokumentácie EIA pre jednotlivé stavby, ak si to charakter stavby vyžaduje</w:t>
      </w:r>
    </w:p>
    <w:p w14:paraId="539D790A" w14:textId="77777777" w:rsidR="000F1357" w:rsidRPr="00AB1250" w:rsidRDefault="000F1357" w:rsidP="00F2684E">
      <w:pPr>
        <w:pStyle w:val="BAOdrky"/>
        <w:contextualSpacing/>
      </w:pPr>
      <w:r w:rsidRPr="00AB1250">
        <w:t>Spracovanie dokumentácie stavebného zámeru verejnej práce (DSZ)</w:t>
      </w:r>
    </w:p>
    <w:p w14:paraId="5B394973" w14:textId="77777777" w:rsidR="000F1357" w:rsidRPr="00AB1250" w:rsidRDefault="000F1357" w:rsidP="00F2684E">
      <w:pPr>
        <w:pStyle w:val="BAOdrky"/>
        <w:contextualSpacing/>
      </w:pPr>
      <w:r w:rsidRPr="00AB1250">
        <w:t>Spracovanie dokumentácie pre územné rozhodnutie (DÚR)</w:t>
      </w:r>
    </w:p>
    <w:p w14:paraId="3FC3B24B" w14:textId="77777777" w:rsidR="000F1357" w:rsidRPr="00AB1250" w:rsidRDefault="000F1357" w:rsidP="00F2684E">
      <w:pPr>
        <w:pStyle w:val="BAOdrky"/>
        <w:contextualSpacing/>
      </w:pPr>
      <w:r w:rsidRPr="00AB1250">
        <w:t>Spracovanie dokumentácie pre stavebné povolenie (DSP)</w:t>
      </w:r>
    </w:p>
    <w:p w14:paraId="519BC834" w14:textId="77777777" w:rsidR="000F1357" w:rsidRPr="00AB1250" w:rsidRDefault="000F1357" w:rsidP="00F2684E">
      <w:pPr>
        <w:pStyle w:val="BAOdrky"/>
        <w:contextualSpacing/>
      </w:pPr>
      <w:r w:rsidRPr="00AB1250">
        <w:t>Spracovanie dokumentácie pre realizáciu stavby (DRS)</w:t>
      </w:r>
    </w:p>
    <w:p w14:paraId="0384F44C" w14:textId="52934A8C" w:rsidR="000F1357" w:rsidRPr="00AB1250" w:rsidRDefault="000F1357" w:rsidP="00F2684E">
      <w:pPr>
        <w:pStyle w:val="BAOdrky"/>
        <w:numPr>
          <w:ilvl w:val="0"/>
          <w:numId w:val="0"/>
        </w:numPr>
      </w:pPr>
      <w:r w:rsidRPr="00AB1250">
        <w:t>V rámci EIA vykonať niektoré dôležité prieskumy (napríklad inžiniersko-geologický a hydrologický prieskum, vibroakustickú štúdiu s návrhom opatrení, hydraulický model pre alt. 4.1, posúdenie podľa rámcovej smernice o vodách, hodnotenie významnosti vplyvov na územia sústavy Natura 2000) a podklady (model terénu s vyššou presnosťou). Pri spracovaní zámerov a v rámci prerokovania s verejnosťou v priebehu EIA sa odporúča ďalej optimalizovať technické riešenia s cieľom minimalizácie dopadov na obyvateľstvo a zachovanie nákladov.</w:t>
      </w:r>
    </w:p>
    <w:p w14:paraId="081DF9E9" w14:textId="77777777" w:rsidR="000F1357" w:rsidRPr="00AB1250" w:rsidRDefault="000F1357" w:rsidP="000F1357">
      <w:pPr>
        <w:pStyle w:val="Nadpis3"/>
        <w:rPr>
          <w:color w:val="auto"/>
        </w:rPr>
      </w:pPr>
      <w:bookmarkStart w:id="232" w:name="_Toc5602292"/>
      <w:r w:rsidRPr="00AB1250">
        <w:rPr>
          <w:color w:val="auto"/>
        </w:rPr>
        <w:t>Rozdelenie železničného uzla na stavby, zohľadňujúc harmonogram realizácie</w:t>
      </w:r>
      <w:bookmarkEnd w:id="232"/>
    </w:p>
    <w:p w14:paraId="01090A0F" w14:textId="77777777" w:rsidR="000F1357" w:rsidRPr="00AB1250" w:rsidRDefault="000F1357" w:rsidP="00C4538F">
      <w:pPr>
        <w:spacing w:after="0"/>
        <w:contextualSpacing/>
      </w:pPr>
      <w:r w:rsidRPr="00AB1250">
        <w:t>Z hľadiska harmonogramu realizácie môžeme infraštruktúrne opatrenia analyzované v štúdii zhruba rozdeliť  do troch časových úrovní:</w:t>
      </w:r>
    </w:p>
    <w:p w14:paraId="52D38D95" w14:textId="2F1B1F2A" w:rsidR="000F1357" w:rsidRPr="00AB1250" w:rsidRDefault="000F1357" w:rsidP="00C4538F">
      <w:pPr>
        <w:pStyle w:val="BAOdrky"/>
        <w:spacing w:before="0"/>
        <w:ind w:left="714" w:hanging="357"/>
        <w:contextualSpacing/>
      </w:pPr>
      <w:r w:rsidRPr="00AB1250">
        <w:t>Projekty predpokladané na realizáciu v krátkodobom horizonte (do 20</w:t>
      </w:r>
      <w:r w:rsidR="00F2010C">
        <w:t>2</w:t>
      </w:r>
      <w:r w:rsidRPr="00AB1250">
        <w:t>5),</w:t>
      </w:r>
    </w:p>
    <w:p w14:paraId="18EB6673" w14:textId="77777777" w:rsidR="000F1357" w:rsidRPr="00AB1250" w:rsidRDefault="000F1357" w:rsidP="00F2684E">
      <w:pPr>
        <w:pStyle w:val="BAOdrky"/>
        <w:contextualSpacing/>
      </w:pPr>
      <w:r w:rsidRPr="00AB1250">
        <w:t>Projekty predpokladané na realizáciu v strednodobom horizonte (2025 – 2030),</w:t>
      </w:r>
    </w:p>
    <w:p w14:paraId="19C5F623" w14:textId="77777777" w:rsidR="000F1357" w:rsidRPr="00AB1250" w:rsidRDefault="000F1357" w:rsidP="0074141E">
      <w:pPr>
        <w:pStyle w:val="BAOdrky"/>
        <w:ind w:left="714" w:hanging="357"/>
      </w:pPr>
      <w:r w:rsidRPr="00AB1250">
        <w:t>Projekty predpokladané na realizáciu v dlhodobom výhľade (po 2030).</w:t>
      </w:r>
    </w:p>
    <w:p w14:paraId="516244C2" w14:textId="7EBA155C" w:rsidR="00750B48" w:rsidRPr="00AB1250" w:rsidRDefault="00A17C5C" w:rsidP="0074141E">
      <w:pPr>
        <w:pStyle w:val="BAOdrky"/>
        <w:numPr>
          <w:ilvl w:val="0"/>
          <w:numId w:val="0"/>
        </w:numPr>
        <w:spacing w:before="240"/>
        <w:contextualSpacing/>
      </w:pPr>
      <w:r w:rsidRPr="00AB1250">
        <w:t xml:space="preserve">Nezávisle od časových úrovní je možné pokračovať v príprave a realizovať stavy Terminálov integrovanej osobnej dopravy (TIOP). </w:t>
      </w:r>
      <w:r w:rsidR="00374956" w:rsidRPr="00AB1250">
        <w:t xml:space="preserve">Možnosť realizácie žiadneho z posudzovaných aj neposudzovaných terminálov zatiaľ nebola explicitne vylúčená. </w:t>
      </w:r>
      <w:r w:rsidRPr="00AB1250">
        <w:t>Bez potreby ďalšieho preukazovania efektivity je možné realizovať nové zastávky potvrdené štúdiou, t.j.</w:t>
      </w:r>
      <w:r w:rsidR="00750B48" w:rsidRPr="00AB1250">
        <w:t xml:space="preserve"> TIOP </w:t>
      </w:r>
      <w:r w:rsidRPr="00AB1250">
        <w:t>Vrakuňa, TIOP</w:t>
      </w:r>
      <w:r w:rsidR="00750B48" w:rsidRPr="00AB1250">
        <w:t xml:space="preserve"> Ružinov</w:t>
      </w:r>
      <w:r w:rsidRPr="00AB1250">
        <w:t xml:space="preserve"> (za predpokladu paralelnej realizácie kapacitných opatrení v odb. Ružinov), TIOP Žel</w:t>
      </w:r>
      <w:r w:rsidR="00374956" w:rsidRPr="00AB1250">
        <w:t>.</w:t>
      </w:r>
      <w:r w:rsidRPr="00AB1250">
        <w:t xml:space="preserve"> studienka a TIOP </w:t>
      </w:r>
      <w:r w:rsidR="00750B48" w:rsidRPr="00AB1250">
        <w:t>Bory</w:t>
      </w:r>
      <w:r w:rsidRPr="00AB1250">
        <w:t xml:space="preserve"> / Lamačská brána (za predpokladu zlepšenia napojenia na frekventované linky MHD a príslušného urbanistického rozvoja lokality).</w:t>
      </w:r>
      <w:r w:rsidR="00750B48" w:rsidRPr="00AB1250">
        <w:t xml:space="preserve"> </w:t>
      </w:r>
      <w:r w:rsidRPr="00AB1250">
        <w:t>V nadväznosti na splnenie špecifických predpokladov</w:t>
      </w:r>
      <w:r w:rsidR="00D55295" w:rsidRPr="00AB1250">
        <w:t xml:space="preserve"> (zlepšenie prestupných väzieb presunom alebo výstavbou novej električkovej zastávky a dostatočná frekvencia železničnej dopravy)</w:t>
      </w:r>
      <w:r w:rsidRPr="00AB1250">
        <w:t xml:space="preserve"> sa </w:t>
      </w:r>
      <w:r w:rsidR="00D55295" w:rsidRPr="00AB1250">
        <w:t xml:space="preserve">tiež v blízkom výhľade </w:t>
      </w:r>
      <w:r w:rsidRPr="00AB1250">
        <w:t>odporúča prehodnotiť ekonomickú efektivitu TIOP Petržalka-centrum</w:t>
      </w:r>
      <w:r w:rsidR="00D55295" w:rsidRPr="00AB1250">
        <w:t>.</w:t>
      </w:r>
      <w:r w:rsidR="00750B48" w:rsidRPr="00AB1250">
        <w:t xml:space="preserve">  </w:t>
      </w:r>
      <w:r w:rsidR="00D55295" w:rsidRPr="00AB1250">
        <w:t>V prípade naplnenia podmienok alebo prípadne zmeny predpokladov štúdie je obdobne možné (s využitím dopravného modelu a posúdenia z tejto štúdie)</w:t>
      </w:r>
      <w:r w:rsidR="00750B48" w:rsidRPr="00AB1250">
        <w:t xml:space="preserve"> </w:t>
      </w:r>
      <w:r w:rsidR="00D55295" w:rsidRPr="00AB1250">
        <w:t xml:space="preserve">prehodnotiť ekonomická efektívnosť a následnú výstavbu ostatných TIOP, ktoré neboli v tejto štúdii potvrdené, ako napr. </w:t>
      </w:r>
      <w:r w:rsidR="00750B48" w:rsidRPr="00AB1250">
        <w:t xml:space="preserve">Mladá garda, </w:t>
      </w:r>
      <w:r w:rsidR="00D55295" w:rsidRPr="00AB1250">
        <w:t>Janíkov dvor a ďalšie.</w:t>
      </w:r>
    </w:p>
    <w:p w14:paraId="5A806492" w14:textId="77777777" w:rsidR="000F1357" w:rsidRPr="00AB1250" w:rsidRDefault="000F1357" w:rsidP="00BA6F34">
      <w:pPr>
        <w:contextualSpacing/>
      </w:pPr>
      <w:r w:rsidRPr="00AB1250">
        <w:rPr>
          <w:u w:val="single"/>
        </w:rPr>
        <w:t>Prvá časová úroveň</w:t>
      </w:r>
      <w:r w:rsidRPr="00AB1250">
        <w:t xml:space="preserve"> (cca do r. 2025) predstavuje:</w:t>
      </w:r>
    </w:p>
    <w:p w14:paraId="0A9F164D" w14:textId="77777777" w:rsidR="000F1357" w:rsidRPr="00AB1250" w:rsidRDefault="000F1357" w:rsidP="005C6DBD">
      <w:pPr>
        <w:pStyle w:val="BAOdrky"/>
        <w:spacing w:before="0"/>
        <w:ind w:left="714" w:hanging="357"/>
        <w:contextualSpacing/>
      </w:pPr>
      <w:r w:rsidRPr="00AB1250">
        <w:t>prípravu aj následnú realizáciu vybraných projektov, ktoré boli potvrdené štúdiou bez ohľadu na finálnu alternatívu (tzv. „no regret“ projekty):</w:t>
      </w:r>
    </w:p>
    <w:p w14:paraId="1427329C" w14:textId="77777777" w:rsidR="000F1357" w:rsidRPr="00AB1250" w:rsidRDefault="000F1357" w:rsidP="00F2684E">
      <w:pPr>
        <w:pStyle w:val="BAOdrky"/>
        <w:numPr>
          <w:ilvl w:val="1"/>
          <w:numId w:val="12"/>
        </w:numPr>
        <w:contextualSpacing/>
      </w:pPr>
      <w:r w:rsidRPr="00AB1250">
        <w:t>zvýšenie výkonnosti  úseku Bratislava-Nové Mesto – Podunajské Biskupice realizáciou odbočky Ružinov (ako nevyhnutný predpoklad pre realizáciu TIOP Ružinov),</w:t>
      </w:r>
    </w:p>
    <w:p w14:paraId="3ECD4BB6" w14:textId="6208D329" w:rsidR="000F1357" w:rsidRPr="00AB1250" w:rsidRDefault="000F1357" w:rsidP="00F2684E">
      <w:pPr>
        <w:pStyle w:val="BAOdrky"/>
        <w:numPr>
          <w:ilvl w:val="1"/>
          <w:numId w:val="12"/>
        </w:numPr>
        <w:contextualSpacing/>
      </w:pPr>
      <w:r w:rsidRPr="00AB1250">
        <w:t>prestavba prestupového uzla Vinohrady/predmestie,</w:t>
      </w:r>
    </w:p>
    <w:p w14:paraId="64DE5211" w14:textId="77777777" w:rsidR="000F1357" w:rsidRPr="00AB1250" w:rsidRDefault="000F1357" w:rsidP="00F2684E">
      <w:pPr>
        <w:pStyle w:val="BAOdrky"/>
        <w:numPr>
          <w:ilvl w:val="1"/>
          <w:numId w:val="12"/>
        </w:numPr>
        <w:contextualSpacing/>
      </w:pPr>
      <w:r w:rsidRPr="00AB1250">
        <w:t>zvýšenie výkonnosti  úseku Bratislava-Nové Mesto – Bratislava hl. st. (2. traťová koľaj),</w:t>
      </w:r>
    </w:p>
    <w:p w14:paraId="3FFF44EC" w14:textId="77777777" w:rsidR="000F1357" w:rsidRPr="00AB1250" w:rsidRDefault="000F1357" w:rsidP="00F2684E">
      <w:pPr>
        <w:pStyle w:val="BAOdrky"/>
        <w:numPr>
          <w:ilvl w:val="1"/>
          <w:numId w:val="12"/>
        </w:numPr>
        <w:contextualSpacing/>
      </w:pPr>
      <w:r w:rsidRPr="00AB1250">
        <w:t>modernizácia úseku Devínska Nová Ves – Bratislava-Lamač (vrátane),</w:t>
      </w:r>
    </w:p>
    <w:p w14:paraId="3F03D70B" w14:textId="77777777" w:rsidR="000F1357" w:rsidRPr="00AB1250" w:rsidRDefault="000F1357" w:rsidP="00F2684E">
      <w:pPr>
        <w:pStyle w:val="BAOdrky"/>
        <w:numPr>
          <w:ilvl w:val="1"/>
          <w:numId w:val="12"/>
        </w:numPr>
        <w:contextualSpacing/>
      </w:pPr>
      <w:r w:rsidRPr="00AB1250">
        <w:t xml:space="preserve">ERTMS (prioritne úseky ktoré sú súčasťou medzinárodných koridorov v rámci uzla, v ktorých bude realizovaná modernizácia resp. rekonštrukcia železničnej infraštruktúry), </w:t>
      </w:r>
    </w:p>
    <w:p w14:paraId="18EF1342" w14:textId="77777777" w:rsidR="00D55295" w:rsidRPr="00AB1250" w:rsidRDefault="000F1357" w:rsidP="00D55295">
      <w:pPr>
        <w:pStyle w:val="BAOdrky"/>
        <w:numPr>
          <w:ilvl w:val="1"/>
          <w:numId w:val="12"/>
        </w:numPr>
        <w:contextualSpacing/>
      </w:pPr>
      <w:r w:rsidRPr="00AB1250">
        <w:t>elektrifikácia úseku Devínska Nová Ves – štátna hranica SR/Rakúsko (Marchegg) (v zmysle projektu Twin City Rail),</w:t>
      </w:r>
      <w:r w:rsidR="00D55295" w:rsidRPr="00AB1250">
        <w:t xml:space="preserve"> </w:t>
      </w:r>
    </w:p>
    <w:p w14:paraId="115D9B83" w14:textId="28D8CD71" w:rsidR="000F1357" w:rsidRPr="00AB1250" w:rsidRDefault="00D55295" w:rsidP="00D55295">
      <w:pPr>
        <w:pStyle w:val="BAOdrky"/>
        <w:numPr>
          <w:ilvl w:val="1"/>
          <w:numId w:val="12"/>
        </w:numPr>
        <w:contextualSpacing/>
      </w:pPr>
      <w:r w:rsidRPr="00AB1250">
        <w:t>príprava iných projektov modernizácie, resp. rekonštrukcie vybraných úsekov v rámci uzla Bratislava v zmysle harmonogramu implementácie</w:t>
      </w:r>
    </w:p>
    <w:p w14:paraId="4F23B440" w14:textId="412ABF7F" w:rsidR="000F1357" w:rsidRPr="00AB1250" w:rsidRDefault="00D55295" w:rsidP="00F2684E">
      <w:pPr>
        <w:pStyle w:val="BAOdrky"/>
        <w:contextualSpacing/>
      </w:pPr>
      <w:r w:rsidRPr="00AB1250">
        <w:t>pred</w:t>
      </w:r>
      <w:r w:rsidR="000F1357" w:rsidRPr="00AB1250">
        <w:t>príprav</w:t>
      </w:r>
      <w:r w:rsidRPr="00AB1250">
        <w:t>u</w:t>
      </w:r>
      <w:r w:rsidR="000F1357" w:rsidRPr="00AB1250">
        <w:t xml:space="preserve"> (</w:t>
      </w:r>
      <w:r w:rsidRPr="00AB1250">
        <w:t>urbanisticko-technické štúdie a</w:t>
      </w:r>
      <w:r w:rsidR="000F1357" w:rsidRPr="00AB1250">
        <w:t xml:space="preserve"> EIA) </w:t>
      </w:r>
      <w:r w:rsidRPr="00AB1250">
        <w:t xml:space="preserve">projektov </w:t>
      </w:r>
      <w:r w:rsidR="000F1357" w:rsidRPr="00AB1250">
        <w:t>vyžadujúc</w:t>
      </w:r>
      <w:r w:rsidRPr="00AB1250">
        <w:t>ich</w:t>
      </w:r>
      <w:r w:rsidR="000F1357" w:rsidRPr="00AB1250">
        <w:t xml:space="preserve"> časovo náročnejšiu prípravu, resp. </w:t>
      </w:r>
      <w:r w:rsidRPr="00AB1250">
        <w:t xml:space="preserve">ktoré sú </w:t>
      </w:r>
      <w:r w:rsidR="000F1357" w:rsidRPr="00AB1250">
        <w:t>dôležité pre ďalší rozhodovací proces</w:t>
      </w:r>
      <w:r w:rsidR="004623AA" w:rsidRPr="00AB1250">
        <w:t>:</w:t>
      </w:r>
    </w:p>
    <w:p w14:paraId="27C6D5EA" w14:textId="673FE6F3" w:rsidR="000F1357" w:rsidRPr="00AB1250" w:rsidRDefault="00D55295" w:rsidP="00F2684E">
      <w:pPr>
        <w:pStyle w:val="BAOdrky"/>
        <w:numPr>
          <w:ilvl w:val="1"/>
          <w:numId w:val="12"/>
        </w:numPr>
        <w:contextualSpacing/>
      </w:pPr>
      <w:r w:rsidRPr="00AB1250">
        <w:t>pred</w:t>
      </w:r>
      <w:r w:rsidR="000F1357" w:rsidRPr="00AB1250">
        <w:t>príprava projektu modernizácia železničnej stanice Bratislava hl. st.,</w:t>
      </w:r>
    </w:p>
    <w:p w14:paraId="1209439C" w14:textId="6F2DECD1" w:rsidR="000F1357" w:rsidRPr="00AB1250" w:rsidRDefault="004623AA" w:rsidP="00F2684E">
      <w:pPr>
        <w:pStyle w:val="BAOdrky"/>
        <w:numPr>
          <w:ilvl w:val="1"/>
          <w:numId w:val="12"/>
        </w:numPr>
        <w:contextualSpacing/>
      </w:pPr>
      <w:r w:rsidRPr="00AB1250">
        <w:t>pred</w:t>
      </w:r>
      <w:r w:rsidR="000F1357" w:rsidRPr="00AB1250">
        <w:t>príprava projektu revitalizácia úseku Bratislava predmestie – Bratislava filiálka,</w:t>
      </w:r>
    </w:p>
    <w:p w14:paraId="4DC5CF47" w14:textId="289CC1EC" w:rsidR="000F1357" w:rsidRPr="00AB1250" w:rsidRDefault="000F1357" w:rsidP="00D55295">
      <w:pPr>
        <w:pStyle w:val="BAOdrky"/>
        <w:numPr>
          <w:ilvl w:val="0"/>
          <w:numId w:val="0"/>
        </w:numPr>
        <w:ind w:left="709"/>
        <w:contextualSpacing/>
      </w:pPr>
      <w:r w:rsidRPr="00AB1250">
        <w:t>Výstupy spracovanej dokumentácie (</w:t>
      </w:r>
      <w:r w:rsidR="00D55295" w:rsidRPr="00AB1250">
        <w:t xml:space="preserve">štúdie, </w:t>
      </w:r>
      <w:r w:rsidRPr="00AB1250">
        <w:t>zámer</w:t>
      </w:r>
      <w:r w:rsidR="00D55295" w:rsidRPr="00AB1250">
        <w:t>y</w:t>
      </w:r>
      <w:r w:rsidRPr="00AB1250">
        <w:t xml:space="preserve">, EIA) týchto </w:t>
      </w:r>
      <w:r w:rsidR="00130B7E" w:rsidRPr="00AB1250">
        <w:t>kľúčových stavieb</w:t>
      </w:r>
      <w:r w:rsidRPr="00AB1250">
        <w:t>, spolu so závermi komplexného procesu SEA a iných strategických dokumentov budú podkladom pre ďalšie štúdium širších socio-ekonomických a urbanistických súvislostí, s cieľom potvrdenia ich pripravenosti na realizáciu, identifikácie prípadných dodatočných (t.j. v CBA neuvažovaných) benefitov, ktoré môžu podporiť efektivitu niektorej z alternatív a preverí možnosti pre prípadné inovatívne formy financovania, v spolupráci mesta, regiónu, štátu či súkromných zdrojov.</w:t>
      </w:r>
    </w:p>
    <w:p w14:paraId="38ADC889" w14:textId="141D157A" w:rsidR="000F1357" w:rsidRPr="00AB1250" w:rsidRDefault="000F1357" w:rsidP="00BA6F34">
      <w:pPr>
        <w:contextualSpacing/>
      </w:pPr>
      <w:r w:rsidRPr="00AB1250">
        <w:rPr>
          <w:u w:val="single"/>
        </w:rPr>
        <w:t>Druhá časová úroveň</w:t>
      </w:r>
      <w:r w:rsidRPr="00AB1250">
        <w:t xml:space="preserve"> (cca do r. 2030) predstavuje</w:t>
      </w:r>
      <w:r w:rsidR="00E60B94" w:rsidRPr="00AB1250">
        <w:t>:</w:t>
      </w:r>
    </w:p>
    <w:p w14:paraId="7DF2FF44" w14:textId="448F1BCF" w:rsidR="000F1357" w:rsidRPr="00AB1250" w:rsidRDefault="004623AA" w:rsidP="005C6DBD">
      <w:pPr>
        <w:pStyle w:val="BAOdrky"/>
        <w:spacing w:before="0"/>
        <w:ind w:left="714" w:hanging="357"/>
        <w:contextualSpacing/>
      </w:pPr>
      <w:r w:rsidRPr="00AB1250">
        <w:t xml:space="preserve">projektovú </w:t>
      </w:r>
      <w:r w:rsidR="000F1357" w:rsidRPr="00AB1250">
        <w:t xml:space="preserve">prípravu aj následnú realizáciu </w:t>
      </w:r>
      <w:r w:rsidRPr="00AB1250">
        <w:t>projektov potvrdených štúdiou:</w:t>
      </w:r>
    </w:p>
    <w:p w14:paraId="6E37C930" w14:textId="3FE8711B" w:rsidR="000F1357" w:rsidRPr="00AB1250" w:rsidRDefault="000F1357" w:rsidP="00F2684E">
      <w:pPr>
        <w:pStyle w:val="BAOdrky"/>
        <w:numPr>
          <w:ilvl w:val="1"/>
          <w:numId w:val="12"/>
        </w:numPr>
        <w:contextualSpacing/>
      </w:pPr>
      <w:r w:rsidRPr="00AB1250">
        <w:t>modernizácia resp. rekonštrukcia úsekov v uzle (Bratislava hl. st. – Bratislava-Rača</w:t>
      </w:r>
      <w:r w:rsidR="00BA6F34" w:rsidRPr="00AB1250">
        <w:t xml:space="preserve"> </w:t>
      </w:r>
      <w:r w:rsidRPr="00AB1250">
        <w:t>/</w:t>
      </w:r>
      <w:r w:rsidR="00BA6F34" w:rsidRPr="00AB1250">
        <w:t xml:space="preserve"> </w:t>
      </w:r>
      <w:bookmarkStart w:id="233" w:name="_GoBack"/>
      <w:bookmarkEnd w:id="233"/>
      <w:r w:rsidRPr="00AB1250">
        <w:t>Bratislava-Vajnory, Bratislava-Nové Mesto – Bratislava-Petržalka, a ďalšie)</w:t>
      </w:r>
      <w:r w:rsidR="004623AA" w:rsidRPr="00AB1250">
        <w:t>,</w:t>
      </w:r>
    </w:p>
    <w:p w14:paraId="6D2E2F72" w14:textId="1F3D6660" w:rsidR="000F1357" w:rsidRPr="00AB1250" w:rsidRDefault="000F1357" w:rsidP="00F2684E">
      <w:pPr>
        <w:pStyle w:val="BAOdrky"/>
        <w:numPr>
          <w:ilvl w:val="1"/>
          <w:numId w:val="12"/>
        </w:numPr>
        <w:contextualSpacing/>
      </w:pPr>
      <w:r w:rsidRPr="00AB1250">
        <w:t xml:space="preserve">ERTMS (rozhodujúca časť uzla, modernizované a rekonštruované úseky) a </w:t>
      </w:r>
      <w:r w:rsidR="005C6DBD" w:rsidRPr="00AB1250">
        <w:t>C</w:t>
      </w:r>
      <w:r w:rsidRPr="00AB1250">
        <w:t>entrum riadenia dopravy v uzle,</w:t>
      </w:r>
    </w:p>
    <w:p w14:paraId="1E2CCA05" w14:textId="7A5480E5" w:rsidR="004623AA" w:rsidRPr="00AB1250" w:rsidRDefault="004623AA" w:rsidP="004623AA">
      <w:pPr>
        <w:pStyle w:val="BAOdrky"/>
        <w:contextualSpacing/>
      </w:pPr>
      <w:r w:rsidRPr="00AB1250">
        <w:t>projektovú prípravu aj následnú realizáciu ťažiskových projektov, ktorých realizácia je závislá od dopravno-politických rozhodnutí na základe výsledkov vyššie spomínanej urbanistickej štúdie (štúdií) a posudzovania EIA a SEA</w:t>
      </w:r>
    </w:p>
    <w:p w14:paraId="4B6BB215" w14:textId="16E1CACE" w:rsidR="000F1357" w:rsidRPr="00AB1250" w:rsidRDefault="000F1357" w:rsidP="00F2684E">
      <w:pPr>
        <w:pStyle w:val="BAOdrky"/>
        <w:numPr>
          <w:ilvl w:val="1"/>
          <w:numId w:val="12"/>
        </w:numPr>
        <w:contextualSpacing/>
      </w:pPr>
      <w:r w:rsidRPr="00AB1250">
        <w:t xml:space="preserve">revitalizácia úseku Bratislava predmestie – Bratislava filiálka (ak bude prijatá </w:t>
      </w:r>
      <w:r w:rsidR="00750B48" w:rsidRPr="00AB1250">
        <w:t xml:space="preserve">rozvojová </w:t>
      </w:r>
      <w:r w:rsidRPr="00AB1250">
        <w:t>alternatíva s filiálkou)</w:t>
      </w:r>
    </w:p>
    <w:p w14:paraId="7D9BA318" w14:textId="77777777" w:rsidR="000F1357" w:rsidRPr="00AB1250" w:rsidRDefault="000F1357" w:rsidP="00F2684E">
      <w:pPr>
        <w:pStyle w:val="BAOdrky"/>
        <w:numPr>
          <w:ilvl w:val="1"/>
          <w:numId w:val="12"/>
        </w:numPr>
        <w:contextualSpacing/>
      </w:pPr>
      <w:r w:rsidRPr="00AB1250">
        <w:t>modernizácia železničnej stanice Bratislava hl. st. (realizácia),</w:t>
      </w:r>
    </w:p>
    <w:p w14:paraId="4FE2FFAB" w14:textId="6232548E" w:rsidR="004623AA" w:rsidRPr="00AB1250" w:rsidRDefault="004623AA" w:rsidP="005C6DBD">
      <w:pPr>
        <w:pStyle w:val="BAOdrky"/>
        <w:numPr>
          <w:ilvl w:val="0"/>
          <w:numId w:val="0"/>
        </w:numPr>
        <w:ind w:left="426"/>
        <w:contextualSpacing/>
      </w:pPr>
      <w:r w:rsidRPr="00AB1250">
        <w:t xml:space="preserve">Súčasne je v tomto období odporúčané </w:t>
      </w:r>
      <w:r w:rsidR="005C6DBD" w:rsidRPr="00AB1250">
        <w:t xml:space="preserve">(aj v spolupráci so susednými krajinami) </w:t>
      </w:r>
      <w:r w:rsidRPr="00AB1250">
        <w:t>sledovať a</w:t>
      </w:r>
      <w:r w:rsidR="005C6DBD" w:rsidRPr="00AB1250">
        <w:t xml:space="preserve"> analyzovať </w:t>
      </w:r>
      <w:r w:rsidRPr="00AB1250">
        <w:t xml:space="preserve">vývoj </w:t>
      </w:r>
      <w:r w:rsidR="00BA6F34" w:rsidRPr="00AB1250">
        <w:t xml:space="preserve">a prognózu </w:t>
      </w:r>
      <w:r w:rsidRPr="00AB1250">
        <w:t>výkonov</w:t>
      </w:r>
      <w:r w:rsidR="005C6DBD" w:rsidRPr="00AB1250">
        <w:t xml:space="preserve"> v nákladnej železničnej doprave a optimalizovať, prípadne prehodnotiť časový harmonogram implementácie infraštruktúrnych opatrení zvyšujúcich výkonnosť na kritických úsekoch uzla (</w:t>
      </w:r>
      <w:r w:rsidR="0074141E" w:rsidRPr="00AB1250">
        <w:t xml:space="preserve">nevyčerpávajúci zoznam príkladov projektov </w:t>
      </w:r>
      <w:r w:rsidR="005C6DBD" w:rsidRPr="00AB1250">
        <w:t>viď nižšie)</w:t>
      </w:r>
      <w:r w:rsidR="00BA6F34" w:rsidRPr="00AB1250">
        <w:t>.</w:t>
      </w:r>
    </w:p>
    <w:p w14:paraId="56CCDD42" w14:textId="4161BD14" w:rsidR="000F1357" w:rsidRPr="00AB1250" w:rsidRDefault="000F1357" w:rsidP="00F2684E">
      <w:pPr>
        <w:contextualSpacing/>
      </w:pPr>
      <w:r w:rsidRPr="00AB1250">
        <w:rPr>
          <w:u w:val="single"/>
        </w:rPr>
        <w:t>Tretia časová úroveň</w:t>
      </w:r>
      <w:r w:rsidRPr="00AB1250">
        <w:t xml:space="preserve"> (po r. 2030) predstavuje</w:t>
      </w:r>
      <w:r w:rsidR="00E60B94" w:rsidRPr="00AB1250">
        <w:t>:</w:t>
      </w:r>
    </w:p>
    <w:p w14:paraId="0C510B77" w14:textId="3AF33CA2" w:rsidR="000F1357" w:rsidRPr="00AB1250" w:rsidRDefault="000F1357" w:rsidP="00F2684E">
      <w:pPr>
        <w:pStyle w:val="BAOdrky"/>
        <w:contextualSpacing/>
      </w:pPr>
      <w:r w:rsidRPr="00AB1250">
        <w:t>projekty potvrdené štúdiou</w:t>
      </w:r>
    </w:p>
    <w:p w14:paraId="1C318995" w14:textId="77777777" w:rsidR="000F1357" w:rsidRPr="00AB1250" w:rsidRDefault="000F1357" w:rsidP="00F2684E">
      <w:pPr>
        <w:pStyle w:val="BAOdrky"/>
        <w:numPr>
          <w:ilvl w:val="1"/>
          <w:numId w:val="12"/>
        </w:numPr>
        <w:contextualSpacing/>
      </w:pPr>
      <w:r w:rsidRPr="00AB1250">
        <w:t>modernizácie a rekonštrukcie úsekov v uzle Bratislava (ŽST Bratislava-Vajnory, Bratislava-Nové Mesto – Podunajské Biskupice, Bratislava-Petržalka – Rusovce a ďalšie)</w:t>
      </w:r>
    </w:p>
    <w:p w14:paraId="17D41242" w14:textId="740EF420" w:rsidR="000F1357" w:rsidRPr="00AB1250" w:rsidRDefault="000F1357" w:rsidP="00F2684E">
      <w:pPr>
        <w:pStyle w:val="BAOdrky"/>
        <w:contextualSpacing/>
      </w:pPr>
      <w:r w:rsidRPr="00AB1250">
        <w:t xml:space="preserve">projekty, ktorých potenciál a ekonomická efektivita môže byť </w:t>
      </w:r>
      <w:r w:rsidR="00BA6F34" w:rsidRPr="00AB1250">
        <w:t>prehodnotená</w:t>
      </w:r>
      <w:r w:rsidRPr="00AB1250">
        <w:t xml:space="preserve"> </w:t>
      </w:r>
      <w:r w:rsidR="00BA6F34" w:rsidRPr="00AB1250">
        <w:t>na základe vyššie spomínanej štúdie vývoja nákladnej dopravy, ako napr. (ale nie výlučne)</w:t>
      </w:r>
      <w:r w:rsidRPr="00AB1250">
        <w:t>:</w:t>
      </w:r>
    </w:p>
    <w:p w14:paraId="67AEA28F" w14:textId="77777777" w:rsidR="00BA6F34" w:rsidRPr="00AB1250" w:rsidRDefault="00BA6F34" w:rsidP="00BA6F34">
      <w:pPr>
        <w:pStyle w:val="BAOdrky"/>
        <w:numPr>
          <w:ilvl w:val="1"/>
          <w:numId w:val="12"/>
        </w:numPr>
        <w:contextualSpacing/>
      </w:pPr>
      <w:r w:rsidRPr="00AB1250">
        <w:t>zvýšenie výkonnosti úseku Bratislava hl. st. – Bratislava-Lamač (3. traťová koľaj),</w:t>
      </w:r>
    </w:p>
    <w:p w14:paraId="0132F4B2" w14:textId="07BA51DC" w:rsidR="000F1357" w:rsidRPr="00AB1250" w:rsidRDefault="000F1357" w:rsidP="00F2684E">
      <w:pPr>
        <w:pStyle w:val="BAOdrky"/>
        <w:numPr>
          <w:ilvl w:val="1"/>
          <w:numId w:val="12"/>
        </w:numPr>
        <w:contextualSpacing/>
      </w:pPr>
      <w:r w:rsidRPr="00AB1250">
        <w:t>zvýšenie výkonnosti úseku Bratislava-Lamač – Devínska Nová Ves (3. traťová koľaj v nadväznosti na vývoj nákladnej dopravy),</w:t>
      </w:r>
    </w:p>
    <w:p w14:paraId="1AE20C3C" w14:textId="380B1B21" w:rsidR="000F1357" w:rsidRPr="00AB1250" w:rsidRDefault="000F1357" w:rsidP="00F2684E">
      <w:pPr>
        <w:pStyle w:val="BAOdrky"/>
        <w:numPr>
          <w:ilvl w:val="1"/>
          <w:numId w:val="12"/>
        </w:numPr>
        <w:contextualSpacing/>
      </w:pPr>
      <w:r w:rsidRPr="00AB1250">
        <w:t>zvýšenie výkonnosti úseku Devínska Nová Ves – št. hranica SR/RR – Marchegg (2. traťová koľaj v nadväznosti na vývoj nákladnej dopravy),</w:t>
      </w:r>
    </w:p>
    <w:p w14:paraId="3B198FE2" w14:textId="77777777" w:rsidR="00BA6F34" w:rsidRPr="00AB1250" w:rsidRDefault="00BA6F34" w:rsidP="00F2684E">
      <w:pPr>
        <w:pStyle w:val="BAOdrky"/>
        <w:numPr>
          <w:ilvl w:val="1"/>
          <w:numId w:val="12"/>
        </w:numPr>
        <w:contextualSpacing/>
      </w:pPr>
      <w:r w:rsidRPr="00AB1250">
        <w:t>zvýšenie výkonnosti úseku Bratislava-Petržalka – št. hranica SR/RR – Kittsee  (2. traťová koľaj v nadväznosti na vývoj nákladnej dopravy),</w:t>
      </w:r>
    </w:p>
    <w:p w14:paraId="5E3770E8" w14:textId="665ABF7D" w:rsidR="00BA6F34" w:rsidRPr="00AB1250" w:rsidRDefault="00BA6F34" w:rsidP="00BA6F34">
      <w:pPr>
        <w:pStyle w:val="BAOdrky"/>
        <w:contextualSpacing/>
      </w:pPr>
      <w:r w:rsidRPr="00AB1250">
        <w:t xml:space="preserve">projekty, ktoré neboli potvrdené štúdiou, ale ich potenciál a ekonomická efektívnosť môže byť v budúcnosti prehodnotená </w:t>
      </w:r>
      <w:r w:rsidR="002554CC" w:rsidRPr="00AB1250">
        <w:t xml:space="preserve">inými štúdiami </w:t>
      </w:r>
      <w:r w:rsidRPr="00AB1250">
        <w:t>na základe významných zmien v urbanistickom rozvoji zázemia mesta, ako napr. (ale nie výlučne):</w:t>
      </w:r>
    </w:p>
    <w:p w14:paraId="6CFC1CC8" w14:textId="5EB19895" w:rsidR="000F1357" w:rsidRPr="00AB1250" w:rsidRDefault="000F1357" w:rsidP="00F2684E">
      <w:pPr>
        <w:pStyle w:val="BAOdrky"/>
        <w:numPr>
          <w:ilvl w:val="1"/>
          <w:numId w:val="12"/>
        </w:numPr>
        <w:contextualSpacing/>
      </w:pPr>
      <w:r w:rsidRPr="00AB1250">
        <w:t>zapojenie letiska M. R. Štefánika (v nadväznosti na prepojenie letísk Viedeň – Bratislava),</w:t>
      </w:r>
    </w:p>
    <w:p w14:paraId="641BD5F6" w14:textId="5FF69CA0" w:rsidR="000F1357" w:rsidRPr="00AB1250" w:rsidRDefault="000F1357" w:rsidP="00BA6F34">
      <w:pPr>
        <w:pStyle w:val="BAOdrky"/>
        <w:numPr>
          <w:ilvl w:val="1"/>
          <w:numId w:val="12"/>
        </w:numPr>
        <w:contextualSpacing/>
      </w:pPr>
      <w:r w:rsidRPr="00AB1250">
        <w:t>nové regionálne trate Bratislava – Stupava a Bratislava – Chorvátsky Grob – Pezinok,</w:t>
      </w:r>
    </w:p>
    <w:p w14:paraId="1AEC2A31" w14:textId="77777777" w:rsidR="000F1357" w:rsidRPr="00AB1250" w:rsidRDefault="000F1357" w:rsidP="000F1357">
      <w:pPr>
        <w:pStyle w:val="Nadpis3"/>
        <w:rPr>
          <w:color w:val="auto"/>
        </w:rPr>
      </w:pPr>
      <w:bookmarkStart w:id="234" w:name="_Toc5602293"/>
      <w:r w:rsidRPr="00AB1250">
        <w:rPr>
          <w:color w:val="auto"/>
        </w:rPr>
        <w:t>Rozdelenie železničného uzla na stavby, zohľadňujúc pripravenosť realizácie</w:t>
      </w:r>
      <w:bookmarkEnd w:id="234"/>
    </w:p>
    <w:p w14:paraId="711B5BE3" w14:textId="77777777" w:rsidR="000F1357" w:rsidRPr="00AB1250" w:rsidRDefault="000F1357" w:rsidP="000F1357">
      <w:r w:rsidRPr="00AB1250">
        <w:t xml:space="preserve">Je potrebné zdôrazniť, že napriek širokému záberu preverovaných prevádzkových konceptov, technických riešení a alternatív, nebolo možné zohľadniť úplne všetky možné kombinácie predpokladov. Z tohto dôvodu je potrebné ďalej sledovať vývoj v oblasti územného rozvoja, rozvoja infraštruktúry MHD, dopravných a prepravných indikátorov. </w:t>
      </w:r>
    </w:p>
    <w:p w14:paraId="41A0F53F" w14:textId="77777777" w:rsidR="000F1357" w:rsidRPr="00AB1250" w:rsidRDefault="000F1357" w:rsidP="000F1357">
      <w:r w:rsidRPr="00AB1250">
        <w:t xml:space="preserve">V prípade významnej zmeny predpokladov v budúcnosti bude možné znovu prehodnotiť niektoré zámery, ktoré boli v tejto štúdii zamietnuté. A naopak, iné projekty, aj keď boli štúdiou predbežne potvrdené, sú závislé od naplnenia predpokladov, resp. dopravno-politických rozhodnutí. </w:t>
      </w:r>
    </w:p>
    <w:p w14:paraId="56ED4D60" w14:textId="77777777" w:rsidR="000F1357" w:rsidRPr="00AB1250" w:rsidRDefault="000F1357" w:rsidP="000F1357">
      <w:r w:rsidRPr="00AB1250">
        <w:t>Z hľadiska pripravenosti projektov na realizáciu tak môžeme projekty rozdeliť do troch skupín:</w:t>
      </w:r>
    </w:p>
    <w:p w14:paraId="68BE2D65" w14:textId="77777777" w:rsidR="000F1357" w:rsidRPr="00AB1250" w:rsidRDefault="000F1357" w:rsidP="00D571A3">
      <w:pPr>
        <w:pStyle w:val="Odsekzoznamu"/>
        <w:numPr>
          <w:ilvl w:val="0"/>
          <w:numId w:val="45"/>
        </w:numPr>
        <w:contextualSpacing/>
        <w:rPr>
          <w:rFonts w:asciiTheme="minorHAnsi" w:hAnsiTheme="minorHAnsi"/>
        </w:rPr>
      </w:pPr>
      <w:r w:rsidRPr="00AB1250">
        <w:rPr>
          <w:rFonts w:asciiTheme="minorHAnsi" w:hAnsiTheme="minorHAnsi"/>
          <w:b/>
        </w:rPr>
        <w:t>Skupina I</w:t>
      </w:r>
      <w:r w:rsidRPr="00AB1250">
        <w:rPr>
          <w:rFonts w:asciiTheme="minorHAnsi" w:hAnsiTheme="minorHAnsi"/>
        </w:rPr>
        <w:t xml:space="preserve"> – predstavuje projekty, potvrdené štúdiou, prípadne sú obsiahnuté už v predpokladoch a ktoré je možné realizovať (v príslušnom časovom horizonte) bez ohľadu na konkrétnu alternatívu riešenia (tzv. „no regret“ projekty)</w:t>
      </w:r>
    </w:p>
    <w:p w14:paraId="62E06D81" w14:textId="77777777" w:rsidR="000F1357" w:rsidRPr="00AB1250" w:rsidRDefault="000F1357" w:rsidP="00D571A3">
      <w:pPr>
        <w:pStyle w:val="Odsekzoznamu"/>
        <w:numPr>
          <w:ilvl w:val="0"/>
          <w:numId w:val="45"/>
        </w:numPr>
        <w:contextualSpacing/>
        <w:rPr>
          <w:rFonts w:asciiTheme="minorHAnsi" w:hAnsiTheme="minorHAnsi"/>
        </w:rPr>
      </w:pPr>
      <w:r w:rsidRPr="00AB1250">
        <w:rPr>
          <w:rFonts w:asciiTheme="minorHAnsi" w:hAnsiTheme="minorHAnsi"/>
          <w:b/>
        </w:rPr>
        <w:t>Skupina II</w:t>
      </w:r>
      <w:r w:rsidRPr="00AB1250">
        <w:rPr>
          <w:rFonts w:asciiTheme="minorHAnsi" w:hAnsiTheme="minorHAnsi"/>
        </w:rPr>
        <w:t xml:space="preserve"> – predstavuje projekty, potvrdené štúdiou pre niektorú z alternatív, alebo sú závislé od naplnenia predpokladov štúdie ohľadom územného rozvoja, doplnenia infraštruktúry MHD a vývoja dopravy,  resp. dopravno-politických rozhodnutí</w:t>
      </w:r>
    </w:p>
    <w:p w14:paraId="56D5EAB1" w14:textId="77777777" w:rsidR="000F1357" w:rsidRPr="00AB1250" w:rsidRDefault="000F1357" w:rsidP="00D571A3">
      <w:pPr>
        <w:pStyle w:val="Odsekzoznamu"/>
        <w:numPr>
          <w:ilvl w:val="0"/>
          <w:numId w:val="45"/>
        </w:numPr>
        <w:contextualSpacing/>
        <w:rPr>
          <w:rFonts w:asciiTheme="minorHAnsi" w:hAnsiTheme="minorHAnsi"/>
        </w:rPr>
      </w:pPr>
      <w:r w:rsidRPr="00AB1250">
        <w:rPr>
          <w:rFonts w:asciiTheme="minorHAnsi" w:hAnsiTheme="minorHAnsi"/>
          <w:b/>
        </w:rPr>
        <w:t>Skupina III</w:t>
      </w:r>
      <w:r w:rsidRPr="00AB1250">
        <w:rPr>
          <w:rFonts w:asciiTheme="minorHAnsi" w:hAnsiTheme="minorHAnsi"/>
        </w:rPr>
        <w:t xml:space="preserve"> – predstavuje projekty, ktoré neboli potvrdené štúdiou, ale môžu byť v budúcnosti znovu preverené, v prípade významných zmien predpokladov štúdie ohľadom prevádzkových konceptov, územného rozvoja či dopravných a prepravných trendov</w:t>
      </w:r>
    </w:p>
    <w:p w14:paraId="064B05C9" w14:textId="77777777" w:rsidR="002554CC" w:rsidRPr="00AB1250" w:rsidRDefault="000F1357" w:rsidP="000F1357">
      <w:r w:rsidRPr="00AB1250">
        <w:t>Všeobecnou podmienkou realizovateľnosti, najmä pre veľké projekty</w:t>
      </w:r>
      <w:r w:rsidR="002554CC" w:rsidRPr="00AB1250">
        <w:t>,</w:t>
      </w:r>
      <w:r w:rsidRPr="00AB1250">
        <w:t xml:space="preserve"> je zachovanie predpokladanej úrovne investičných nákladov a pozitívne výsledky procesov EIA a SEA. </w:t>
      </w:r>
    </w:p>
    <w:p w14:paraId="679979AA" w14:textId="5F1BAA79" w:rsidR="000F1357" w:rsidRPr="00AB1250" w:rsidRDefault="000F1357" w:rsidP="000F1357">
      <w:r w:rsidRPr="00AB1250">
        <w:t>Špecifické podmienky realizácie jednotlivých projektov sú zhrnuté v nasledovnom prehľade:</w:t>
      </w:r>
    </w:p>
    <w:p w14:paraId="19F110CF" w14:textId="00FF8939" w:rsidR="000F1357" w:rsidRPr="00AB1250" w:rsidRDefault="000F1357" w:rsidP="002554CC">
      <w:pPr>
        <w:keepNext/>
        <w:spacing w:before="0" w:line="240" w:lineRule="auto"/>
        <w:rPr>
          <w:rFonts w:eastAsia="Calibri"/>
          <w:szCs w:val="22"/>
        </w:rPr>
      </w:pPr>
      <w:r w:rsidRPr="00AB1250">
        <w:rPr>
          <w:rFonts w:eastAsia="Calibri"/>
          <w:b/>
          <w:i/>
          <w:szCs w:val="22"/>
        </w:rPr>
        <w:t>ERTMS</w:t>
      </w:r>
      <w:r w:rsidRPr="00AB1250">
        <w:rPr>
          <w:rFonts w:eastAsia="Calibri"/>
          <w:szCs w:val="22"/>
        </w:rPr>
        <w:t xml:space="preserve"> – realizovaná modernizácia resp. rekonštrukcia žel. zvršku a spodku v dotknutých úsekoch,</w:t>
      </w:r>
      <w:r w:rsidR="002554CC" w:rsidRPr="00AB1250">
        <w:rPr>
          <w:rFonts w:eastAsia="Calibri"/>
          <w:szCs w:val="22"/>
        </w:rPr>
        <w:br/>
      </w:r>
      <w:r w:rsidRPr="00AB1250">
        <w:rPr>
          <w:rFonts w:eastAsia="Calibri"/>
          <w:b/>
          <w:i/>
          <w:szCs w:val="22"/>
        </w:rPr>
        <w:t>Centrum riadenia dopravy</w:t>
      </w:r>
      <w:r w:rsidRPr="00AB1250">
        <w:rPr>
          <w:rFonts w:eastAsia="Calibri"/>
          <w:szCs w:val="22"/>
        </w:rPr>
        <w:t xml:space="preserve"> – maximalizácia počtu úsekov riadených z centra</w:t>
      </w:r>
    </w:p>
    <w:p w14:paraId="501EA5F9" w14:textId="77777777" w:rsidR="000F1357" w:rsidRPr="00AB1250" w:rsidRDefault="000F1357" w:rsidP="002554CC">
      <w:pPr>
        <w:keepNext/>
        <w:spacing w:before="0" w:line="240" w:lineRule="auto"/>
        <w:rPr>
          <w:rFonts w:eastAsia="Calibri"/>
          <w:b/>
          <w:i/>
          <w:szCs w:val="22"/>
        </w:rPr>
      </w:pPr>
      <w:r w:rsidRPr="00AB1250">
        <w:rPr>
          <w:rFonts w:eastAsia="Calibri"/>
          <w:b/>
          <w:i/>
          <w:szCs w:val="22"/>
        </w:rPr>
        <w:t xml:space="preserve">TIOP Ružinov </w:t>
      </w:r>
      <w:r w:rsidRPr="00AB1250">
        <w:rPr>
          <w:rFonts w:eastAsia="Calibri"/>
          <w:szCs w:val="22"/>
        </w:rPr>
        <w:t>– odbočka Ružinov, ideálne tiež predĺženie električkovej trate z obratiska Ružinov</w:t>
      </w:r>
    </w:p>
    <w:p w14:paraId="42D213F4" w14:textId="77777777" w:rsidR="000F1357" w:rsidRPr="00AB1250" w:rsidRDefault="000F1357" w:rsidP="002554CC">
      <w:pPr>
        <w:keepNext/>
        <w:spacing w:before="0" w:line="240" w:lineRule="auto"/>
        <w:rPr>
          <w:rFonts w:eastAsia="Calibri"/>
          <w:szCs w:val="22"/>
        </w:rPr>
      </w:pPr>
      <w:r w:rsidRPr="00AB1250">
        <w:rPr>
          <w:rFonts w:eastAsia="Calibri"/>
          <w:b/>
          <w:i/>
          <w:szCs w:val="22"/>
        </w:rPr>
        <w:t>TIOP Bory</w:t>
      </w:r>
      <w:r w:rsidRPr="00AB1250">
        <w:rPr>
          <w:rFonts w:eastAsia="Calibri"/>
          <w:szCs w:val="22"/>
        </w:rPr>
        <w:t xml:space="preserve"> – urbanistický rozvoj lokality podľa predpokladov a priame napojenie na sieť MHD (predĺženie električkovej trate Dúbravka – Bory alebo presmerovanie MHD s primeranou kapacitou a frekvenciou;</w:t>
      </w:r>
    </w:p>
    <w:p w14:paraId="105450F5" w14:textId="77777777" w:rsidR="000F1357" w:rsidRPr="00AB1250" w:rsidRDefault="000F1357" w:rsidP="002554CC">
      <w:pPr>
        <w:spacing w:before="0" w:line="240" w:lineRule="auto"/>
        <w:rPr>
          <w:rFonts w:eastAsia="Calibri"/>
          <w:szCs w:val="22"/>
        </w:rPr>
      </w:pPr>
      <w:r w:rsidRPr="00AB1250">
        <w:rPr>
          <w:rFonts w:eastAsia="Calibri"/>
          <w:b/>
          <w:i/>
          <w:szCs w:val="22"/>
        </w:rPr>
        <w:t>TIOP Žel. Studienka/Patrónka</w:t>
      </w:r>
      <w:r w:rsidRPr="00AB1250">
        <w:rPr>
          <w:rFonts w:eastAsia="Calibri"/>
          <w:szCs w:val="22"/>
        </w:rPr>
        <w:t xml:space="preserve"> – doriešenie územno-právnych vzťahov a urbanistický rozvoj lokality</w:t>
      </w:r>
    </w:p>
    <w:p w14:paraId="0DB28E44" w14:textId="77777777" w:rsidR="000F1357" w:rsidRPr="00AB1250" w:rsidRDefault="000F1357" w:rsidP="002554CC">
      <w:pPr>
        <w:spacing w:before="0" w:line="240" w:lineRule="auto"/>
        <w:rPr>
          <w:rFonts w:eastAsia="Calibri"/>
          <w:szCs w:val="22"/>
        </w:rPr>
      </w:pPr>
      <w:r w:rsidRPr="00AB1250">
        <w:rPr>
          <w:rFonts w:eastAsia="Calibri"/>
          <w:b/>
          <w:i/>
          <w:szCs w:val="22"/>
        </w:rPr>
        <w:t>TIOP Petržalka-centrum</w:t>
      </w:r>
      <w:r w:rsidRPr="00AB1250">
        <w:rPr>
          <w:rFonts w:eastAsia="Calibri"/>
          <w:szCs w:val="22"/>
        </w:rPr>
        <w:t xml:space="preserve"> – zlepšenie prestupných väzieb na MHD (presun električkovej zastávky, primeraná frekvencia spojov (železničných aj MHD) a preverenie celkovej ekonomickej efektivity</w:t>
      </w:r>
    </w:p>
    <w:p w14:paraId="16087037" w14:textId="77777777" w:rsidR="000F1357" w:rsidRPr="00AB1250" w:rsidRDefault="000F1357" w:rsidP="002554CC">
      <w:pPr>
        <w:spacing w:before="0" w:line="240" w:lineRule="auto"/>
        <w:rPr>
          <w:rFonts w:eastAsia="Calibri"/>
          <w:szCs w:val="22"/>
        </w:rPr>
      </w:pPr>
      <w:r w:rsidRPr="00AB1250">
        <w:rPr>
          <w:rFonts w:eastAsia="Calibri"/>
          <w:b/>
          <w:i/>
          <w:szCs w:val="22"/>
        </w:rPr>
        <w:t>TIOP Mladá garda</w:t>
      </w:r>
      <w:r w:rsidRPr="00AB1250">
        <w:rPr>
          <w:rFonts w:eastAsia="Calibri"/>
          <w:b/>
          <w:szCs w:val="22"/>
        </w:rPr>
        <w:t xml:space="preserve"> </w:t>
      </w:r>
      <w:r w:rsidRPr="00AB1250">
        <w:rPr>
          <w:rFonts w:eastAsia="Calibri"/>
          <w:szCs w:val="22"/>
        </w:rPr>
        <w:t>– zlepšenie prestupných väzieb na MHD (presun električkovej zastávky a primeraná frekvencia spojov (železničnej dopravy) a preverenie celkovej ekonomickej efektivity</w:t>
      </w:r>
    </w:p>
    <w:p w14:paraId="5CC5B995" w14:textId="77777777" w:rsidR="000F1357" w:rsidRPr="00AB1250" w:rsidRDefault="000F1357" w:rsidP="002554CC">
      <w:pPr>
        <w:spacing w:before="0" w:line="240" w:lineRule="auto"/>
        <w:rPr>
          <w:rFonts w:eastAsia="Calibri"/>
          <w:szCs w:val="22"/>
        </w:rPr>
      </w:pPr>
      <w:r w:rsidRPr="00AB1250">
        <w:rPr>
          <w:rFonts w:eastAsia="Calibri"/>
          <w:b/>
          <w:i/>
          <w:szCs w:val="22"/>
        </w:rPr>
        <w:t>TIOP Janíkov dvor</w:t>
      </w:r>
      <w:r w:rsidRPr="00AB1250">
        <w:rPr>
          <w:rFonts w:eastAsia="Calibri"/>
          <w:b/>
          <w:szCs w:val="22"/>
        </w:rPr>
        <w:t xml:space="preserve"> </w:t>
      </w:r>
      <w:r w:rsidRPr="00AB1250">
        <w:rPr>
          <w:rFonts w:eastAsia="Calibri"/>
          <w:szCs w:val="22"/>
        </w:rPr>
        <w:t>– zabezpečenie prestupných väzieb na MHD, primeraná frekvencia spojov (železničnej dopravy aj MHD) a preverenie celkovej ekonomickej efektivity</w:t>
      </w:r>
    </w:p>
    <w:p w14:paraId="286D6D89" w14:textId="77777777" w:rsidR="000F1357" w:rsidRPr="00AB1250" w:rsidRDefault="000F1357" w:rsidP="002554CC">
      <w:pPr>
        <w:spacing w:before="0" w:line="240" w:lineRule="auto"/>
        <w:rPr>
          <w:rFonts w:eastAsia="Calibri"/>
          <w:szCs w:val="22"/>
        </w:rPr>
      </w:pPr>
      <w:r w:rsidRPr="00AB1250">
        <w:rPr>
          <w:rFonts w:eastAsia="Calibri"/>
          <w:b/>
          <w:i/>
          <w:szCs w:val="22"/>
        </w:rPr>
        <w:t>Iné TIOP</w:t>
      </w:r>
      <w:r w:rsidRPr="00AB1250">
        <w:rPr>
          <w:rFonts w:eastAsia="Calibri"/>
          <w:b/>
          <w:szCs w:val="22"/>
        </w:rPr>
        <w:t xml:space="preserve"> </w:t>
      </w:r>
      <w:r w:rsidRPr="00AB1250">
        <w:rPr>
          <w:rFonts w:eastAsia="Calibri"/>
          <w:szCs w:val="22"/>
        </w:rPr>
        <w:t>– zabezpečenie prestupných väzieb na MHD, primeraná frekvencia spojov (železničnej dopravy aj MHD) a preverenie celkovej ekonomickej efektivity</w:t>
      </w:r>
    </w:p>
    <w:p w14:paraId="090FE389" w14:textId="77777777" w:rsidR="000F1357" w:rsidRPr="00AB1250" w:rsidRDefault="000F1357" w:rsidP="002554CC">
      <w:pPr>
        <w:spacing w:before="0" w:line="240" w:lineRule="auto"/>
        <w:rPr>
          <w:rFonts w:eastAsia="Calibri"/>
          <w:szCs w:val="22"/>
        </w:rPr>
      </w:pPr>
      <w:r w:rsidRPr="00AB1250">
        <w:rPr>
          <w:rFonts w:eastAsia="Calibri"/>
          <w:b/>
          <w:i/>
          <w:szCs w:val="22"/>
        </w:rPr>
        <w:t>Modernizácia železničnej stanice Bratislava hl. st.</w:t>
      </w:r>
      <w:r w:rsidRPr="00AB1250">
        <w:rPr>
          <w:rFonts w:eastAsia="Calibri"/>
          <w:szCs w:val="22"/>
        </w:rPr>
        <w:t xml:space="preserve"> – koordinácia s realizáciou 3. traťovej koľaje v úseku Bratislava hl. st. – Bratislava-Lamač (vrátane tunela)      </w:t>
      </w:r>
    </w:p>
    <w:p w14:paraId="4198AC2D" w14:textId="77777777" w:rsidR="000F1357" w:rsidRPr="00AB1250" w:rsidRDefault="000F1357" w:rsidP="002554CC">
      <w:pPr>
        <w:spacing w:before="0" w:line="240" w:lineRule="auto"/>
        <w:rPr>
          <w:rFonts w:eastAsia="Calibri"/>
          <w:szCs w:val="22"/>
        </w:rPr>
      </w:pPr>
      <w:r w:rsidRPr="00AB1250">
        <w:rPr>
          <w:rFonts w:eastAsia="Calibri"/>
          <w:b/>
          <w:i/>
          <w:szCs w:val="22"/>
        </w:rPr>
        <w:t>Revitalizácia úseku Bratislava predmestie – Bratislava filiálka</w:t>
      </w:r>
      <w:r w:rsidRPr="00AB1250">
        <w:rPr>
          <w:rFonts w:eastAsia="Calibri"/>
          <w:szCs w:val="22"/>
        </w:rPr>
        <w:t xml:space="preserve"> – naplnenie princípov a počtu vlakov prevádzkového konceptu 4 a preukázanie ekonomickej efektívnosti (najmä voči alternatíve 2)</w:t>
      </w:r>
    </w:p>
    <w:p w14:paraId="40880C2C" w14:textId="4270FAF2" w:rsidR="00BA6F34" w:rsidRPr="00AB1250" w:rsidRDefault="000F1357" w:rsidP="002554CC">
      <w:pPr>
        <w:spacing w:before="0" w:line="240" w:lineRule="auto"/>
        <w:rPr>
          <w:rFonts w:eastAsia="Calibri"/>
          <w:szCs w:val="22"/>
        </w:rPr>
      </w:pPr>
      <w:r w:rsidRPr="00AB1250">
        <w:rPr>
          <w:rFonts w:eastAsia="Calibri"/>
          <w:b/>
          <w:i/>
          <w:szCs w:val="22"/>
        </w:rPr>
        <w:t>Zvýšenie výkonnosti úseku Bratislava hl. st. – Bratislava-Lamač (3. traťová koľaj + tunel)</w:t>
      </w:r>
      <w:r w:rsidRPr="00AB1250">
        <w:rPr>
          <w:rFonts w:eastAsia="Calibri"/>
          <w:szCs w:val="22"/>
        </w:rPr>
        <w:t xml:space="preserve"> – koordinácia s modernizáciou ŽST Bratislava hl. st. a naplnenie predpokladov (dopyt prevýši disponibilnú kapacitu trate)</w:t>
      </w:r>
    </w:p>
    <w:p w14:paraId="11CBE08D" w14:textId="77777777" w:rsidR="00BA6F34" w:rsidRPr="00AB1250" w:rsidRDefault="000F1357" w:rsidP="002554CC">
      <w:pPr>
        <w:spacing w:before="0" w:line="240" w:lineRule="auto"/>
        <w:rPr>
          <w:rFonts w:eastAsia="Calibri"/>
          <w:szCs w:val="22"/>
        </w:rPr>
      </w:pPr>
      <w:r w:rsidRPr="00AB1250">
        <w:rPr>
          <w:rFonts w:eastAsia="Calibri"/>
          <w:b/>
          <w:i/>
          <w:szCs w:val="22"/>
        </w:rPr>
        <w:t xml:space="preserve">Zvýšenie výkonnosti úseku Bratislava-Lamač – Devínska Nová Ves (3. traťová koľaj) – </w:t>
      </w:r>
      <w:r w:rsidRPr="00AB1250">
        <w:rPr>
          <w:rFonts w:eastAsia="Calibri"/>
          <w:szCs w:val="22"/>
        </w:rPr>
        <w:t>prevýšenie predpokladov dopravných výkonov (dopyt prevýši disponibilnú kapacitu trate)</w:t>
      </w:r>
    </w:p>
    <w:p w14:paraId="6C87E95E" w14:textId="77777777" w:rsidR="00BA6F34" w:rsidRPr="00AB1250" w:rsidRDefault="000F1357" w:rsidP="002554CC">
      <w:pPr>
        <w:spacing w:before="0" w:line="240" w:lineRule="auto"/>
        <w:rPr>
          <w:rFonts w:eastAsia="Calibri"/>
          <w:szCs w:val="22"/>
        </w:rPr>
      </w:pPr>
      <w:r w:rsidRPr="00AB1250">
        <w:rPr>
          <w:rFonts w:eastAsia="Calibri"/>
          <w:b/>
          <w:i/>
          <w:szCs w:val="22"/>
        </w:rPr>
        <w:t xml:space="preserve">Zvýšenie výkonnosti úseku </w:t>
      </w:r>
      <w:r w:rsidRPr="00AB1250">
        <w:rPr>
          <w:b/>
          <w:i/>
        </w:rPr>
        <w:t xml:space="preserve">Devínska Nová Ves – št. hranica SR/RR – Marchegg (2. traťová koľaj) </w:t>
      </w:r>
      <w:r w:rsidRPr="00AB1250">
        <w:rPr>
          <w:rFonts w:eastAsia="Calibri"/>
          <w:b/>
          <w:i/>
          <w:szCs w:val="22"/>
        </w:rPr>
        <w:t xml:space="preserve">– </w:t>
      </w:r>
      <w:r w:rsidRPr="00AB1250">
        <w:rPr>
          <w:rFonts w:eastAsia="Calibri"/>
          <w:szCs w:val="22"/>
        </w:rPr>
        <w:t>prevýšenie predpokladov dopravných výkonov (dopyt prevýši disponibilnú kapacitu trate)</w:t>
      </w:r>
    </w:p>
    <w:p w14:paraId="78AE041D" w14:textId="77777777" w:rsidR="00BA6F34" w:rsidRPr="00AB1250" w:rsidRDefault="000F1357" w:rsidP="002554CC">
      <w:pPr>
        <w:spacing w:before="0" w:line="240" w:lineRule="auto"/>
        <w:rPr>
          <w:rFonts w:eastAsia="Calibri"/>
          <w:szCs w:val="22"/>
        </w:rPr>
      </w:pPr>
      <w:r w:rsidRPr="00AB1250">
        <w:rPr>
          <w:rFonts w:eastAsia="Calibri"/>
          <w:b/>
          <w:szCs w:val="22"/>
        </w:rPr>
        <w:t>Z</w:t>
      </w:r>
      <w:r w:rsidRPr="00AB1250">
        <w:rPr>
          <w:b/>
        </w:rPr>
        <w:t xml:space="preserve">výšenie výkonnosti úseku Bratislava-Petržalka – št. hranica SR/RR – Kittsee  (2. traťová koľaj) </w:t>
      </w:r>
      <w:r w:rsidRPr="00AB1250">
        <w:rPr>
          <w:rFonts w:eastAsia="Calibri"/>
          <w:b/>
          <w:i/>
          <w:szCs w:val="22"/>
        </w:rPr>
        <w:t xml:space="preserve">– </w:t>
      </w:r>
      <w:r w:rsidRPr="00AB1250">
        <w:rPr>
          <w:rFonts w:eastAsia="Calibri"/>
          <w:szCs w:val="22"/>
        </w:rPr>
        <w:t>prevýšenie predpokladov dopravných výkonov (dopyt prevýši disponibilnú kapacitu trate)</w:t>
      </w:r>
    </w:p>
    <w:p w14:paraId="7B676BB2" w14:textId="77777777" w:rsidR="00BA6F34" w:rsidRPr="00AB1250" w:rsidRDefault="000F1357" w:rsidP="002554CC">
      <w:pPr>
        <w:spacing w:before="0" w:line="240" w:lineRule="auto"/>
        <w:rPr>
          <w:rFonts w:eastAsia="Calibri"/>
          <w:szCs w:val="22"/>
        </w:rPr>
      </w:pPr>
      <w:r w:rsidRPr="00AB1250">
        <w:rPr>
          <w:rFonts w:eastAsia="Calibri"/>
          <w:b/>
          <w:i/>
          <w:szCs w:val="22"/>
        </w:rPr>
        <w:t>Zapojenie letiska M. R. Štefánika na železničnú sieť</w:t>
      </w:r>
      <w:r w:rsidRPr="00AB1250">
        <w:rPr>
          <w:rFonts w:eastAsia="Calibri"/>
          <w:szCs w:val="22"/>
        </w:rPr>
        <w:t xml:space="preserve"> – objektívne preukázaný dostatočný dopyt po preprave po železnici a preukázanie ekonomickej efektívnosti prevádzkového konceptu</w:t>
      </w:r>
    </w:p>
    <w:p w14:paraId="2C659AD2" w14:textId="77777777" w:rsidR="00BA6F34" w:rsidRPr="00AB1250" w:rsidRDefault="000F1357" w:rsidP="002554CC">
      <w:pPr>
        <w:spacing w:before="0" w:line="240" w:lineRule="auto"/>
        <w:rPr>
          <w:rFonts w:eastAsia="Calibri"/>
          <w:szCs w:val="22"/>
        </w:rPr>
      </w:pPr>
      <w:r w:rsidRPr="00AB1250">
        <w:rPr>
          <w:rFonts w:eastAsia="Calibri"/>
          <w:b/>
          <w:i/>
          <w:szCs w:val="22"/>
        </w:rPr>
        <w:t xml:space="preserve">Regionálna trať Bratislava – Stupava </w:t>
      </w:r>
      <w:r w:rsidRPr="00AB1250">
        <w:rPr>
          <w:rFonts w:eastAsia="Calibri"/>
          <w:szCs w:val="22"/>
        </w:rPr>
        <w:t>– objektívne preukázaný dostatočný dopyt po preprave po železnici a preukázanie ekonomickej efektívnosti prevádzkového konceptu</w:t>
      </w:r>
    </w:p>
    <w:p w14:paraId="510286CD" w14:textId="50F13059" w:rsidR="000F1357" w:rsidRPr="00AB1250" w:rsidRDefault="000F1357" w:rsidP="002554CC">
      <w:pPr>
        <w:spacing w:before="0" w:line="240" w:lineRule="auto"/>
        <w:rPr>
          <w:rFonts w:eastAsia="Calibri"/>
          <w:b/>
          <w:i/>
          <w:szCs w:val="22"/>
        </w:rPr>
      </w:pPr>
      <w:r w:rsidRPr="00AB1250">
        <w:rPr>
          <w:rFonts w:eastAsia="Calibri"/>
          <w:b/>
          <w:i/>
          <w:szCs w:val="22"/>
        </w:rPr>
        <w:t xml:space="preserve">Regionálna trať Vajnory – Chorvátsky Grob – Pezinok </w:t>
      </w:r>
      <w:r w:rsidRPr="00AB1250">
        <w:rPr>
          <w:rFonts w:eastAsia="Calibri"/>
          <w:szCs w:val="22"/>
        </w:rPr>
        <w:t>– objektívne preukázaný dostatočný dopyt po preprave po železnici a preukázanie ekonomickej efektívnosti prevádzkového konceptu</w:t>
      </w:r>
    </w:p>
    <w:p w14:paraId="3C1C0E98" w14:textId="779FCB14" w:rsidR="000F1357" w:rsidRPr="00AB1250" w:rsidRDefault="0074141E" w:rsidP="002554CC">
      <w:r w:rsidRPr="00AB1250">
        <w:rPr>
          <w:b/>
        </w:rPr>
        <w:t>Zvýšenie</w:t>
      </w:r>
      <w:r w:rsidR="000F1357" w:rsidRPr="00AB1250">
        <w:rPr>
          <w:b/>
        </w:rPr>
        <w:t xml:space="preserve"> ponuky prímestskej</w:t>
      </w:r>
      <w:r w:rsidRPr="00AB1250">
        <w:rPr>
          <w:b/>
        </w:rPr>
        <w:t xml:space="preserve"> / mestskej</w:t>
      </w:r>
      <w:r w:rsidR="000F1357" w:rsidRPr="00AB1250">
        <w:rPr>
          <w:b/>
        </w:rPr>
        <w:t xml:space="preserve"> železničnej dopravy (PDO BSK)</w:t>
      </w:r>
      <w:r w:rsidR="000F1357" w:rsidRPr="00AB1250">
        <w:t xml:space="preserve"> </w:t>
      </w:r>
      <w:r w:rsidRPr="00AB1250">
        <w:t xml:space="preserve">– </w:t>
      </w:r>
      <w:r w:rsidR="000F1357" w:rsidRPr="00AB1250">
        <w:t>koordin</w:t>
      </w:r>
      <w:r w:rsidRPr="00AB1250">
        <w:t>ácia</w:t>
      </w:r>
      <w:r w:rsidR="000F1357" w:rsidRPr="00AB1250">
        <w:t xml:space="preserve"> s investičnými opatreniami na tratiach zaústených do železničného uzla (zvýšenie výkonnosti tratí D</w:t>
      </w:r>
      <w:r w:rsidR="002554CC" w:rsidRPr="00AB1250">
        <w:t>.</w:t>
      </w:r>
      <w:r w:rsidR="000F1357" w:rsidRPr="00AB1250">
        <w:t xml:space="preserve"> Streda – Bratislava, Trnava – Bratislava a modernizácii trate  Kúty – Bratislava – N</w:t>
      </w:r>
      <w:r w:rsidR="002554CC" w:rsidRPr="00AB1250">
        <w:t>.</w:t>
      </w:r>
      <w:r w:rsidR="000F1357" w:rsidRPr="00AB1250">
        <w:t xml:space="preserve"> Zámky – Štúrovo</w:t>
      </w:r>
      <w:r w:rsidR="002554CC" w:rsidRPr="00AB1250">
        <w:t>, príp. aj 2. koľaj úseku Viedeň – Marchegg,</w:t>
      </w:r>
      <w:r w:rsidR="000F1357" w:rsidRPr="00AB1250">
        <w:t>)</w:t>
      </w:r>
      <w:r w:rsidR="00507E45" w:rsidRPr="00AB1250">
        <w:t xml:space="preserve">, </w:t>
      </w:r>
      <w:r w:rsidR="000F1357" w:rsidRPr="00AB1250">
        <w:t>implementácia ERTMS na tra</w:t>
      </w:r>
      <w:r w:rsidR="00507E45" w:rsidRPr="00AB1250">
        <w:t xml:space="preserve">tiach v uzle, resp. jeho okolí </w:t>
      </w:r>
      <w:r w:rsidR="000F1357" w:rsidRPr="00AB1250">
        <w:t xml:space="preserve">a preukázanie ekonomickej efektivity </w:t>
      </w:r>
      <w:r w:rsidR="00507E45" w:rsidRPr="00AB1250">
        <w:t xml:space="preserve">a zabezpečenie rozpočtového krytia </w:t>
      </w:r>
      <w:r w:rsidR="000F1357" w:rsidRPr="00AB1250">
        <w:t xml:space="preserve">zvýšeného rozsahu železničnej ponuky. </w:t>
      </w:r>
      <w:r w:rsidR="000F1357" w:rsidRPr="00AB1250">
        <w:br w:type="page"/>
      </w:r>
    </w:p>
    <w:p w14:paraId="1B68B63C" w14:textId="77777777" w:rsidR="000F1357" w:rsidRPr="00AB1250" w:rsidRDefault="000F1357" w:rsidP="000F1357">
      <w:r w:rsidRPr="00AB1250">
        <w:t>Postup prípravy a realizácie v jednotlivých časových úrovniach je zhrnutý v nasledovnom diagrame.</w:t>
      </w:r>
    </w:p>
    <w:p w14:paraId="1B23ED8C" w14:textId="1D8DADFB" w:rsidR="000F1357" w:rsidRDefault="00366B39" w:rsidP="000F1357">
      <w:r>
        <w:rPr>
          <w:noProof/>
          <w:lang w:eastAsia="sk-SK"/>
        </w:rPr>
        <w:drawing>
          <wp:inline distT="0" distB="0" distL="0" distR="0" wp14:anchorId="5F58387E" wp14:editId="3EAD8F8E">
            <wp:extent cx="5940000" cy="6746400"/>
            <wp:effectExtent l="0" t="0" r="3810" b="0"/>
            <wp:docPr id="143" name="Obrázo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Uzol BA project timeline final.jpg"/>
                    <pic:cNvPicPr/>
                  </pic:nvPicPr>
                  <pic:blipFill rotWithShape="1">
                    <a:blip r:embed="rId73">
                      <a:extLst>
                        <a:ext uri="{28A0092B-C50C-407E-A947-70E740481C1C}">
                          <a14:useLocalDpi xmlns:a14="http://schemas.microsoft.com/office/drawing/2010/main" val="0"/>
                        </a:ext>
                      </a:extLst>
                    </a:blip>
                    <a:srcRect l="6247" t="10170" r="6013" b="19362"/>
                    <a:stretch/>
                  </pic:blipFill>
                  <pic:spPr bwMode="auto">
                    <a:xfrm>
                      <a:off x="0" y="0"/>
                      <a:ext cx="5940000" cy="6746400"/>
                    </a:xfrm>
                    <a:prstGeom prst="rect">
                      <a:avLst/>
                    </a:prstGeom>
                    <a:ln>
                      <a:noFill/>
                    </a:ln>
                    <a:extLst>
                      <a:ext uri="{53640926-AAD7-44D8-BBD7-CCE9431645EC}">
                        <a14:shadowObscured xmlns:a14="http://schemas.microsoft.com/office/drawing/2010/main"/>
                      </a:ext>
                    </a:extLst>
                  </pic:spPr>
                </pic:pic>
              </a:graphicData>
            </a:graphic>
          </wp:inline>
        </w:drawing>
      </w:r>
    </w:p>
    <w:p w14:paraId="4C5CCDDA" w14:textId="0F2D080F" w:rsidR="000F1357" w:rsidRPr="00375CD0" w:rsidRDefault="000F1357" w:rsidP="000F1357">
      <w:pPr>
        <w:pStyle w:val="Popis"/>
        <w:jc w:val="both"/>
      </w:pPr>
      <w:r w:rsidRPr="00375CD0">
        <w:t xml:space="preserve">Obrázok </w:t>
      </w:r>
      <w:r w:rsidR="00F2010C">
        <w:fldChar w:fldCharType="begin"/>
      </w:r>
      <w:r w:rsidR="00F2010C">
        <w:instrText xml:space="preserve"> SEQ Obrázok \* ARABIC </w:instrText>
      </w:r>
      <w:r w:rsidR="00F2010C">
        <w:fldChar w:fldCharType="separate"/>
      </w:r>
      <w:r w:rsidR="001F1D0C">
        <w:rPr>
          <w:noProof/>
        </w:rPr>
        <w:t>60</w:t>
      </w:r>
      <w:r w:rsidR="00F2010C">
        <w:rPr>
          <w:noProof/>
        </w:rPr>
        <w:fldChar w:fldCharType="end"/>
      </w:r>
      <w:r w:rsidRPr="00375CD0">
        <w:t xml:space="preserve"> </w:t>
      </w:r>
      <w:r>
        <w:t xml:space="preserve">- </w:t>
      </w:r>
      <w:r w:rsidRPr="00375CD0">
        <w:t>Postup prípravy a realizácie rozhodujúcich stavieb v uzle Bratislava</w:t>
      </w:r>
    </w:p>
    <w:bookmarkEnd w:id="211"/>
    <w:p w14:paraId="65F3E288" w14:textId="65C47602" w:rsidR="005B4235" w:rsidRPr="009926D9" w:rsidRDefault="005B4235" w:rsidP="00C24F90">
      <w:pPr>
        <w:pStyle w:val="BAOdrky"/>
        <w:rPr>
          <w:sz w:val="30"/>
        </w:rPr>
      </w:pPr>
      <w:r w:rsidRPr="009926D9">
        <w:br w:type="page"/>
      </w:r>
    </w:p>
    <w:p w14:paraId="623B364C" w14:textId="3F9583F3" w:rsidR="00153C5A" w:rsidRPr="009926D9" w:rsidRDefault="00153C5A" w:rsidP="007A4C03">
      <w:pPr>
        <w:pStyle w:val="Nadpis1"/>
      </w:pPr>
      <w:bookmarkStart w:id="235" w:name="_Toc5602294"/>
      <w:r w:rsidRPr="009926D9">
        <w:t>Prílohy</w:t>
      </w:r>
      <w:bookmarkEnd w:id="212"/>
      <w:bookmarkEnd w:id="235"/>
    </w:p>
    <w:p w14:paraId="149EEE7C" w14:textId="77777777" w:rsidR="00153C5A" w:rsidRPr="009926D9" w:rsidRDefault="00153C5A" w:rsidP="00153C5A">
      <w:r w:rsidRPr="009926D9">
        <w:t>Príloha č. 1</w:t>
      </w:r>
      <w:r w:rsidRPr="009926D9">
        <w:tab/>
        <w:t>Cestovné poriadky - variant bez projektu</w:t>
      </w:r>
    </w:p>
    <w:p w14:paraId="302FBB9A" w14:textId="77777777" w:rsidR="00153C5A" w:rsidRPr="009926D9" w:rsidRDefault="00153C5A" w:rsidP="00153C5A">
      <w:r w:rsidRPr="009926D9">
        <w:t>Príloha č. 2</w:t>
      </w:r>
      <w:r w:rsidRPr="009926D9">
        <w:tab/>
        <w:t>Modelový GVD - variant bez projektu</w:t>
      </w:r>
    </w:p>
    <w:p w14:paraId="323CD165" w14:textId="77777777" w:rsidR="00153C5A" w:rsidRPr="009926D9" w:rsidRDefault="00153C5A" w:rsidP="00153C5A">
      <w:r w:rsidRPr="009926D9">
        <w:t>Príloha č. 3</w:t>
      </w:r>
      <w:r w:rsidRPr="009926D9">
        <w:tab/>
        <w:t>Plán obsadenia koľají - variant bez projektu</w:t>
      </w:r>
    </w:p>
    <w:p w14:paraId="6239F059" w14:textId="77777777" w:rsidR="00153C5A" w:rsidRPr="009926D9" w:rsidRDefault="00153C5A" w:rsidP="00153C5A">
      <w:r w:rsidRPr="009926D9">
        <w:t>Príloha č. 4</w:t>
      </w:r>
      <w:r w:rsidRPr="009926D9">
        <w:tab/>
        <w:t>Cestovné poriadky – Alternatíva 1</w:t>
      </w:r>
    </w:p>
    <w:p w14:paraId="63C66C4F" w14:textId="77777777" w:rsidR="00153C5A" w:rsidRPr="009926D9" w:rsidRDefault="00153C5A" w:rsidP="00153C5A">
      <w:r w:rsidRPr="009926D9">
        <w:t>Príloha č. 5</w:t>
      </w:r>
      <w:r w:rsidRPr="009926D9">
        <w:tab/>
        <w:t xml:space="preserve">Modelový GVD – Alternatíva 1 </w:t>
      </w:r>
    </w:p>
    <w:p w14:paraId="4E35F4B4" w14:textId="77777777" w:rsidR="00153C5A" w:rsidRPr="009926D9" w:rsidRDefault="00153C5A" w:rsidP="00153C5A">
      <w:r w:rsidRPr="009926D9">
        <w:t>Príloha č. 6</w:t>
      </w:r>
      <w:r w:rsidRPr="009926D9">
        <w:tab/>
        <w:t>Plán obsadenia koľají – Alternatíva 1</w:t>
      </w:r>
    </w:p>
    <w:p w14:paraId="06F98DB6" w14:textId="77777777" w:rsidR="00153C5A" w:rsidRPr="009926D9" w:rsidRDefault="00153C5A" w:rsidP="00153C5A">
      <w:r w:rsidRPr="009926D9">
        <w:t>Príloha č. 7</w:t>
      </w:r>
      <w:r w:rsidRPr="009926D9">
        <w:tab/>
        <w:t>Cestovné poriadky – Alternatíva 2</w:t>
      </w:r>
    </w:p>
    <w:p w14:paraId="2EBE3D4F" w14:textId="77777777" w:rsidR="00153C5A" w:rsidRPr="009926D9" w:rsidRDefault="00153C5A" w:rsidP="00153C5A">
      <w:r w:rsidRPr="009926D9">
        <w:t>Príloha č. 8</w:t>
      </w:r>
      <w:r w:rsidRPr="009926D9">
        <w:tab/>
        <w:t>Modelový GVD – Alternatíva 2</w:t>
      </w:r>
    </w:p>
    <w:p w14:paraId="5342D065" w14:textId="77777777" w:rsidR="00153C5A" w:rsidRPr="009926D9" w:rsidRDefault="00153C5A" w:rsidP="00153C5A">
      <w:r w:rsidRPr="009926D9">
        <w:t>Príloha č. 9</w:t>
      </w:r>
      <w:r w:rsidRPr="009926D9">
        <w:tab/>
        <w:t>Plán obsadenia koľají – Alternatíva 2</w:t>
      </w:r>
    </w:p>
    <w:p w14:paraId="4541A495" w14:textId="77777777" w:rsidR="00153C5A" w:rsidRPr="009926D9" w:rsidRDefault="00153C5A" w:rsidP="00153C5A">
      <w:r w:rsidRPr="009926D9">
        <w:t>Príloha č. 10</w:t>
      </w:r>
      <w:r w:rsidRPr="009926D9">
        <w:tab/>
        <w:t>Cestovné poriadky – Alternatíva 3</w:t>
      </w:r>
    </w:p>
    <w:p w14:paraId="0253C592" w14:textId="77777777" w:rsidR="00153C5A" w:rsidRPr="009926D9" w:rsidRDefault="00153C5A" w:rsidP="00153C5A">
      <w:r w:rsidRPr="009926D9">
        <w:t>Príloha č. 11</w:t>
      </w:r>
      <w:r w:rsidRPr="009926D9">
        <w:tab/>
        <w:t>Modelový GVD – Alternatíva 3</w:t>
      </w:r>
    </w:p>
    <w:p w14:paraId="62CF128E" w14:textId="77777777" w:rsidR="00153C5A" w:rsidRPr="009926D9" w:rsidRDefault="00153C5A" w:rsidP="00153C5A">
      <w:r w:rsidRPr="009926D9">
        <w:t>Príloha č. 12</w:t>
      </w:r>
      <w:r w:rsidRPr="009926D9">
        <w:tab/>
        <w:t>Plán obsadenia koľají – Alternatíva 3</w:t>
      </w:r>
    </w:p>
    <w:p w14:paraId="3D07CB59" w14:textId="77777777" w:rsidR="00153C5A" w:rsidRPr="009926D9" w:rsidRDefault="00153C5A" w:rsidP="00153C5A">
      <w:r w:rsidRPr="009926D9">
        <w:t>Príloha č. 13</w:t>
      </w:r>
      <w:r w:rsidRPr="009926D9">
        <w:tab/>
        <w:t>Cestovné poriadky – Alternatíva 4.1 a 4.2</w:t>
      </w:r>
    </w:p>
    <w:p w14:paraId="6F10E62D" w14:textId="77777777" w:rsidR="00153C5A" w:rsidRPr="009926D9" w:rsidRDefault="00153C5A" w:rsidP="00153C5A">
      <w:r w:rsidRPr="009926D9">
        <w:t>Príloha č. 14</w:t>
      </w:r>
      <w:r w:rsidRPr="009926D9">
        <w:tab/>
        <w:t>Modelový GVD – Alternatíva 4.1 a 4.2</w:t>
      </w:r>
    </w:p>
    <w:p w14:paraId="765B4C2C" w14:textId="77777777" w:rsidR="00153C5A" w:rsidRPr="009926D9" w:rsidRDefault="00153C5A" w:rsidP="00153C5A">
      <w:r w:rsidRPr="009926D9">
        <w:t>Príloha č. 15</w:t>
      </w:r>
      <w:r w:rsidRPr="009926D9">
        <w:tab/>
        <w:t>Plán obsadenia koľají – Alternatíva 4.1 a 4.2</w:t>
      </w:r>
    </w:p>
    <w:p w14:paraId="27862F8B" w14:textId="77777777" w:rsidR="00153C5A" w:rsidRPr="009926D9" w:rsidRDefault="00153C5A" w:rsidP="00153C5A">
      <w:r w:rsidRPr="009926D9">
        <w:t>Príloha č. 16</w:t>
      </w:r>
      <w:r w:rsidRPr="009926D9">
        <w:tab/>
        <w:t>Kartogram dopravného zaťaženia - variant bez projektu</w:t>
      </w:r>
    </w:p>
    <w:p w14:paraId="61DAAF33" w14:textId="77777777" w:rsidR="00153C5A" w:rsidRPr="009926D9" w:rsidRDefault="00153C5A" w:rsidP="00153C5A">
      <w:r w:rsidRPr="009926D9">
        <w:t>Príloha č. 17</w:t>
      </w:r>
      <w:r w:rsidRPr="009926D9">
        <w:tab/>
        <w:t>Kartogram dopravného zaťaženia - Alternatíva 1</w:t>
      </w:r>
    </w:p>
    <w:p w14:paraId="1D803137" w14:textId="77777777" w:rsidR="00153C5A" w:rsidRPr="009926D9" w:rsidRDefault="00153C5A" w:rsidP="00153C5A">
      <w:r w:rsidRPr="009926D9">
        <w:t>Príloha č. 18</w:t>
      </w:r>
      <w:r w:rsidRPr="009926D9">
        <w:tab/>
        <w:t>Kartogram dopravného zaťaženia - Alternatíva 2</w:t>
      </w:r>
    </w:p>
    <w:p w14:paraId="59ECBDDB" w14:textId="77777777" w:rsidR="00153C5A" w:rsidRPr="009926D9" w:rsidRDefault="00153C5A" w:rsidP="00153C5A">
      <w:r w:rsidRPr="009926D9">
        <w:t>Príloha č. 19</w:t>
      </w:r>
      <w:r w:rsidRPr="009926D9">
        <w:tab/>
        <w:t>Kartogram dopravného zaťaženia - Alternatíva 3</w:t>
      </w:r>
    </w:p>
    <w:p w14:paraId="6A3C6135" w14:textId="77777777" w:rsidR="00153C5A" w:rsidRPr="009926D9" w:rsidRDefault="00153C5A" w:rsidP="00153C5A">
      <w:r w:rsidRPr="009926D9">
        <w:t>Príloha č. 20</w:t>
      </w:r>
      <w:r w:rsidRPr="009926D9">
        <w:tab/>
        <w:t>Kartogram dopravného zaťaženia - Alternatíva 4.1 a 4.2</w:t>
      </w:r>
    </w:p>
    <w:p w14:paraId="1F5CF743" w14:textId="20032A80" w:rsidR="005B4235" w:rsidRPr="009926D9" w:rsidRDefault="005B4235" w:rsidP="00153C5A">
      <w:r w:rsidRPr="009926D9">
        <w:t>Príloha č. 21</w:t>
      </w:r>
      <w:r w:rsidRPr="009926D9">
        <w:tab/>
        <w:t>Register rizík</w:t>
      </w:r>
    </w:p>
    <w:p w14:paraId="296A289D" w14:textId="77777777" w:rsidR="00153C5A" w:rsidRPr="009926D9" w:rsidRDefault="00153C5A" w:rsidP="00153C5A"/>
    <w:sectPr w:rsidR="00153C5A" w:rsidRPr="009926D9" w:rsidSect="00CD7A27">
      <w:headerReference w:type="default" r:id="rId74"/>
      <w:footerReference w:type="default" r:id="rId75"/>
      <w:footerReference w:type="first" r:id="rId76"/>
      <w:footnotePr>
        <w:pos w:val="beneathText"/>
      </w:footnotePr>
      <w:pgSz w:w="11905" w:h="16837" w:code="9"/>
      <w:pgMar w:top="1701" w:right="1134" w:bottom="1559" w:left="1418" w:header="709" w:footer="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A473A5" w14:textId="77777777" w:rsidR="001F069D" w:rsidRDefault="001F069D" w:rsidP="00FB0706">
      <w:pPr>
        <w:spacing w:before="0" w:after="0" w:line="240" w:lineRule="auto"/>
      </w:pPr>
      <w:r>
        <w:separator/>
      </w:r>
    </w:p>
  </w:endnote>
  <w:endnote w:type="continuationSeparator" w:id="0">
    <w:p w14:paraId="74637F6E" w14:textId="77777777" w:rsidR="001F069D" w:rsidRDefault="001F069D" w:rsidP="00FB070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onotype Sorts">
    <w:altName w:val="ZapfDingbats"/>
    <w:panose1 w:val="00000000000000000000"/>
    <w:charset w:val="02"/>
    <w:family w:val="auto"/>
    <w:notTrueType/>
    <w:pitch w:val="variable"/>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Humnst777 Lt BT">
    <w:charset w:val="00"/>
    <w:family w:val="swiss"/>
    <w:pitch w:val="variable"/>
    <w:sig w:usb0="800000AF" w:usb1="1000204A" w:usb2="00000000" w:usb3="00000000" w:csb0="00000011" w:csb1="00000000"/>
  </w:font>
  <w:font w:name="Georgia">
    <w:panose1 w:val="02040502050405020303"/>
    <w:charset w:val="00"/>
    <w:family w:val="roman"/>
    <w:pitch w:val="variable"/>
    <w:sig w:usb0="00000287" w:usb1="00000000" w:usb2="00000000" w:usb3="00000000" w:csb0="0000009F"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StarSymbol">
    <w:altName w:val="Arial Unicode MS"/>
    <w:charset w:val="02"/>
    <w:family w:val="auto"/>
    <w:pitch w:val="default"/>
  </w:font>
  <w:font w:name="Lucida Sans Unicode">
    <w:panose1 w:val="020B0602030504020204"/>
    <w:charset w:val="00"/>
    <w:family w:val="swiss"/>
    <w:pitch w:val="variable"/>
    <w:sig w:usb0="80000AFF" w:usb1="0000396B" w:usb2="00000000" w:usb3="00000000" w:csb0="000000B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7252"/>
      <w:gridCol w:w="2178"/>
    </w:tblGrid>
    <w:tr w:rsidR="00BE5125" w14:paraId="26D87523" w14:textId="77777777">
      <w:trPr>
        <w:trHeight w:val="345"/>
        <w:jc w:val="center"/>
      </w:trPr>
      <w:tc>
        <w:tcPr>
          <w:tcW w:w="7252" w:type="dxa"/>
          <w:tcBorders>
            <w:top w:val="single" w:sz="4" w:space="0" w:color="000000"/>
          </w:tcBorders>
        </w:tcPr>
        <w:p w14:paraId="5EEAACB5" w14:textId="4CB2DEA2" w:rsidR="00BE5125" w:rsidRPr="00337CCE" w:rsidRDefault="00BE5125" w:rsidP="00804696">
          <w:pPr>
            <w:pStyle w:val="Pta"/>
            <w:snapToGrid w:val="0"/>
            <w:spacing w:before="40" w:after="40" w:line="240" w:lineRule="auto"/>
            <w:jc w:val="left"/>
            <w:rPr>
              <w:rFonts w:ascii="Calibri" w:hAnsi="Calibri" w:cs="Arial"/>
              <w:i/>
              <w:color w:val="FF0000"/>
              <w:sz w:val="20"/>
              <w:lang w:val="cs-CZ"/>
            </w:rPr>
          </w:pPr>
          <w:r>
            <w:rPr>
              <w:rFonts w:ascii="Calibri" w:hAnsi="Calibri" w:cs="Arial"/>
              <w:i/>
              <w:noProof/>
              <w:color w:val="FF0000"/>
              <w:sz w:val="20"/>
              <w:lang w:val="sk-SK" w:eastAsia="sk-SK"/>
            </w:rPr>
            <w:drawing>
              <wp:inline distT="0" distB="0" distL="0" distR="0" wp14:anchorId="7899F55B" wp14:editId="223B0170">
                <wp:extent cx="2657475" cy="466725"/>
                <wp:effectExtent l="0" t="0" r="0" b="0"/>
                <wp:docPr id="20" name="Obrázok 20" descr="Logo EU plus MDV_o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 EU plus MDV_orez"/>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57475" cy="466725"/>
                        </a:xfrm>
                        <a:prstGeom prst="rect">
                          <a:avLst/>
                        </a:prstGeom>
                        <a:noFill/>
                        <a:ln>
                          <a:noFill/>
                        </a:ln>
                      </pic:spPr>
                    </pic:pic>
                  </a:graphicData>
                </a:graphic>
              </wp:inline>
            </w:drawing>
          </w:r>
        </w:p>
      </w:tc>
      <w:tc>
        <w:tcPr>
          <w:tcW w:w="2178" w:type="dxa"/>
          <w:tcBorders>
            <w:top w:val="single" w:sz="4" w:space="0" w:color="000000"/>
          </w:tcBorders>
          <w:vAlign w:val="center"/>
        </w:tcPr>
        <w:p w14:paraId="6BF08FBE" w14:textId="7EBB4334" w:rsidR="00BE5125" w:rsidRPr="00337CCE" w:rsidRDefault="00BE5125">
          <w:pPr>
            <w:pStyle w:val="Pta"/>
            <w:snapToGrid w:val="0"/>
            <w:spacing w:before="0" w:after="0"/>
            <w:jc w:val="right"/>
            <w:rPr>
              <w:rStyle w:val="slostrany"/>
              <w:rFonts w:ascii="Calibri" w:hAnsi="Calibri" w:cs="Arial"/>
              <w:color w:val="FF0000"/>
              <w:sz w:val="20"/>
              <w:lang w:val="cs-CZ"/>
            </w:rPr>
          </w:pPr>
          <w:r w:rsidRPr="00337CCE">
            <w:rPr>
              <w:rStyle w:val="slostrany"/>
              <w:rFonts w:ascii="Calibri" w:hAnsi="Calibri" w:cs="Arial"/>
              <w:color w:val="FF0000"/>
              <w:sz w:val="20"/>
              <w:lang w:val="cs-CZ"/>
            </w:rPr>
            <w:t>verzia 201</w:t>
          </w:r>
          <w:r>
            <w:rPr>
              <w:rStyle w:val="slostrany"/>
              <w:rFonts w:ascii="Calibri" w:hAnsi="Calibri" w:cs="Arial"/>
              <w:color w:val="FF0000"/>
              <w:sz w:val="20"/>
              <w:lang w:val="cs-CZ"/>
            </w:rPr>
            <w:t>9</w:t>
          </w:r>
          <w:r w:rsidRPr="00337CCE">
            <w:rPr>
              <w:rStyle w:val="slostrany"/>
              <w:rFonts w:ascii="Calibri" w:hAnsi="Calibri" w:cs="Arial"/>
              <w:color w:val="FF0000"/>
              <w:sz w:val="20"/>
              <w:lang w:val="cs-CZ"/>
            </w:rPr>
            <w:t>-</w:t>
          </w:r>
          <w:r>
            <w:rPr>
              <w:rStyle w:val="slostrany"/>
              <w:rFonts w:ascii="Calibri" w:hAnsi="Calibri" w:cs="Arial"/>
              <w:color w:val="FF0000"/>
              <w:sz w:val="20"/>
              <w:lang w:val="cs-CZ"/>
            </w:rPr>
            <w:t>4</w:t>
          </w:r>
          <w:r w:rsidRPr="00337CCE">
            <w:rPr>
              <w:rStyle w:val="slostrany"/>
              <w:rFonts w:ascii="Calibri" w:hAnsi="Calibri" w:cs="Arial"/>
              <w:color w:val="FF0000"/>
              <w:sz w:val="20"/>
              <w:lang w:val="cs-CZ"/>
            </w:rPr>
            <w:t>-</w:t>
          </w:r>
          <w:r>
            <w:rPr>
              <w:rStyle w:val="slostrany"/>
              <w:rFonts w:ascii="Calibri" w:hAnsi="Calibri" w:cs="Arial"/>
              <w:color w:val="FF0000"/>
              <w:sz w:val="20"/>
              <w:lang w:val="cs-CZ"/>
            </w:rPr>
            <w:t>0</w:t>
          </w:r>
          <w:r w:rsidR="00AB1250">
            <w:rPr>
              <w:rStyle w:val="slostrany"/>
              <w:rFonts w:ascii="Calibri" w:hAnsi="Calibri" w:cs="Arial"/>
              <w:color w:val="FF0000"/>
              <w:sz w:val="20"/>
              <w:lang w:val="cs-CZ"/>
            </w:rPr>
            <w:t>4</w:t>
          </w:r>
          <w:r>
            <w:rPr>
              <w:rStyle w:val="slostrany"/>
              <w:rFonts w:ascii="Calibri" w:hAnsi="Calibri" w:cs="Arial"/>
              <w:color w:val="FF0000"/>
              <w:sz w:val="20"/>
              <w:lang w:val="cs-CZ"/>
            </w:rPr>
            <w:t xml:space="preserve"> (</w:t>
          </w:r>
          <w:r w:rsidR="00AB1250">
            <w:rPr>
              <w:rStyle w:val="slostrany"/>
              <w:rFonts w:ascii="Calibri" w:hAnsi="Calibri" w:cs="Arial"/>
              <w:b/>
              <w:color w:val="FF0000"/>
              <w:sz w:val="20"/>
              <w:lang w:val="cs-CZ"/>
            </w:rPr>
            <w:t>FINAL</w:t>
          </w:r>
          <w:r>
            <w:rPr>
              <w:rStyle w:val="slostrany"/>
              <w:rFonts w:ascii="Calibri" w:hAnsi="Calibri" w:cs="Arial"/>
              <w:color w:val="FF0000"/>
              <w:sz w:val="20"/>
              <w:lang w:val="cs-CZ"/>
            </w:rPr>
            <w:t>)</w:t>
          </w:r>
        </w:p>
        <w:p w14:paraId="06C74CC2" w14:textId="77777777" w:rsidR="00BE5125" w:rsidRPr="00337CCE" w:rsidRDefault="00BE5125">
          <w:pPr>
            <w:pStyle w:val="Pta"/>
            <w:snapToGrid w:val="0"/>
            <w:spacing w:before="0" w:after="0"/>
            <w:jc w:val="right"/>
            <w:rPr>
              <w:rFonts w:ascii="Calibri" w:hAnsi="Calibri"/>
              <w:sz w:val="6"/>
              <w:lang w:val="cs-CZ"/>
            </w:rPr>
          </w:pPr>
          <w:r w:rsidRPr="00337CCE">
            <w:rPr>
              <w:rStyle w:val="slostrany"/>
              <w:rFonts w:ascii="Calibri" w:hAnsi="Calibri" w:cs="Arial"/>
              <w:sz w:val="20"/>
              <w:lang w:val="cs-CZ"/>
            </w:rPr>
            <w:t xml:space="preserve">strana </w:t>
          </w:r>
          <w:r w:rsidRPr="00337CCE">
            <w:rPr>
              <w:rStyle w:val="slostrany"/>
              <w:rFonts w:ascii="Calibri" w:hAnsi="Calibri" w:cs="Arial"/>
              <w:sz w:val="20"/>
              <w:lang w:val="cs-CZ"/>
            </w:rPr>
            <w:fldChar w:fldCharType="begin"/>
          </w:r>
          <w:r w:rsidRPr="00337CCE">
            <w:rPr>
              <w:rStyle w:val="slostrany"/>
              <w:rFonts w:ascii="Calibri" w:hAnsi="Calibri" w:cs="Arial"/>
              <w:sz w:val="20"/>
              <w:lang w:val="cs-CZ"/>
            </w:rPr>
            <w:instrText xml:space="preserve"> PAGE </w:instrText>
          </w:r>
          <w:r w:rsidRPr="00337CCE">
            <w:rPr>
              <w:rStyle w:val="slostrany"/>
              <w:rFonts w:ascii="Calibri" w:hAnsi="Calibri" w:cs="Arial"/>
              <w:sz w:val="20"/>
              <w:lang w:val="cs-CZ"/>
            </w:rPr>
            <w:fldChar w:fldCharType="separate"/>
          </w:r>
          <w:r w:rsidR="00F2010C">
            <w:rPr>
              <w:rStyle w:val="slostrany"/>
              <w:rFonts w:ascii="Calibri" w:hAnsi="Calibri" w:cs="Arial"/>
              <w:noProof/>
              <w:sz w:val="20"/>
              <w:lang w:val="cs-CZ"/>
            </w:rPr>
            <w:t>2</w:t>
          </w:r>
          <w:r w:rsidRPr="00337CCE">
            <w:rPr>
              <w:rStyle w:val="slostrany"/>
              <w:rFonts w:ascii="Calibri" w:hAnsi="Calibri" w:cs="Arial"/>
              <w:sz w:val="20"/>
              <w:lang w:val="cs-CZ"/>
            </w:rPr>
            <w:fldChar w:fldCharType="end"/>
          </w:r>
          <w:r w:rsidRPr="00337CCE">
            <w:rPr>
              <w:rStyle w:val="slostrany"/>
              <w:rFonts w:ascii="Calibri" w:hAnsi="Calibri" w:cs="Arial"/>
              <w:sz w:val="20"/>
              <w:lang w:val="cs-CZ"/>
            </w:rPr>
            <w:t xml:space="preserve"> </w:t>
          </w:r>
        </w:p>
      </w:tc>
    </w:tr>
  </w:tbl>
  <w:p w14:paraId="59127E34" w14:textId="77777777" w:rsidR="00BE5125" w:rsidRPr="005A336E" w:rsidRDefault="00BE5125" w:rsidP="005A336E">
    <w:pPr>
      <w:pStyle w:val="Pta"/>
      <w:rPr>
        <w:lang w:val="cs-CZ"/>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7252"/>
      <w:gridCol w:w="2178"/>
    </w:tblGrid>
    <w:tr w:rsidR="00BE5125" w14:paraId="29B8BBF2" w14:textId="77777777" w:rsidTr="00FE396D">
      <w:trPr>
        <w:trHeight w:val="345"/>
        <w:jc w:val="center"/>
      </w:trPr>
      <w:tc>
        <w:tcPr>
          <w:tcW w:w="7252" w:type="dxa"/>
        </w:tcPr>
        <w:p w14:paraId="1D59F947" w14:textId="096C5DE6" w:rsidR="00BE5125" w:rsidRPr="00337CCE" w:rsidRDefault="00BE5125" w:rsidP="004D4193">
          <w:pPr>
            <w:pStyle w:val="Pta"/>
            <w:snapToGrid w:val="0"/>
            <w:spacing w:before="40" w:after="40" w:line="240" w:lineRule="auto"/>
            <w:jc w:val="left"/>
            <w:rPr>
              <w:rFonts w:ascii="Calibri" w:hAnsi="Calibri" w:cs="Arial"/>
              <w:i/>
              <w:color w:val="FF0000"/>
              <w:sz w:val="20"/>
              <w:lang w:val="cs-CZ"/>
            </w:rPr>
          </w:pPr>
          <w:r>
            <w:rPr>
              <w:rFonts w:ascii="Calibri" w:hAnsi="Calibri" w:cs="Arial"/>
              <w:i/>
              <w:noProof/>
              <w:color w:val="FF0000"/>
              <w:sz w:val="20"/>
              <w:lang w:val="sk-SK" w:eastAsia="sk-SK"/>
            </w:rPr>
            <w:drawing>
              <wp:inline distT="0" distB="0" distL="0" distR="0" wp14:anchorId="456692E1" wp14:editId="50B6A1DC">
                <wp:extent cx="3476625" cy="447675"/>
                <wp:effectExtent l="0" t="0" r="0" b="0"/>
                <wp:docPr id="2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
                          <a:extLst>
                            <a:ext uri="{28A0092B-C50C-407E-A947-70E740481C1C}">
                              <a14:useLocalDpi xmlns:a14="http://schemas.microsoft.com/office/drawing/2010/main" val="0"/>
                            </a:ext>
                          </a:extLst>
                        </a:blip>
                        <a:srcRect l="1616" t="8333" b="13333"/>
                        <a:stretch>
                          <a:fillRect/>
                        </a:stretch>
                      </pic:blipFill>
                      <pic:spPr bwMode="auto">
                        <a:xfrm>
                          <a:off x="0" y="0"/>
                          <a:ext cx="3476625" cy="447675"/>
                        </a:xfrm>
                        <a:prstGeom prst="rect">
                          <a:avLst/>
                        </a:prstGeom>
                        <a:noFill/>
                        <a:ln>
                          <a:noFill/>
                        </a:ln>
                      </pic:spPr>
                    </pic:pic>
                  </a:graphicData>
                </a:graphic>
              </wp:inline>
            </w:drawing>
          </w:r>
        </w:p>
      </w:tc>
      <w:tc>
        <w:tcPr>
          <w:tcW w:w="2178" w:type="dxa"/>
          <w:vAlign w:val="center"/>
        </w:tcPr>
        <w:p w14:paraId="1FBCD15E" w14:textId="77777777" w:rsidR="00BE5125" w:rsidRPr="00337CCE" w:rsidRDefault="00BE5125" w:rsidP="004D4193">
          <w:pPr>
            <w:pStyle w:val="Pta"/>
            <w:snapToGrid w:val="0"/>
            <w:spacing w:before="0" w:after="0"/>
            <w:jc w:val="right"/>
            <w:rPr>
              <w:rFonts w:ascii="Calibri" w:hAnsi="Calibri"/>
              <w:sz w:val="6"/>
              <w:lang w:val="cs-CZ"/>
            </w:rPr>
          </w:pPr>
        </w:p>
      </w:tc>
    </w:tr>
  </w:tbl>
  <w:p w14:paraId="2F0F009E" w14:textId="77777777" w:rsidR="00BE5125" w:rsidRPr="00FE396D" w:rsidRDefault="00BE5125">
    <w:pPr>
      <w:pStyle w:val="Pta"/>
      <w:rPr>
        <w:lang w:val="cs-CZ"/>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AF2F59" w14:textId="77777777" w:rsidR="001F069D" w:rsidRDefault="001F069D" w:rsidP="00FB0706">
      <w:pPr>
        <w:spacing w:before="0" w:after="0" w:line="240" w:lineRule="auto"/>
      </w:pPr>
      <w:r>
        <w:separator/>
      </w:r>
    </w:p>
  </w:footnote>
  <w:footnote w:type="continuationSeparator" w:id="0">
    <w:p w14:paraId="04F5129F" w14:textId="77777777" w:rsidR="001F069D" w:rsidRDefault="001F069D" w:rsidP="00FB0706">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465"/>
      <w:gridCol w:w="6095"/>
      <w:gridCol w:w="2870"/>
    </w:tblGrid>
    <w:tr w:rsidR="00BE5125" w14:paraId="1EAA3988" w14:textId="77777777" w:rsidTr="005A336E">
      <w:trPr>
        <w:cantSplit/>
        <w:trHeight w:val="567"/>
        <w:jc w:val="center"/>
      </w:trPr>
      <w:tc>
        <w:tcPr>
          <w:tcW w:w="465" w:type="dxa"/>
          <w:tcBorders>
            <w:bottom w:val="single" w:sz="4" w:space="0" w:color="000000"/>
          </w:tcBorders>
        </w:tcPr>
        <w:p w14:paraId="3F0B4C88" w14:textId="201EED0F" w:rsidR="00BE5125" w:rsidRDefault="00BE5125" w:rsidP="005A336E">
          <w:pPr>
            <w:spacing w:before="0" w:after="0" w:line="240" w:lineRule="auto"/>
            <w:jc w:val="left"/>
            <w:rPr>
              <w:b/>
              <w:sz w:val="20"/>
            </w:rPr>
          </w:pPr>
          <w:r>
            <w:rPr>
              <w:b/>
              <w:noProof/>
              <w:sz w:val="20"/>
              <w:lang w:eastAsia="cs-CZ"/>
            </w:rPr>
            <w:t xml:space="preserve">  </w:t>
          </w:r>
          <w:r>
            <w:rPr>
              <w:b/>
              <w:noProof/>
              <w:sz w:val="20"/>
              <w:lang w:eastAsia="sk-SK"/>
            </w:rPr>
            <w:drawing>
              <wp:inline distT="0" distB="0" distL="0" distR="0" wp14:anchorId="7C378298" wp14:editId="41D4E9EC">
                <wp:extent cx="152400" cy="295275"/>
                <wp:effectExtent l="0" t="0" r="0" b="0"/>
                <wp:docPr id="1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400" cy="295275"/>
                        </a:xfrm>
                        <a:prstGeom prst="rect">
                          <a:avLst/>
                        </a:prstGeom>
                        <a:noFill/>
                        <a:ln>
                          <a:noFill/>
                        </a:ln>
                      </pic:spPr>
                    </pic:pic>
                  </a:graphicData>
                </a:graphic>
              </wp:inline>
            </w:drawing>
          </w:r>
        </w:p>
      </w:tc>
      <w:tc>
        <w:tcPr>
          <w:tcW w:w="6095" w:type="dxa"/>
          <w:tcBorders>
            <w:bottom w:val="single" w:sz="4" w:space="0" w:color="000000"/>
          </w:tcBorders>
        </w:tcPr>
        <w:p w14:paraId="2F83D0A7" w14:textId="77777777" w:rsidR="00BE5125" w:rsidRDefault="00BE5125" w:rsidP="005A336E">
          <w:pPr>
            <w:spacing w:before="0" w:after="0" w:line="240" w:lineRule="auto"/>
            <w:jc w:val="left"/>
            <w:rPr>
              <w:sz w:val="20"/>
            </w:rPr>
          </w:pPr>
          <w:r>
            <w:rPr>
              <w:b/>
              <w:sz w:val="20"/>
            </w:rPr>
            <w:t>ŽSR, dopravný uzol Bratislava</w:t>
          </w:r>
          <w:r w:rsidRPr="005A336E">
            <w:rPr>
              <w:sz w:val="20"/>
            </w:rPr>
            <w:t xml:space="preserve"> </w:t>
          </w:r>
        </w:p>
        <w:p w14:paraId="6EE868F0" w14:textId="77777777" w:rsidR="00BE5125" w:rsidRPr="005A336E" w:rsidRDefault="00BE5125" w:rsidP="005A336E">
          <w:pPr>
            <w:spacing w:before="0" w:after="0" w:line="240" w:lineRule="auto"/>
            <w:jc w:val="left"/>
            <w:rPr>
              <w:sz w:val="20"/>
            </w:rPr>
          </w:pPr>
          <w:r w:rsidRPr="005A336E">
            <w:rPr>
              <w:sz w:val="20"/>
            </w:rPr>
            <w:t>štúdia realizovateľnosti</w:t>
          </w:r>
        </w:p>
      </w:tc>
      <w:tc>
        <w:tcPr>
          <w:tcW w:w="2870" w:type="dxa"/>
          <w:tcBorders>
            <w:bottom w:val="single" w:sz="4" w:space="0" w:color="000000"/>
          </w:tcBorders>
        </w:tcPr>
        <w:p w14:paraId="650EA9F5" w14:textId="10ECA953" w:rsidR="00BE5125" w:rsidRDefault="00BE5125" w:rsidP="00B724A2">
          <w:pPr>
            <w:spacing w:before="0" w:after="0" w:line="240" w:lineRule="auto"/>
            <w:jc w:val="right"/>
            <w:rPr>
              <w:b/>
              <w:sz w:val="20"/>
            </w:rPr>
          </w:pPr>
          <w:r>
            <w:rPr>
              <w:b/>
              <w:sz w:val="20"/>
            </w:rPr>
            <w:t>Etapa5:</w:t>
          </w:r>
          <w:r w:rsidR="008A6FC9">
            <w:rPr>
              <w:b/>
              <w:sz w:val="20"/>
            </w:rPr>
            <w:t xml:space="preserve"> </w:t>
          </w:r>
          <w:r>
            <w:rPr>
              <w:b/>
              <w:sz w:val="20"/>
            </w:rPr>
            <w:t>Finálna správa a odporúčania k preferovanej alternatíve (alternatívam)</w:t>
          </w:r>
        </w:p>
        <w:p w14:paraId="7E9B160F" w14:textId="423FB738" w:rsidR="00BE5125" w:rsidRPr="005A336E" w:rsidRDefault="00BE5125" w:rsidP="00B724A2">
          <w:pPr>
            <w:spacing w:before="0" w:after="0" w:line="240" w:lineRule="auto"/>
            <w:jc w:val="right"/>
            <w:rPr>
              <w:sz w:val="20"/>
            </w:rPr>
          </w:pPr>
          <w:r>
            <w:rPr>
              <w:sz w:val="20"/>
            </w:rPr>
            <w:t>A.1 - S</w:t>
          </w:r>
          <w:r w:rsidRPr="005A336E">
            <w:rPr>
              <w:sz w:val="20"/>
            </w:rPr>
            <w:t>práva</w:t>
          </w:r>
          <w:r>
            <w:rPr>
              <w:sz w:val="20"/>
            </w:rPr>
            <w:t xml:space="preserve"> </w:t>
          </w:r>
        </w:p>
      </w:tc>
    </w:tr>
  </w:tbl>
  <w:p w14:paraId="036DE875" w14:textId="77777777" w:rsidR="00BE5125" w:rsidRDefault="00BE5125" w:rsidP="005A336E">
    <w:pPr>
      <w:pStyle w:val="Hlavika"/>
      <w:spacing w:before="0" w:after="0"/>
      <w:rPr>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13"/>
    <w:lvl w:ilvl="0">
      <w:start w:val="1"/>
      <w:numFmt w:val="bullet"/>
      <w:lvlText w:val=""/>
      <w:lvlJc w:val="left"/>
      <w:pPr>
        <w:tabs>
          <w:tab w:val="num" w:pos="720"/>
        </w:tabs>
      </w:pPr>
      <w:rPr>
        <w:rFonts w:ascii="Symbol" w:hAnsi="Symbol"/>
        <w:sz w:val="22"/>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Symbol" w:hAnsi="Symbol"/>
        <w:sz w:val="22"/>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
    <w:nsid w:val="00000004"/>
    <w:multiLevelType w:val="singleLevel"/>
    <w:tmpl w:val="00000004"/>
    <w:name w:val="WW8Num15"/>
    <w:lvl w:ilvl="0">
      <w:start w:val="1"/>
      <w:numFmt w:val="bullet"/>
      <w:lvlText w:val=""/>
      <w:lvlJc w:val="left"/>
      <w:pPr>
        <w:tabs>
          <w:tab w:val="num" w:pos="720"/>
        </w:tabs>
      </w:pPr>
      <w:rPr>
        <w:rFonts w:ascii="Symbol" w:hAnsi="Symbol"/>
        <w:sz w:val="22"/>
      </w:rPr>
    </w:lvl>
  </w:abstractNum>
  <w:abstractNum w:abstractNumId="2">
    <w:nsid w:val="00000005"/>
    <w:multiLevelType w:val="singleLevel"/>
    <w:tmpl w:val="00000005"/>
    <w:name w:val="WW8Num27"/>
    <w:lvl w:ilvl="0">
      <w:start w:val="1"/>
      <w:numFmt w:val="bullet"/>
      <w:lvlText w:val=""/>
      <w:lvlJc w:val="left"/>
      <w:pPr>
        <w:tabs>
          <w:tab w:val="num" w:pos="720"/>
        </w:tabs>
      </w:pPr>
      <w:rPr>
        <w:rFonts w:ascii="Symbol" w:hAnsi="Symbol"/>
        <w:sz w:val="22"/>
      </w:rPr>
    </w:lvl>
  </w:abstractNum>
  <w:abstractNum w:abstractNumId="3">
    <w:nsid w:val="00000006"/>
    <w:multiLevelType w:val="singleLevel"/>
    <w:tmpl w:val="00000006"/>
    <w:name w:val="WW8Num29"/>
    <w:lvl w:ilvl="0">
      <w:start w:val="1"/>
      <w:numFmt w:val="bullet"/>
      <w:lvlText w:val=""/>
      <w:lvlJc w:val="left"/>
      <w:pPr>
        <w:tabs>
          <w:tab w:val="num" w:pos="720"/>
        </w:tabs>
      </w:pPr>
      <w:rPr>
        <w:rFonts w:ascii="Symbol" w:hAnsi="Symbol"/>
        <w:sz w:val="22"/>
      </w:rPr>
    </w:lvl>
  </w:abstractNum>
  <w:abstractNum w:abstractNumId="4">
    <w:nsid w:val="00000007"/>
    <w:multiLevelType w:val="singleLevel"/>
    <w:tmpl w:val="00000007"/>
    <w:name w:val="WW8Num42"/>
    <w:lvl w:ilvl="0">
      <w:start w:val="1"/>
      <w:numFmt w:val="bullet"/>
      <w:lvlText w:val=""/>
      <w:lvlJc w:val="left"/>
      <w:pPr>
        <w:tabs>
          <w:tab w:val="num" w:pos="720"/>
        </w:tabs>
      </w:pPr>
      <w:rPr>
        <w:rFonts w:ascii="Symbol" w:hAnsi="Symbol"/>
        <w:sz w:val="22"/>
      </w:rPr>
    </w:lvl>
  </w:abstractNum>
  <w:abstractNum w:abstractNumId="5">
    <w:nsid w:val="00000009"/>
    <w:multiLevelType w:val="singleLevel"/>
    <w:tmpl w:val="00000009"/>
    <w:name w:val="WW8Num44"/>
    <w:lvl w:ilvl="0">
      <w:start w:val="1"/>
      <w:numFmt w:val="decimal"/>
      <w:lvlText w:val="%1)"/>
      <w:lvlJc w:val="left"/>
      <w:pPr>
        <w:tabs>
          <w:tab w:val="num" w:pos="720"/>
        </w:tabs>
      </w:pPr>
      <w:rPr>
        <w:rFonts w:ascii="Arial" w:hAnsi="Arial"/>
        <w:b/>
        <w:i w:val="0"/>
        <w:sz w:val="22"/>
      </w:rPr>
    </w:lvl>
  </w:abstractNum>
  <w:abstractNum w:abstractNumId="6">
    <w:nsid w:val="0000000A"/>
    <w:multiLevelType w:val="singleLevel"/>
    <w:tmpl w:val="0000000A"/>
    <w:name w:val="WW8Num54"/>
    <w:lvl w:ilvl="0">
      <w:start w:val="1"/>
      <w:numFmt w:val="bullet"/>
      <w:lvlText w:val=""/>
      <w:lvlJc w:val="left"/>
      <w:pPr>
        <w:tabs>
          <w:tab w:val="num" w:pos="720"/>
        </w:tabs>
      </w:pPr>
      <w:rPr>
        <w:rFonts w:ascii="Symbol" w:hAnsi="Symbol"/>
      </w:rPr>
    </w:lvl>
  </w:abstractNum>
  <w:abstractNum w:abstractNumId="7">
    <w:nsid w:val="0000000B"/>
    <w:multiLevelType w:val="singleLevel"/>
    <w:tmpl w:val="0000000B"/>
    <w:name w:val="WW8Num55"/>
    <w:lvl w:ilvl="0">
      <w:start w:val="1"/>
      <w:numFmt w:val="bullet"/>
      <w:lvlText w:val=""/>
      <w:lvlJc w:val="left"/>
      <w:pPr>
        <w:tabs>
          <w:tab w:val="num" w:pos="720"/>
        </w:tabs>
      </w:pPr>
      <w:rPr>
        <w:rFonts w:ascii="Symbol" w:hAnsi="Symbol"/>
      </w:rPr>
    </w:lvl>
  </w:abstractNum>
  <w:abstractNum w:abstractNumId="8">
    <w:nsid w:val="0000000C"/>
    <w:multiLevelType w:val="singleLevel"/>
    <w:tmpl w:val="0000000C"/>
    <w:name w:val="WW8Num62"/>
    <w:lvl w:ilvl="0">
      <w:start w:val="1"/>
      <w:numFmt w:val="bullet"/>
      <w:lvlText w:val=""/>
      <w:lvlJc w:val="left"/>
      <w:pPr>
        <w:tabs>
          <w:tab w:val="num" w:pos="720"/>
        </w:tabs>
      </w:pPr>
      <w:rPr>
        <w:rFonts w:ascii="Symbol" w:hAnsi="Symbol"/>
      </w:rPr>
    </w:lvl>
  </w:abstractNum>
  <w:abstractNum w:abstractNumId="9">
    <w:nsid w:val="0000000D"/>
    <w:multiLevelType w:val="singleLevel"/>
    <w:tmpl w:val="0000000D"/>
    <w:name w:val="WW8Num61"/>
    <w:lvl w:ilvl="0">
      <w:start w:val="1"/>
      <w:numFmt w:val="bullet"/>
      <w:lvlText w:val=""/>
      <w:lvlJc w:val="left"/>
      <w:pPr>
        <w:tabs>
          <w:tab w:val="num" w:pos="720"/>
        </w:tabs>
      </w:pPr>
      <w:rPr>
        <w:rFonts w:ascii="Symbol" w:hAnsi="Symbol"/>
      </w:rPr>
    </w:lvl>
  </w:abstractNum>
  <w:abstractNum w:abstractNumId="10">
    <w:nsid w:val="00520783"/>
    <w:multiLevelType w:val="multilevel"/>
    <w:tmpl w:val="041B001D"/>
    <w:styleLink w:val="Tabukaslovanzoznam1"/>
    <w:lvl w:ilvl="0">
      <w:start w:val="1"/>
      <w:numFmt w:val="decimal"/>
      <w:lvlText w:val="%1)"/>
      <w:lvlJc w:val="left"/>
      <w:pPr>
        <w:ind w:left="360" w:hanging="360"/>
      </w:pPr>
      <w:rPr>
        <w:rFonts w:ascii="Calibri" w:hAnsi="Calibri"/>
        <w:b w:val="0"/>
        <w:i w:val="0"/>
        <w:spacing w:val="0"/>
        <w:position w:val="0"/>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006D0A35"/>
    <w:multiLevelType w:val="hybridMultilevel"/>
    <w:tmpl w:val="652007CC"/>
    <w:lvl w:ilvl="0" w:tplc="081C68A8">
      <w:start w:val="1"/>
      <w:numFmt w:val="decimal"/>
      <w:pStyle w:val="Nzevobrzku"/>
      <w:lvlText w:val="Obr.%1"/>
      <w:lvlJc w:val="left"/>
      <w:pPr>
        <w:tabs>
          <w:tab w:val="num" w:pos="2220"/>
        </w:tabs>
        <w:ind w:left="2220" w:hanging="802"/>
      </w:pPr>
      <w:rPr>
        <w:rFonts w:hint="default"/>
      </w:rPr>
    </w:lvl>
    <w:lvl w:ilvl="1" w:tplc="68121344" w:tentative="1">
      <w:start w:val="1"/>
      <w:numFmt w:val="lowerLetter"/>
      <w:lvlText w:val="%2."/>
      <w:lvlJc w:val="left"/>
      <w:pPr>
        <w:tabs>
          <w:tab w:val="num" w:pos="1440"/>
        </w:tabs>
        <w:ind w:left="1440" w:hanging="360"/>
      </w:pPr>
    </w:lvl>
    <w:lvl w:ilvl="2" w:tplc="7E308868" w:tentative="1">
      <w:start w:val="1"/>
      <w:numFmt w:val="lowerRoman"/>
      <w:lvlText w:val="%3."/>
      <w:lvlJc w:val="right"/>
      <w:pPr>
        <w:tabs>
          <w:tab w:val="num" w:pos="2160"/>
        </w:tabs>
        <w:ind w:left="2160" w:hanging="180"/>
      </w:pPr>
    </w:lvl>
    <w:lvl w:ilvl="3" w:tplc="9238E2E6" w:tentative="1">
      <w:start w:val="1"/>
      <w:numFmt w:val="decimal"/>
      <w:lvlText w:val="%4."/>
      <w:lvlJc w:val="left"/>
      <w:pPr>
        <w:tabs>
          <w:tab w:val="num" w:pos="2880"/>
        </w:tabs>
        <w:ind w:left="2880" w:hanging="360"/>
      </w:pPr>
    </w:lvl>
    <w:lvl w:ilvl="4" w:tplc="2C7E5612" w:tentative="1">
      <w:start w:val="1"/>
      <w:numFmt w:val="lowerLetter"/>
      <w:lvlText w:val="%5."/>
      <w:lvlJc w:val="left"/>
      <w:pPr>
        <w:tabs>
          <w:tab w:val="num" w:pos="3600"/>
        </w:tabs>
        <w:ind w:left="3600" w:hanging="360"/>
      </w:pPr>
    </w:lvl>
    <w:lvl w:ilvl="5" w:tplc="6FB4EAE4" w:tentative="1">
      <w:start w:val="1"/>
      <w:numFmt w:val="lowerRoman"/>
      <w:lvlText w:val="%6."/>
      <w:lvlJc w:val="right"/>
      <w:pPr>
        <w:tabs>
          <w:tab w:val="num" w:pos="4320"/>
        </w:tabs>
        <w:ind w:left="4320" w:hanging="180"/>
      </w:pPr>
    </w:lvl>
    <w:lvl w:ilvl="6" w:tplc="B9B29912" w:tentative="1">
      <w:start w:val="1"/>
      <w:numFmt w:val="decimal"/>
      <w:lvlText w:val="%7."/>
      <w:lvlJc w:val="left"/>
      <w:pPr>
        <w:tabs>
          <w:tab w:val="num" w:pos="5040"/>
        </w:tabs>
        <w:ind w:left="5040" w:hanging="360"/>
      </w:pPr>
    </w:lvl>
    <w:lvl w:ilvl="7" w:tplc="C4A69C42" w:tentative="1">
      <w:start w:val="1"/>
      <w:numFmt w:val="lowerLetter"/>
      <w:lvlText w:val="%8."/>
      <w:lvlJc w:val="left"/>
      <w:pPr>
        <w:tabs>
          <w:tab w:val="num" w:pos="5760"/>
        </w:tabs>
        <w:ind w:left="5760" w:hanging="360"/>
      </w:pPr>
    </w:lvl>
    <w:lvl w:ilvl="8" w:tplc="05609E9A" w:tentative="1">
      <w:start w:val="1"/>
      <w:numFmt w:val="lowerRoman"/>
      <w:lvlText w:val="%9."/>
      <w:lvlJc w:val="right"/>
      <w:pPr>
        <w:tabs>
          <w:tab w:val="num" w:pos="6480"/>
        </w:tabs>
        <w:ind w:left="6480" w:hanging="180"/>
      </w:pPr>
    </w:lvl>
  </w:abstractNum>
  <w:abstractNum w:abstractNumId="12">
    <w:nsid w:val="02ED5F95"/>
    <w:multiLevelType w:val="hybridMultilevel"/>
    <w:tmpl w:val="44D4D3D0"/>
    <w:lvl w:ilvl="0" w:tplc="1E24CCAC">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06907C40"/>
    <w:multiLevelType w:val="hybridMultilevel"/>
    <w:tmpl w:val="3D08CB98"/>
    <w:lvl w:ilvl="0" w:tplc="63485220">
      <w:start w:val="1"/>
      <w:numFmt w:val="bullet"/>
      <w:pStyle w:val="NormOdst"/>
      <w:lvlText w:val=""/>
      <w:lvlJc w:val="left"/>
      <w:pPr>
        <w:tabs>
          <w:tab w:val="num" w:pos="1368"/>
        </w:tabs>
        <w:ind w:left="1368" w:hanging="360"/>
      </w:pPr>
      <w:rPr>
        <w:rFonts w:ascii="Symbol" w:hAnsi="Symbol" w:hint="default"/>
      </w:rPr>
    </w:lvl>
    <w:lvl w:ilvl="1" w:tplc="04050003">
      <w:start w:val="1"/>
      <w:numFmt w:val="bullet"/>
      <w:lvlText w:val="o"/>
      <w:lvlJc w:val="left"/>
      <w:pPr>
        <w:tabs>
          <w:tab w:val="num" w:pos="2088"/>
        </w:tabs>
        <w:ind w:left="2088" w:hanging="360"/>
      </w:pPr>
      <w:rPr>
        <w:rFonts w:ascii="Courier New" w:hAnsi="Courier New" w:hint="default"/>
      </w:rPr>
    </w:lvl>
    <w:lvl w:ilvl="2" w:tplc="04050005">
      <w:start w:val="1"/>
      <w:numFmt w:val="bullet"/>
      <w:lvlText w:val=""/>
      <w:lvlJc w:val="left"/>
      <w:pPr>
        <w:tabs>
          <w:tab w:val="num" w:pos="2808"/>
        </w:tabs>
        <w:ind w:left="2808" w:hanging="360"/>
      </w:pPr>
      <w:rPr>
        <w:rFonts w:ascii="Wingdings" w:hAnsi="Wingdings" w:hint="default"/>
      </w:rPr>
    </w:lvl>
    <w:lvl w:ilvl="3" w:tplc="04050001">
      <w:start w:val="1"/>
      <w:numFmt w:val="bullet"/>
      <w:lvlText w:val=""/>
      <w:lvlJc w:val="left"/>
      <w:pPr>
        <w:tabs>
          <w:tab w:val="num" w:pos="3528"/>
        </w:tabs>
        <w:ind w:left="3528" w:hanging="360"/>
      </w:pPr>
      <w:rPr>
        <w:rFonts w:ascii="Symbol" w:hAnsi="Symbol" w:hint="default"/>
      </w:rPr>
    </w:lvl>
    <w:lvl w:ilvl="4" w:tplc="04050003" w:tentative="1">
      <w:start w:val="1"/>
      <w:numFmt w:val="bullet"/>
      <w:lvlText w:val="o"/>
      <w:lvlJc w:val="left"/>
      <w:pPr>
        <w:tabs>
          <w:tab w:val="num" w:pos="4248"/>
        </w:tabs>
        <w:ind w:left="4248" w:hanging="360"/>
      </w:pPr>
      <w:rPr>
        <w:rFonts w:ascii="Courier New" w:hAnsi="Courier New" w:hint="default"/>
      </w:rPr>
    </w:lvl>
    <w:lvl w:ilvl="5" w:tplc="04050005" w:tentative="1">
      <w:start w:val="1"/>
      <w:numFmt w:val="bullet"/>
      <w:lvlText w:val=""/>
      <w:lvlJc w:val="left"/>
      <w:pPr>
        <w:tabs>
          <w:tab w:val="num" w:pos="4968"/>
        </w:tabs>
        <w:ind w:left="4968" w:hanging="360"/>
      </w:pPr>
      <w:rPr>
        <w:rFonts w:ascii="Wingdings" w:hAnsi="Wingdings" w:hint="default"/>
      </w:rPr>
    </w:lvl>
    <w:lvl w:ilvl="6" w:tplc="04050001" w:tentative="1">
      <w:start w:val="1"/>
      <w:numFmt w:val="bullet"/>
      <w:lvlText w:val=""/>
      <w:lvlJc w:val="left"/>
      <w:pPr>
        <w:tabs>
          <w:tab w:val="num" w:pos="5688"/>
        </w:tabs>
        <w:ind w:left="5688" w:hanging="360"/>
      </w:pPr>
      <w:rPr>
        <w:rFonts w:ascii="Symbol" w:hAnsi="Symbol" w:hint="default"/>
      </w:rPr>
    </w:lvl>
    <w:lvl w:ilvl="7" w:tplc="04050003" w:tentative="1">
      <w:start w:val="1"/>
      <w:numFmt w:val="bullet"/>
      <w:lvlText w:val="o"/>
      <w:lvlJc w:val="left"/>
      <w:pPr>
        <w:tabs>
          <w:tab w:val="num" w:pos="6408"/>
        </w:tabs>
        <w:ind w:left="6408" w:hanging="360"/>
      </w:pPr>
      <w:rPr>
        <w:rFonts w:ascii="Courier New" w:hAnsi="Courier New" w:hint="default"/>
      </w:rPr>
    </w:lvl>
    <w:lvl w:ilvl="8" w:tplc="04050005" w:tentative="1">
      <w:start w:val="1"/>
      <w:numFmt w:val="bullet"/>
      <w:lvlText w:val=""/>
      <w:lvlJc w:val="left"/>
      <w:pPr>
        <w:tabs>
          <w:tab w:val="num" w:pos="7128"/>
        </w:tabs>
        <w:ind w:left="7128" w:hanging="360"/>
      </w:pPr>
      <w:rPr>
        <w:rFonts w:ascii="Wingdings" w:hAnsi="Wingdings" w:hint="default"/>
      </w:rPr>
    </w:lvl>
  </w:abstractNum>
  <w:abstractNum w:abstractNumId="14">
    <w:nsid w:val="09AF21FB"/>
    <w:multiLevelType w:val="hybridMultilevel"/>
    <w:tmpl w:val="B7E6AC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0B7067E3"/>
    <w:multiLevelType w:val="multilevel"/>
    <w:tmpl w:val="B9D24F9A"/>
    <w:lvl w:ilvl="0">
      <w:start w:val="1"/>
      <w:numFmt w:val="decimal"/>
      <w:lvlText w:val="%1"/>
      <w:lvlJc w:val="left"/>
      <w:pPr>
        <w:ind w:left="432" w:hanging="432"/>
      </w:pPr>
    </w:lvl>
    <w:lvl w:ilvl="1">
      <w:start w:val="1"/>
      <w:numFmt w:val="decimal"/>
      <w:lvlText w:val="%1.%2"/>
      <w:lvlJc w:val="left"/>
      <w:pPr>
        <w:ind w:left="718" w:hanging="576"/>
      </w:pPr>
      <w:rPr>
        <w:i w:val="0"/>
        <w:color w:val="auto"/>
      </w:rPr>
    </w:lvl>
    <w:lvl w:ilvl="2">
      <w:start w:val="1"/>
      <w:numFmt w:val="decimal"/>
      <w:lvlText w:val="%1.%2.%3"/>
      <w:lvlJc w:val="left"/>
      <w:pPr>
        <w:ind w:left="4974" w:hanging="720"/>
      </w:pPr>
      <w:rPr>
        <w:color w:val="auto"/>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11923C42"/>
    <w:multiLevelType w:val="hybridMultilevel"/>
    <w:tmpl w:val="E28212FA"/>
    <w:lvl w:ilvl="0" w:tplc="1E24CCAC">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140A7997"/>
    <w:multiLevelType w:val="hybridMultilevel"/>
    <w:tmpl w:val="C9F8C4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1C3D1063"/>
    <w:multiLevelType w:val="hybridMultilevel"/>
    <w:tmpl w:val="9F84F3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1EE73885"/>
    <w:multiLevelType w:val="hybridMultilevel"/>
    <w:tmpl w:val="0CE649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25973D19"/>
    <w:multiLevelType w:val="hybridMultilevel"/>
    <w:tmpl w:val="42B2201C"/>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21">
    <w:nsid w:val="28AF0F1E"/>
    <w:multiLevelType w:val="hybridMultilevel"/>
    <w:tmpl w:val="64823C7C"/>
    <w:lvl w:ilvl="0" w:tplc="041B0003">
      <w:start w:val="1"/>
      <w:numFmt w:val="bullet"/>
      <w:lvlText w:val="o"/>
      <w:lvlJc w:val="left"/>
      <w:pPr>
        <w:ind w:left="1069" w:hanging="360"/>
      </w:pPr>
      <w:rPr>
        <w:rFonts w:ascii="Courier New" w:hAnsi="Courier New" w:cs="Courier New" w:hint="default"/>
      </w:rPr>
    </w:lvl>
    <w:lvl w:ilvl="1" w:tplc="041B0003">
      <w:start w:val="1"/>
      <w:numFmt w:val="bullet"/>
      <w:lvlText w:val="o"/>
      <w:lvlJc w:val="left"/>
      <w:pPr>
        <w:ind w:left="1789" w:hanging="360"/>
      </w:pPr>
      <w:rPr>
        <w:rFonts w:ascii="Courier New" w:hAnsi="Courier New" w:cs="Courier New" w:hint="default"/>
      </w:rPr>
    </w:lvl>
    <w:lvl w:ilvl="2" w:tplc="041B0005">
      <w:start w:val="1"/>
      <w:numFmt w:val="bullet"/>
      <w:lvlText w:val=""/>
      <w:lvlJc w:val="left"/>
      <w:pPr>
        <w:ind w:left="2509" w:hanging="360"/>
      </w:pPr>
      <w:rPr>
        <w:rFonts w:ascii="Wingdings" w:hAnsi="Wingdings" w:hint="default"/>
      </w:rPr>
    </w:lvl>
    <w:lvl w:ilvl="3" w:tplc="041B0001">
      <w:start w:val="1"/>
      <w:numFmt w:val="bullet"/>
      <w:lvlText w:val=""/>
      <w:lvlJc w:val="left"/>
      <w:pPr>
        <w:ind w:left="3229" w:hanging="360"/>
      </w:pPr>
      <w:rPr>
        <w:rFonts w:ascii="Symbol" w:hAnsi="Symbol" w:hint="default"/>
      </w:rPr>
    </w:lvl>
    <w:lvl w:ilvl="4" w:tplc="041B0003">
      <w:start w:val="1"/>
      <w:numFmt w:val="bullet"/>
      <w:lvlText w:val="o"/>
      <w:lvlJc w:val="left"/>
      <w:pPr>
        <w:ind w:left="3949" w:hanging="360"/>
      </w:pPr>
      <w:rPr>
        <w:rFonts w:ascii="Courier New" w:hAnsi="Courier New" w:cs="Courier New" w:hint="default"/>
      </w:rPr>
    </w:lvl>
    <w:lvl w:ilvl="5" w:tplc="041B0005">
      <w:start w:val="1"/>
      <w:numFmt w:val="bullet"/>
      <w:lvlText w:val=""/>
      <w:lvlJc w:val="left"/>
      <w:pPr>
        <w:ind w:left="4669" w:hanging="360"/>
      </w:pPr>
      <w:rPr>
        <w:rFonts w:ascii="Wingdings" w:hAnsi="Wingdings" w:hint="default"/>
      </w:rPr>
    </w:lvl>
    <w:lvl w:ilvl="6" w:tplc="041B0001">
      <w:start w:val="1"/>
      <w:numFmt w:val="bullet"/>
      <w:lvlText w:val=""/>
      <w:lvlJc w:val="left"/>
      <w:pPr>
        <w:ind w:left="5389" w:hanging="360"/>
      </w:pPr>
      <w:rPr>
        <w:rFonts w:ascii="Symbol" w:hAnsi="Symbol" w:hint="default"/>
      </w:rPr>
    </w:lvl>
    <w:lvl w:ilvl="7" w:tplc="041B0003">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22">
    <w:nsid w:val="2BA773F9"/>
    <w:multiLevelType w:val="singleLevel"/>
    <w:tmpl w:val="A9BABE58"/>
    <w:lvl w:ilvl="0">
      <w:numFmt w:val="bullet"/>
      <w:pStyle w:val="Odsazenvce"/>
      <w:lvlText w:val="-"/>
      <w:lvlJc w:val="left"/>
      <w:pPr>
        <w:tabs>
          <w:tab w:val="num" w:pos="1701"/>
        </w:tabs>
        <w:ind w:left="1701" w:hanging="397"/>
      </w:pPr>
      <w:rPr>
        <w:rFonts w:hint="default"/>
      </w:rPr>
    </w:lvl>
  </w:abstractNum>
  <w:abstractNum w:abstractNumId="23">
    <w:nsid w:val="2C404D60"/>
    <w:multiLevelType w:val="multilevel"/>
    <w:tmpl w:val="7F5E9B56"/>
    <w:lvl w:ilvl="0">
      <w:start w:val="1"/>
      <w:numFmt w:val="decimal"/>
      <w:isLgl/>
      <w:lvlText w:val="%1."/>
      <w:lvlJc w:val="left"/>
      <w:pPr>
        <w:tabs>
          <w:tab w:val="num" w:pos="361"/>
        </w:tabs>
        <w:ind w:left="361" w:hanging="360"/>
      </w:pPr>
      <w:rPr>
        <w:rFonts w:hint="default"/>
      </w:rPr>
    </w:lvl>
    <w:lvl w:ilvl="1">
      <w:start w:val="1"/>
      <w:numFmt w:val="decimal"/>
      <w:pStyle w:val="StylNadpis2Modr1"/>
      <w:lvlText w:val="%1.%2."/>
      <w:lvlJc w:val="left"/>
      <w:pPr>
        <w:tabs>
          <w:tab w:val="num" w:pos="577"/>
        </w:tabs>
        <w:ind w:left="577" w:hanging="576"/>
      </w:pPr>
      <w:rPr>
        <w:rFonts w:hint="default"/>
      </w:rPr>
    </w:lvl>
    <w:lvl w:ilvl="2">
      <w:start w:val="1"/>
      <w:numFmt w:val="decimal"/>
      <w:lvlText w:val="%1.%2.%3."/>
      <w:lvlJc w:val="left"/>
      <w:pPr>
        <w:tabs>
          <w:tab w:val="num" w:pos="721"/>
        </w:tabs>
        <w:ind w:left="721" w:hanging="720"/>
      </w:pPr>
      <w:rPr>
        <w:rFonts w:hint="default"/>
      </w:rPr>
    </w:lvl>
    <w:lvl w:ilvl="3">
      <w:start w:val="1"/>
      <w:numFmt w:val="decimal"/>
      <w:lvlText w:val="%1.%2.%3.%4."/>
      <w:lvlJc w:val="left"/>
      <w:pPr>
        <w:tabs>
          <w:tab w:val="num" w:pos="865"/>
        </w:tabs>
        <w:ind w:left="865" w:hanging="864"/>
      </w:pPr>
      <w:rPr>
        <w:rFonts w:hint="default"/>
      </w:rPr>
    </w:lvl>
    <w:lvl w:ilvl="4">
      <w:start w:val="1"/>
      <w:numFmt w:val="decimal"/>
      <w:lvlText w:val="%1.%2.%3.%4.%5"/>
      <w:lvlJc w:val="left"/>
      <w:pPr>
        <w:tabs>
          <w:tab w:val="num" w:pos="1009"/>
        </w:tabs>
        <w:ind w:left="1009" w:hanging="1008"/>
      </w:pPr>
      <w:rPr>
        <w:rFonts w:hint="default"/>
      </w:rPr>
    </w:lvl>
    <w:lvl w:ilvl="5">
      <w:start w:val="1"/>
      <w:numFmt w:val="decimal"/>
      <w:lvlText w:val="%1.%2.%3.%4.%5.%6"/>
      <w:lvlJc w:val="left"/>
      <w:pPr>
        <w:tabs>
          <w:tab w:val="num" w:pos="1153"/>
        </w:tabs>
        <w:ind w:left="1153" w:hanging="1152"/>
      </w:pPr>
      <w:rPr>
        <w:rFonts w:hint="default"/>
      </w:rPr>
    </w:lvl>
    <w:lvl w:ilvl="6">
      <w:start w:val="1"/>
      <w:numFmt w:val="decimal"/>
      <w:lvlText w:val="%1.%2.%3.%4.%5.%6.%7"/>
      <w:lvlJc w:val="left"/>
      <w:pPr>
        <w:tabs>
          <w:tab w:val="num" w:pos="1297"/>
        </w:tabs>
        <w:ind w:left="1297" w:hanging="1296"/>
      </w:pPr>
      <w:rPr>
        <w:rFonts w:hint="default"/>
      </w:rPr>
    </w:lvl>
    <w:lvl w:ilvl="7">
      <w:start w:val="1"/>
      <w:numFmt w:val="decimal"/>
      <w:lvlText w:val="%1.%2.%3.%4.%5.%6.%7.%8"/>
      <w:lvlJc w:val="left"/>
      <w:pPr>
        <w:tabs>
          <w:tab w:val="num" w:pos="1441"/>
        </w:tabs>
        <w:ind w:left="1441" w:hanging="1440"/>
      </w:pPr>
      <w:rPr>
        <w:rFonts w:hint="default"/>
      </w:rPr>
    </w:lvl>
    <w:lvl w:ilvl="8">
      <w:start w:val="1"/>
      <w:numFmt w:val="decimal"/>
      <w:lvlText w:val="%1.%2.%3.%4.%5.%6.%7.%8.%9"/>
      <w:lvlJc w:val="left"/>
      <w:pPr>
        <w:tabs>
          <w:tab w:val="num" w:pos="1585"/>
        </w:tabs>
        <w:ind w:left="1585" w:hanging="1584"/>
      </w:pPr>
      <w:rPr>
        <w:rFonts w:hint="default"/>
      </w:rPr>
    </w:lvl>
  </w:abstractNum>
  <w:abstractNum w:abstractNumId="24">
    <w:nsid w:val="3004448B"/>
    <w:multiLevelType w:val="hybridMultilevel"/>
    <w:tmpl w:val="7F66F71E"/>
    <w:lvl w:ilvl="0" w:tplc="1E24CCAC">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301142CC"/>
    <w:multiLevelType w:val="hybridMultilevel"/>
    <w:tmpl w:val="71B6CA32"/>
    <w:lvl w:ilvl="0" w:tplc="6BC4B478">
      <w:start w:val="1"/>
      <w:numFmt w:val="bullet"/>
      <w:pStyle w:val="P0"/>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20A5774"/>
    <w:multiLevelType w:val="hybridMultilevel"/>
    <w:tmpl w:val="94CE0E5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32580908"/>
    <w:multiLevelType w:val="hybridMultilevel"/>
    <w:tmpl w:val="FEAE1992"/>
    <w:lvl w:ilvl="0" w:tplc="7576BE2E">
      <w:start w:val="1"/>
      <w:numFmt w:val="bullet"/>
      <w:pStyle w:val="Textbubliny"/>
      <w:lvlText w:val="-"/>
      <w:lvlJc w:val="left"/>
      <w:pPr>
        <w:tabs>
          <w:tab w:val="num" w:pos="360"/>
        </w:tabs>
        <w:ind w:left="340" w:hanging="340"/>
      </w:pPr>
      <w:rPr>
        <w:rFonts w:ascii="Times New Roman" w:hAnsi="Times New Roman" w:cs="Times New Roman" w:hint="default"/>
      </w:rPr>
    </w:lvl>
    <w:lvl w:ilvl="1" w:tplc="04050003">
      <w:start w:val="1"/>
      <w:numFmt w:val="bullet"/>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cs="Times New Roman" w:hint="default"/>
      </w:rPr>
    </w:lvl>
    <w:lvl w:ilvl="3" w:tplc="04050001">
      <w:start w:val="1"/>
      <w:numFmt w:val="bullet"/>
      <w:lvlText w:val=""/>
      <w:lvlJc w:val="left"/>
      <w:pPr>
        <w:tabs>
          <w:tab w:val="num" w:pos="3240"/>
        </w:tabs>
        <w:ind w:left="3240" w:hanging="360"/>
      </w:pPr>
      <w:rPr>
        <w:rFonts w:ascii="Symbol" w:hAnsi="Symbol" w:cs="Times New Roman"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start w:val="1"/>
      <w:numFmt w:val="bullet"/>
      <w:lvlText w:val=""/>
      <w:lvlJc w:val="left"/>
      <w:pPr>
        <w:tabs>
          <w:tab w:val="num" w:pos="4680"/>
        </w:tabs>
        <w:ind w:left="4680" w:hanging="360"/>
      </w:pPr>
      <w:rPr>
        <w:rFonts w:ascii="Wingdings" w:hAnsi="Wingdings" w:cs="Times New Roman" w:hint="default"/>
      </w:rPr>
    </w:lvl>
    <w:lvl w:ilvl="6" w:tplc="04050001">
      <w:start w:val="1"/>
      <w:numFmt w:val="bullet"/>
      <w:lvlText w:val=""/>
      <w:lvlJc w:val="left"/>
      <w:pPr>
        <w:tabs>
          <w:tab w:val="num" w:pos="5400"/>
        </w:tabs>
        <w:ind w:left="5400" w:hanging="360"/>
      </w:pPr>
      <w:rPr>
        <w:rFonts w:ascii="Symbol" w:hAnsi="Symbol" w:cs="Times New Roman" w:hint="default"/>
      </w:rPr>
    </w:lvl>
    <w:lvl w:ilvl="7" w:tplc="04050003">
      <w:start w:val="1"/>
      <w:numFmt w:val="bullet"/>
      <w:lvlText w:val="o"/>
      <w:lvlJc w:val="left"/>
      <w:pPr>
        <w:tabs>
          <w:tab w:val="num" w:pos="6120"/>
        </w:tabs>
        <w:ind w:left="6120" w:hanging="360"/>
      </w:pPr>
      <w:rPr>
        <w:rFonts w:ascii="Courier New" w:hAnsi="Courier New" w:cs="Courier New" w:hint="default"/>
      </w:rPr>
    </w:lvl>
    <w:lvl w:ilvl="8" w:tplc="04050005">
      <w:start w:val="1"/>
      <w:numFmt w:val="bullet"/>
      <w:lvlText w:val=""/>
      <w:lvlJc w:val="left"/>
      <w:pPr>
        <w:tabs>
          <w:tab w:val="num" w:pos="6840"/>
        </w:tabs>
        <w:ind w:left="6840" w:hanging="360"/>
      </w:pPr>
      <w:rPr>
        <w:rFonts w:ascii="Wingdings" w:hAnsi="Wingdings" w:cs="Times New Roman" w:hint="default"/>
      </w:rPr>
    </w:lvl>
  </w:abstractNum>
  <w:abstractNum w:abstractNumId="28">
    <w:nsid w:val="365D58C2"/>
    <w:multiLevelType w:val="hybridMultilevel"/>
    <w:tmpl w:val="AECA19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41423BCB"/>
    <w:multiLevelType w:val="hybridMultilevel"/>
    <w:tmpl w:val="2F8EE07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47EF4FC1"/>
    <w:multiLevelType w:val="singleLevel"/>
    <w:tmpl w:val="169E0956"/>
    <w:lvl w:ilvl="0">
      <w:start w:val="1"/>
      <w:numFmt w:val="bullet"/>
      <w:pStyle w:val="odrkynormln"/>
      <w:lvlText w:val=""/>
      <w:lvlJc w:val="left"/>
      <w:pPr>
        <w:tabs>
          <w:tab w:val="num" w:pos="360"/>
        </w:tabs>
        <w:ind w:left="360" w:hanging="360"/>
      </w:pPr>
      <w:rPr>
        <w:rFonts w:ascii="Wingdings" w:hAnsi="Wingdings" w:hint="default"/>
      </w:rPr>
    </w:lvl>
  </w:abstractNum>
  <w:abstractNum w:abstractNumId="31">
    <w:nsid w:val="4B8B4745"/>
    <w:multiLevelType w:val="hybridMultilevel"/>
    <w:tmpl w:val="AD7E6E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4D6011AE"/>
    <w:multiLevelType w:val="hybridMultilevel"/>
    <w:tmpl w:val="26362786"/>
    <w:lvl w:ilvl="0" w:tplc="D632F7AC">
      <w:start w:val="1"/>
      <w:numFmt w:val="decimal"/>
      <w:lvlText w:val="%1."/>
      <w:lvlJc w:val="left"/>
      <w:pPr>
        <w:ind w:left="1440" w:hanging="360"/>
      </w:pPr>
      <w:rPr>
        <w:rFonts w:hint="default"/>
      </w:r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3">
    <w:nsid w:val="4DC84824"/>
    <w:multiLevelType w:val="hybridMultilevel"/>
    <w:tmpl w:val="90D83C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526F37DD"/>
    <w:multiLevelType w:val="multilevel"/>
    <w:tmpl w:val="44AE581E"/>
    <w:lvl w:ilvl="0">
      <w:start w:val="1"/>
      <w:numFmt w:val="decimal"/>
      <w:pStyle w:val="slovanzoznam"/>
      <w:lvlText w:val="%1."/>
      <w:lvlJc w:val="left"/>
      <w:pPr>
        <w:ind w:left="720" w:hanging="363"/>
      </w:pPr>
      <w:rPr>
        <w:rFonts w:hint="default"/>
      </w:rPr>
    </w:lvl>
    <w:lvl w:ilvl="1">
      <w:start w:val="1"/>
      <w:numFmt w:val="lowerLetter"/>
      <w:pStyle w:val="slovanzoznam2"/>
      <w:lvlText w:val="%2."/>
      <w:lvlJc w:val="left"/>
      <w:pPr>
        <w:ind w:left="1440" w:hanging="363"/>
      </w:pPr>
      <w:rPr>
        <w:rFonts w:hint="default"/>
      </w:rPr>
    </w:lvl>
    <w:lvl w:ilvl="2">
      <w:start w:val="1"/>
      <w:numFmt w:val="lowerRoman"/>
      <w:pStyle w:val="slovanzo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35">
    <w:nsid w:val="539D015C"/>
    <w:multiLevelType w:val="hybridMultilevel"/>
    <w:tmpl w:val="8F787C58"/>
    <w:name w:val="Outline2"/>
    <w:lvl w:ilvl="0" w:tplc="04050001">
      <w:start w:val="1"/>
      <w:numFmt w:val="bullet"/>
      <w:lvlText w:val=""/>
      <w:lvlJc w:val="left"/>
      <w:pPr>
        <w:tabs>
          <w:tab w:val="num" w:pos="1260"/>
        </w:tabs>
        <w:ind w:left="1260" w:hanging="360"/>
      </w:pPr>
      <w:rPr>
        <w:rFonts w:ascii="Symbol" w:hAnsi="Symbol" w:hint="default"/>
      </w:rPr>
    </w:lvl>
    <w:lvl w:ilvl="1" w:tplc="04050003">
      <w:start w:val="1"/>
      <w:numFmt w:val="bullet"/>
      <w:lvlText w:val="o"/>
      <w:lvlJc w:val="left"/>
      <w:pPr>
        <w:tabs>
          <w:tab w:val="num" w:pos="1980"/>
        </w:tabs>
        <w:ind w:left="1980" w:hanging="360"/>
      </w:pPr>
      <w:rPr>
        <w:rFonts w:ascii="Courier New" w:hAnsi="Courier New" w:hint="default"/>
      </w:rPr>
    </w:lvl>
    <w:lvl w:ilvl="2" w:tplc="04050005" w:tentative="1">
      <w:start w:val="1"/>
      <w:numFmt w:val="bullet"/>
      <w:lvlText w:val=""/>
      <w:lvlJc w:val="left"/>
      <w:pPr>
        <w:tabs>
          <w:tab w:val="num" w:pos="2700"/>
        </w:tabs>
        <w:ind w:left="2700" w:hanging="360"/>
      </w:pPr>
      <w:rPr>
        <w:rFonts w:ascii="Wingdings" w:hAnsi="Wingdings" w:hint="default"/>
      </w:rPr>
    </w:lvl>
    <w:lvl w:ilvl="3" w:tplc="04050001" w:tentative="1">
      <w:start w:val="1"/>
      <w:numFmt w:val="bullet"/>
      <w:lvlText w:val=""/>
      <w:lvlJc w:val="left"/>
      <w:pPr>
        <w:tabs>
          <w:tab w:val="num" w:pos="3420"/>
        </w:tabs>
        <w:ind w:left="3420" w:hanging="360"/>
      </w:pPr>
      <w:rPr>
        <w:rFonts w:ascii="Symbol" w:hAnsi="Symbol" w:hint="default"/>
      </w:rPr>
    </w:lvl>
    <w:lvl w:ilvl="4" w:tplc="04050003" w:tentative="1">
      <w:start w:val="1"/>
      <w:numFmt w:val="bullet"/>
      <w:lvlText w:val="o"/>
      <w:lvlJc w:val="left"/>
      <w:pPr>
        <w:tabs>
          <w:tab w:val="num" w:pos="4140"/>
        </w:tabs>
        <w:ind w:left="4140" w:hanging="360"/>
      </w:pPr>
      <w:rPr>
        <w:rFonts w:ascii="Courier New" w:hAnsi="Courier New" w:hint="default"/>
      </w:rPr>
    </w:lvl>
    <w:lvl w:ilvl="5" w:tplc="04050005" w:tentative="1">
      <w:start w:val="1"/>
      <w:numFmt w:val="bullet"/>
      <w:lvlText w:val=""/>
      <w:lvlJc w:val="left"/>
      <w:pPr>
        <w:tabs>
          <w:tab w:val="num" w:pos="4860"/>
        </w:tabs>
        <w:ind w:left="4860" w:hanging="360"/>
      </w:pPr>
      <w:rPr>
        <w:rFonts w:ascii="Wingdings" w:hAnsi="Wingdings" w:hint="default"/>
      </w:rPr>
    </w:lvl>
    <w:lvl w:ilvl="6" w:tplc="04050001" w:tentative="1">
      <w:start w:val="1"/>
      <w:numFmt w:val="bullet"/>
      <w:lvlText w:val=""/>
      <w:lvlJc w:val="left"/>
      <w:pPr>
        <w:tabs>
          <w:tab w:val="num" w:pos="5580"/>
        </w:tabs>
        <w:ind w:left="5580" w:hanging="360"/>
      </w:pPr>
      <w:rPr>
        <w:rFonts w:ascii="Symbol" w:hAnsi="Symbol" w:hint="default"/>
      </w:rPr>
    </w:lvl>
    <w:lvl w:ilvl="7" w:tplc="04050003" w:tentative="1">
      <w:start w:val="1"/>
      <w:numFmt w:val="bullet"/>
      <w:lvlText w:val="o"/>
      <w:lvlJc w:val="left"/>
      <w:pPr>
        <w:tabs>
          <w:tab w:val="num" w:pos="6300"/>
        </w:tabs>
        <w:ind w:left="6300" w:hanging="360"/>
      </w:pPr>
      <w:rPr>
        <w:rFonts w:ascii="Courier New" w:hAnsi="Courier New" w:hint="default"/>
      </w:rPr>
    </w:lvl>
    <w:lvl w:ilvl="8" w:tplc="04050005" w:tentative="1">
      <w:start w:val="1"/>
      <w:numFmt w:val="bullet"/>
      <w:lvlText w:val=""/>
      <w:lvlJc w:val="left"/>
      <w:pPr>
        <w:tabs>
          <w:tab w:val="num" w:pos="7020"/>
        </w:tabs>
        <w:ind w:left="7020" w:hanging="360"/>
      </w:pPr>
      <w:rPr>
        <w:rFonts w:ascii="Wingdings" w:hAnsi="Wingdings" w:hint="default"/>
      </w:rPr>
    </w:lvl>
  </w:abstractNum>
  <w:abstractNum w:abstractNumId="36">
    <w:nsid w:val="55AE3110"/>
    <w:multiLevelType w:val="hybridMultilevel"/>
    <w:tmpl w:val="E786C54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5CFE36BB"/>
    <w:multiLevelType w:val="hybridMultilevel"/>
    <w:tmpl w:val="C3E850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5F3958A1"/>
    <w:multiLevelType w:val="hybridMultilevel"/>
    <w:tmpl w:val="AA7E452C"/>
    <w:name w:val="Outline2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9">
    <w:nsid w:val="63D36738"/>
    <w:multiLevelType w:val="hybridMultilevel"/>
    <w:tmpl w:val="CC7AFCBE"/>
    <w:lvl w:ilvl="0" w:tplc="8EB6486A">
      <w:start w:val="1"/>
      <w:numFmt w:val="bullet"/>
      <w:pStyle w:val="BA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65326BA4"/>
    <w:multiLevelType w:val="hybridMultilevel"/>
    <w:tmpl w:val="D9A8889E"/>
    <w:lvl w:ilvl="0" w:tplc="B3B6DE88">
      <w:start w:val="1"/>
      <w:numFmt w:val="bullet"/>
      <w:pStyle w:val="odrka"/>
      <w:lvlText w:val=""/>
      <w:lvlJc w:val="left"/>
      <w:pPr>
        <w:tabs>
          <w:tab w:val="num" w:pos="1440"/>
        </w:tabs>
        <w:ind w:left="1440" w:hanging="360"/>
      </w:pPr>
      <w:rPr>
        <w:rFonts w:ascii="Symbol" w:hAnsi="Symbol" w:hint="default"/>
      </w:rPr>
    </w:lvl>
    <w:lvl w:ilvl="1" w:tplc="625A9DA4">
      <w:start w:val="1"/>
      <w:numFmt w:val="decimal"/>
      <w:lvlText w:val="%2."/>
      <w:lvlJc w:val="left"/>
      <w:pPr>
        <w:tabs>
          <w:tab w:val="num" w:pos="1060"/>
        </w:tabs>
        <w:ind w:left="1060" w:firstLine="32429"/>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cs="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cs="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1">
    <w:nsid w:val="67B850EF"/>
    <w:multiLevelType w:val="hybridMultilevel"/>
    <w:tmpl w:val="55700FDA"/>
    <w:lvl w:ilvl="0" w:tplc="041B0001">
      <w:start w:val="1"/>
      <w:numFmt w:val="bullet"/>
      <w:lvlText w:val=""/>
      <w:lvlJc w:val="left"/>
      <w:pPr>
        <w:ind w:left="927" w:hanging="360"/>
      </w:pPr>
      <w:rPr>
        <w:rFonts w:ascii="Symbol" w:hAnsi="Symbol"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42">
    <w:nsid w:val="6AAF1A1F"/>
    <w:multiLevelType w:val="multilevel"/>
    <w:tmpl w:val="77EE5178"/>
    <w:name w:val="WW8Num9"/>
    <w:lvl w:ilvl="0">
      <w:start w:val="1"/>
      <w:numFmt w:val="decimal"/>
      <w:pStyle w:val="Textodstavce"/>
      <w:isLgl/>
      <w:lvlText w:val="%1)"/>
      <w:lvlJc w:val="left"/>
      <w:pPr>
        <w:tabs>
          <w:tab w:val="num" w:pos="785"/>
        </w:tabs>
        <w:ind w:left="0" w:firstLine="425"/>
      </w:pPr>
      <w:rPr>
        <w:rFonts w:ascii="Times New Roman" w:eastAsia="Times New Roman" w:hAnsi="Times New Roman" w:cs="Times New Roman"/>
      </w:r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43">
    <w:nsid w:val="6CAF55A8"/>
    <w:multiLevelType w:val="hybridMultilevel"/>
    <w:tmpl w:val="CFE6471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6DFE67DB"/>
    <w:multiLevelType w:val="hybridMultilevel"/>
    <w:tmpl w:val="6A9C6840"/>
    <w:lvl w:ilvl="0" w:tplc="D6527F2C">
      <w:start w:val="1"/>
      <w:numFmt w:val="decimal"/>
      <w:pStyle w:val="Tabulky"/>
      <w:lvlText w:val="Tab. %1."/>
      <w:lvlJc w:val="left"/>
      <w:pPr>
        <w:ind w:left="907" w:hanging="907"/>
      </w:pPr>
      <w:rPr>
        <w:rFonts w:ascii="Times New Roman" w:hAnsi="Times New Roman" w:cs="Times New Roman" w:hint="default"/>
        <w:bCs w:val="0"/>
        <w:iCs w:val="0"/>
        <w:caps w:val="0"/>
        <w:smallCaps w:val="0"/>
        <w:strike w:val="0"/>
        <w:dstrike w:val="0"/>
        <w:vanish w:val="0"/>
        <w:color w:val="000000"/>
        <w:spacing w:val="0"/>
        <w:kern w:val="0"/>
        <w:position w:val="0"/>
        <w:u w:val="none"/>
        <w:effect w:val="none"/>
        <w:vertAlign w:val="baseline"/>
        <w:em w:val="none"/>
      </w:rPr>
    </w:lvl>
    <w:lvl w:ilvl="1" w:tplc="04050019" w:tentative="1">
      <w:start w:val="1"/>
      <w:numFmt w:val="lowerLetter"/>
      <w:pStyle w:val="Odraky1"/>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nsid w:val="6E231262"/>
    <w:multiLevelType w:val="hybridMultilevel"/>
    <w:tmpl w:val="B4827DD4"/>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6">
    <w:nsid w:val="6EA508D6"/>
    <w:multiLevelType w:val="hybridMultilevel"/>
    <w:tmpl w:val="316081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6F7C2B4C"/>
    <w:multiLevelType w:val="hybridMultilevel"/>
    <w:tmpl w:val="89A858B4"/>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8">
    <w:nsid w:val="6FFF495C"/>
    <w:multiLevelType w:val="hybridMultilevel"/>
    <w:tmpl w:val="0FEC5168"/>
    <w:lvl w:ilvl="0" w:tplc="041B0003">
      <w:start w:val="1"/>
      <w:numFmt w:val="bullet"/>
      <w:lvlText w:val="o"/>
      <w:lvlJc w:val="left"/>
      <w:pPr>
        <w:ind w:left="1069" w:hanging="360"/>
      </w:pPr>
      <w:rPr>
        <w:rFonts w:ascii="Courier New" w:hAnsi="Courier New" w:cs="Courier New"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49">
    <w:nsid w:val="711170FD"/>
    <w:multiLevelType w:val="hybridMultilevel"/>
    <w:tmpl w:val="EC949E4A"/>
    <w:lvl w:ilvl="0" w:tplc="377845C8">
      <w:start w:val="1"/>
      <w:numFmt w:val="bullet"/>
      <w:pStyle w:val="seznamsodrazkami"/>
      <w:lvlText w:val=""/>
      <w:lvlJc w:val="left"/>
      <w:pPr>
        <w:tabs>
          <w:tab w:val="num" w:pos="1287"/>
        </w:tabs>
        <w:ind w:left="1287" w:hanging="360"/>
      </w:pPr>
      <w:rPr>
        <w:rFonts w:ascii="Symbol" w:hAnsi="Symbol" w:hint="default"/>
      </w:rPr>
    </w:lvl>
    <w:lvl w:ilvl="1" w:tplc="04050003">
      <w:start w:val="1"/>
      <w:numFmt w:val="bullet"/>
      <w:lvlText w:val="o"/>
      <w:lvlJc w:val="left"/>
      <w:pPr>
        <w:tabs>
          <w:tab w:val="num" w:pos="2007"/>
        </w:tabs>
        <w:ind w:left="2007" w:hanging="360"/>
      </w:pPr>
      <w:rPr>
        <w:rFonts w:ascii="Courier New" w:hAnsi="Courier New" w:cs="Times New Roman"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Times New Roman"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Times New Roman"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50">
    <w:nsid w:val="73817404"/>
    <w:multiLevelType w:val="hybridMultilevel"/>
    <w:tmpl w:val="16F6288E"/>
    <w:lvl w:ilvl="0" w:tplc="FFFFFFF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pStyle w:val="StyleHeading3ArialLeft0cmFirstline0cm"/>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1">
    <w:nsid w:val="75C02195"/>
    <w:multiLevelType w:val="hybridMultilevel"/>
    <w:tmpl w:val="13F042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77BC2798"/>
    <w:multiLevelType w:val="hybridMultilevel"/>
    <w:tmpl w:val="3B4E6A9C"/>
    <w:lvl w:ilvl="0" w:tplc="041B0001">
      <w:start w:val="1"/>
      <w:numFmt w:val="bullet"/>
      <w:lvlText w:val=""/>
      <w:lvlJc w:val="left"/>
      <w:pPr>
        <w:ind w:left="1287" w:hanging="360"/>
      </w:pPr>
      <w:rPr>
        <w:rFonts w:ascii="Symbol" w:hAnsi="Symbol" w:hint="default"/>
      </w:rPr>
    </w:lvl>
    <w:lvl w:ilvl="1" w:tplc="3CD4F57C">
      <w:numFmt w:val="bullet"/>
      <w:lvlText w:val="•"/>
      <w:lvlJc w:val="left"/>
      <w:pPr>
        <w:ind w:left="2352" w:hanging="705"/>
      </w:pPr>
      <w:rPr>
        <w:rFonts w:ascii="Calibri" w:eastAsia="Times New Roman" w:hAnsi="Calibri" w:cs="Times New Roman" w:hint="default"/>
      </w:rPr>
    </w:lvl>
    <w:lvl w:ilvl="2" w:tplc="041B0005">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53">
    <w:nsid w:val="77C34542"/>
    <w:multiLevelType w:val="hybridMultilevel"/>
    <w:tmpl w:val="739CB0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784A70AB"/>
    <w:multiLevelType w:val="hybridMultilevel"/>
    <w:tmpl w:val="AD02A0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7A450393"/>
    <w:multiLevelType w:val="multilevel"/>
    <w:tmpl w:val="1AF204EA"/>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lvlText w:val="%1.%2.%3.%4.%5"/>
      <w:lvlJc w:val="left"/>
      <w:pPr>
        <w:ind w:left="1008" w:hanging="1008"/>
      </w:pPr>
    </w:lvl>
    <w:lvl w:ilvl="5">
      <w:start w:val="1"/>
      <w:numFmt w:val="decimal"/>
      <w:pStyle w:val="Nadpis6"/>
      <w:lvlText w:val="%1.%2.%3.%4.%5.%6"/>
      <w:lvlJc w:val="left"/>
      <w:pPr>
        <w:ind w:left="1152" w:hanging="1152"/>
      </w:pPr>
    </w:lvl>
    <w:lvl w:ilvl="6">
      <w:start w:val="1"/>
      <w:numFmt w:val="decimal"/>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6">
    <w:nsid w:val="7F8448EE"/>
    <w:multiLevelType w:val="hybridMultilevel"/>
    <w:tmpl w:val="255461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2"/>
  </w:num>
  <w:num w:numId="2">
    <w:abstractNumId w:val="50"/>
  </w:num>
  <w:num w:numId="3">
    <w:abstractNumId w:val="27"/>
  </w:num>
  <w:num w:numId="4">
    <w:abstractNumId w:val="30"/>
  </w:num>
  <w:num w:numId="5">
    <w:abstractNumId w:val="13"/>
  </w:num>
  <w:num w:numId="6">
    <w:abstractNumId w:val="42"/>
  </w:num>
  <w:num w:numId="7">
    <w:abstractNumId w:val="44"/>
  </w:num>
  <w:num w:numId="8">
    <w:abstractNumId w:val="11"/>
  </w:num>
  <w:num w:numId="9">
    <w:abstractNumId w:val="34"/>
  </w:num>
  <w:num w:numId="10">
    <w:abstractNumId w:val="40"/>
  </w:num>
  <w:num w:numId="11">
    <w:abstractNumId w:val="49"/>
  </w:num>
  <w:num w:numId="12">
    <w:abstractNumId w:val="39"/>
  </w:num>
  <w:num w:numId="13">
    <w:abstractNumId w:val="10"/>
  </w:num>
  <w:num w:numId="14">
    <w:abstractNumId w:val="25"/>
  </w:num>
  <w:num w:numId="15">
    <w:abstractNumId w:val="23"/>
  </w:num>
  <w:num w:numId="16">
    <w:abstractNumId w:val="21"/>
  </w:num>
  <w:num w:numId="17">
    <w:abstractNumId w:val="48"/>
  </w:num>
  <w:num w:numId="18">
    <w:abstractNumId w:val="16"/>
  </w:num>
  <w:num w:numId="19">
    <w:abstractNumId w:val="24"/>
  </w:num>
  <w:num w:numId="20">
    <w:abstractNumId w:val="12"/>
  </w:num>
  <w:num w:numId="21">
    <w:abstractNumId w:val="51"/>
  </w:num>
  <w:num w:numId="22">
    <w:abstractNumId w:val="37"/>
  </w:num>
  <w:num w:numId="23">
    <w:abstractNumId w:val="32"/>
  </w:num>
  <w:num w:numId="24">
    <w:abstractNumId w:val="52"/>
  </w:num>
  <w:num w:numId="25">
    <w:abstractNumId w:val="45"/>
  </w:num>
  <w:num w:numId="26">
    <w:abstractNumId w:val="47"/>
  </w:num>
  <w:num w:numId="27">
    <w:abstractNumId w:val="20"/>
  </w:num>
  <w:num w:numId="28">
    <w:abstractNumId w:val="28"/>
  </w:num>
  <w:num w:numId="29">
    <w:abstractNumId w:val="31"/>
  </w:num>
  <w:num w:numId="30">
    <w:abstractNumId w:val="43"/>
  </w:num>
  <w:num w:numId="31">
    <w:abstractNumId w:val="18"/>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num>
  <w:num w:numId="34">
    <w:abstractNumId w:val="41"/>
  </w:num>
  <w:num w:numId="35">
    <w:abstractNumId w:val="46"/>
  </w:num>
  <w:num w:numId="36">
    <w:abstractNumId w:val="55"/>
  </w:num>
  <w:num w:numId="37">
    <w:abstractNumId w:val="26"/>
  </w:num>
  <w:num w:numId="38">
    <w:abstractNumId w:val="29"/>
  </w:num>
  <w:num w:numId="39">
    <w:abstractNumId w:val="14"/>
  </w:num>
  <w:num w:numId="40">
    <w:abstractNumId w:val="36"/>
  </w:num>
  <w:num w:numId="41">
    <w:abstractNumId w:val="56"/>
  </w:num>
  <w:num w:numId="42">
    <w:abstractNumId w:val="19"/>
  </w:num>
  <w:num w:numId="43">
    <w:abstractNumId w:val="33"/>
  </w:num>
  <w:num w:numId="44">
    <w:abstractNumId w:val="54"/>
  </w:num>
  <w:num w:numId="45">
    <w:abstractNumId w:val="53"/>
  </w:num>
  <w:num w:numId="46">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oNotTrackFormatting/>
  <w:defaultTabStop w:val="709"/>
  <w:hyphenationZone w:val="425"/>
  <w:drawingGridHorizontalSpacing w:val="6"/>
  <w:drawingGridVerticalSpacing w:val="6"/>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fill="f" fillcolor="white" stroke="f">
      <v:fill color="white" on="f"/>
      <v:stroke on="f"/>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5312"/>
    <w:rsid w:val="00000B40"/>
    <w:rsid w:val="00000D75"/>
    <w:rsid w:val="00001C8E"/>
    <w:rsid w:val="0000276E"/>
    <w:rsid w:val="0000365A"/>
    <w:rsid w:val="00004FC7"/>
    <w:rsid w:val="00006822"/>
    <w:rsid w:val="00006D80"/>
    <w:rsid w:val="00007833"/>
    <w:rsid w:val="0000784A"/>
    <w:rsid w:val="00007EFF"/>
    <w:rsid w:val="0001025D"/>
    <w:rsid w:val="00010620"/>
    <w:rsid w:val="00010A7D"/>
    <w:rsid w:val="00010D58"/>
    <w:rsid w:val="0001125A"/>
    <w:rsid w:val="00011561"/>
    <w:rsid w:val="00012302"/>
    <w:rsid w:val="00016535"/>
    <w:rsid w:val="00017FD2"/>
    <w:rsid w:val="0002189C"/>
    <w:rsid w:val="000223E2"/>
    <w:rsid w:val="0002298E"/>
    <w:rsid w:val="00022A3B"/>
    <w:rsid w:val="00022B62"/>
    <w:rsid w:val="000235C3"/>
    <w:rsid w:val="00024AA0"/>
    <w:rsid w:val="000250A8"/>
    <w:rsid w:val="000251C5"/>
    <w:rsid w:val="00025DC0"/>
    <w:rsid w:val="00027088"/>
    <w:rsid w:val="0002782E"/>
    <w:rsid w:val="00027A7B"/>
    <w:rsid w:val="00030914"/>
    <w:rsid w:val="00030945"/>
    <w:rsid w:val="00032459"/>
    <w:rsid w:val="00032925"/>
    <w:rsid w:val="00032DAE"/>
    <w:rsid w:val="00033AEA"/>
    <w:rsid w:val="00033D8B"/>
    <w:rsid w:val="00033E89"/>
    <w:rsid w:val="00034364"/>
    <w:rsid w:val="0003463A"/>
    <w:rsid w:val="00035125"/>
    <w:rsid w:val="00036086"/>
    <w:rsid w:val="00036406"/>
    <w:rsid w:val="00036740"/>
    <w:rsid w:val="0003770C"/>
    <w:rsid w:val="000377D4"/>
    <w:rsid w:val="00037AE2"/>
    <w:rsid w:val="00040E9A"/>
    <w:rsid w:val="00041315"/>
    <w:rsid w:val="00041CEF"/>
    <w:rsid w:val="0004229F"/>
    <w:rsid w:val="00042758"/>
    <w:rsid w:val="00042AAF"/>
    <w:rsid w:val="000437C2"/>
    <w:rsid w:val="0004394E"/>
    <w:rsid w:val="000439EC"/>
    <w:rsid w:val="00044182"/>
    <w:rsid w:val="000448EF"/>
    <w:rsid w:val="00044A8C"/>
    <w:rsid w:val="00044B8C"/>
    <w:rsid w:val="00044BE8"/>
    <w:rsid w:val="00045635"/>
    <w:rsid w:val="00047478"/>
    <w:rsid w:val="000475CC"/>
    <w:rsid w:val="000475E4"/>
    <w:rsid w:val="000477C1"/>
    <w:rsid w:val="00047FBD"/>
    <w:rsid w:val="000502BB"/>
    <w:rsid w:val="000509F0"/>
    <w:rsid w:val="00050B91"/>
    <w:rsid w:val="00051C19"/>
    <w:rsid w:val="00052E87"/>
    <w:rsid w:val="00052E8C"/>
    <w:rsid w:val="00053688"/>
    <w:rsid w:val="000547F7"/>
    <w:rsid w:val="00054B18"/>
    <w:rsid w:val="00054D81"/>
    <w:rsid w:val="0005568A"/>
    <w:rsid w:val="000561FF"/>
    <w:rsid w:val="000564D9"/>
    <w:rsid w:val="0005679D"/>
    <w:rsid w:val="000569E0"/>
    <w:rsid w:val="000570DA"/>
    <w:rsid w:val="0005725A"/>
    <w:rsid w:val="000572F8"/>
    <w:rsid w:val="00057923"/>
    <w:rsid w:val="00061604"/>
    <w:rsid w:val="00061878"/>
    <w:rsid w:val="000627C7"/>
    <w:rsid w:val="000629B0"/>
    <w:rsid w:val="00062ADC"/>
    <w:rsid w:val="00063B82"/>
    <w:rsid w:val="000642BC"/>
    <w:rsid w:val="00065110"/>
    <w:rsid w:val="00065FE0"/>
    <w:rsid w:val="0006693A"/>
    <w:rsid w:val="00070813"/>
    <w:rsid w:val="00070874"/>
    <w:rsid w:val="00070997"/>
    <w:rsid w:val="0007099F"/>
    <w:rsid w:val="00072015"/>
    <w:rsid w:val="000721AE"/>
    <w:rsid w:val="00073D37"/>
    <w:rsid w:val="0007460A"/>
    <w:rsid w:val="000746BE"/>
    <w:rsid w:val="0007490A"/>
    <w:rsid w:val="000761B1"/>
    <w:rsid w:val="00077945"/>
    <w:rsid w:val="00081003"/>
    <w:rsid w:val="00081154"/>
    <w:rsid w:val="00081FA1"/>
    <w:rsid w:val="00081FD6"/>
    <w:rsid w:val="00082D03"/>
    <w:rsid w:val="0008780C"/>
    <w:rsid w:val="00087D8E"/>
    <w:rsid w:val="00090CB7"/>
    <w:rsid w:val="00090EFE"/>
    <w:rsid w:val="00091986"/>
    <w:rsid w:val="000925A0"/>
    <w:rsid w:val="00092B1E"/>
    <w:rsid w:val="00095936"/>
    <w:rsid w:val="00097052"/>
    <w:rsid w:val="000A1F3F"/>
    <w:rsid w:val="000A3434"/>
    <w:rsid w:val="000A4E94"/>
    <w:rsid w:val="000A51EC"/>
    <w:rsid w:val="000A696C"/>
    <w:rsid w:val="000A724D"/>
    <w:rsid w:val="000A73BF"/>
    <w:rsid w:val="000A750F"/>
    <w:rsid w:val="000B00D9"/>
    <w:rsid w:val="000B0AA4"/>
    <w:rsid w:val="000B0C3C"/>
    <w:rsid w:val="000B1990"/>
    <w:rsid w:val="000B2743"/>
    <w:rsid w:val="000B29D6"/>
    <w:rsid w:val="000B301F"/>
    <w:rsid w:val="000B3A5D"/>
    <w:rsid w:val="000B43AA"/>
    <w:rsid w:val="000B55A1"/>
    <w:rsid w:val="000B5F5A"/>
    <w:rsid w:val="000B7017"/>
    <w:rsid w:val="000B79B0"/>
    <w:rsid w:val="000B7B1F"/>
    <w:rsid w:val="000B7E46"/>
    <w:rsid w:val="000C0C99"/>
    <w:rsid w:val="000C272A"/>
    <w:rsid w:val="000C2F22"/>
    <w:rsid w:val="000C45D1"/>
    <w:rsid w:val="000C57B6"/>
    <w:rsid w:val="000C5D14"/>
    <w:rsid w:val="000C6685"/>
    <w:rsid w:val="000C6C64"/>
    <w:rsid w:val="000C7596"/>
    <w:rsid w:val="000C7D8A"/>
    <w:rsid w:val="000D05B6"/>
    <w:rsid w:val="000D1BB9"/>
    <w:rsid w:val="000D2268"/>
    <w:rsid w:val="000D22E3"/>
    <w:rsid w:val="000D2471"/>
    <w:rsid w:val="000D4267"/>
    <w:rsid w:val="000D44A1"/>
    <w:rsid w:val="000D54FF"/>
    <w:rsid w:val="000D5A5D"/>
    <w:rsid w:val="000D68B3"/>
    <w:rsid w:val="000D73E6"/>
    <w:rsid w:val="000D74B4"/>
    <w:rsid w:val="000D75CB"/>
    <w:rsid w:val="000D7B03"/>
    <w:rsid w:val="000E154F"/>
    <w:rsid w:val="000E18F1"/>
    <w:rsid w:val="000E1C91"/>
    <w:rsid w:val="000E3ACE"/>
    <w:rsid w:val="000E40AF"/>
    <w:rsid w:val="000E445C"/>
    <w:rsid w:val="000E4BA3"/>
    <w:rsid w:val="000E5958"/>
    <w:rsid w:val="000E6846"/>
    <w:rsid w:val="000E7F88"/>
    <w:rsid w:val="000F013A"/>
    <w:rsid w:val="000F1357"/>
    <w:rsid w:val="000F25AD"/>
    <w:rsid w:val="000F2CDC"/>
    <w:rsid w:val="000F3335"/>
    <w:rsid w:val="000F427D"/>
    <w:rsid w:val="000F43A8"/>
    <w:rsid w:val="000F638A"/>
    <w:rsid w:val="000F6EAE"/>
    <w:rsid w:val="00100547"/>
    <w:rsid w:val="0010088D"/>
    <w:rsid w:val="001008DD"/>
    <w:rsid w:val="00101189"/>
    <w:rsid w:val="001031F8"/>
    <w:rsid w:val="00103AB9"/>
    <w:rsid w:val="00103E0B"/>
    <w:rsid w:val="00103EA7"/>
    <w:rsid w:val="00104124"/>
    <w:rsid w:val="0010449A"/>
    <w:rsid w:val="0010514E"/>
    <w:rsid w:val="001053FA"/>
    <w:rsid w:val="00105514"/>
    <w:rsid w:val="00105A87"/>
    <w:rsid w:val="00105B63"/>
    <w:rsid w:val="00105F82"/>
    <w:rsid w:val="00106008"/>
    <w:rsid w:val="001060CC"/>
    <w:rsid w:val="001064F4"/>
    <w:rsid w:val="00106955"/>
    <w:rsid w:val="00106B55"/>
    <w:rsid w:val="0010763D"/>
    <w:rsid w:val="0010795D"/>
    <w:rsid w:val="001102C6"/>
    <w:rsid w:val="001112EE"/>
    <w:rsid w:val="00111744"/>
    <w:rsid w:val="001117CC"/>
    <w:rsid w:val="0011192C"/>
    <w:rsid w:val="00111D4E"/>
    <w:rsid w:val="001122BC"/>
    <w:rsid w:val="0011257A"/>
    <w:rsid w:val="00113687"/>
    <w:rsid w:val="00113A2C"/>
    <w:rsid w:val="00113BFF"/>
    <w:rsid w:val="00113C1C"/>
    <w:rsid w:val="00113C7A"/>
    <w:rsid w:val="00113DA3"/>
    <w:rsid w:val="001155C1"/>
    <w:rsid w:val="00115CC0"/>
    <w:rsid w:val="00115F80"/>
    <w:rsid w:val="001166F6"/>
    <w:rsid w:val="00116D5D"/>
    <w:rsid w:val="001170B3"/>
    <w:rsid w:val="001218FC"/>
    <w:rsid w:val="001219DC"/>
    <w:rsid w:val="00121B31"/>
    <w:rsid w:val="00123662"/>
    <w:rsid w:val="00124A25"/>
    <w:rsid w:val="00124B39"/>
    <w:rsid w:val="00126AC3"/>
    <w:rsid w:val="00127C21"/>
    <w:rsid w:val="00130931"/>
    <w:rsid w:val="00130B7E"/>
    <w:rsid w:val="0013111C"/>
    <w:rsid w:val="001332FF"/>
    <w:rsid w:val="00133FDB"/>
    <w:rsid w:val="00134E95"/>
    <w:rsid w:val="00135436"/>
    <w:rsid w:val="00135D55"/>
    <w:rsid w:val="001363CA"/>
    <w:rsid w:val="00140913"/>
    <w:rsid w:val="00140A2C"/>
    <w:rsid w:val="0014102A"/>
    <w:rsid w:val="001418B9"/>
    <w:rsid w:val="0014253C"/>
    <w:rsid w:val="00142EEA"/>
    <w:rsid w:val="0014414E"/>
    <w:rsid w:val="00144E99"/>
    <w:rsid w:val="00144F24"/>
    <w:rsid w:val="00144F4E"/>
    <w:rsid w:val="00145886"/>
    <w:rsid w:val="00145F4C"/>
    <w:rsid w:val="00145F66"/>
    <w:rsid w:val="001463BA"/>
    <w:rsid w:val="00146DE6"/>
    <w:rsid w:val="00147ADB"/>
    <w:rsid w:val="00150B27"/>
    <w:rsid w:val="00150F60"/>
    <w:rsid w:val="00152BEC"/>
    <w:rsid w:val="00152BF3"/>
    <w:rsid w:val="00152E7F"/>
    <w:rsid w:val="00152F1A"/>
    <w:rsid w:val="00153038"/>
    <w:rsid w:val="00153AA4"/>
    <w:rsid w:val="00153C5A"/>
    <w:rsid w:val="00153C9B"/>
    <w:rsid w:val="00154FA2"/>
    <w:rsid w:val="00154FB2"/>
    <w:rsid w:val="001550E3"/>
    <w:rsid w:val="001554E6"/>
    <w:rsid w:val="00155F14"/>
    <w:rsid w:val="001603E5"/>
    <w:rsid w:val="001605E2"/>
    <w:rsid w:val="00160C0A"/>
    <w:rsid w:val="0016118A"/>
    <w:rsid w:val="001615FC"/>
    <w:rsid w:val="00161BCB"/>
    <w:rsid w:val="0016201C"/>
    <w:rsid w:val="001626A7"/>
    <w:rsid w:val="001626F2"/>
    <w:rsid w:val="00162F07"/>
    <w:rsid w:val="0016360C"/>
    <w:rsid w:val="00163E94"/>
    <w:rsid w:val="001651FA"/>
    <w:rsid w:val="00165502"/>
    <w:rsid w:val="0016763A"/>
    <w:rsid w:val="00167D66"/>
    <w:rsid w:val="001735C9"/>
    <w:rsid w:val="00173739"/>
    <w:rsid w:val="001738FD"/>
    <w:rsid w:val="0017401A"/>
    <w:rsid w:val="0017510B"/>
    <w:rsid w:val="00175D82"/>
    <w:rsid w:val="00177251"/>
    <w:rsid w:val="00180123"/>
    <w:rsid w:val="0018060A"/>
    <w:rsid w:val="00180913"/>
    <w:rsid w:val="00180D48"/>
    <w:rsid w:val="00182A50"/>
    <w:rsid w:val="0018311C"/>
    <w:rsid w:val="00183E24"/>
    <w:rsid w:val="001841F6"/>
    <w:rsid w:val="00184BAF"/>
    <w:rsid w:val="001853B4"/>
    <w:rsid w:val="001857F0"/>
    <w:rsid w:val="00185B72"/>
    <w:rsid w:val="00186700"/>
    <w:rsid w:val="00187032"/>
    <w:rsid w:val="00187F61"/>
    <w:rsid w:val="00192A7F"/>
    <w:rsid w:val="001943E7"/>
    <w:rsid w:val="0019455D"/>
    <w:rsid w:val="0019564A"/>
    <w:rsid w:val="00196692"/>
    <w:rsid w:val="00196E7B"/>
    <w:rsid w:val="001973F0"/>
    <w:rsid w:val="001A0DA4"/>
    <w:rsid w:val="001A18B7"/>
    <w:rsid w:val="001A20C0"/>
    <w:rsid w:val="001A21B6"/>
    <w:rsid w:val="001A29FB"/>
    <w:rsid w:val="001A2F2D"/>
    <w:rsid w:val="001A35A3"/>
    <w:rsid w:val="001A6834"/>
    <w:rsid w:val="001A6B04"/>
    <w:rsid w:val="001A6B4F"/>
    <w:rsid w:val="001A77B0"/>
    <w:rsid w:val="001B1B3E"/>
    <w:rsid w:val="001B1C24"/>
    <w:rsid w:val="001B3D40"/>
    <w:rsid w:val="001B4E4C"/>
    <w:rsid w:val="001B4EDE"/>
    <w:rsid w:val="001B53F8"/>
    <w:rsid w:val="001B566F"/>
    <w:rsid w:val="001B5B3D"/>
    <w:rsid w:val="001B71F9"/>
    <w:rsid w:val="001B7B62"/>
    <w:rsid w:val="001B7D99"/>
    <w:rsid w:val="001B7E3C"/>
    <w:rsid w:val="001C0AED"/>
    <w:rsid w:val="001C2086"/>
    <w:rsid w:val="001C28FB"/>
    <w:rsid w:val="001C36CE"/>
    <w:rsid w:val="001C38F1"/>
    <w:rsid w:val="001C46F3"/>
    <w:rsid w:val="001C50CA"/>
    <w:rsid w:val="001C7388"/>
    <w:rsid w:val="001C766E"/>
    <w:rsid w:val="001D0909"/>
    <w:rsid w:val="001D16AD"/>
    <w:rsid w:val="001D207E"/>
    <w:rsid w:val="001D295E"/>
    <w:rsid w:val="001D29A5"/>
    <w:rsid w:val="001D2ECC"/>
    <w:rsid w:val="001D303A"/>
    <w:rsid w:val="001D313F"/>
    <w:rsid w:val="001D4016"/>
    <w:rsid w:val="001D4956"/>
    <w:rsid w:val="001D49A2"/>
    <w:rsid w:val="001D4B5B"/>
    <w:rsid w:val="001D5743"/>
    <w:rsid w:val="001D59B1"/>
    <w:rsid w:val="001D6225"/>
    <w:rsid w:val="001D6B25"/>
    <w:rsid w:val="001E0519"/>
    <w:rsid w:val="001E0794"/>
    <w:rsid w:val="001E1CE0"/>
    <w:rsid w:val="001E230C"/>
    <w:rsid w:val="001E23E1"/>
    <w:rsid w:val="001E2AD6"/>
    <w:rsid w:val="001E4369"/>
    <w:rsid w:val="001E4537"/>
    <w:rsid w:val="001E59EA"/>
    <w:rsid w:val="001E603A"/>
    <w:rsid w:val="001E7307"/>
    <w:rsid w:val="001E7832"/>
    <w:rsid w:val="001E7EE0"/>
    <w:rsid w:val="001F043C"/>
    <w:rsid w:val="001F069D"/>
    <w:rsid w:val="001F1AFD"/>
    <w:rsid w:val="001F1BF9"/>
    <w:rsid w:val="001F1CFC"/>
    <w:rsid w:val="001F1D0C"/>
    <w:rsid w:val="001F2209"/>
    <w:rsid w:val="001F2593"/>
    <w:rsid w:val="001F4A22"/>
    <w:rsid w:val="001F4F6D"/>
    <w:rsid w:val="001F6549"/>
    <w:rsid w:val="001F734A"/>
    <w:rsid w:val="00200651"/>
    <w:rsid w:val="00201C98"/>
    <w:rsid w:val="002026B8"/>
    <w:rsid w:val="00202928"/>
    <w:rsid w:val="00202B40"/>
    <w:rsid w:val="0020375D"/>
    <w:rsid w:val="00204C81"/>
    <w:rsid w:val="00205818"/>
    <w:rsid w:val="00205886"/>
    <w:rsid w:val="0021086E"/>
    <w:rsid w:val="0021157E"/>
    <w:rsid w:val="002115B2"/>
    <w:rsid w:val="002118DD"/>
    <w:rsid w:val="00211BA6"/>
    <w:rsid w:val="00212B24"/>
    <w:rsid w:val="00213421"/>
    <w:rsid w:val="00213A2D"/>
    <w:rsid w:val="0021416D"/>
    <w:rsid w:val="0021453B"/>
    <w:rsid w:val="00214A4C"/>
    <w:rsid w:val="00216C93"/>
    <w:rsid w:val="00222603"/>
    <w:rsid w:val="00223241"/>
    <w:rsid w:val="00223BB4"/>
    <w:rsid w:val="00224B24"/>
    <w:rsid w:val="002262F7"/>
    <w:rsid w:val="002266A5"/>
    <w:rsid w:val="002266D0"/>
    <w:rsid w:val="002267C8"/>
    <w:rsid w:val="00226DE2"/>
    <w:rsid w:val="00227151"/>
    <w:rsid w:val="00227DEE"/>
    <w:rsid w:val="00230C6A"/>
    <w:rsid w:val="0023207E"/>
    <w:rsid w:val="00233729"/>
    <w:rsid w:val="00233C5B"/>
    <w:rsid w:val="00233FE2"/>
    <w:rsid w:val="0023467C"/>
    <w:rsid w:val="00234828"/>
    <w:rsid w:val="00234C7B"/>
    <w:rsid w:val="00234E3F"/>
    <w:rsid w:val="002368FB"/>
    <w:rsid w:val="00237000"/>
    <w:rsid w:val="00240C38"/>
    <w:rsid w:val="00240F2A"/>
    <w:rsid w:val="00241D85"/>
    <w:rsid w:val="00242088"/>
    <w:rsid w:val="00242AE3"/>
    <w:rsid w:val="002440B9"/>
    <w:rsid w:val="002443AB"/>
    <w:rsid w:val="002457A7"/>
    <w:rsid w:val="00245C00"/>
    <w:rsid w:val="00245CBF"/>
    <w:rsid w:val="00246CE3"/>
    <w:rsid w:val="00247895"/>
    <w:rsid w:val="002500BF"/>
    <w:rsid w:val="00250259"/>
    <w:rsid w:val="002508A8"/>
    <w:rsid w:val="00250A79"/>
    <w:rsid w:val="00251E6B"/>
    <w:rsid w:val="00252B1C"/>
    <w:rsid w:val="00252DFE"/>
    <w:rsid w:val="00253314"/>
    <w:rsid w:val="002533B2"/>
    <w:rsid w:val="00253527"/>
    <w:rsid w:val="0025374B"/>
    <w:rsid w:val="00253F7F"/>
    <w:rsid w:val="00254334"/>
    <w:rsid w:val="0025456C"/>
    <w:rsid w:val="00254A80"/>
    <w:rsid w:val="0025526A"/>
    <w:rsid w:val="002554CC"/>
    <w:rsid w:val="00255B6F"/>
    <w:rsid w:val="00255E26"/>
    <w:rsid w:val="00255EAE"/>
    <w:rsid w:val="00256171"/>
    <w:rsid w:val="0025671E"/>
    <w:rsid w:val="0025687F"/>
    <w:rsid w:val="002577ED"/>
    <w:rsid w:val="00257C44"/>
    <w:rsid w:val="00257C76"/>
    <w:rsid w:val="0026100C"/>
    <w:rsid w:val="002611C7"/>
    <w:rsid w:val="002650FF"/>
    <w:rsid w:val="00266914"/>
    <w:rsid w:val="00267CF1"/>
    <w:rsid w:val="0027210D"/>
    <w:rsid w:val="00272177"/>
    <w:rsid w:val="00273186"/>
    <w:rsid w:val="00273771"/>
    <w:rsid w:val="00274A77"/>
    <w:rsid w:val="0027537E"/>
    <w:rsid w:val="002772E2"/>
    <w:rsid w:val="002776C7"/>
    <w:rsid w:val="00277AA7"/>
    <w:rsid w:val="00277DE7"/>
    <w:rsid w:val="0028057D"/>
    <w:rsid w:val="00281DBF"/>
    <w:rsid w:val="002826B6"/>
    <w:rsid w:val="002831EE"/>
    <w:rsid w:val="002846EB"/>
    <w:rsid w:val="00287F11"/>
    <w:rsid w:val="002902A0"/>
    <w:rsid w:val="0029173A"/>
    <w:rsid w:val="002921D6"/>
    <w:rsid w:val="00292FC1"/>
    <w:rsid w:val="00293DB5"/>
    <w:rsid w:val="002951E0"/>
    <w:rsid w:val="00296B70"/>
    <w:rsid w:val="002A0C78"/>
    <w:rsid w:val="002A1FC0"/>
    <w:rsid w:val="002A2ECE"/>
    <w:rsid w:val="002A3B25"/>
    <w:rsid w:val="002A3CD1"/>
    <w:rsid w:val="002A408B"/>
    <w:rsid w:val="002A4EAC"/>
    <w:rsid w:val="002A510D"/>
    <w:rsid w:val="002A57CF"/>
    <w:rsid w:val="002A6A30"/>
    <w:rsid w:val="002A7087"/>
    <w:rsid w:val="002A7090"/>
    <w:rsid w:val="002A75E9"/>
    <w:rsid w:val="002A7705"/>
    <w:rsid w:val="002B12CD"/>
    <w:rsid w:val="002B238D"/>
    <w:rsid w:val="002B3045"/>
    <w:rsid w:val="002B38C8"/>
    <w:rsid w:val="002B46B2"/>
    <w:rsid w:val="002B52C1"/>
    <w:rsid w:val="002B6D56"/>
    <w:rsid w:val="002B7EB5"/>
    <w:rsid w:val="002C1967"/>
    <w:rsid w:val="002C22E6"/>
    <w:rsid w:val="002C33A5"/>
    <w:rsid w:val="002C3C22"/>
    <w:rsid w:val="002C402D"/>
    <w:rsid w:val="002C4E56"/>
    <w:rsid w:val="002C59EC"/>
    <w:rsid w:val="002C7783"/>
    <w:rsid w:val="002D1159"/>
    <w:rsid w:val="002D17A8"/>
    <w:rsid w:val="002D2096"/>
    <w:rsid w:val="002D2C4A"/>
    <w:rsid w:val="002D2D4F"/>
    <w:rsid w:val="002D3B9A"/>
    <w:rsid w:val="002D3DC6"/>
    <w:rsid w:val="002D56F2"/>
    <w:rsid w:val="002D7512"/>
    <w:rsid w:val="002E19CF"/>
    <w:rsid w:val="002E1F56"/>
    <w:rsid w:val="002E23D6"/>
    <w:rsid w:val="002E2ACF"/>
    <w:rsid w:val="002E6122"/>
    <w:rsid w:val="002E6260"/>
    <w:rsid w:val="002E62F4"/>
    <w:rsid w:val="002E7EA1"/>
    <w:rsid w:val="002E7F97"/>
    <w:rsid w:val="002F0400"/>
    <w:rsid w:val="002F4E19"/>
    <w:rsid w:val="002F61E7"/>
    <w:rsid w:val="002F7421"/>
    <w:rsid w:val="002F7833"/>
    <w:rsid w:val="00300427"/>
    <w:rsid w:val="00301A60"/>
    <w:rsid w:val="0030214F"/>
    <w:rsid w:val="0030255B"/>
    <w:rsid w:val="00304CDD"/>
    <w:rsid w:val="003054D6"/>
    <w:rsid w:val="00307C16"/>
    <w:rsid w:val="00307F81"/>
    <w:rsid w:val="00310467"/>
    <w:rsid w:val="00310C6A"/>
    <w:rsid w:val="00310CBE"/>
    <w:rsid w:val="00311C6B"/>
    <w:rsid w:val="0031213E"/>
    <w:rsid w:val="0031286A"/>
    <w:rsid w:val="003131A0"/>
    <w:rsid w:val="00314DBF"/>
    <w:rsid w:val="0031643D"/>
    <w:rsid w:val="00316B2E"/>
    <w:rsid w:val="0031726B"/>
    <w:rsid w:val="00317F00"/>
    <w:rsid w:val="0032241E"/>
    <w:rsid w:val="00322B5E"/>
    <w:rsid w:val="00322CA4"/>
    <w:rsid w:val="00322E4B"/>
    <w:rsid w:val="0032425D"/>
    <w:rsid w:val="00324878"/>
    <w:rsid w:val="00324C6B"/>
    <w:rsid w:val="003258A5"/>
    <w:rsid w:val="00326948"/>
    <w:rsid w:val="00327A76"/>
    <w:rsid w:val="0033019B"/>
    <w:rsid w:val="00330986"/>
    <w:rsid w:val="00330A3C"/>
    <w:rsid w:val="0033104F"/>
    <w:rsid w:val="0033230D"/>
    <w:rsid w:val="00332388"/>
    <w:rsid w:val="00332AA8"/>
    <w:rsid w:val="003330F9"/>
    <w:rsid w:val="00333103"/>
    <w:rsid w:val="00333A0F"/>
    <w:rsid w:val="00333ABD"/>
    <w:rsid w:val="0033416B"/>
    <w:rsid w:val="00335CFE"/>
    <w:rsid w:val="00335DCE"/>
    <w:rsid w:val="00335F96"/>
    <w:rsid w:val="00336096"/>
    <w:rsid w:val="003361D9"/>
    <w:rsid w:val="00336419"/>
    <w:rsid w:val="003376FD"/>
    <w:rsid w:val="00337CCE"/>
    <w:rsid w:val="00340030"/>
    <w:rsid w:val="003400C5"/>
    <w:rsid w:val="003407F6"/>
    <w:rsid w:val="003415D6"/>
    <w:rsid w:val="00341E91"/>
    <w:rsid w:val="00341F1F"/>
    <w:rsid w:val="00342885"/>
    <w:rsid w:val="00342904"/>
    <w:rsid w:val="00342C6C"/>
    <w:rsid w:val="003437ED"/>
    <w:rsid w:val="00343DFF"/>
    <w:rsid w:val="003453D1"/>
    <w:rsid w:val="00345660"/>
    <w:rsid w:val="00345BB6"/>
    <w:rsid w:val="003465EF"/>
    <w:rsid w:val="00347028"/>
    <w:rsid w:val="00347526"/>
    <w:rsid w:val="00347932"/>
    <w:rsid w:val="0035066E"/>
    <w:rsid w:val="00350861"/>
    <w:rsid w:val="00351321"/>
    <w:rsid w:val="003515F4"/>
    <w:rsid w:val="0035196F"/>
    <w:rsid w:val="00351D09"/>
    <w:rsid w:val="003526B6"/>
    <w:rsid w:val="00352FF1"/>
    <w:rsid w:val="0035347E"/>
    <w:rsid w:val="00354767"/>
    <w:rsid w:val="003560AB"/>
    <w:rsid w:val="003563F4"/>
    <w:rsid w:val="00356424"/>
    <w:rsid w:val="00356D37"/>
    <w:rsid w:val="0035726C"/>
    <w:rsid w:val="00357DA1"/>
    <w:rsid w:val="00357F38"/>
    <w:rsid w:val="00361B09"/>
    <w:rsid w:val="003622AB"/>
    <w:rsid w:val="00363CC2"/>
    <w:rsid w:val="003640FE"/>
    <w:rsid w:val="0036437A"/>
    <w:rsid w:val="00366B39"/>
    <w:rsid w:val="00366BE5"/>
    <w:rsid w:val="0036748E"/>
    <w:rsid w:val="003719F9"/>
    <w:rsid w:val="00371F53"/>
    <w:rsid w:val="00372636"/>
    <w:rsid w:val="003733D7"/>
    <w:rsid w:val="00374956"/>
    <w:rsid w:val="00374C58"/>
    <w:rsid w:val="00375312"/>
    <w:rsid w:val="00375742"/>
    <w:rsid w:val="003759BF"/>
    <w:rsid w:val="00375CD0"/>
    <w:rsid w:val="003766B1"/>
    <w:rsid w:val="00377395"/>
    <w:rsid w:val="00377913"/>
    <w:rsid w:val="00377C0A"/>
    <w:rsid w:val="003803F3"/>
    <w:rsid w:val="0038089A"/>
    <w:rsid w:val="003829BC"/>
    <w:rsid w:val="00383212"/>
    <w:rsid w:val="003833E1"/>
    <w:rsid w:val="003841EC"/>
    <w:rsid w:val="003855E9"/>
    <w:rsid w:val="00386A01"/>
    <w:rsid w:val="00386FF0"/>
    <w:rsid w:val="00387406"/>
    <w:rsid w:val="00387A0E"/>
    <w:rsid w:val="00390D79"/>
    <w:rsid w:val="00390FEA"/>
    <w:rsid w:val="0039213A"/>
    <w:rsid w:val="00392141"/>
    <w:rsid w:val="00392AB8"/>
    <w:rsid w:val="00393514"/>
    <w:rsid w:val="0039369E"/>
    <w:rsid w:val="00393D40"/>
    <w:rsid w:val="00396816"/>
    <w:rsid w:val="003A0C3B"/>
    <w:rsid w:val="003A1452"/>
    <w:rsid w:val="003A158D"/>
    <w:rsid w:val="003A1D69"/>
    <w:rsid w:val="003A2AAE"/>
    <w:rsid w:val="003A3B70"/>
    <w:rsid w:val="003A59CF"/>
    <w:rsid w:val="003A6656"/>
    <w:rsid w:val="003A6BD8"/>
    <w:rsid w:val="003A6C52"/>
    <w:rsid w:val="003A6E97"/>
    <w:rsid w:val="003A7BA3"/>
    <w:rsid w:val="003B06EF"/>
    <w:rsid w:val="003B17B2"/>
    <w:rsid w:val="003B432C"/>
    <w:rsid w:val="003B4562"/>
    <w:rsid w:val="003B535A"/>
    <w:rsid w:val="003B6624"/>
    <w:rsid w:val="003B664B"/>
    <w:rsid w:val="003B7526"/>
    <w:rsid w:val="003C0BE6"/>
    <w:rsid w:val="003C1252"/>
    <w:rsid w:val="003C1D0A"/>
    <w:rsid w:val="003C2955"/>
    <w:rsid w:val="003C4629"/>
    <w:rsid w:val="003C523B"/>
    <w:rsid w:val="003C6E08"/>
    <w:rsid w:val="003C7068"/>
    <w:rsid w:val="003C7203"/>
    <w:rsid w:val="003C76FE"/>
    <w:rsid w:val="003D08BA"/>
    <w:rsid w:val="003D0EAD"/>
    <w:rsid w:val="003D1512"/>
    <w:rsid w:val="003D288F"/>
    <w:rsid w:val="003D2BFD"/>
    <w:rsid w:val="003D37E4"/>
    <w:rsid w:val="003D4135"/>
    <w:rsid w:val="003D4B02"/>
    <w:rsid w:val="003D57EE"/>
    <w:rsid w:val="003D662B"/>
    <w:rsid w:val="003D701A"/>
    <w:rsid w:val="003D7894"/>
    <w:rsid w:val="003D7DAC"/>
    <w:rsid w:val="003D7E42"/>
    <w:rsid w:val="003E0072"/>
    <w:rsid w:val="003E08CE"/>
    <w:rsid w:val="003E2094"/>
    <w:rsid w:val="003E318D"/>
    <w:rsid w:val="003E3A60"/>
    <w:rsid w:val="003E47FD"/>
    <w:rsid w:val="003E64DF"/>
    <w:rsid w:val="003E7AC1"/>
    <w:rsid w:val="003F0675"/>
    <w:rsid w:val="003F0718"/>
    <w:rsid w:val="003F106A"/>
    <w:rsid w:val="003F37AA"/>
    <w:rsid w:val="003F41F4"/>
    <w:rsid w:val="003F65D7"/>
    <w:rsid w:val="003F65F4"/>
    <w:rsid w:val="003F7709"/>
    <w:rsid w:val="003F7E17"/>
    <w:rsid w:val="0040005D"/>
    <w:rsid w:val="004003C4"/>
    <w:rsid w:val="00400467"/>
    <w:rsid w:val="00403027"/>
    <w:rsid w:val="00403D2F"/>
    <w:rsid w:val="00404451"/>
    <w:rsid w:val="0040544B"/>
    <w:rsid w:val="00406E63"/>
    <w:rsid w:val="004101F4"/>
    <w:rsid w:val="004111C3"/>
    <w:rsid w:val="004114F7"/>
    <w:rsid w:val="0041232C"/>
    <w:rsid w:val="00412D11"/>
    <w:rsid w:val="00412DE5"/>
    <w:rsid w:val="00413ADC"/>
    <w:rsid w:val="00413D12"/>
    <w:rsid w:val="00413DD7"/>
    <w:rsid w:val="004155D4"/>
    <w:rsid w:val="004159EF"/>
    <w:rsid w:val="004162C7"/>
    <w:rsid w:val="00416670"/>
    <w:rsid w:val="00421436"/>
    <w:rsid w:val="004220B8"/>
    <w:rsid w:val="004226D1"/>
    <w:rsid w:val="00423320"/>
    <w:rsid w:val="004235F8"/>
    <w:rsid w:val="00423DA4"/>
    <w:rsid w:val="00427FE5"/>
    <w:rsid w:val="00431327"/>
    <w:rsid w:val="00431DF6"/>
    <w:rsid w:val="00432C4E"/>
    <w:rsid w:val="004330C7"/>
    <w:rsid w:val="00435BFF"/>
    <w:rsid w:val="00435C67"/>
    <w:rsid w:val="00435F4A"/>
    <w:rsid w:val="00437B8F"/>
    <w:rsid w:val="00437F3F"/>
    <w:rsid w:val="00442518"/>
    <w:rsid w:val="00443C7F"/>
    <w:rsid w:val="00443E7D"/>
    <w:rsid w:val="00444575"/>
    <w:rsid w:val="004447DB"/>
    <w:rsid w:val="00444860"/>
    <w:rsid w:val="004452CB"/>
    <w:rsid w:val="00445411"/>
    <w:rsid w:val="00445D1D"/>
    <w:rsid w:val="00445EA7"/>
    <w:rsid w:val="00446181"/>
    <w:rsid w:val="004504FE"/>
    <w:rsid w:val="00450973"/>
    <w:rsid w:val="00451C49"/>
    <w:rsid w:val="0045263E"/>
    <w:rsid w:val="00454847"/>
    <w:rsid w:val="00454B56"/>
    <w:rsid w:val="004566E7"/>
    <w:rsid w:val="00456F6F"/>
    <w:rsid w:val="00457462"/>
    <w:rsid w:val="00457F37"/>
    <w:rsid w:val="00461156"/>
    <w:rsid w:val="004621EB"/>
    <w:rsid w:val="004623AA"/>
    <w:rsid w:val="00462C11"/>
    <w:rsid w:val="00463466"/>
    <w:rsid w:val="004642DC"/>
    <w:rsid w:val="00465AD5"/>
    <w:rsid w:val="00465CA1"/>
    <w:rsid w:val="004671B5"/>
    <w:rsid w:val="00470256"/>
    <w:rsid w:val="00470B86"/>
    <w:rsid w:val="00471239"/>
    <w:rsid w:val="00471399"/>
    <w:rsid w:val="004722D5"/>
    <w:rsid w:val="00472739"/>
    <w:rsid w:val="00472AB5"/>
    <w:rsid w:val="004734AF"/>
    <w:rsid w:val="00473AD3"/>
    <w:rsid w:val="004756C5"/>
    <w:rsid w:val="00475C48"/>
    <w:rsid w:val="0047696F"/>
    <w:rsid w:val="00477063"/>
    <w:rsid w:val="00480837"/>
    <w:rsid w:val="00485B16"/>
    <w:rsid w:val="00486E88"/>
    <w:rsid w:val="004872F9"/>
    <w:rsid w:val="004873D1"/>
    <w:rsid w:val="00487BE3"/>
    <w:rsid w:val="00490574"/>
    <w:rsid w:val="00490C19"/>
    <w:rsid w:val="004916F6"/>
    <w:rsid w:val="00492E52"/>
    <w:rsid w:val="00495414"/>
    <w:rsid w:val="00495CF7"/>
    <w:rsid w:val="004960CE"/>
    <w:rsid w:val="00496CE7"/>
    <w:rsid w:val="004A3C45"/>
    <w:rsid w:val="004A4414"/>
    <w:rsid w:val="004A4506"/>
    <w:rsid w:val="004A4796"/>
    <w:rsid w:val="004A5585"/>
    <w:rsid w:val="004A5D2B"/>
    <w:rsid w:val="004A5EC8"/>
    <w:rsid w:val="004A619B"/>
    <w:rsid w:val="004A63E9"/>
    <w:rsid w:val="004A7F69"/>
    <w:rsid w:val="004B0517"/>
    <w:rsid w:val="004B0E72"/>
    <w:rsid w:val="004B1A5D"/>
    <w:rsid w:val="004B1C6F"/>
    <w:rsid w:val="004B262F"/>
    <w:rsid w:val="004B272D"/>
    <w:rsid w:val="004B34A1"/>
    <w:rsid w:val="004B3694"/>
    <w:rsid w:val="004B4DFB"/>
    <w:rsid w:val="004B5EBD"/>
    <w:rsid w:val="004B6278"/>
    <w:rsid w:val="004B7C9F"/>
    <w:rsid w:val="004C07E8"/>
    <w:rsid w:val="004C0922"/>
    <w:rsid w:val="004C1CF4"/>
    <w:rsid w:val="004C1FE3"/>
    <w:rsid w:val="004C2022"/>
    <w:rsid w:val="004C2200"/>
    <w:rsid w:val="004C267E"/>
    <w:rsid w:val="004C38D0"/>
    <w:rsid w:val="004C3A7D"/>
    <w:rsid w:val="004C4B06"/>
    <w:rsid w:val="004C4D1A"/>
    <w:rsid w:val="004C53B6"/>
    <w:rsid w:val="004C5550"/>
    <w:rsid w:val="004C643C"/>
    <w:rsid w:val="004C6523"/>
    <w:rsid w:val="004C681D"/>
    <w:rsid w:val="004C6972"/>
    <w:rsid w:val="004D0ADF"/>
    <w:rsid w:val="004D0B3F"/>
    <w:rsid w:val="004D154A"/>
    <w:rsid w:val="004D2091"/>
    <w:rsid w:val="004D2824"/>
    <w:rsid w:val="004D2F0B"/>
    <w:rsid w:val="004D3E74"/>
    <w:rsid w:val="004D4193"/>
    <w:rsid w:val="004D43BA"/>
    <w:rsid w:val="004D5515"/>
    <w:rsid w:val="004D563D"/>
    <w:rsid w:val="004D5BF8"/>
    <w:rsid w:val="004D69E1"/>
    <w:rsid w:val="004D6D39"/>
    <w:rsid w:val="004D7286"/>
    <w:rsid w:val="004D74ED"/>
    <w:rsid w:val="004D7647"/>
    <w:rsid w:val="004D7D32"/>
    <w:rsid w:val="004E0864"/>
    <w:rsid w:val="004E1EDC"/>
    <w:rsid w:val="004E1FD4"/>
    <w:rsid w:val="004E2404"/>
    <w:rsid w:val="004E269D"/>
    <w:rsid w:val="004E356C"/>
    <w:rsid w:val="004E40B2"/>
    <w:rsid w:val="004E414A"/>
    <w:rsid w:val="004E47D1"/>
    <w:rsid w:val="004E49CC"/>
    <w:rsid w:val="004E5BD1"/>
    <w:rsid w:val="004E5EDB"/>
    <w:rsid w:val="004E61BE"/>
    <w:rsid w:val="004E6E6D"/>
    <w:rsid w:val="004E6ECF"/>
    <w:rsid w:val="004E72F3"/>
    <w:rsid w:val="004E756A"/>
    <w:rsid w:val="004E775D"/>
    <w:rsid w:val="004E7FE5"/>
    <w:rsid w:val="004F0426"/>
    <w:rsid w:val="004F0C8A"/>
    <w:rsid w:val="004F18FD"/>
    <w:rsid w:val="004F3097"/>
    <w:rsid w:val="004F3FA4"/>
    <w:rsid w:val="004F4B1E"/>
    <w:rsid w:val="004F5A38"/>
    <w:rsid w:val="004F671B"/>
    <w:rsid w:val="004F6BE9"/>
    <w:rsid w:val="004F7382"/>
    <w:rsid w:val="005008A5"/>
    <w:rsid w:val="00500AAC"/>
    <w:rsid w:val="00500EA1"/>
    <w:rsid w:val="00501ECE"/>
    <w:rsid w:val="00502290"/>
    <w:rsid w:val="00502F85"/>
    <w:rsid w:val="005033F4"/>
    <w:rsid w:val="0050361F"/>
    <w:rsid w:val="00503E88"/>
    <w:rsid w:val="00504851"/>
    <w:rsid w:val="00504D0F"/>
    <w:rsid w:val="00504F9F"/>
    <w:rsid w:val="00505C70"/>
    <w:rsid w:val="00506917"/>
    <w:rsid w:val="0050750F"/>
    <w:rsid w:val="00507DD9"/>
    <w:rsid w:val="00507E45"/>
    <w:rsid w:val="0051068C"/>
    <w:rsid w:val="00511BBB"/>
    <w:rsid w:val="00511C05"/>
    <w:rsid w:val="00511DD1"/>
    <w:rsid w:val="0051246A"/>
    <w:rsid w:val="00512A75"/>
    <w:rsid w:val="00512EE0"/>
    <w:rsid w:val="00512FD6"/>
    <w:rsid w:val="0051307B"/>
    <w:rsid w:val="005135B8"/>
    <w:rsid w:val="00514253"/>
    <w:rsid w:val="005146A1"/>
    <w:rsid w:val="00514B76"/>
    <w:rsid w:val="00515467"/>
    <w:rsid w:val="005155A9"/>
    <w:rsid w:val="005164E3"/>
    <w:rsid w:val="0051704E"/>
    <w:rsid w:val="005173B5"/>
    <w:rsid w:val="0051744D"/>
    <w:rsid w:val="00517D33"/>
    <w:rsid w:val="00520874"/>
    <w:rsid w:val="0052089A"/>
    <w:rsid w:val="00521E66"/>
    <w:rsid w:val="00522CA8"/>
    <w:rsid w:val="00523773"/>
    <w:rsid w:val="00524A8B"/>
    <w:rsid w:val="00525B50"/>
    <w:rsid w:val="00525FD2"/>
    <w:rsid w:val="005260D3"/>
    <w:rsid w:val="005266A8"/>
    <w:rsid w:val="00526930"/>
    <w:rsid w:val="00526AA4"/>
    <w:rsid w:val="00527CE7"/>
    <w:rsid w:val="005303F8"/>
    <w:rsid w:val="005307BD"/>
    <w:rsid w:val="00530C25"/>
    <w:rsid w:val="00530D83"/>
    <w:rsid w:val="00531095"/>
    <w:rsid w:val="0053120E"/>
    <w:rsid w:val="00531A40"/>
    <w:rsid w:val="00531C01"/>
    <w:rsid w:val="00532B93"/>
    <w:rsid w:val="00532CC9"/>
    <w:rsid w:val="00533391"/>
    <w:rsid w:val="00534BDF"/>
    <w:rsid w:val="00535309"/>
    <w:rsid w:val="00535472"/>
    <w:rsid w:val="00536F8C"/>
    <w:rsid w:val="0053703F"/>
    <w:rsid w:val="0054053D"/>
    <w:rsid w:val="00540F5E"/>
    <w:rsid w:val="00541575"/>
    <w:rsid w:val="005418BC"/>
    <w:rsid w:val="005418EE"/>
    <w:rsid w:val="00541ADC"/>
    <w:rsid w:val="00541BBB"/>
    <w:rsid w:val="00542184"/>
    <w:rsid w:val="00542A07"/>
    <w:rsid w:val="00543D1A"/>
    <w:rsid w:val="005455AC"/>
    <w:rsid w:val="00545A9B"/>
    <w:rsid w:val="00545C22"/>
    <w:rsid w:val="00545C7A"/>
    <w:rsid w:val="00550196"/>
    <w:rsid w:val="00550A5B"/>
    <w:rsid w:val="00553D2C"/>
    <w:rsid w:val="00554C5C"/>
    <w:rsid w:val="00555277"/>
    <w:rsid w:val="00556435"/>
    <w:rsid w:val="00556677"/>
    <w:rsid w:val="00556AFE"/>
    <w:rsid w:val="005574E4"/>
    <w:rsid w:val="005577EE"/>
    <w:rsid w:val="005602F3"/>
    <w:rsid w:val="00560519"/>
    <w:rsid w:val="0056088A"/>
    <w:rsid w:val="00560A45"/>
    <w:rsid w:val="00561859"/>
    <w:rsid w:val="0056203D"/>
    <w:rsid w:val="005621DD"/>
    <w:rsid w:val="00562385"/>
    <w:rsid w:val="00562E73"/>
    <w:rsid w:val="00563518"/>
    <w:rsid w:val="0056357B"/>
    <w:rsid w:val="0056445C"/>
    <w:rsid w:val="00564FB8"/>
    <w:rsid w:val="0056586C"/>
    <w:rsid w:val="00565AFE"/>
    <w:rsid w:val="0056645B"/>
    <w:rsid w:val="0056656E"/>
    <w:rsid w:val="005665DD"/>
    <w:rsid w:val="00567046"/>
    <w:rsid w:val="00567458"/>
    <w:rsid w:val="0057005F"/>
    <w:rsid w:val="005709F6"/>
    <w:rsid w:val="00571597"/>
    <w:rsid w:val="00572ED2"/>
    <w:rsid w:val="0057471D"/>
    <w:rsid w:val="00574E99"/>
    <w:rsid w:val="00575602"/>
    <w:rsid w:val="005766D9"/>
    <w:rsid w:val="00576DC7"/>
    <w:rsid w:val="00577529"/>
    <w:rsid w:val="0058161C"/>
    <w:rsid w:val="00581729"/>
    <w:rsid w:val="00581863"/>
    <w:rsid w:val="00582492"/>
    <w:rsid w:val="005830D2"/>
    <w:rsid w:val="00583AB7"/>
    <w:rsid w:val="00584356"/>
    <w:rsid w:val="005848A8"/>
    <w:rsid w:val="00584AB1"/>
    <w:rsid w:val="005906D1"/>
    <w:rsid w:val="00591048"/>
    <w:rsid w:val="005918AC"/>
    <w:rsid w:val="00591EB1"/>
    <w:rsid w:val="005920F5"/>
    <w:rsid w:val="005921FA"/>
    <w:rsid w:val="00592884"/>
    <w:rsid w:val="00592931"/>
    <w:rsid w:val="005930ED"/>
    <w:rsid w:val="005937CE"/>
    <w:rsid w:val="00593B44"/>
    <w:rsid w:val="00593E85"/>
    <w:rsid w:val="00594086"/>
    <w:rsid w:val="00594692"/>
    <w:rsid w:val="00594A74"/>
    <w:rsid w:val="00594D51"/>
    <w:rsid w:val="0059525F"/>
    <w:rsid w:val="00595864"/>
    <w:rsid w:val="00595920"/>
    <w:rsid w:val="00595EF6"/>
    <w:rsid w:val="00597317"/>
    <w:rsid w:val="00597689"/>
    <w:rsid w:val="005977E5"/>
    <w:rsid w:val="005978EF"/>
    <w:rsid w:val="005A0F90"/>
    <w:rsid w:val="005A2594"/>
    <w:rsid w:val="005A2A36"/>
    <w:rsid w:val="005A336E"/>
    <w:rsid w:val="005A40E9"/>
    <w:rsid w:val="005A44B7"/>
    <w:rsid w:val="005A4DF1"/>
    <w:rsid w:val="005A4E0F"/>
    <w:rsid w:val="005A50F9"/>
    <w:rsid w:val="005A61FC"/>
    <w:rsid w:val="005A7E8A"/>
    <w:rsid w:val="005A7EDF"/>
    <w:rsid w:val="005B0D9F"/>
    <w:rsid w:val="005B148F"/>
    <w:rsid w:val="005B14E3"/>
    <w:rsid w:val="005B1934"/>
    <w:rsid w:val="005B1941"/>
    <w:rsid w:val="005B1CCC"/>
    <w:rsid w:val="005B2072"/>
    <w:rsid w:val="005B2A1D"/>
    <w:rsid w:val="005B3081"/>
    <w:rsid w:val="005B4235"/>
    <w:rsid w:val="005B5A53"/>
    <w:rsid w:val="005B5A6D"/>
    <w:rsid w:val="005B5A7F"/>
    <w:rsid w:val="005B5D47"/>
    <w:rsid w:val="005B612F"/>
    <w:rsid w:val="005B63E0"/>
    <w:rsid w:val="005B643E"/>
    <w:rsid w:val="005B6AF6"/>
    <w:rsid w:val="005C1481"/>
    <w:rsid w:val="005C1DD4"/>
    <w:rsid w:val="005C392A"/>
    <w:rsid w:val="005C4093"/>
    <w:rsid w:val="005C449C"/>
    <w:rsid w:val="005C4E18"/>
    <w:rsid w:val="005C5761"/>
    <w:rsid w:val="005C5CC7"/>
    <w:rsid w:val="005C6104"/>
    <w:rsid w:val="005C6DBD"/>
    <w:rsid w:val="005D0473"/>
    <w:rsid w:val="005D1727"/>
    <w:rsid w:val="005D1BD8"/>
    <w:rsid w:val="005D1C52"/>
    <w:rsid w:val="005D1CCD"/>
    <w:rsid w:val="005D406B"/>
    <w:rsid w:val="005D4BBB"/>
    <w:rsid w:val="005D5036"/>
    <w:rsid w:val="005D61AE"/>
    <w:rsid w:val="005D6C44"/>
    <w:rsid w:val="005D6CF0"/>
    <w:rsid w:val="005D73A9"/>
    <w:rsid w:val="005E1833"/>
    <w:rsid w:val="005E2E70"/>
    <w:rsid w:val="005E45B4"/>
    <w:rsid w:val="005E5334"/>
    <w:rsid w:val="005E562E"/>
    <w:rsid w:val="005E6136"/>
    <w:rsid w:val="005E6F8C"/>
    <w:rsid w:val="005E7566"/>
    <w:rsid w:val="005E7831"/>
    <w:rsid w:val="005E78C0"/>
    <w:rsid w:val="005E7C22"/>
    <w:rsid w:val="005E7E58"/>
    <w:rsid w:val="005F1712"/>
    <w:rsid w:val="005F2466"/>
    <w:rsid w:val="005F31CD"/>
    <w:rsid w:val="005F4851"/>
    <w:rsid w:val="005F5021"/>
    <w:rsid w:val="005F5270"/>
    <w:rsid w:val="005F60B0"/>
    <w:rsid w:val="005F646A"/>
    <w:rsid w:val="005F6E50"/>
    <w:rsid w:val="0060027B"/>
    <w:rsid w:val="00601789"/>
    <w:rsid w:val="006022DD"/>
    <w:rsid w:val="006043EC"/>
    <w:rsid w:val="00604890"/>
    <w:rsid w:val="00605381"/>
    <w:rsid w:val="006057D8"/>
    <w:rsid w:val="00605905"/>
    <w:rsid w:val="00605DD6"/>
    <w:rsid w:val="00607340"/>
    <w:rsid w:val="00607380"/>
    <w:rsid w:val="006077A0"/>
    <w:rsid w:val="00610046"/>
    <w:rsid w:val="00610116"/>
    <w:rsid w:val="00611389"/>
    <w:rsid w:val="00611690"/>
    <w:rsid w:val="00612C11"/>
    <w:rsid w:val="00613795"/>
    <w:rsid w:val="006154ED"/>
    <w:rsid w:val="00617207"/>
    <w:rsid w:val="00617EEB"/>
    <w:rsid w:val="006204D1"/>
    <w:rsid w:val="00620DBF"/>
    <w:rsid w:val="00621425"/>
    <w:rsid w:val="00621539"/>
    <w:rsid w:val="006217F2"/>
    <w:rsid w:val="00621BEA"/>
    <w:rsid w:val="0062337E"/>
    <w:rsid w:val="00623A5B"/>
    <w:rsid w:val="006243DE"/>
    <w:rsid w:val="006243FF"/>
    <w:rsid w:val="00624E93"/>
    <w:rsid w:val="006252DC"/>
    <w:rsid w:val="00626AAC"/>
    <w:rsid w:val="00627411"/>
    <w:rsid w:val="00627A2B"/>
    <w:rsid w:val="0063039E"/>
    <w:rsid w:val="00630749"/>
    <w:rsid w:val="00630CC9"/>
    <w:rsid w:val="006310C0"/>
    <w:rsid w:val="00631EC5"/>
    <w:rsid w:val="0063276D"/>
    <w:rsid w:val="00632A87"/>
    <w:rsid w:val="00632AA6"/>
    <w:rsid w:val="00632B99"/>
    <w:rsid w:val="00632D40"/>
    <w:rsid w:val="00633FB4"/>
    <w:rsid w:val="00634328"/>
    <w:rsid w:val="00635985"/>
    <w:rsid w:val="00636153"/>
    <w:rsid w:val="00636D23"/>
    <w:rsid w:val="00637CFF"/>
    <w:rsid w:val="00637F18"/>
    <w:rsid w:val="006406B7"/>
    <w:rsid w:val="00640ADD"/>
    <w:rsid w:val="00641497"/>
    <w:rsid w:val="00642D53"/>
    <w:rsid w:val="00643B10"/>
    <w:rsid w:val="00644D57"/>
    <w:rsid w:val="00644E45"/>
    <w:rsid w:val="006501EE"/>
    <w:rsid w:val="00650931"/>
    <w:rsid w:val="00653BB3"/>
    <w:rsid w:val="00653F76"/>
    <w:rsid w:val="00654038"/>
    <w:rsid w:val="00654980"/>
    <w:rsid w:val="00655E8C"/>
    <w:rsid w:val="006561F4"/>
    <w:rsid w:val="006563E9"/>
    <w:rsid w:val="006567E5"/>
    <w:rsid w:val="00656CD4"/>
    <w:rsid w:val="006577A0"/>
    <w:rsid w:val="00660951"/>
    <w:rsid w:val="0066162D"/>
    <w:rsid w:val="00662330"/>
    <w:rsid w:val="00662654"/>
    <w:rsid w:val="0066291D"/>
    <w:rsid w:val="0066386C"/>
    <w:rsid w:val="00663F4E"/>
    <w:rsid w:val="00665946"/>
    <w:rsid w:val="00665D36"/>
    <w:rsid w:val="00665FFB"/>
    <w:rsid w:val="006663DA"/>
    <w:rsid w:val="00667356"/>
    <w:rsid w:val="00667434"/>
    <w:rsid w:val="006675BD"/>
    <w:rsid w:val="0066797E"/>
    <w:rsid w:val="006704A8"/>
    <w:rsid w:val="00670CA3"/>
    <w:rsid w:val="00670D3B"/>
    <w:rsid w:val="00671669"/>
    <w:rsid w:val="0067345E"/>
    <w:rsid w:val="00673D1A"/>
    <w:rsid w:val="00673E7D"/>
    <w:rsid w:val="0067461C"/>
    <w:rsid w:val="00674FA1"/>
    <w:rsid w:val="00675EF0"/>
    <w:rsid w:val="00677993"/>
    <w:rsid w:val="0067799A"/>
    <w:rsid w:val="006844E2"/>
    <w:rsid w:val="00684731"/>
    <w:rsid w:val="0068529F"/>
    <w:rsid w:val="00685D6B"/>
    <w:rsid w:val="00686259"/>
    <w:rsid w:val="00687B7F"/>
    <w:rsid w:val="00691827"/>
    <w:rsid w:val="00692237"/>
    <w:rsid w:val="0069226D"/>
    <w:rsid w:val="006928B8"/>
    <w:rsid w:val="00692B76"/>
    <w:rsid w:val="00694017"/>
    <w:rsid w:val="0069402F"/>
    <w:rsid w:val="006942AA"/>
    <w:rsid w:val="00697C59"/>
    <w:rsid w:val="006A1619"/>
    <w:rsid w:val="006A1F80"/>
    <w:rsid w:val="006A1FFA"/>
    <w:rsid w:val="006A2010"/>
    <w:rsid w:val="006A3C7D"/>
    <w:rsid w:val="006A4265"/>
    <w:rsid w:val="006A4BAE"/>
    <w:rsid w:val="006A6385"/>
    <w:rsid w:val="006A71CE"/>
    <w:rsid w:val="006A7773"/>
    <w:rsid w:val="006A7B70"/>
    <w:rsid w:val="006A7CAB"/>
    <w:rsid w:val="006B0F8B"/>
    <w:rsid w:val="006B2399"/>
    <w:rsid w:val="006B2E62"/>
    <w:rsid w:val="006B2E95"/>
    <w:rsid w:val="006B38EE"/>
    <w:rsid w:val="006B4790"/>
    <w:rsid w:val="006B4C13"/>
    <w:rsid w:val="006B6680"/>
    <w:rsid w:val="006B6BF6"/>
    <w:rsid w:val="006B6FEA"/>
    <w:rsid w:val="006C02EF"/>
    <w:rsid w:val="006C2337"/>
    <w:rsid w:val="006C35C9"/>
    <w:rsid w:val="006C4185"/>
    <w:rsid w:val="006C4820"/>
    <w:rsid w:val="006C49E3"/>
    <w:rsid w:val="006C4E03"/>
    <w:rsid w:val="006C4F58"/>
    <w:rsid w:val="006C64B7"/>
    <w:rsid w:val="006C6E06"/>
    <w:rsid w:val="006C6EF9"/>
    <w:rsid w:val="006D01A9"/>
    <w:rsid w:val="006D0AFD"/>
    <w:rsid w:val="006D17AC"/>
    <w:rsid w:val="006D19A8"/>
    <w:rsid w:val="006D2429"/>
    <w:rsid w:val="006D2557"/>
    <w:rsid w:val="006D31D6"/>
    <w:rsid w:val="006D3B3E"/>
    <w:rsid w:val="006D3BB1"/>
    <w:rsid w:val="006D74D8"/>
    <w:rsid w:val="006E053E"/>
    <w:rsid w:val="006E06EF"/>
    <w:rsid w:val="006E0941"/>
    <w:rsid w:val="006E0942"/>
    <w:rsid w:val="006E1A7A"/>
    <w:rsid w:val="006E1C73"/>
    <w:rsid w:val="006E2B9D"/>
    <w:rsid w:val="006E3D15"/>
    <w:rsid w:val="006E3D55"/>
    <w:rsid w:val="006E475B"/>
    <w:rsid w:val="006E48D0"/>
    <w:rsid w:val="006E4ACC"/>
    <w:rsid w:val="006E6836"/>
    <w:rsid w:val="006E69E1"/>
    <w:rsid w:val="006F09ED"/>
    <w:rsid w:val="006F0C58"/>
    <w:rsid w:val="006F0D2A"/>
    <w:rsid w:val="006F0FFE"/>
    <w:rsid w:val="006F1373"/>
    <w:rsid w:val="006F1659"/>
    <w:rsid w:val="006F25A4"/>
    <w:rsid w:val="006F3533"/>
    <w:rsid w:val="006F3CB3"/>
    <w:rsid w:val="006F52CD"/>
    <w:rsid w:val="006F57EA"/>
    <w:rsid w:val="006F5E53"/>
    <w:rsid w:val="006F63FF"/>
    <w:rsid w:val="00701AFE"/>
    <w:rsid w:val="00702055"/>
    <w:rsid w:val="007030F4"/>
    <w:rsid w:val="007033B6"/>
    <w:rsid w:val="00703AF4"/>
    <w:rsid w:val="00703C5F"/>
    <w:rsid w:val="00703D27"/>
    <w:rsid w:val="00703FD8"/>
    <w:rsid w:val="007044DE"/>
    <w:rsid w:val="0070530B"/>
    <w:rsid w:val="00705512"/>
    <w:rsid w:val="00705A5C"/>
    <w:rsid w:val="0070657D"/>
    <w:rsid w:val="007068CD"/>
    <w:rsid w:val="00706D8A"/>
    <w:rsid w:val="007079E3"/>
    <w:rsid w:val="00707F94"/>
    <w:rsid w:val="00710638"/>
    <w:rsid w:val="00710A3E"/>
    <w:rsid w:val="0071154B"/>
    <w:rsid w:val="00711BC5"/>
    <w:rsid w:val="007128A8"/>
    <w:rsid w:val="00713936"/>
    <w:rsid w:val="0071529C"/>
    <w:rsid w:val="007152C4"/>
    <w:rsid w:val="007164BC"/>
    <w:rsid w:val="00716CA0"/>
    <w:rsid w:val="00716CB0"/>
    <w:rsid w:val="00720270"/>
    <w:rsid w:val="007209DA"/>
    <w:rsid w:val="00720BEA"/>
    <w:rsid w:val="007226C0"/>
    <w:rsid w:val="00722B59"/>
    <w:rsid w:val="00722DB8"/>
    <w:rsid w:val="007235CD"/>
    <w:rsid w:val="00723B93"/>
    <w:rsid w:val="00723CDE"/>
    <w:rsid w:val="00723FA4"/>
    <w:rsid w:val="007245B1"/>
    <w:rsid w:val="007245BD"/>
    <w:rsid w:val="007247E1"/>
    <w:rsid w:val="007249BA"/>
    <w:rsid w:val="00724FDE"/>
    <w:rsid w:val="00725243"/>
    <w:rsid w:val="00725399"/>
    <w:rsid w:val="00725A4E"/>
    <w:rsid w:val="00727D78"/>
    <w:rsid w:val="00727EE0"/>
    <w:rsid w:val="007304D2"/>
    <w:rsid w:val="00730898"/>
    <w:rsid w:val="007309E8"/>
    <w:rsid w:val="007309F0"/>
    <w:rsid w:val="00730AF5"/>
    <w:rsid w:val="00730D31"/>
    <w:rsid w:val="00731AD6"/>
    <w:rsid w:val="007322BC"/>
    <w:rsid w:val="00735198"/>
    <w:rsid w:val="00735885"/>
    <w:rsid w:val="007370B7"/>
    <w:rsid w:val="00740332"/>
    <w:rsid w:val="007412A2"/>
    <w:rsid w:val="0074141E"/>
    <w:rsid w:val="00741C6F"/>
    <w:rsid w:val="007432F5"/>
    <w:rsid w:val="007437C0"/>
    <w:rsid w:val="007437FC"/>
    <w:rsid w:val="00746B8F"/>
    <w:rsid w:val="00746E32"/>
    <w:rsid w:val="00747425"/>
    <w:rsid w:val="007476C6"/>
    <w:rsid w:val="0074784E"/>
    <w:rsid w:val="00747A1B"/>
    <w:rsid w:val="00747E70"/>
    <w:rsid w:val="00750755"/>
    <w:rsid w:val="00750B48"/>
    <w:rsid w:val="0075178A"/>
    <w:rsid w:val="00752106"/>
    <w:rsid w:val="0075355C"/>
    <w:rsid w:val="00753D4A"/>
    <w:rsid w:val="007540C9"/>
    <w:rsid w:val="0075493F"/>
    <w:rsid w:val="00754BA1"/>
    <w:rsid w:val="00754D37"/>
    <w:rsid w:val="0075633A"/>
    <w:rsid w:val="0075660E"/>
    <w:rsid w:val="00757D89"/>
    <w:rsid w:val="007605D6"/>
    <w:rsid w:val="00761B16"/>
    <w:rsid w:val="00761B76"/>
    <w:rsid w:val="00762797"/>
    <w:rsid w:val="00762CC3"/>
    <w:rsid w:val="00762EAD"/>
    <w:rsid w:val="00763FA9"/>
    <w:rsid w:val="007648BC"/>
    <w:rsid w:val="007651B5"/>
    <w:rsid w:val="00765B81"/>
    <w:rsid w:val="00766646"/>
    <w:rsid w:val="00767218"/>
    <w:rsid w:val="00770CCD"/>
    <w:rsid w:val="00772871"/>
    <w:rsid w:val="0077328E"/>
    <w:rsid w:val="007735C8"/>
    <w:rsid w:val="00773ACA"/>
    <w:rsid w:val="00774721"/>
    <w:rsid w:val="00775CED"/>
    <w:rsid w:val="00775E09"/>
    <w:rsid w:val="00776006"/>
    <w:rsid w:val="00776337"/>
    <w:rsid w:val="007765A5"/>
    <w:rsid w:val="0077742A"/>
    <w:rsid w:val="007778C0"/>
    <w:rsid w:val="00777C4C"/>
    <w:rsid w:val="00777F31"/>
    <w:rsid w:val="007814C2"/>
    <w:rsid w:val="0078395F"/>
    <w:rsid w:val="00783C54"/>
    <w:rsid w:val="00784B07"/>
    <w:rsid w:val="0078520B"/>
    <w:rsid w:val="007855C3"/>
    <w:rsid w:val="00790B89"/>
    <w:rsid w:val="00790CF4"/>
    <w:rsid w:val="00791025"/>
    <w:rsid w:val="00792B6D"/>
    <w:rsid w:val="00793896"/>
    <w:rsid w:val="00794233"/>
    <w:rsid w:val="00794C72"/>
    <w:rsid w:val="00796262"/>
    <w:rsid w:val="007974B2"/>
    <w:rsid w:val="007A130D"/>
    <w:rsid w:val="007A2285"/>
    <w:rsid w:val="007A2418"/>
    <w:rsid w:val="007A2D04"/>
    <w:rsid w:val="007A3682"/>
    <w:rsid w:val="007A40F2"/>
    <w:rsid w:val="007A46EB"/>
    <w:rsid w:val="007A49F7"/>
    <w:rsid w:val="007A4C03"/>
    <w:rsid w:val="007A7C66"/>
    <w:rsid w:val="007A7EF7"/>
    <w:rsid w:val="007B002A"/>
    <w:rsid w:val="007B0328"/>
    <w:rsid w:val="007B0406"/>
    <w:rsid w:val="007B076B"/>
    <w:rsid w:val="007B0AF1"/>
    <w:rsid w:val="007B2418"/>
    <w:rsid w:val="007B31E8"/>
    <w:rsid w:val="007B3279"/>
    <w:rsid w:val="007B3B0D"/>
    <w:rsid w:val="007B42E2"/>
    <w:rsid w:val="007B5D4F"/>
    <w:rsid w:val="007B6C9C"/>
    <w:rsid w:val="007B6E0D"/>
    <w:rsid w:val="007B700B"/>
    <w:rsid w:val="007B741C"/>
    <w:rsid w:val="007B7506"/>
    <w:rsid w:val="007C0B11"/>
    <w:rsid w:val="007C0C82"/>
    <w:rsid w:val="007C275A"/>
    <w:rsid w:val="007C2938"/>
    <w:rsid w:val="007C3F14"/>
    <w:rsid w:val="007C41A7"/>
    <w:rsid w:val="007C474E"/>
    <w:rsid w:val="007C4848"/>
    <w:rsid w:val="007C6545"/>
    <w:rsid w:val="007C7826"/>
    <w:rsid w:val="007D026D"/>
    <w:rsid w:val="007D03C1"/>
    <w:rsid w:val="007D0C3A"/>
    <w:rsid w:val="007D0CF5"/>
    <w:rsid w:val="007D22B3"/>
    <w:rsid w:val="007D2821"/>
    <w:rsid w:val="007D2BAE"/>
    <w:rsid w:val="007D39C6"/>
    <w:rsid w:val="007D48A6"/>
    <w:rsid w:val="007D4AFE"/>
    <w:rsid w:val="007D4EF9"/>
    <w:rsid w:val="007D59DC"/>
    <w:rsid w:val="007D5C1C"/>
    <w:rsid w:val="007D5CCB"/>
    <w:rsid w:val="007D648D"/>
    <w:rsid w:val="007D68CB"/>
    <w:rsid w:val="007D69A6"/>
    <w:rsid w:val="007D6FE7"/>
    <w:rsid w:val="007D7A9A"/>
    <w:rsid w:val="007D7DD3"/>
    <w:rsid w:val="007E0E8A"/>
    <w:rsid w:val="007E1246"/>
    <w:rsid w:val="007E1701"/>
    <w:rsid w:val="007E1C42"/>
    <w:rsid w:val="007E22E5"/>
    <w:rsid w:val="007E36D1"/>
    <w:rsid w:val="007E3AF7"/>
    <w:rsid w:val="007E4240"/>
    <w:rsid w:val="007E46C7"/>
    <w:rsid w:val="007E4867"/>
    <w:rsid w:val="007E50FE"/>
    <w:rsid w:val="007E5278"/>
    <w:rsid w:val="007E655E"/>
    <w:rsid w:val="007E6832"/>
    <w:rsid w:val="007E6C0D"/>
    <w:rsid w:val="007F0182"/>
    <w:rsid w:val="007F10BB"/>
    <w:rsid w:val="007F1255"/>
    <w:rsid w:val="007F239C"/>
    <w:rsid w:val="007F3F93"/>
    <w:rsid w:val="007F5DD9"/>
    <w:rsid w:val="007F608D"/>
    <w:rsid w:val="007F60D6"/>
    <w:rsid w:val="007F6229"/>
    <w:rsid w:val="007F7702"/>
    <w:rsid w:val="007F7713"/>
    <w:rsid w:val="00800B49"/>
    <w:rsid w:val="00801203"/>
    <w:rsid w:val="0080295A"/>
    <w:rsid w:val="00802A1C"/>
    <w:rsid w:val="00803840"/>
    <w:rsid w:val="0080398F"/>
    <w:rsid w:val="0080400F"/>
    <w:rsid w:val="0080421A"/>
    <w:rsid w:val="008042B9"/>
    <w:rsid w:val="00804696"/>
    <w:rsid w:val="00804C5B"/>
    <w:rsid w:val="00804E53"/>
    <w:rsid w:val="0080516D"/>
    <w:rsid w:val="008058DA"/>
    <w:rsid w:val="00805B14"/>
    <w:rsid w:val="00805DF9"/>
    <w:rsid w:val="0080682B"/>
    <w:rsid w:val="00806881"/>
    <w:rsid w:val="00806AE9"/>
    <w:rsid w:val="008075C3"/>
    <w:rsid w:val="00807891"/>
    <w:rsid w:val="00810DD6"/>
    <w:rsid w:val="00811BC5"/>
    <w:rsid w:val="00812F8B"/>
    <w:rsid w:val="00814EA9"/>
    <w:rsid w:val="0081570E"/>
    <w:rsid w:val="00816034"/>
    <w:rsid w:val="008168BE"/>
    <w:rsid w:val="0081702E"/>
    <w:rsid w:val="008171AB"/>
    <w:rsid w:val="00817C20"/>
    <w:rsid w:val="0082156C"/>
    <w:rsid w:val="0082275B"/>
    <w:rsid w:val="00822F50"/>
    <w:rsid w:val="00823511"/>
    <w:rsid w:val="008239BD"/>
    <w:rsid w:val="00823F2E"/>
    <w:rsid w:val="00824F55"/>
    <w:rsid w:val="008303D8"/>
    <w:rsid w:val="008326A8"/>
    <w:rsid w:val="00832DC7"/>
    <w:rsid w:val="00832F6B"/>
    <w:rsid w:val="0083312C"/>
    <w:rsid w:val="00834E6E"/>
    <w:rsid w:val="00835C75"/>
    <w:rsid w:val="00835DFA"/>
    <w:rsid w:val="008364E4"/>
    <w:rsid w:val="00836568"/>
    <w:rsid w:val="00836B7A"/>
    <w:rsid w:val="008371E4"/>
    <w:rsid w:val="00837CA0"/>
    <w:rsid w:val="00837EA9"/>
    <w:rsid w:val="00837F0B"/>
    <w:rsid w:val="00837F50"/>
    <w:rsid w:val="00841495"/>
    <w:rsid w:val="00842577"/>
    <w:rsid w:val="00843694"/>
    <w:rsid w:val="00844608"/>
    <w:rsid w:val="0084728F"/>
    <w:rsid w:val="00850060"/>
    <w:rsid w:val="0085091C"/>
    <w:rsid w:val="00850CCC"/>
    <w:rsid w:val="008524B8"/>
    <w:rsid w:val="00852CB3"/>
    <w:rsid w:val="00852DA4"/>
    <w:rsid w:val="00853547"/>
    <w:rsid w:val="00853CCF"/>
    <w:rsid w:val="00853CEB"/>
    <w:rsid w:val="00855597"/>
    <w:rsid w:val="008565DF"/>
    <w:rsid w:val="008570E5"/>
    <w:rsid w:val="0085792D"/>
    <w:rsid w:val="0085793F"/>
    <w:rsid w:val="00857CA4"/>
    <w:rsid w:val="008601CB"/>
    <w:rsid w:val="008608A1"/>
    <w:rsid w:val="008615D6"/>
    <w:rsid w:val="00861870"/>
    <w:rsid w:val="00861A08"/>
    <w:rsid w:val="00861BFC"/>
    <w:rsid w:val="008620AD"/>
    <w:rsid w:val="00862327"/>
    <w:rsid w:val="008637DC"/>
    <w:rsid w:val="00863C1C"/>
    <w:rsid w:val="00864784"/>
    <w:rsid w:val="00865667"/>
    <w:rsid w:val="00865B67"/>
    <w:rsid w:val="00865BD1"/>
    <w:rsid w:val="00866837"/>
    <w:rsid w:val="00866A46"/>
    <w:rsid w:val="00867524"/>
    <w:rsid w:val="0087245D"/>
    <w:rsid w:val="008733DF"/>
    <w:rsid w:val="00873F4C"/>
    <w:rsid w:val="008740B4"/>
    <w:rsid w:val="008740F8"/>
    <w:rsid w:val="00874986"/>
    <w:rsid w:val="00874992"/>
    <w:rsid w:val="00874F92"/>
    <w:rsid w:val="00875510"/>
    <w:rsid w:val="00876409"/>
    <w:rsid w:val="00877332"/>
    <w:rsid w:val="00877784"/>
    <w:rsid w:val="00877C63"/>
    <w:rsid w:val="008806D5"/>
    <w:rsid w:val="008813D1"/>
    <w:rsid w:val="00881A6E"/>
    <w:rsid w:val="00881F7D"/>
    <w:rsid w:val="00883CC0"/>
    <w:rsid w:val="00884477"/>
    <w:rsid w:val="008854A4"/>
    <w:rsid w:val="00885AA9"/>
    <w:rsid w:val="008865B6"/>
    <w:rsid w:val="0088661E"/>
    <w:rsid w:val="0088780E"/>
    <w:rsid w:val="00890219"/>
    <w:rsid w:val="008909CE"/>
    <w:rsid w:val="00890CFD"/>
    <w:rsid w:val="00891309"/>
    <w:rsid w:val="00892B76"/>
    <w:rsid w:val="00893418"/>
    <w:rsid w:val="00893ACF"/>
    <w:rsid w:val="00894713"/>
    <w:rsid w:val="0089543A"/>
    <w:rsid w:val="00896374"/>
    <w:rsid w:val="008967A3"/>
    <w:rsid w:val="00896896"/>
    <w:rsid w:val="00897585"/>
    <w:rsid w:val="008976BA"/>
    <w:rsid w:val="00897A75"/>
    <w:rsid w:val="008A0457"/>
    <w:rsid w:val="008A1400"/>
    <w:rsid w:val="008A17BB"/>
    <w:rsid w:val="008A19AA"/>
    <w:rsid w:val="008A1FEA"/>
    <w:rsid w:val="008A328F"/>
    <w:rsid w:val="008A3468"/>
    <w:rsid w:val="008A34AF"/>
    <w:rsid w:val="008A424A"/>
    <w:rsid w:val="008A6188"/>
    <w:rsid w:val="008A627E"/>
    <w:rsid w:val="008A6E08"/>
    <w:rsid w:val="008A6FC9"/>
    <w:rsid w:val="008A79D4"/>
    <w:rsid w:val="008B0A94"/>
    <w:rsid w:val="008B0C0F"/>
    <w:rsid w:val="008B1492"/>
    <w:rsid w:val="008B166E"/>
    <w:rsid w:val="008B248C"/>
    <w:rsid w:val="008B27C9"/>
    <w:rsid w:val="008B2926"/>
    <w:rsid w:val="008B3B74"/>
    <w:rsid w:val="008B3F45"/>
    <w:rsid w:val="008B4A3B"/>
    <w:rsid w:val="008B4A6F"/>
    <w:rsid w:val="008B4CD4"/>
    <w:rsid w:val="008B54CE"/>
    <w:rsid w:val="008C151E"/>
    <w:rsid w:val="008C15F6"/>
    <w:rsid w:val="008C2575"/>
    <w:rsid w:val="008C27A6"/>
    <w:rsid w:val="008C2B1F"/>
    <w:rsid w:val="008C3487"/>
    <w:rsid w:val="008C3A3A"/>
    <w:rsid w:val="008C4E61"/>
    <w:rsid w:val="008C4F0F"/>
    <w:rsid w:val="008C4F71"/>
    <w:rsid w:val="008C56ED"/>
    <w:rsid w:val="008C5C71"/>
    <w:rsid w:val="008C5FCB"/>
    <w:rsid w:val="008C63EC"/>
    <w:rsid w:val="008D00C0"/>
    <w:rsid w:val="008D0FF0"/>
    <w:rsid w:val="008D2D10"/>
    <w:rsid w:val="008D50D2"/>
    <w:rsid w:val="008D7273"/>
    <w:rsid w:val="008E188D"/>
    <w:rsid w:val="008E2DDC"/>
    <w:rsid w:val="008E3D51"/>
    <w:rsid w:val="008E4450"/>
    <w:rsid w:val="008E5434"/>
    <w:rsid w:val="008E57C4"/>
    <w:rsid w:val="008E5BE0"/>
    <w:rsid w:val="008E5C10"/>
    <w:rsid w:val="008F0646"/>
    <w:rsid w:val="008F0B39"/>
    <w:rsid w:val="008F1704"/>
    <w:rsid w:val="008F1806"/>
    <w:rsid w:val="008F240E"/>
    <w:rsid w:val="008F27E6"/>
    <w:rsid w:val="008F31B7"/>
    <w:rsid w:val="008F378C"/>
    <w:rsid w:val="008F4F4F"/>
    <w:rsid w:val="008F58E3"/>
    <w:rsid w:val="008F71B1"/>
    <w:rsid w:val="00902250"/>
    <w:rsid w:val="00902F3C"/>
    <w:rsid w:val="009034F2"/>
    <w:rsid w:val="0090418E"/>
    <w:rsid w:val="0090419B"/>
    <w:rsid w:val="00904F28"/>
    <w:rsid w:val="009054C2"/>
    <w:rsid w:val="009071F4"/>
    <w:rsid w:val="00907246"/>
    <w:rsid w:val="00907899"/>
    <w:rsid w:val="009100BE"/>
    <w:rsid w:val="00910D19"/>
    <w:rsid w:val="00910FE0"/>
    <w:rsid w:val="00911AD1"/>
    <w:rsid w:val="00912594"/>
    <w:rsid w:val="0091326F"/>
    <w:rsid w:val="009136EB"/>
    <w:rsid w:val="0091398F"/>
    <w:rsid w:val="0091408A"/>
    <w:rsid w:val="00914CAB"/>
    <w:rsid w:val="00917722"/>
    <w:rsid w:val="00917B84"/>
    <w:rsid w:val="00920E90"/>
    <w:rsid w:val="00921124"/>
    <w:rsid w:val="009226C1"/>
    <w:rsid w:val="00922F51"/>
    <w:rsid w:val="00923428"/>
    <w:rsid w:val="009245EB"/>
    <w:rsid w:val="009250F8"/>
    <w:rsid w:val="00926AC0"/>
    <w:rsid w:val="0093005D"/>
    <w:rsid w:val="00930164"/>
    <w:rsid w:val="00930E96"/>
    <w:rsid w:val="00932318"/>
    <w:rsid w:val="009329E9"/>
    <w:rsid w:val="009332E5"/>
    <w:rsid w:val="0093413F"/>
    <w:rsid w:val="00934B59"/>
    <w:rsid w:val="00935FA7"/>
    <w:rsid w:val="009373B9"/>
    <w:rsid w:val="00937807"/>
    <w:rsid w:val="0094390E"/>
    <w:rsid w:val="00943CE7"/>
    <w:rsid w:val="00944758"/>
    <w:rsid w:val="00945535"/>
    <w:rsid w:val="009458E4"/>
    <w:rsid w:val="009460A6"/>
    <w:rsid w:val="009508AC"/>
    <w:rsid w:val="009509A1"/>
    <w:rsid w:val="00951F8F"/>
    <w:rsid w:val="00952B02"/>
    <w:rsid w:val="00952C5A"/>
    <w:rsid w:val="00953183"/>
    <w:rsid w:val="0095414C"/>
    <w:rsid w:val="00954573"/>
    <w:rsid w:val="009559F8"/>
    <w:rsid w:val="00955B5E"/>
    <w:rsid w:val="00955DF0"/>
    <w:rsid w:val="0096029E"/>
    <w:rsid w:val="009602A6"/>
    <w:rsid w:val="0096105A"/>
    <w:rsid w:val="009614E4"/>
    <w:rsid w:val="009628A5"/>
    <w:rsid w:val="00963FE5"/>
    <w:rsid w:val="00964287"/>
    <w:rsid w:val="009642E0"/>
    <w:rsid w:val="00964432"/>
    <w:rsid w:val="00964ADA"/>
    <w:rsid w:val="00964D60"/>
    <w:rsid w:val="009651AC"/>
    <w:rsid w:val="009667E4"/>
    <w:rsid w:val="009670F0"/>
    <w:rsid w:val="00967D6A"/>
    <w:rsid w:val="0097000D"/>
    <w:rsid w:val="00970D7B"/>
    <w:rsid w:val="009711E2"/>
    <w:rsid w:val="009717F3"/>
    <w:rsid w:val="00971AAA"/>
    <w:rsid w:val="00971C81"/>
    <w:rsid w:val="00971DFA"/>
    <w:rsid w:val="00974437"/>
    <w:rsid w:val="00974B2A"/>
    <w:rsid w:val="00975409"/>
    <w:rsid w:val="00977354"/>
    <w:rsid w:val="00977B24"/>
    <w:rsid w:val="009828E4"/>
    <w:rsid w:val="009831CE"/>
    <w:rsid w:val="00983CD8"/>
    <w:rsid w:val="0098448C"/>
    <w:rsid w:val="00984AA2"/>
    <w:rsid w:val="009870A8"/>
    <w:rsid w:val="009872BF"/>
    <w:rsid w:val="0098739C"/>
    <w:rsid w:val="00987469"/>
    <w:rsid w:val="00990678"/>
    <w:rsid w:val="009906F1"/>
    <w:rsid w:val="009912B1"/>
    <w:rsid w:val="0099136A"/>
    <w:rsid w:val="009926D9"/>
    <w:rsid w:val="00994A7E"/>
    <w:rsid w:val="00994D43"/>
    <w:rsid w:val="00995020"/>
    <w:rsid w:val="0099545C"/>
    <w:rsid w:val="00995A86"/>
    <w:rsid w:val="00995BC0"/>
    <w:rsid w:val="009961F9"/>
    <w:rsid w:val="00996BA3"/>
    <w:rsid w:val="00996F4C"/>
    <w:rsid w:val="00997BE0"/>
    <w:rsid w:val="00997D2D"/>
    <w:rsid w:val="009A0DE8"/>
    <w:rsid w:val="009A1077"/>
    <w:rsid w:val="009A111F"/>
    <w:rsid w:val="009A1247"/>
    <w:rsid w:val="009A1311"/>
    <w:rsid w:val="009A2198"/>
    <w:rsid w:val="009A235E"/>
    <w:rsid w:val="009A43A0"/>
    <w:rsid w:val="009A450F"/>
    <w:rsid w:val="009A4748"/>
    <w:rsid w:val="009A4796"/>
    <w:rsid w:val="009A48BE"/>
    <w:rsid w:val="009A4B89"/>
    <w:rsid w:val="009A4F70"/>
    <w:rsid w:val="009A589E"/>
    <w:rsid w:val="009A64F7"/>
    <w:rsid w:val="009A6512"/>
    <w:rsid w:val="009A6707"/>
    <w:rsid w:val="009A779F"/>
    <w:rsid w:val="009A7B04"/>
    <w:rsid w:val="009B0E53"/>
    <w:rsid w:val="009B1AA1"/>
    <w:rsid w:val="009B1B99"/>
    <w:rsid w:val="009B2FDA"/>
    <w:rsid w:val="009B395E"/>
    <w:rsid w:val="009B3A4B"/>
    <w:rsid w:val="009B6621"/>
    <w:rsid w:val="009B7198"/>
    <w:rsid w:val="009B777A"/>
    <w:rsid w:val="009B784B"/>
    <w:rsid w:val="009B7E72"/>
    <w:rsid w:val="009B7FC3"/>
    <w:rsid w:val="009C0246"/>
    <w:rsid w:val="009C0DE7"/>
    <w:rsid w:val="009C1206"/>
    <w:rsid w:val="009C17D7"/>
    <w:rsid w:val="009C3791"/>
    <w:rsid w:val="009C4028"/>
    <w:rsid w:val="009C4AD8"/>
    <w:rsid w:val="009C5DEA"/>
    <w:rsid w:val="009C66F9"/>
    <w:rsid w:val="009C6CD9"/>
    <w:rsid w:val="009C7513"/>
    <w:rsid w:val="009C79AF"/>
    <w:rsid w:val="009C7E47"/>
    <w:rsid w:val="009D1519"/>
    <w:rsid w:val="009D21F6"/>
    <w:rsid w:val="009D2593"/>
    <w:rsid w:val="009D413A"/>
    <w:rsid w:val="009D4C4D"/>
    <w:rsid w:val="009D5794"/>
    <w:rsid w:val="009D633E"/>
    <w:rsid w:val="009D6AB3"/>
    <w:rsid w:val="009D6AE0"/>
    <w:rsid w:val="009D7CED"/>
    <w:rsid w:val="009E08F6"/>
    <w:rsid w:val="009E0B08"/>
    <w:rsid w:val="009E1305"/>
    <w:rsid w:val="009E150A"/>
    <w:rsid w:val="009E17F6"/>
    <w:rsid w:val="009E2F15"/>
    <w:rsid w:val="009E3B3C"/>
    <w:rsid w:val="009E3C91"/>
    <w:rsid w:val="009E3D84"/>
    <w:rsid w:val="009E4BA4"/>
    <w:rsid w:val="009E4EE9"/>
    <w:rsid w:val="009E4F51"/>
    <w:rsid w:val="009E54DA"/>
    <w:rsid w:val="009E5669"/>
    <w:rsid w:val="009F1396"/>
    <w:rsid w:val="009F14FF"/>
    <w:rsid w:val="009F2051"/>
    <w:rsid w:val="009F248D"/>
    <w:rsid w:val="009F2B50"/>
    <w:rsid w:val="009F3948"/>
    <w:rsid w:val="009F3F1E"/>
    <w:rsid w:val="009F4B00"/>
    <w:rsid w:val="009F5B35"/>
    <w:rsid w:val="009F648F"/>
    <w:rsid w:val="009F651E"/>
    <w:rsid w:val="00A00732"/>
    <w:rsid w:val="00A01F9B"/>
    <w:rsid w:val="00A02C6A"/>
    <w:rsid w:val="00A03097"/>
    <w:rsid w:val="00A0380E"/>
    <w:rsid w:val="00A03CD8"/>
    <w:rsid w:val="00A03E54"/>
    <w:rsid w:val="00A0496B"/>
    <w:rsid w:val="00A05984"/>
    <w:rsid w:val="00A05B6C"/>
    <w:rsid w:val="00A05B74"/>
    <w:rsid w:val="00A062AE"/>
    <w:rsid w:val="00A06B07"/>
    <w:rsid w:val="00A113D4"/>
    <w:rsid w:val="00A11ABD"/>
    <w:rsid w:val="00A13DBB"/>
    <w:rsid w:val="00A16663"/>
    <w:rsid w:val="00A16CBF"/>
    <w:rsid w:val="00A16E6A"/>
    <w:rsid w:val="00A1758B"/>
    <w:rsid w:val="00A17C5C"/>
    <w:rsid w:val="00A203DA"/>
    <w:rsid w:val="00A20564"/>
    <w:rsid w:val="00A22C97"/>
    <w:rsid w:val="00A22EEC"/>
    <w:rsid w:val="00A24B66"/>
    <w:rsid w:val="00A25E68"/>
    <w:rsid w:val="00A25F45"/>
    <w:rsid w:val="00A272A7"/>
    <w:rsid w:val="00A278DA"/>
    <w:rsid w:val="00A31C11"/>
    <w:rsid w:val="00A336D1"/>
    <w:rsid w:val="00A3479E"/>
    <w:rsid w:val="00A356F8"/>
    <w:rsid w:val="00A35D2B"/>
    <w:rsid w:val="00A35FF9"/>
    <w:rsid w:val="00A36309"/>
    <w:rsid w:val="00A367E8"/>
    <w:rsid w:val="00A36A1B"/>
    <w:rsid w:val="00A36D5A"/>
    <w:rsid w:val="00A378E5"/>
    <w:rsid w:val="00A37BEF"/>
    <w:rsid w:val="00A413B6"/>
    <w:rsid w:val="00A417A8"/>
    <w:rsid w:val="00A43479"/>
    <w:rsid w:val="00A43D23"/>
    <w:rsid w:val="00A43EAF"/>
    <w:rsid w:val="00A44131"/>
    <w:rsid w:val="00A44245"/>
    <w:rsid w:val="00A44922"/>
    <w:rsid w:val="00A44FE2"/>
    <w:rsid w:val="00A46330"/>
    <w:rsid w:val="00A46A6F"/>
    <w:rsid w:val="00A4773F"/>
    <w:rsid w:val="00A512C8"/>
    <w:rsid w:val="00A52AFD"/>
    <w:rsid w:val="00A52E7F"/>
    <w:rsid w:val="00A5387C"/>
    <w:rsid w:val="00A559AC"/>
    <w:rsid w:val="00A55ED7"/>
    <w:rsid w:val="00A564BC"/>
    <w:rsid w:val="00A56576"/>
    <w:rsid w:val="00A566CF"/>
    <w:rsid w:val="00A57E99"/>
    <w:rsid w:val="00A60434"/>
    <w:rsid w:val="00A60629"/>
    <w:rsid w:val="00A60B13"/>
    <w:rsid w:val="00A60E75"/>
    <w:rsid w:val="00A61375"/>
    <w:rsid w:val="00A62FFA"/>
    <w:rsid w:val="00A63D46"/>
    <w:rsid w:val="00A6464B"/>
    <w:rsid w:val="00A657FB"/>
    <w:rsid w:val="00A65A70"/>
    <w:rsid w:val="00A65C23"/>
    <w:rsid w:val="00A66382"/>
    <w:rsid w:val="00A67F02"/>
    <w:rsid w:val="00A7059B"/>
    <w:rsid w:val="00A70EBD"/>
    <w:rsid w:val="00A71A06"/>
    <w:rsid w:val="00A72077"/>
    <w:rsid w:val="00A72B20"/>
    <w:rsid w:val="00A731D5"/>
    <w:rsid w:val="00A733B3"/>
    <w:rsid w:val="00A73B4E"/>
    <w:rsid w:val="00A74328"/>
    <w:rsid w:val="00A743C5"/>
    <w:rsid w:val="00A749C9"/>
    <w:rsid w:val="00A74C50"/>
    <w:rsid w:val="00A74CB2"/>
    <w:rsid w:val="00A75014"/>
    <w:rsid w:val="00A7522F"/>
    <w:rsid w:val="00A75E0E"/>
    <w:rsid w:val="00A76809"/>
    <w:rsid w:val="00A76D05"/>
    <w:rsid w:val="00A7727E"/>
    <w:rsid w:val="00A8024D"/>
    <w:rsid w:val="00A8305D"/>
    <w:rsid w:val="00A83888"/>
    <w:rsid w:val="00A84056"/>
    <w:rsid w:val="00A854C3"/>
    <w:rsid w:val="00A855B3"/>
    <w:rsid w:val="00A856F9"/>
    <w:rsid w:val="00A859D5"/>
    <w:rsid w:val="00A85C1D"/>
    <w:rsid w:val="00A867D8"/>
    <w:rsid w:val="00A877F6"/>
    <w:rsid w:val="00A87B87"/>
    <w:rsid w:val="00A90496"/>
    <w:rsid w:val="00A90750"/>
    <w:rsid w:val="00A9150B"/>
    <w:rsid w:val="00A918E6"/>
    <w:rsid w:val="00A9282A"/>
    <w:rsid w:val="00A93CE5"/>
    <w:rsid w:val="00A94FC7"/>
    <w:rsid w:val="00AA0428"/>
    <w:rsid w:val="00AA1BAB"/>
    <w:rsid w:val="00AA22FA"/>
    <w:rsid w:val="00AA2CCB"/>
    <w:rsid w:val="00AA2F4B"/>
    <w:rsid w:val="00AA3210"/>
    <w:rsid w:val="00AA3564"/>
    <w:rsid w:val="00AA363D"/>
    <w:rsid w:val="00AA396D"/>
    <w:rsid w:val="00AA47D2"/>
    <w:rsid w:val="00AA5242"/>
    <w:rsid w:val="00AA6CF6"/>
    <w:rsid w:val="00AA7283"/>
    <w:rsid w:val="00AA780B"/>
    <w:rsid w:val="00AA7DE6"/>
    <w:rsid w:val="00AB006D"/>
    <w:rsid w:val="00AB02C9"/>
    <w:rsid w:val="00AB0464"/>
    <w:rsid w:val="00AB1250"/>
    <w:rsid w:val="00AB14E0"/>
    <w:rsid w:val="00AB186A"/>
    <w:rsid w:val="00AB1AC0"/>
    <w:rsid w:val="00AB29FB"/>
    <w:rsid w:val="00AB2E80"/>
    <w:rsid w:val="00AB30A5"/>
    <w:rsid w:val="00AB40C6"/>
    <w:rsid w:val="00AB49B4"/>
    <w:rsid w:val="00AB4D4D"/>
    <w:rsid w:val="00AB637F"/>
    <w:rsid w:val="00AB68B2"/>
    <w:rsid w:val="00AB6A72"/>
    <w:rsid w:val="00AB6E9F"/>
    <w:rsid w:val="00AB73A3"/>
    <w:rsid w:val="00AB7F03"/>
    <w:rsid w:val="00AC0C38"/>
    <w:rsid w:val="00AC12F4"/>
    <w:rsid w:val="00AC1493"/>
    <w:rsid w:val="00AC1733"/>
    <w:rsid w:val="00AC204E"/>
    <w:rsid w:val="00AC30B2"/>
    <w:rsid w:val="00AC36E0"/>
    <w:rsid w:val="00AC42E4"/>
    <w:rsid w:val="00AC4D48"/>
    <w:rsid w:val="00AD0496"/>
    <w:rsid w:val="00AD07D7"/>
    <w:rsid w:val="00AD1917"/>
    <w:rsid w:val="00AD1E15"/>
    <w:rsid w:val="00AD3FFB"/>
    <w:rsid w:val="00AD464A"/>
    <w:rsid w:val="00AD4E0E"/>
    <w:rsid w:val="00AD617B"/>
    <w:rsid w:val="00AD632C"/>
    <w:rsid w:val="00AD6621"/>
    <w:rsid w:val="00AD6FD1"/>
    <w:rsid w:val="00AE099D"/>
    <w:rsid w:val="00AE13AF"/>
    <w:rsid w:val="00AE1E7E"/>
    <w:rsid w:val="00AE263B"/>
    <w:rsid w:val="00AE2CFF"/>
    <w:rsid w:val="00AE3253"/>
    <w:rsid w:val="00AE3AE5"/>
    <w:rsid w:val="00AE40C4"/>
    <w:rsid w:val="00AE457C"/>
    <w:rsid w:val="00AE5605"/>
    <w:rsid w:val="00AE6777"/>
    <w:rsid w:val="00AE6875"/>
    <w:rsid w:val="00AE7045"/>
    <w:rsid w:val="00AE71FC"/>
    <w:rsid w:val="00AE7979"/>
    <w:rsid w:val="00AF058E"/>
    <w:rsid w:val="00AF09CB"/>
    <w:rsid w:val="00AF1C07"/>
    <w:rsid w:val="00AF1DB9"/>
    <w:rsid w:val="00AF1F8B"/>
    <w:rsid w:val="00AF2542"/>
    <w:rsid w:val="00AF360E"/>
    <w:rsid w:val="00AF4EA5"/>
    <w:rsid w:val="00AF67F3"/>
    <w:rsid w:val="00AF7A73"/>
    <w:rsid w:val="00B00805"/>
    <w:rsid w:val="00B00D93"/>
    <w:rsid w:val="00B021CC"/>
    <w:rsid w:val="00B02FC0"/>
    <w:rsid w:val="00B038BC"/>
    <w:rsid w:val="00B03ADA"/>
    <w:rsid w:val="00B04449"/>
    <w:rsid w:val="00B04CF9"/>
    <w:rsid w:val="00B04E12"/>
    <w:rsid w:val="00B05991"/>
    <w:rsid w:val="00B075C2"/>
    <w:rsid w:val="00B076F1"/>
    <w:rsid w:val="00B078BD"/>
    <w:rsid w:val="00B07918"/>
    <w:rsid w:val="00B1127D"/>
    <w:rsid w:val="00B118F4"/>
    <w:rsid w:val="00B121B1"/>
    <w:rsid w:val="00B1273B"/>
    <w:rsid w:val="00B13138"/>
    <w:rsid w:val="00B1374A"/>
    <w:rsid w:val="00B1380B"/>
    <w:rsid w:val="00B13848"/>
    <w:rsid w:val="00B141EC"/>
    <w:rsid w:val="00B143C0"/>
    <w:rsid w:val="00B14CB8"/>
    <w:rsid w:val="00B16E84"/>
    <w:rsid w:val="00B1776F"/>
    <w:rsid w:val="00B177CD"/>
    <w:rsid w:val="00B178A2"/>
    <w:rsid w:val="00B178FC"/>
    <w:rsid w:val="00B17A6C"/>
    <w:rsid w:val="00B20004"/>
    <w:rsid w:val="00B20F7A"/>
    <w:rsid w:val="00B21306"/>
    <w:rsid w:val="00B21724"/>
    <w:rsid w:val="00B221C4"/>
    <w:rsid w:val="00B22309"/>
    <w:rsid w:val="00B22DFD"/>
    <w:rsid w:val="00B22E19"/>
    <w:rsid w:val="00B22F69"/>
    <w:rsid w:val="00B23199"/>
    <w:rsid w:val="00B2351D"/>
    <w:rsid w:val="00B24718"/>
    <w:rsid w:val="00B24726"/>
    <w:rsid w:val="00B24879"/>
    <w:rsid w:val="00B25B4D"/>
    <w:rsid w:val="00B25CB9"/>
    <w:rsid w:val="00B25D46"/>
    <w:rsid w:val="00B26402"/>
    <w:rsid w:val="00B2726A"/>
    <w:rsid w:val="00B27A74"/>
    <w:rsid w:val="00B30A79"/>
    <w:rsid w:val="00B31401"/>
    <w:rsid w:val="00B317FB"/>
    <w:rsid w:val="00B318E2"/>
    <w:rsid w:val="00B31A15"/>
    <w:rsid w:val="00B31CFE"/>
    <w:rsid w:val="00B3380B"/>
    <w:rsid w:val="00B34ADC"/>
    <w:rsid w:val="00B356BC"/>
    <w:rsid w:val="00B35A8A"/>
    <w:rsid w:val="00B3637B"/>
    <w:rsid w:val="00B40BAF"/>
    <w:rsid w:val="00B40F31"/>
    <w:rsid w:val="00B415D5"/>
    <w:rsid w:val="00B42125"/>
    <w:rsid w:val="00B42550"/>
    <w:rsid w:val="00B43517"/>
    <w:rsid w:val="00B4358F"/>
    <w:rsid w:val="00B43C74"/>
    <w:rsid w:val="00B44659"/>
    <w:rsid w:val="00B44EA5"/>
    <w:rsid w:val="00B4673F"/>
    <w:rsid w:val="00B47467"/>
    <w:rsid w:val="00B5082B"/>
    <w:rsid w:val="00B50CCC"/>
    <w:rsid w:val="00B51576"/>
    <w:rsid w:val="00B522B5"/>
    <w:rsid w:val="00B52C49"/>
    <w:rsid w:val="00B53B46"/>
    <w:rsid w:val="00B54587"/>
    <w:rsid w:val="00B55310"/>
    <w:rsid w:val="00B55EA3"/>
    <w:rsid w:val="00B56202"/>
    <w:rsid w:val="00B576DD"/>
    <w:rsid w:val="00B57CF5"/>
    <w:rsid w:val="00B60DF9"/>
    <w:rsid w:val="00B62577"/>
    <w:rsid w:val="00B62D8A"/>
    <w:rsid w:val="00B6435D"/>
    <w:rsid w:val="00B64AE3"/>
    <w:rsid w:val="00B64B6B"/>
    <w:rsid w:val="00B656F7"/>
    <w:rsid w:val="00B65A03"/>
    <w:rsid w:val="00B66444"/>
    <w:rsid w:val="00B67FF4"/>
    <w:rsid w:val="00B702D2"/>
    <w:rsid w:val="00B70319"/>
    <w:rsid w:val="00B707F3"/>
    <w:rsid w:val="00B71097"/>
    <w:rsid w:val="00B713D9"/>
    <w:rsid w:val="00B724A2"/>
    <w:rsid w:val="00B740EE"/>
    <w:rsid w:val="00B7445B"/>
    <w:rsid w:val="00B74B61"/>
    <w:rsid w:val="00B77D87"/>
    <w:rsid w:val="00B77EB7"/>
    <w:rsid w:val="00B80FE2"/>
    <w:rsid w:val="00B8119B"/>
    <w:rsid w:val="00B81C75"/>
    <w:rsid w:val="00B82757"/>
    <w:rsid w:val="00B8321B"/>
    <w:rsid w:val="00B83609"/>
    <w:rsid w:val="00B83A7C"/>
    <w:rsid w:val="00B83FA1"/>
    <w:rsid w:val="00B850AA"/>
    <w:rsid w:val="00B8513C"/>
    <w:rsid w:val="00B858C0"/>
    <w:rsid w:val="00B85C06"/>
    <w:rsid w:val="00B85ED7"/>
    <w:rsid w:val="00B863A3"/>
    <w:rsid w:val="00B868B4"/>
    <w:rsid w:val="00B86E78"/>
    <w:rsid w:val="00B87AA3"/>
    <w:rsid w:val="00B90549"/>
    <w:rsid w:val="00B90606"/>
    <w:rsid w:val="00B90BB0"/>
    <w:rsid w:val="00B917DA"/>
    <w:rsid w:val="00B91E1F"/>
    <w:rsid w:val="00B9416D"/>
    <w:rsid w:val="00B951F7"/>
    <w:rsid w:val="00B95359"/>
    <w:rsid w:val="00BA24BD"/>
    <w:rsid w:val="00BA4247"/>
    <w:rsid w:val="00BA4251"/>
    <w:rsid w:val="00BA5B5E"/>
    <w:rsid w:val="00BA65C1"/>
    <w:rsid w:val="00BA66F9"/>
    <w:rsid w:val="00BA6F34"/>
    <w:rsid w:val="00BB12D0"/>
    <w:rsid w:val="00BB15AA"/>
    <w:rsid w:val="00BB16AD"/>
    <w:rsid w:val="00BB1924"/>
    <w:rsid w:val="00BB2036"/>
    <w:rsid w:val="00BB2F07"/>
    <w:rsid w:val="00BB3802"/>
    <w:rsid w:val="00BB44B8"/>
    <w:rsid w:val="00BB5243"/>
    <w:rsid w:val="00BB5BF3"/>
    <w:rsid w:val="00BB5FBB"/>
    <w:rsid w:val="00BC0AE9"/>
    <w:rsid w:val="00BC1FC1"/>
    <w:rsid w:val="00BC3A6F"/>
    <w:rsid w:val="00BC54AA"/>
    <w:rsid w:val="00BC5F0E"/>
    <w:rsid w:val="00BC6466"/>
    <w:rsid w:val="00BC70B8"/>
    <w:rsid w:val="00BC7862"/>
    <w:rsid w:val="00BC7B7C"/>
    <w:rsid w:val="00BD024B"/>
    <w:rsid w:val="00BD0C8F"/>
    <w:rsid w:val="00BD1A4E"/>
    <w:rsid w:val="00BD2193"/>
    <w:rsid w:val="00BD2B55"/>
    <w:rsid w:val="00BD3E26"/>
    <w:rsid w:val="00BD4496"/>
    <w:rsid w:val="00BD451C"/>
    <w:rsid w:val="00BD46FC"/>
    <w:rsid w:val="00BD53C2"/>
    <w:rsid w:val="00BD5534"/>
    <w:rsid w:val="00BD5F17"/>
    <w:rsid w:val="00BD6ADB"/>
    <w:rsid w:val="00BE0B52"/>
    <w:rsid w:val="00BE1850"/>
    <w:rsid w:val="00BE3875"/>
    <w:rsid w:val="00BE39D4"/>
    <w:rsid w:val="00BE3E92"/>
    <w:rsid w:val="00BE4CD2"/>
    <w:rsid w:val="00BE5125"/>
    <w:rsid w:val="00BE51D1"/>
    <w:rsid w:val="00BE521E"/>
    <w:rsid w:val="00BE56C3"/>
    <w:rsid w:val="00BE634B"/>
    <w:rsid w:val="00BE73CB"/>
    <w:rsid w:val="00BF0507"/>
    <w:rsid w:val="00BF0ED7"/>
    <w:rsid w:val="00BF15F2"/>
    <w:rsid w:val="00BF1D42"/>
    <w:rsid w:val="00BF331C"/>
    <w:rsid w:val="00BF33EF"/>
    <w:rsid w:val="00BF54DD"/>
    <w:rsid w:val="00BF5722"/>
    <w:rsid w:val="00BF62D5"/>
    <w:rsid w:val="00BF6479"/>
    <w:rsid w:val="00BF69D8"/>
    <w:rsid w:val="00BF709F"/>
    <w:rsid w:val="00BF7AD1"/>
    <w:rsid w:val="00C00980"/>
    <w:rsid w:val="00C01317"/>
    <w:rsid w:val="00C0187F"/>
    <w:rsid w:val="00C01B19"/>
    <w:rsid w:val="00C026B6"/>
    <w:rsid w:val="00C0396B"/>
    <w:rsid w:val="00C048FA"/>
    <w:rsid w:val="00C04A72"/>
    <w:rsid w:val="00C04C3C"/>
    <w:rsid w:val="00C05B27"/>
    <w:rsid w:val="00C07E3A"/>
    <w:rsid w:val="00C10B2A"/>
    <w:rsid w:val="00C12A75"/>
    <w:rsid w:val="00C12C59"/>
    <w:rsid w:val="00C12E45"/>
    <w:rsid w:val="00C12F5E"/>
    <w:rsid w:val="00C1332F"/>
    <w:rsid w:val="00C13AA2"/>
    <w:rsid w:val="00C14951"/>
    <w:rsid w:val="00C14AD2"/>
    <w:rsid w:val="00C156B8"/>
    <w:rsid w:val="00C16AB4"/>
    <w:rsid w:val="00C17C64"/>
    <w:rsid w:val="00C17D04"/>
    <w:rsid w:val="00C17FEE"/>
    <w:rsid w:val="00C2108C"/>
    <w:rsid w:val="00C217D1"/>
    <w:rsid w:val="00C235F1"/>
    <w:rsid w:val="00C23C93"/>
    <w:rsid w:val="00C2499D"/>
    <w:rsid w:val="00C24F90"/>
    <w:rsid w:val="00C26499"/>
    <w:rsid w:val="00C27C77"/>
    <w:rsid w:val="00C30D15"/>
    <w:rsid w:val="00C312C6"/>
    <w:rsid w:val="00C3171D"/>
    <w:rsid w:val="00C3225B"/>
    <w:rsid w:val="00C3292F"/>
    <w:rsid w:val="00C32DBD"/>
    <w:rsid w:val="00C33B57"/>
    <w:rsid w:val="00C33B97"/>
    <w:rsid w:val="00C3611A"/>
    <w:rsid w:val="00C366B5"/>
    <w:rsid w:val="00C36BA3"/>
    <w:rsid w:val="00C40D02"/>
    <w:rsid w:val="00C41A7D"/>
    <w:rsid w:val="00C42309"/>
    <w:rsid w:val="00C42B26"/>
    <w:rsid w:val="00C4361A"/>
    <w:rsid w:val="00C4371C"/>
    <w:rsid w:val="00C4427C"/>
    <w:rsid w:val="00C44B53"/>
    <w:rsid w:val="00C4538F"/>
    <w:rsid w:val="00C453EF"/>
    <w:rsid w:val="00C46E59"/>
    <w:rsid w:val="00C50007"/>
    <w:rsid w:val="00C5173E"/>
    <w:rsid w:val="00C52276"/>
    <w:rsid w:val="00C52FC4"/>
    <w:rsid w:val="00C549B9"/>
    <w:rsid w:val="00C54A41"/>
    <w:rsid w:val="00C54D1A"/>
    <w:rsid w:val="00C55341"/>
    <w:rsid w:val="00C5643B"/>
    <w:rsid w:val="00C565A6"/>
    <w:rsid w:val="00C56C15"/>
    <w:rsid w:val="00C57FD8"/>
    <w:rsid w:val="00C6066B"/>
    <w:rsid w:val="00C60865"/>
    <w:rsid w:val="00C616CE"/>
    <w:rsid w:val="00C6296C"/>
    <w:rsid w:val="00C629A4"/>
    <w:rsid w:val="00C63015"/>
    <w:rsid w:val="00C6307B"/>
    <w:rsid w:val="00C631BC"/>
    <w:rsid w:val="00C6332F"/>
    <w:rsid w:val="00C636B3"/>
    <w:rsid w:val="00C641D6"/>
    <w:rsid w:val="00C649DF"/>
    <w:rsid w:val="00C64FDC"/>
    <w:rsid w:val="00C653BA"/>
    <w:rsid w:val="00C65ECC"/>
    <w:rsid w:val="00C661BB"/>
    <w:rsid w:val="00C66465"/>
    <w:rsid w:val="00C66B2D"/>
    <w:rsid w:val="00C66E2B"/>
    <w:rsid w:val="00C70080"/>
    <w:rsid w:val="00C700C9"/>
    <w:rsid w:val="00C71261"/>
    <w:rsid w:val="00C7282F"/>
    <w:rsid w:val="00C72B1E"/>
    <w:rsid w:val="00C72B9D"/>
    <w:rsid w:val="00C739FC"/>
    <w:rsid w:val="00C73FA3"/>
    <w:rsid w:val="00C7491B"/>
    <w:rsid w:val="00C75473"/>
    <w:rsid w:val="00C7598C"/>
    <w:rsid w:val="00C76884"/>
    <w:rsid w:val="00C77791"/>
    <w:rsid w:val="00C8188D"/>
    <w:rsid w:val="00C824BD"/>
    <w:rsid w:val="00C82E0D"/>
    <w:rsid w:val="00C83CC1"/>
    <w:rsid w:val="00C84923"/>
    <w:rsid w:val="00C84DE9"/>
    <w:rsid w:val="00C8552F"/>
    <w:rsid w:val="00C8654E"/>
    <w:rsid w:val="00C869F4"/>
    <w:rsid w:val="00C86CC2"/>
    <w:rsid w:val="00C86DF3"/>
    <w:rsid w:val="00C87423"/>
    <w:rsid w:val="00C9000F"/>
    <w:rsid w:val="00C929A9"/>
    <w:rsid w:val="00C9418F"/>
    <w:rsid w:val="00C9471B"/>
    <w:rsid w:val="00C94C1C"/>
    <w:rsid w:val="00C9507F"/>
    <w:rsid w:val="00C950E8"/>
    <w:rsid w:val="00C952F8"/>
    <w:rsid w:val="00C95454"/>
    <w:rsid w:val="00C95965"/>
    <w:rsid w:val="00C959A9"/>
    <w:rsid w:val="00C95EF8"/>
    <w:rsid w:val="00C96BA9"/>
    <w:rsid w:val="00CA0286"/>
    <w:rsid w:val="00CA0EBF"/>
    <w:rsid w:val="00CA183F"/>
    <w:rsid w:val="00CA33F8"/>
    <w:rsid w:val="00CA369B"/>
    <w:rsid w:val="00CA4CCC"/>
    <w:rsid w:val="00CA4EDA"/>
    <w:rsid w:val="00CA5004"/>
    <w:rsid w:val="00CA68E9"/>
    <w:rsid w:val="00CA6DFB"/>
    <w:rsid w:val="00CA756D"/>
    <w:rsid w:val="00CB197B"/>
    <w:rsid w:val="00CB25B0"/>
    <w:rsid w:val="00CB2BD1"/>
    <w:rsid w:val="00CB337D"/>
    <w:rsid w:val="00CB40A6"/>
    <w:rsid w:val="00CB4AAC"/>
    <w:rsid w:val="00CB5160"/>
    <w:rsid w:val="00CB5B8F"/>
    <w:rsid w:val="00CB6096"/>
    <w:rsid w:val="00CB6A9C"/>
    <w:rsid w:val="00CB7F81"/>
    <w:rsid w:val="00CC034D"/>
    <w:rsid w:val="00CC0905"/>
    <w:rsid w:val="00CC0F1A"/>
    <w:rsid w:val="00CC1144"/>
    <w:rsid w:val="00CC3E32"/>
    <w:rsid w:val="00CC4FD4"/>
    <w:rsid w:val="00CC5D3D"/>
    <w:rsid w:val="00CC5F62"/>
    <w:rsid w:val="00CC6406"/>
    <w:rsid w:val="00CC6FDE"/>
    <w:rsid w:val="00CC713D"/>
    <w:rsid w:val="00CC75FF"/>
    <w:rsid w:val="00CC7ED1"/>
    <w:rsid w:val="00CD1866"/>
    <w:rsid w:val="00CD1F1E"/>
    <w:rsid w:val="00CD3D82"/>
    <w:rsid w:val="00CD5309"/>
    <w:rsid w:val="00CD63F5"/>
    <w:rsid w:val="00CD7A27"/>
    <w:rsid w:val="00CE1130"/>
    <w:rsid w:val="00CE1409"/>
    <w:rsid w:val="00CE14FB"/>
    <w:rsid w:val="00CE3138"/>
    <w:rsid w:val="00CE532F"/>
    <w:rsid w:val="00CE64E4"/>
    <w:rsid w:val="00CE7A68"/>
    <w:rsid w:val="00CF0254"/>
    <w:rsid w:val="00CF03CE"/>
    <w:rsid w:val="00CF05C2"/>
    <w:rsid w:val="00CF1101"/>
    <w:rsid w:val="00CF2B26"/>
    <w:rsid w:val="00CF3286"/>
    <w:rsid w:val="00CF3A50"/>
    <w:rsid w:val="00CF3B7D"/>
    <w:rsid w:val="00CF5419"/>
    <w:rsid w:val="00CF5F03"/>
    <w:rsid w:val="00CF764C"/>
    <w:rsid w:val="00CF7977"/>
    <w:rsid w:val="00D005BE"/>
    <w:rsid w:val="00D01145"/>
    <w:rsid w:val="00D02568"/>
    <w:rsid w:val="00D0270F"/>
    <w:rsid w:val="00D02CBF"/>
    <w:rsid w:val="00D04611"/>
    <w:rsid w:val="00D04DC5"/>
    <w:rsid w:val="00D055B2"/>
    <w:rsid w:val="00D06BEF"/>
    <w:rsid w:val="00D07C47"/>
    <w:rsid w:val="00D07F7E"/>
    <w:rsid w:val="00D1085B"/>
    <w:rsid w:val="00D10D6F"/>
    <w:rsid w:val="00D11C27"/>
    <w:rsid w:val="00D123FD"/>
    <w:rsid w:val="00D12692"/>
    <w:rsid w:val="00D1368F"/>
    <w:rsid w:val="00D1393D"/>
    <w:rsid w:val="00D142FC"/>
    <w:rsid w:val="00D224F4"/>
    <w:rsid w:val="00D2273C"/>
    <w:rsid w:val="00D2277E"/>
    <w:rsid w:val="00D2319E"/>
    <w:rsid w:val="00D23F45"/>
    <w:rsid w:val="00D24DD5"/>
    <w:rsid w:val="00D25BC4"/>
    <w:rsid w:val="00D26529"/>
    <w:rsid w:val="00D26BC3"/>
    <w:rsid w:val="00D275AF"/>
    <w:rsid w:val="00D27C9F"/>
    <w:rsid w:val="00D30A84"/>
    <w:rsid w:val="00D32B13"/>
    <w:rsid w:val="00D32DB7"/>
    <w:rsid w:val="00D344C0"/>
    <w:rsid w:val="00D349AF"/>
    <w:rsid w:val="00D36369"/>
    <w:rsid w:val="00D378CA"/>
    <w:rsid w:val="00D37AC7"/>
    <w:rsid w:val="00D37FAB"/>
    <w:rsid w:val="00D408FF"/>
    <w:rsid w:val="00D40B6A"/>
    <w:rsid w:val="00D41551"/>
    <w:rsid w:val="00D41935"/>
    <w:rsid w:val="00D4322A"/>
    <w:rsid w:val="00D43432"/>
    <w:rsid w:val="00D4374D"/>
    <w:rsid w:val="00D43B9B"/>
    <w:rsid w:val="00D455CA"/>
    <w:rsid w:val="00D4603B"/>
    <w:rsid w:val="00D46943"/>
    <w:rsid w:val="00D46F9D"/>
    <w:rsid w:val="00D50BCC"/>
    <w:rsid w:val="00D51C42"/>
    <w:rsid w:val="00D533EC"/>
    <w:rsid w:val="00D53439"/>
    <w:rsid w:val="00D53D64"/>
    <w:rsid w:val="00D540F9"/>
    <w:rsid w:val="00D5461B"/>
    <w:rsid w:val="00D55295"/>
    <w:rsid w:val="00D55436"/>
    <w:rsid w:val="00D55E81"/>
    <w:rsid w:val="00D56878"/>
    <w:rsid w:val="00D5687C"/>
    <w:rsid w:val="00D57030"/>
    <w:rsid w:val="00D571A3"/>
    <w:rsid w:val="00D60093"/>
    <w:rsid w:val="00D60FF2"/>
    <w:rsid w:val="00D6144A"/>
    <w:rsid w:val="00D61B75"/>
    <w:rsid w:val="00D62360"/>
    <w:rsid w:val="00D636AF"/>
    <w:rsid w:val="00D6412A"/>
    <w:rsid w:val="00D6476B"/>
    <w:rsid w:val="00D65EF3"/>
    <w:rsid w:val="00D6624D"/>
    <w:rsid w:val="00D668F2"/>
    <w:rsid w:val="00D66A02"/>
    <w:rsid w:val="00D67617"/>
    <w:rsid w:val="00D67A42"/>
    <w:rsid w:val="00D67B9F"/>
    <w:rsid w:val="00D67EE6"/>
    <w:rsid w:val="00D70325"/>
    <w:rsid w:val="00D7118A"/>
    <w:rsid w:val="00D712BA"/>
    <w:rsid w:val="00D715BB"/>
    <w:rsid w:val="00D718A8"/>
    <w:rsid w:val="00D7197C"/>
    <w:rsid w:val="00D71E5C"/>
    <w:rsid w:val="00D72252"/>
    <w:rsid w:val="00D72A5B"/>
    <w:rsid w:val="00D72AC2"/>
    <w:rsid w:val="00D72F6E"/>
    <w:rsid w:val="00D73DF6"/>
    <w:rsid w:val="00D745C0"/>
    <w:rsid w:val="00D74891"/>
    <w:rsid w:val="00D7493C"/>
    <w:rsid w:val="00D7498A"/>
    <w:rsid w:val="00D74D65"/>
    <w:rsid w:val="00D75DA2"/>
    <w:rsid w:val="00D7657E"/>
    <w:rsid w:val="00D770E2"/>
    <w:rsid w:val="00D7788A"/>
    <w:rsid w:val="00D779F1"/>
    <w:rsid w:val="00D77BE9"/>
    <w:rsid w:val="00D8006D"/>
    <w:rsid w:val="00D81087"/>
    <w:rsid w:val="00D813BC"/>
    <w:rsid w:val="00D81667"/>
    <w:rsid w:val="00D81760"/>
    <w:rsid w:val="00D82DDB"/>
    <w:rsid w:val="00D845FB"/>
    <w:rsid w:val="00D8474B"/>
    <w:rsid w:val="00D84FD0"/>
    <w:rsid w:val="00D8597E"/>
    <w:rsid w:val="00D87A80"/>
    <w:rsid w:val="00D905D6"/>
    <w:rsid w:val="00D9068A"/>
    <w:rsid w:val="00D9100E"/>
    <w:rsid w:val="00D921F1"/>
    <w:rsid w:val="00D9353D"/>
    <w:rsid w:val="00D93C1F"/>
    <w:rsid w:val="00D941A2"/>
    <w:rsid w:val="00D94A46"/>
    <w:rsid w:val="00D9502E"/>
    <w:rsid w:val="00D9634B"/>
    <w:rsid w:val="00D964E2"/>
    <w:rsid w:val="00D96591"/>
    <w:rsid w:val="00D966B2"/>
    <w:rsid w:val="00D96A3A"/>
    <w:rsid w:val="00DA1173"/>
    <w:rsid w:val="00DA1207"/>
    <w:rsid w:val="00DA1AE9"/>
    <w:rsid w:val="00DA20D4"/>
    <w:rsid w:val="00DA2C95"/>
    <w:rsid w:val="00DA3366"/>
    <w:rsid w:val="00DA3613"/>
    <w:rsid w:val="00DA4F3A"/>
    <w:rsid w:val="00DA50B8"/>
    <w:rsid w:val="00DA59E0"/>
    <w:rsid w:val="00DA5CDF"/>
    <w:rsid w:val="00DA6213"/>
    <w:rsid w:val="00DA6577"/>
    <w:rsid w:val="00DA69E4"/>
    <w:rsid w:val="00DA6B89"/>
    <w:rsid w:val="00DA7711"/>
    <w:rsid w:val="00DA7F8A"/>
    <w:rsid w:val="00DB05F5"/>
    <w:rsid w:val="00DB0652"/>
    <w:rsid w:val="00DB0C53"/>
    <w:rsid w:val="00DB1E4F"/>
    <w:rsid w:val="00DB268D"/>
    <w:rsid w:val="00DB2734"/>
    <w:rsid w:val="00DB28CA"/>
    <w:rsid w:val="00DB2FBC"/>
    <w:rsid w:val="00DB356B"/>
    <w:rsid w:val="00DB3668"/>
    <w:rsid w:val="00DB40A2"/>
    <w:rsid w:val="00DB41CD"/>
    <w:rsid w:val="00DB4986"/>
    <w:rsid w:val="00DB5307"/>
    <w:rsid w:val="00DB6081"/>
    <w:rsid w:val="00DB62CA"/>
    <w:rsid w:val="00DB77EC"/>
    <w:rsid w:val="00DC0795"/>
    <w:rsid w:val="00DC0B09"/>
    <w:rsid w:val="00DC113C"/>
    <w:rsid w:val="00DC1171"/>
    <w:rsid w:val="00DC183F"/>
    <w:rsid w:val="00DC2333"/>
    <w:rsid w:val="00DC2F08"/>
    <w:rsid w:val="00DC3F05"/>
    <w:rsid w:val="00DC3F57"/>
    <w:rsid w:val="00DC61FC"/>
    <w:rsid w:val="00DC66E8"/>
    <w:rsid w:val="00DC6D35"/>
    <w:rsid w:val="00DC71E6"/>
    <w:rsid w:val="00DC79DD"/>
    <w:rsid w:val="00DD03C3"/>
    <w:rsid w:val="00DD26F1"/>
    <w:rsid w:val="00DD358F"/>
    <w:rsid w:val="00DD464C"/>
    <w:rsid w:val="00DD4AAF"/>
    <w:rsid w:val="00DD5E26"/>
    <w:rsid w:val="00DD7199"/>
    <w:rsid w:val="00DD73A0"/>
    <w:rsid w:val="00DE2AFC"/>
    <w:rsid w:val="00DE4F31"/>
    <w:rsid w:val="00DE5216"/>
    <w:rsid w:val="00DE5EB1"/>
    <w:rsid w:val="00DE6317"/>
    <w:rsid w:val="00DE633E"/>
    <w:rsid w:val="00DE64E9"/>
    <w:rsid w:val="00DE7D01"/>
    <w:rsid w:val="00DE7F2B"/>
    <w:rsid w:val="00DF1811"/>
    <w:rsid w:val="00DF3006"/>
    <w:rsid w:val="00DF3A88"/>
    <w:rsid w:val="00DF3FBB"/>
    <w:rsid w:val="00DF42D9"/>
    <w:rsid w:val="00DF48F9"/>
    <w:rsid w:val="00DF520F"/>
    <w:rsid w:val="00DF53FC"/>
    <w:rsid w:val="00DF5C6B"/>
    <w:rsid w:val="00DF61E6"/>
    <w:rsid w:val="00DF65EC"/>
    <w:rsid w:val="00DF6F66"/>
    <w:rsid w:val="00E005E6"/>
    <w:rsid w:val="00E00B0D"/>
    <w:rsid w:val="00E01F3F"/>
    <w:rsid w:val="00E02029"/>
    <w:rsid w:val="00E0477C"/>
    <w:rsid w:val="00E10BDF"/>
    <w:rsid w:val="00E12EFC"/>
    <w:rsid w:val="00E13178"/>
    <w:rsid w:val="00E13317"/>
    <w:rsid w:val="00E14060"/>
    <w:rsid w:val="00E14AEE"/>
    <w:rsid w:val="00E14F8B"/>
    <w:rsid w:val="00E16208"/>
    <w:rsid w:val="00E164CB"/>
    <w:rsid w:val="00E1674A"/>
    <w:rsid w:val="00E16BE9"/>
    <w:rsid w:val="00E17A25"/>
    <w:rsid w:val="00E200FC"/>
    <w:rsid w:val="00E21BB1"/>
    <w:rsid w:val="00E234C3"/>
    <w:rsid w:val="00E23D25"/>
    <w:rsid w:val="00E2403F"/>
    <w:rsid w:val="00E24588"/>
    <w:rsid w:val="00E25042"/>
    <w:rsid w:val="00E254CA"/>
    <w:rsid w:val="00E2633D"/>
    <w:rsid w:val="00E263B4"/>
    <w:rsid w:val="00E26DCE"/>
    <w:rsid w:val="00E274A7"/>
    <w:rsid w:val="00E30DC9"/>
    <w:rsid w:val="00E312D2"/>
    <w:rsid w:val="00E31716"/>
    <w:rsid w:val="00E32130"/>
    <w:rsid w:val="00E324DB"/>
    <w:rsid w:val="00E32B3D"/>
    <w:rsid w:val="00E33FA5"/>
    <w:rsid w:val="00E350CD"/>
    <w:rsid w:val="00E3529F"/>
    <w:rsid w:val="00E3582A"/>
    <w:rsid w:val="00E35F35"/>
    <w:rsid w:val="00E369F5"/>
    <w:rsid w:val="00E36DA3"/>
    <w:rsid w:val="00E40771"/>
    <w:rsid w:val="00E40948"/>
    <w:rsid w:val="00E41D4B"/>
    <w:rsid w:val="00E423A6"/>
    <w:rsid w:val="00E424CD"/>
    <w:rsid w:val="00E4317E"/>
    <w:rsid w:val="00E43A95"/>
    <w:rsid w:val="00E43AD1"/>
    <w:rsid w:val="00E45248"/>
    <w:rsid w:val="00E45521"/>
    <w:rsid w:val="00E45693"/>
    <w:rsid w:val="00E456C8"/>
    <w:rsid w:val="00E46DF9"/>
    <w:rsid w:val="00E501CB"/>
    <w:rsid w:val="00E512E5"/>
    <w:rsid w:val="00E5134F"/>
    <w:rsid w:val="00E53E0A"/>
    <w:rsid w:val="00E5556A"/>
    <w:rsid w:val="00E558B0"/>
    <w:rsid w:val="00E55D2A"/>
    <w:rsid w:val="00E560B8"/>
    <w:rsid w:val="00E564D6"/>
    <w:rsid w:val="00E5742F"/>
    <w:rsid w:val="00E579D3"/>
    <w:rsid w:val="00E57EDB"/>
    <w:rsid w:val="00E60B94"/>
    <w:rsid w:val="00E61292"/>
    <w:rsid w:val="00E6175E"/>
    <w:rsid w:val="00E618F3"/>
    <w:rsid w:val="00E61C4D"/>
    <w:rsid w:val="00E62485"/>
    <w:rsid w:val="00E62967"/>
    <w:rsid w:val="00E62E6C"/>
    <w:rsid w:val="00E6318C"/>
    <w:rsid w:val="00E632C4"/>
    <w:rsid w:val="00E64154"/>
    <w:rsid w:val="00E6447D"/>
    <w:rsid w:val="00E65214"/>
    <w:rsid w:val="00E654AB"/>
    <w:rsid w:val="00E66D0E"/>
    <w:rsid w:val="00E705F0"/>
    <w:rsid w:val="00E70CAF"/>
    <w:rsid w:val="00E711A6"/>
    <w:rsid w:val="00E714AF"/>
    <w:rsid w:val="00E72C24"/>
    <w:rsid w:val="00E72FAF"/>
    <w:rsid w:val="00E733BD"/>
    <w:rsid w:val="00E740D7"/>
    <w:rsid w:val="00E74200"/>
    <w:rsid w:val="00E742B4"/>
    <w:rsid w:val="00E770AC"/>
    <w:rsid w:val="00E80028"/>
    <w:rsid w:val="00E80D74"/>
    <w:rsid w:val="00E8232B"/>
    <w:rsid w:val="00E841F8"/>
    <w:rsid w:val="00E84940"/>
    <w:rsid w:val="00E849A0"/>
    <w:rsid w:val="00E851D6"/>
    <w:rsid w:val="00E853C2"/>
    <w:rsid w:val="00E858E7"/>
    <w:rsid w:val="00E85F10"/>
    <w:rsid w:val="00E86040"/>
    <w:rsid w:val="00E8639E"/>
    <w:rsid w:val="00E86D41"/>
    <w:rsid w:val="00E872B2"/>
    <w:rsid w:val="00E872DF"/>
    <w:rsid w:val="00E91CA2"/>
    <w:rsid w:val="00E92937"/>
    <w:rsid w:val="00E92E67"/>
    <w:rsid w:val="00E93CD4"/>
    <w:rsid w:val="00E949E6"/>
    <w:rsid w:val="00E95CAA"/>
    <w:rsid w:val="00E95E0B"/>
    <w:rsid w:val="00E968BE"/>
    <w:rsid w:val="00EA018C"/>
    <w:rsid w:val="00EA0DC4"/>
    <w:rsid w:val="00EA1E82"/>
    <w:rsid w:val="00EA368E"/>
    <w:rsid w:val="00EA40B2"/>
    <w:rsid w:val="00EA4300"/>
    <w:rsid w:val="00EA4848"/>
    <w:rsid w:val="00EA48F3"/>
    <w:rsid w:val="00EA757A"/>
    <w:rsid w:val="00EA7954"/>
    <w:rsid w:val="00EB1399"/>
    <w:rsid w:val="00EB1681"/>
    <w:rsid w:val="00EB17AB"/>
    <w:rsid w:val="00EB1F51"/>
    <w:rsid w:val="00EB27E0"/>
    <w:rsid w:val="00EB3392"/>
    <w:rsid w:val="00EB37DD"/>
    <w:rsid w:val="00EB4776"/>
    <w:rsid w:val="00EB755B"/>
    <w:rsid w:val="00EC38AA"/>
    <w:rsid w:val="00EC3D15"/>
    <w:rsid w:val="00EC4060"/>
    <w:rsid w:val="00EC406C"/>
    <w:rsid w:val="00EC4717"/>
    <w:rsid w:val="00EC4814"/>
    <w:rsid w:val="00EC4EA2"/>
    <w:rsid w:val="00EC5273"/>
    <w:rsid w:val="00EC5D60"/>
    <w:rsid w:val="00EC5F88"/>
    <w:rsid w:val="00EC6EC5"/>
    <w:rsid w:val="00EC7ABD"/>
    <w:rsid w:val="00EC7CFC"/>
    <w:rsid w:val="00EC7E97"/>
    <w:rsid w:val="00ED1638"/>
    <w:rsid w:val="00ED22E1"/>
    <w:rsid w:val="00ED3FBA"/>
    <w:rsid w:val="00ED4988"/>
    <w:rsid w:val="00ED4F08"/>
    <w:rsid w:val="00ED4FFA"/>
    <w:rsid w:val="00ED5203"/>
    <w:rsid w:val="00ED64F3"/>
    <w:rsid w:val="00ED7054"/>
    <w:rsid w:val="00ED7BEB"/>
    <w:rsid w:val="00ED7E32"/>
    <w:rsid w:val="00EE172A"/>
    <w:rsid w:val="00EE1793"/>
    <w:rsid w:val="00EE1908"/>
    <w:rsid w:val="00EE1DF2"/>
    <w:rsid w:val="00EE1E6F"/>
    <w:rsid w:val="00EE244D"/>
    <w:rsid w:val="00EE2D2A"/>
    <w:rsid w:val="00EE456A"/>
    <w:rsid w:val="00EE5552"/>
    <w:rsid w:val="00EE585A"/>
    <w:rsid w:val="00EE7BC4"/>
    <w:rsid w:val="00EF0055"/>
    <w:rsid w:val="00EF1089"/>
    <w:rsid w:val="00EF115D"/>
    <w:rsid w:val="00EF3267"/>
    <w:rsid w:val="00EF333E"/>
    <w:rsid w:val="00EF3620"/>
    <w:rsid w:val="00EF3EEA"/>
    <w:rsid w:val="00EF45EF"/>
    <w:rsid w:val="00EF4A04"/>
    <w:rsid w:val="00EF4B61"/>
    <w:rsid w:val="00EF4E7F"/>
    <w:rsid w:val="00EF5B22"/>
    <w:rsid w:val="00EF6B5D"/>
    <w:rsid w:val="00EF7C15"/>
    <w:rsid w:val="00F00A9C"/>
    <w:rsid w:val="00F00DC4"/>
    <w:rsid w:val="00F0106A"/>
    <w:rsid w:val="00F01F94"/>
    <w:rsid w:val="00F021A5"/>
    <w:rsid w:val="00F02A18"/>
    <w:rsid w:val="00F02CAF"/>
    <w:rsid w:val="00F0393B"/>
    <w:rsid w:val="00F03C2C"/>
    <w:rsid w:val="00F03CAE"/>
    <w:rsid w:val="00F04A81"/>
    <w:rsid w:val="00F06C28"/>
    <w:rsid w:val="00F104B4"/>
    <w:rsid w:val="00F12339"/>
    <w:rsid w:val="00F123B9"/>
    <w:rsid w:val="00F13154"/>
    <w:rsid w:val="00F13621"/>
    <w:rsid w:val="00F1382D"/>
    <w:rsid w:val="00F1416F"/>
    <w:rsid w:val="00F14D9A"/>
    <w:rsid w:val="00F150CF"/>
    <w:rsid w:val="00F163E3"/>
    <w:rsid w:val="00F17B76"/>
    <w:rsid w:val="00F2010C"/>
    <w:rsid w:val="00F2056F"/>
    <w:rsid w:val="00F21086"/>
    <w:rsid w:val="00F21A2C"/>
    <w:rsid w:val="00F2403E"/>
    <w:rsid w:val="00F2561F"/>
    <w:rsid w:val="00F25673"/>
    <w:rsid w:val="00F261AC"/>
    <w:rsid w:val="00F2684E"/>
    <w:rsid w:val="00F30168"/>
    <w:rsid w:val="00F30B6A"/>
    <w:rsid w:val="00F30F05"/>
    <w:rsid w:val="00F30FB4"/>
    <w:rsid w:val="00F31C0E"/>
    <w:rsid w:val="00F31C13"/>
    <w:rsid w:val="00F3243F"/>
    <w:rsid w:val="00F324BD"/>
    <w:rsid w:val="00F340E1"/>
    <w:rsid w:val="00F358A0"/>
    <w:rsid w:val="00F35D8E"/>
    <w:rsid w:val="00F36052"/>
    <w:rsid w:val="00F36C7E"/>
    <w:rsid w:val="00F37B35"/>
    <w:rsid w:val="00F40BC8"/>
    <w:rsid w:val="00F423DB"/>
    <w:rsid w:val="00F43129"/>
    <w:rsid w:val="00F43C16"/>
    <w:rsid w:val="00F44351"/>
    <w:rsid w:val="00F443CE"/>
    <w:rsid w:val="00F4514A"/>
    <w:rsid w:val="00F45273"/>
    <w:rsid w:val="00F45FB6"/>
    <w:rsid w:val="00F47A46"/>
    <w:rsid w:val="00F50329"/>
    <w:rsid w:val="00F5137F"/>
    <w:rsid w:val="00F5142C"/>
    <w:rsid w:val="00F51C74"/>
    <w:rsid w:val="00F54592"/>
    <w:rsid w:val="00F55779"/>
    <w:rsid w:val="00F561CD"/>
    <w:rsid w:val="00F5728C"/>
    <w:rsid w:val="00F61745"/>
    <w:rsid w:val="00F63F0D"/>
    <w:rsid w:val="00F64040"/>
    <w:rsid w:val="00F64E67"/>
    <w:rsid w:val="00F659C0"/>
    <w:rsid w:val="00F66016"/>
    <w:rsid w:val="00F66112"/>
    <w:rsid w:val="00F674B9"/>
    <w:rsid w:val="00F67A89"/>
    <w:rsid w:val="00F702C8"/>
    <w:rsid w:val="00F70E07"/>
    <w:rsid w:val="00F70E71"/>
    <w:rsid w:val="00F7188E"/>
    <w:rsid w:val="00F7256A"/>
    <w:rsid w:val="00F72730"/>
    <w:rsid w:val="00F7295A"/>
    <w:rsid w:val="00F737DF"/>
    <w:rsid w:val="00F74E7F"/>
    <w:rsid w:val="00F766EE"/>
    <w:rsid w:val="00F77454"/>
    <w:rsid w:val="00F80323"/>
    <w:rsid w:val="00F8033F"/>
    <w:rsid w:val="00F806FA"/>
    <w:rsid w:val="00F80A85"/>
    <w:rsid w:val="00F8147E"/>
    <w:rsid w:val="00F81DDA"/>
    <w:rsid w:val="00F82C97"/>
    <w:rsid w:val="00F83DCF"/>
    <w:rsid w:val="00F843C2"/>
    <w:rsid w:val="00F85074"/>
    <w:rsid w:val="00F85BC1"/>
    <w:rsid w:val="00F8681B"/>
    <w:rsid w:val="00F900A0"/>
    <w:rsid w:val="00F90395"/>
    <w:rsid w:val="00F90909"/>
    <w:rsid w:val="00F90AAF"/>
    <w:rsid w:val="00F92026"/>
    <w:rsid w:val="00F92416"/>
    <w:rsid w:val="00F92CC6"/>
    <w:rsid w:val="00F93E1D"/>
    <w:rsid w:val="00F94FE5"/>
    <w:rsid w:val="00F95431"/>
    <w:rsid w:val="00F95DA0"/>
    <w:rsid w:val="00F9749D"/>
    <w:rsid w:val="00F977C0"/>
    <w:rsid w:val="00FA0F8C"/>
    <w:rsid w:val="00FA1778"/>
    <w:rsid w:val="00FA21E7"/>
    <w:rsid w:val="00FA38D0"/>
    <w:rsid w:val="00FA39B0"/>
    <w:rsid w:val="00FA3F6C"/>
    <w:rsid w:val="00FA418F"/>
    <w:rsid w:val="00FA45EC"/>
    <w:rsid w:val="00FA5055"/>
    <w:rsid w:val="00FA6109"/>
    <w:rsid w:val="00FA6E95"/>
    <w:rsid w:val="00FB0706"/>
    <w:rsid w:val="00FB195C"/>
    <w:rsid w:val="00FB299F"/>
    <w:rsid w:val="00FB29B4"/>
    <w:rsid w:val="00FB3006"/>
    <w:rsid w:val="00FB3877"/>
    <w:rsid w:val="00FB38D6"/>
    <w:rsid w:val="00FB4254"/>
    <w:rsid w:val="00FB4DE5"/>
    <w:rsid w:val="00FB5A2E"/>
    <w:rsid w:val="00FB7EDD"/>
    <w:rsid w:val="00FB7F33"/>
    <w:rsid w:val="00FC0217"/>
    <w:rsid w:val="00FC034E"/>
    <w:rsid w:val="00FC10DE"/>
    <w:rsid w:val="00FC3097"/>
    <w:rsid w:val="00FC3932"/>
    <w:rsid w:val="00FC48E5"/>
    <w:rsid w:val="00FC4DAE"/>
    <w:rsid w:val="00FC5D82"/>
    <w:rsid w:val="00FC5F11"/>
    <w:rsid w:val="00FC6DB2"/>
    <w:rsid w:val="00FC77CB"/>
    <w:rsid w:val="00FD0B18"/>
    <w:rsid w:val="00FD1EA9"/>
    <w:rsid w:val="00FD2CAC"/>
    <w:rsid w:val="00FD4520"/>
    <w:rsid w:val="00FD55DF"/>
    <w:rsid w:val="00FD5DB5"/>
    <w:rsid w:val="00FD5F62"/>
    <w:rsid w:val="00FD62FB"/>
    <w:rsid w:val="00FD6B09"/>
    <w:rsid w:val="00FE04EA"/>
    <w:rsid w:val="00FE1DFF"/>
    <w:rsid w:val="00FE2739"/>
    <w:rsid w:val="00FE2D3B"/>
    <w:rsid w:val="00FE2F1C"/>
    <w:rsid w:val="00FE396D"/>
    <w:rsid w:val="00FE46BD"/>
    <w:rsid w:val="00FE4A8C"/>
    <w:rsid w:val="00FE4D85"/>
    <w:rsid w:val="00FE50AE"/>
    <w:rsid w:val="00FE56E4"/>
    <w:rsid w:val="00FE7469"/>
    <w:rsid w:val="00FE7EB9"/>
    <w:rsid w:val="00FE7F68"/>
    <w:rsid w:val="00FF0D14"/>
    <w:rsid w:val="00FF1025"/>
    <w:rsid w:val="00FF475F"/>
    <w:rsid w:val="00FF5013"/>
    <w:rsid w:val="00FF5249"/>
    <w:rsid w:val="00FF555D"/>
    <w:rsid w:val="00FF6FB1"/>
    <w:rsid w:val="00FF793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097" fill="f" fillcolor="white" stroke="f">
      <v:fill color="white" on="f"/>
      <v:stroke on="f"/>
    </o:shapedefaults>
    <o:shapelayout v:ext="edit">
      <o:idmap v:ext="edit" data="1"/>
    </o:shapelayout>
  </w:shapeDefaults>
  <w:decimalSymbol w:val=","/>
  <w:listSeparator w:val=";"/>
  <w14:docId w14:val="07E0E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35" w:unhideWhenUsed="0" w:qFormat="1"/>
    <w:lsdException w:name="envelope address" w:uiPriority="8"/>
    <w:lsdException w:name="footnote reference" w:uiPriority="0"/>
    <w:lsdException w:name="page number" w:uiPriority="0"/>
    <w:lsdException w:name="List" w:uiPriority="0"/>
    <w:lsdException w:name="List Bullet" w:uiPriority="0"/>
    <w:lsdException w:name="List Number" w:uiPriority="7"/>
    <w:lsdException w:name="List Bullet 2" w:uiPriority="7"/>
    <w:lsdException w:name="List Bullet 3" w:uiPriority="7"/>
    <w:lsdException w:name="List Number 2" w:uiPriority="7"/>
    <w:lsdException w:name="List Number 3" w:uiPriority="7"/>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Address"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Normlny">
    <w:name w:val="Normal"/>
    <w:aliases w:val="BA Normálny"/>
    <w:qFormat/>
    <w:rsid w:val="004E5EDB"/>
    <w:pPr>
      <w:suppressAutoHyphens/>
      <w:spacing w:before="120" w:after="120" w:line="288" w:lineRule="auto"/>
      <w:jc w:val="both"/>
    </w:pPr>
    <w:rPr>
      <w:rFonts w:ascii="Calibri" w:hAnsi="Calibri"/>
      <w:sz w:val="22"/>
      <w:szCs w:val="24"/>
      <w:lang w:eastAsia="ar-SA"/>
    </w:rPr>
  </w:style>
  <w:style w:type="paragraph" w:styleId="Nadpis1">
    <w:name w:val="heading 1"/>
    <w:aliases w:val="BA Nadpis 1,adpis 1,kapitola"/>
    <w:basedOn w:val="Normlny"/>
    <w:next w:val="Normlny"/>
    <w:link w:val="Nadpis1Char"/>
    <w:autoRedefine/>
    <w:qFormat/>
    <w:rsid w:val="007A4C03"/>
    <w:pPr>
      <w:keepNext/>
      <w:numPr>
        <w:numId w:val="36"/>
      </w:numPr>
      <w:tabs>
        <w:tab w:val="left" w:pos="902"/>
      </w:tabs>
      <w:spacing w:line="240" w:lineRule="auto"/>
      <w:jc w:val="left"/>
      <w:outlineLvl w:val="0"/>
    </w:pPr>
    <w:rPr>
      <w:b/>
      <w:bCs/>
      <w:caps/>
      <w:sz w:val="30"/>
    </w:rPr>
  </w:style>
  <w:style w:type="paragraph" w:styleId="Nadpis2">
    <w:name w:val="heading 2"/>
    <w:aliases w:val="BA Nadpis 2"/>
    <w:basedOn w:val="Normlny"/>
    <w:next w:val="Normlny"/>
    <w:link w:val="Nadpis2Char"/>
    <w:autoRedefine/>
    <w:qFormat/>
    <w:rsid w:val="00964D60"/>
    <w:pPr>
      <w:keepNext/>
      <w:numPr>
        <w:ilvl w:val="1"/>
        <w:numId w:val="36"/>
      </w:numPr>
      <w:tabs>
        <w:tab w:val="left" w:pos="902"/>
      </w:tabs>
      <w:spacing w:before="240"/>
      <w:outlineLvl w:val="1"/>
    </w:pPr>
    <w:rPr>
      <w:b/>
      <w:iCs/>
      <w:color w:val="000000"/>
      <w:sz w:val="28"/>
      <w:szCs w:val="28"/>
    </w:rPr>
  </w:style>
  <w:style w:type="paragraph" w:styleId="Nadpis3">
    <w:name w:val="heading 3"/>
    <w:aliases w:val="BA Nadpis 3,Nadpis 3a,Podpodkapitola,Heading 3,adpis 3"/>
    <w:basedOn w:val="Normlny"/>
    <w:next w:val="Normlny"/>
    <w:link w:val="Nadpis3Char"/>
    <w:autoRedefine/>
    <w:qFormat/>
    <w:rsid w:val="00964D60"/>
    <w:pPr>
      <w:keepNext/>
      <w:numPr>
        <w:ilvl w:val="2"/>
        <w:numId w:val="36"/>
      </w:numPr>
      <w:tabs>
        <w:tab w:val="left" w:pos="902"/>
      </w:tabs>
      <w:spacing w:before="240"/>
      <w:outlineLvl w:val="2"/>
    </w:pPr>
    <w:rPr>
      <w:b/>
      <w:color w:val="000000"/>
      <w:sz w:val="26"/>
      <w:szCs w:val="26"/>
    </w:rPr>
  </w:style>
  <w:style w:type="paragraph" w:styleId="Nadpis4">
    <w:name w:val="heading 4"/>
    <w:aliases w:val="Fourth level,T4 Char,T4,Nadpis 4 Char,Fourth level Char,Titul2,Titul21,Titul22,Titul23,Titul24,Titul25,Titul26,Titul211,Titul221,Titul231,Titul27,Titul212,Titul222,Titul232,Titul28,Titul213,Titul223,Titul233,Titul29,Titul214,Titul224,Titul234"/>
    <w:basedOn w:val="Normlny"/>
    <w:next w:val="Normlny"/>
    <w:link w:val="Nadpis4Char2"/>
    <w:autoRedefine/>
    <w:uiPriority w:val="9"/>
    <w:qFormat/>
    <w:rsid w:val="00964D60"/>
    <w:pPr>
      <w:keepNext/>
      <w:numPr>
        <w:ilvl w:val="3"/>
        <w:numId w:val="36"/>
      </w:numPr>
      <w:tabs>
        <w:tab w:val="left" w:pos="900"/>
      </w:tabs>
      <w:spacing w:before="0" w:after="60"/>
      <w:outlineLvl w:val="3"/>
    </w:pPr>
    <w:rPr>
      <w:rFonts w:ascii="Arial" w:hAnsi="Arial"/>
      <w:b/>
      <w:i/>
      <w:szCs w:val="28"/>
      <w:lang w:eastAsia="x-none"/>
    </w:rPr>
  </w:style>
  <w:style w:type="paragraph" w:styleId="Nadpis5">
    <w:name w:val="heading 5"/>
    <w:basedOn w:val="Normlny"/>
    <w:next w:val="Normlny"/>
    <w:link w:val="Nadpis5Char"/>
    <w:qFormat/>
    <w:rsid w:val="00006D80"/>
    <w:pPr>
      <w:keepNext/>
      <w:spacing w:before="0" w:after="0"/>
      <w:outlineLvl w:val="4"/>
    </w:pPr>
    <w:rPr>
      <w:rFonts w:asciiTheme="minorHAnsi" w:hAnsiTheme="minorHAnsi" w:cstheme="minorHAnsi"/>
      <w:bCs/>
      <w:u w:val="single"/>
    </w:rPr>
  </w:style>
  <w:style w:type="paragraph" w:styleId="Nadpis6">
    <w:name w:val="heading 6"/>
    <w:aliases w:val="BA Nadpis 6"/>
    <w:basedOn w:val="Normlny"/>
    <w:next w:val="Normlny"/>
    <w:link w:val="Nadpis6Char"/>
    <w:uiPriority w:val="9"/>
    <w:qFormat/>
    <w:rsid w:val="00665FFB"/>
    <w:pPr>
      <w:keepNext/>
      <w:numPr>
        <w:ilvl w:val="5"/>
        <w:numId w:val="36"/>
      </w:numPr>
      <w:outlineLvl w:val="5"/>
    </w:pPr>
    <w:rPr>
      <w:rFonts w:ascii="Arial" w:hAnsi="Arial"/>
      <w:bCs/>
      <w:u w:val="single"/>
      <w:lang w:val="x-none"/>
    </w:rPr>
  </w:style>
  <w:style w:type="paragraph" w:styleId="Nadpis7">
    <w:name w:val="heading 7"/>
    <w:aliases w:val="BA Nadpis 4"/>
    <w:basedOn w:val="Normlny"/>
    <w:next w:val="Normlny"/>
    <w:link w:val="Nadpis7Char"/>
    <w:uiPriority w:val="9"/>
    <w:qFormat/>
    <w:rsid w:val="00766646"/>
    <w:pPr>
      <w:keepNext/>
      <w:outlineLvl w:val="6"/>
    </w:pPr>
    <w:rPr>
      <w:b/>
      <w:u w:val="single"/>
      <w:lang w:val="x-none"/>
    </w:rPr>
  </w:style>
  <w:style w:type="paragraph" w:styleId="Nadpis8">
    <w:name w:val="heading 8"/>
    <w:aliases w:val="BA Nadpis 5"/>
    <w:basedOn w:val="Normlny"/>
    <w:next w:val="Normlny"/>
    <w:link w:val="Nadpis8Char"/>
    <w:uiPriority w:val="9"/>
    <w:qFormat/>
    <w:rsid w:val="00D7657E"/>
    <w:pPr>
      <w:keepNext/>
      <w:numPr>
        <w:ilvl w:val="7"/>
        <w:numId w:val="36"/>
      </w:numPr>
      <w:outlineLvl w:val="7"/>
    </w:pPr>
    <w:rPr>
      <w:u w:val="single"/>
      <w:lang w:val="x-none"/>
    </w:rPr>
  </w:style>
  <w:style w:type="paragraph" w:styleId="Nadpis9">
    <w:name w:val="heading 9"/>
    <w:basedOn w:val="Normlny"/>
    <w:next w:val="Normlny"/>
    <w:link w:val="Nadpis9Char"/>
    <w:qFormat/>
    <w:pPr>
      <w:keepNext/>
      <w:numPr>
        <w:ilvl w:val="8"/>
        <w:numId w:val="36"/>
      </w:numPr>
      <w:jc w:val="center"/>
      <w:outlineLvl w:val="8"/>
    </w:pPr>
    <w:rPr>
      <w:rFonts w:ascii="Arial" w:hAnsi="Arial"/>
      <w:i/>
      <w:iCs/>
      <w:lang w:val="x-non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BA Nadpis 1 Char,adpis 1 Char,kapitola Char"/>
    <w:link w:val="Nadpis1"/>
    <w:rsid w:val="007A4C03"/>
    <w:rPr>
      <w:rFonts w:ascii="Calibri" w:hAnsi="Calibri"/>
      <w:b/>
      <w:bCs/>
      <w:caps/>
      <w:sz w:val="30"/>
      <w:szCs w:val="24"/>
      <w:lang w:eastAsia="ar-SA"/>
    </w:rPr>
  </w:style>
  <w:style w:type="character" w:customStyle="1" w:styleId="Nadpis2Char">
    <w:name w:val="Nadpis 2 Char"/>
    <w:aliases w:val="BA Nadpis 2 Char"/>
    <w:link w:val="Nadpis2"/>
    <w:rsid w:val="00964D60"/>
    <w:rPr>
      <w:rFonts w:ascii="Calibri" w:hAnsi="Calibri"/>
      <w:b/>
      <w:iCs/>
      <w:color w:val="000000"/>
      <w:sz w:val="28"/>
      <w:szCs w:val="28"/>
      <w:lang w:eastAsia="ar-SA"/>
    </w:rPr>
  </w:style>
  <w:style w:type="character" w:customStyle="1" w:styleId="Nadpis3Char">
    <w:name w:val="Nadpis 3 Char"/>
    <w:aliases w:val="BA Nadpis 3 Char,Nadpis 3a Char,Podpodkapitola Char,Heading 3 Char,adpis 3 Char"/>
    <w:link w:val="Nadpis3"/>
    <w:rsid w:val="00964D60"/>
    <w:rPr>
      <w:rFonts w:ascii="Calibri" w:hAnsi="Calibri"/>
      <w:b/>
      <w:color w:val="000000"/>
      <w:sz w:val="26"/>
      <w:szCs w:val="26"/>
      <w:lang w:eastAsia="ar-SA"/>
    </w:rPr>
  </w:style>
  <w:style w:type="character" w:customStyle="1" w:styleId="Nadpis4Char2">
    <w:name w:val="Nadpis 4 Char2"/>
    <w:aliases w:val="Fourth level Char2,T4 Char Char1,T4 Char2,Nadpis 4 Char Char1,Fourth level Char Char1,Titul2 Char1,Titul21 Char1,Titul22 Char1,Titul23 Char1,Titul24 Char1,Titul25 Char1,Titul26 Char1,Titul211 Char1,Titul221 Char1,Titul231 Char1"/>
    <w:link w:val="Nadpis4"/>
    <w:uiPriority w:val="9"/>
    <w:rsid w:val="00964D60"/>
    <w:rPr>
      <w:rFonts w:ascii="Arial" w:hAnsi="Arial"/>
      <w:b/>
      <w:i/>
      <w:sz w:val="22"/>
      <w:szCs w:val="28"/>
      <w:lang w:eastAsia="x-none"/>
    </w:rPr>
  </w:style>
  <w:style w:type="character" w:customStyle="1" w:styleId="Nadpis5Char">
    <w:name w:val="Nadpis 5 Char"/>
    <w:link w:val="Nadpis5"/>
    <w:rsid w:val="00006D80"/>
    <w:rPr>
      <w:rFonts w:asciiTheme="minorHAnsi" w:hAnsiTheme="minorHAnsi" w:cstheme="minorHAnsi"/>
      <w:bCs/>
      <w:sz w:val="22"/>
      <w:szCs w:val="24"/>
      <w:u w:val="single"/>
      <w:lang w:eastAsia="ar-SA"/>
    </w:rPr>
  </w:style>
  <w:style w:type="character" w:customStyle="1" w:styleId="Nadpis6Char">
    <w:name w:val="Nadpis 6 Char"/>
    <w:aliases w:val="BA Nadpis 6 Char"/>
    <w:link w:val="Nadpis6"/>
    <w:uiPriority w:val="9"/>
    <w:rsid w:val="00665FFB"/>
    <w:rPr>
      <w:rFonts w:ascii="Arial" w:hAnsi="Arial"/>
      <w:bCs/>
      <w:sz w:val="22"/>
      <w:szCs w:val="24"/>
      <w:u w:val="single"/>
      <w:lang w:val="x-none" w:eastAsia="ar-SA"/>
    </w:rPr>
  </w:style>
  <w:style w:type="character" w:customStyle="1" w:styleId="Nadpis7Char">
    <w:name w:val="Nadpis 7 Char"/>
    <w:aliases w:val="BA Nadpis 4 Char"/>
    <w:link w:val="Nadpis7"/>
    <w:uiPriority w:val="9"/>
    <w:rsid w:val="00766646"/>
    <w:rPr>
      <w:rFonts w:ascii="Calibri" w:hAnsi="Calibri"/>
      <w:b/>
      <w:sz w:val="22"/>
      <w:szCs w:val="24"/>
      <w:u w:val="single"/>
      <w:lang w:val="x-none" w:eastAsia="ar-SA"/>
    </w:rPr>
  </w:style>
  <w:style w:type="character" w:customStyle="1" w:styleId="Nadpis8Char">
    <w:name w:val="Nadpis 8 Char"/>
    <w:aliases w:val="BA Nadpis 5 Char"/>
    <w:link w:val="Nadpis8"/>
    <w:uiPriority w:val="9"/>
    <w:rsid w:val="00D7657E"/>
    <w:rPr>
      <w:rFonts w:ascii="Calibri" w:hAnsi="Calibri"/>
      <w:sz w:val="22"/>
      <w:szCs w:val="24"/>
      <w:u w:val="single"/>
      <w:lang w:val="x-none" w:eastAsia="ar-SA"/>
    </w:rPr>
  </w:style>
  <w:style w:type="character" w:customStyle="1" w:styleId="Nadpis9Char">
    <w:name w:val="Nadpis 9 Char"/>
    <w:link w:val="Nadpis9"/>
    <w:rsid w:val="00A877F6"/>
    <w:rPr>
      <w:rFonts w:ascii="Arial" w:hAnsi="Arial"/>
      <w:i/>
      <w:iCs/>
      <w:sz w:val="22"/>
      <w:szCs w:val="24"/>
      <w:lang w:val="x-none" w:eastAsia="ar-SA"/>
    </w:rPr>
  </w:style>
  <w:style w:type="character" w:customStyle="1" w:styleId="WW8Num1z0">
    <w:name w:val="WW8Num1z0"/>
    <w:rPr>
      <w:rFonts w:ascii="Symbol" w:hAnsi="Symbol"/>
    </w:rPr>
  </w:style>
  <w:style w:type="character" w:customStyle="1" w:styleId="WW8Num2z0">
    <w:name w:val="WW8Num2z0"/>
    <w:rPr>
      <w:b/>
      <w:i w:val="0"/>
    </w:rPr>
  </w:style>
  <w:style w:type="character" w:customStyle="1" w:styleId="WW8Num6z0">
    <w:name w:val="WW8Num6z0"/>
    <w:rPr>
      <w:rFonts w:ascii="Symbol" w:hAnsi="Symbol"/>
    </w:rPr>
  </w:style>
  <w:style w:type="character" w:customStyle="1" w:styleId="WW8Num7z0">
    <w:name w:val="WW8Num7z0"/>
    <w:rPr>
      <w:rFonts w:ascii="Wingdings" w:hAnsi="Wingdings"/>
    </w:rPr>
  </w:style>
  <w:style w:type="character" w:customStyle="1" w:styleId="WW8Num8z0">
    <w:name w:val="WW8Num8z0"/>
    <w:rPr>
      <w:rFonts w:ascii="Symbol" w:hAnsi="Symbol"/>
    </w:rPr>
  </w:style>
  <w:style w:type="character" w:customStyle="1" w:styleId="WW8Num9z0">
    <w:name w:val="WW8Num9z0"/>
    <w:rPr>
      <w:rFonts w:ascii="Times New Roman" w:hAnsi="Times New Roman"/>
    </w:rPr>
  </w:style>
  <w:style w:type="character" w:customStyle="1" w:styleId="WW8Num11z0">
    <w:name w:val="WW8Num11z0"/>
    <w:rPr>
      <w:b w:val="0"/>
      <w:i w:val="0"/>
      <w:sz w:val="24"/>
    </w:rPr>
  </w:style>
  <w:style w:type="character" w:customStyle="1" w:styleId="WW8Num12z0">
    <w:name w:val="WW8Num12z0"/>
    <w:rPr>
      <w:rFonts w:ascii="Wingdings" w:hAnsi="Wingdings"/>
    </w:rPr>
  </w:style>
  <w:style w:type="character" w:customStyle="1" w:styleId="WW8Num13z0">
    <w:name w:val="WW8Num13z0"/>
    <w:rPr>
      <w:rFonts w:ascii="Symbol" w:hAnsi="Symbol"/>
    </w:rPr>
  </w:style>
  <w:style w:type="character" w:customStyle="1" w:styleId="WW8Num14z0">
    <w:name w:val="WW8Num14z0"/>
    <w:rPr>
      <w:u w:val="single"/>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Symbol" w:hAnsi="Symbol"/>
    </w:rPr>
  </w:style>
  <w:style w:type="character" w:customStyle="1" w:styleId="WW8Num17z0">
    <w:name w:val="WW8Num17z0"/>
    <w:rPr>
      <w:rFonts w:ascii="Symbol" w:hAnsi="Symbol"/>
      <w:color w:val="auto"/>
      <w:sz w:val="16"/>
    </w:rPr>
  </w:style>
  <w:style w:type="character" w:customStyle="1" w:styleId="WW8Num17z1">
    <w:name w:val="WW8Num17z1"/>
    <w:rPr>
      <w:rFonts w:ascii="Courier New" w:hAnsi="Courier New"/>
    </w:rPr>
  </w:style>
  <w:style w:type="character" w:customStyle="1" w:styleId="WW8Num17z2">
    <w:name w:val="WW8Num17z2"/>
    <w:rPr>
      <w:rFonts w:ascii="Wingdings" w:hAnsi="Wingdings"/>
    </w:rPr>
  </w:style>
  <w:style w:type="character" w:customStyle="1" w:styleId="WW8Num17z3">
    <w:name w:val="WW8Num17z3"/>
    <w:rPr>
      <w:rFonts w:ascii="Symbol" w:hAnsi="Symbol"/>
    </w:rPr>
  </w:style>
  <w:style w:type="character" w:customStyle="1" w:styleId="WW8Num18z0">
    <w:name w:val="WW8Num18z0"/>
    <w:rPr>
      <w:rFonts w:ascii="Symbol" w:hAnsi="Symbol"/>
      <w:sz w:val="10"/>
    </w:rPr>
  </w:style>
  <w:style w:type="character" w:customStyle="1" w:styleId="WW8Num18z1">
    <w:name w:val="WW8Num18z1"/>
    <w:rPr>
      <w:rFonts w:ascii="Wingdings" w:hAnsi="Wingdings"/>
    </w:rPr>
  </w:style>
  <w:style w:type="character" w:customStyle="1" w:styleId="WW8Num18z3">
    <w:name w:val="WW8Num18z3"/>
    <w:rPr>
      <w:rFonts w:ascii="Symbol" w:hAnsi="Symbol"/>
    </w:rPr>
  </w:style>
  <w:style w:type="character" w:customStyle="1" w:styleId="WW8Num18z4">
    <w:name w:val="WW8Num18z4"/>
    <w:rPr>
      <w:rFonts w:ascii="Courier New" w:hAnsi="Courier New"/>
    </w:rPr>
  </w:style>
  <w:style w:type="character" w:customStyle="1" w:styleId="WW8Num19z0">
    <w:name w:val="WW8Num19z0"/>
    <w:rPr>
      <w:rFonts w:ascii="Symbol" w:hAnsi="Symbol"/>
    </w:rPr>
  </w:style>
  <w:style w:type="character" w:customStyle="1" w:styleId="WW8Num21z0">
    <w:name w:val="WW8Num21z0"/>
    <w:rPr>
      <w:rFonts w:ascii="Arial" w:hAnsi="Arial"/>
    </w:rPr>
  </w:style>
  <w:style w:type="character" w:customStyle="1" w:styleId="WW8Num22z0">
    <w:name w:val="WW8Num22z0"/>
    <w:rPr>
      <w:rFonts w:ascii="Symbol" w:hAnsi="Symbol"/>
    </w:rPr>
  </w:style>
  <w:style w:type="character" w:customStyle="1" w:styleId="WW8Num23z0">
    <w:name w:val="WW8Num23z0"/>
    <w:rPr>
      <w:rFonts w:ascii="Symbol" w:hAnsi="Symbol"/>
      <w:color w:val="auto"/>
    </w:rPr>
  </w:style>
  <w:style w:type="character" w:customStyle="1" w:styleId="WW8Num24z0">
    <w:name w:val="WW8Num24z0"/>
    <w:rPr>
      <w:rFonts w:ascii="Symbol" w:hAnsi="Symbol"/>
    </w:rPr>
  </w:style>
  <w:style w:type="character" w:customStyle="1" w:styleId="WW8Num26z0">
    <w:name w:val="WW8Num26z0"/>
    <w:rPr>
      <w:rFonts w:ascii="Wingdings" w:hAnsi="Wingdings"/>
    </w:rPr>
  </w:style>
  <w:style w:type="character" w:customStyle="1" w:styleId="WW8Num28z0">
    <w:name w:val="WW8Num28z0"/>
    <w:rPr>
      <w:rFonts w:ascii="Wingdings" w:hAnsi="Wingdings"/>
    </w:rPr>
  </w:style>
  <w:style w:type="character" w:customStyle="1" w:styleId="WW8Num29z0">
    <w:name w:val="WW8Num29z0"/>
    <w:rPr>
      <w:rFonts w:ascii="Wingdings" w:hAnsi="Wingdings"/>
    </w:rPr>
  </w:style>
  <w:style w:type="character" w:customStyle="1" w:styleId="WW8Num30z0">
    <w:name w:val="WW8Num30z0"/>
    <w:rPr>
      <w:rFonts w:ascii="Symbol" w:hAnsi="Symbol"/>
      <w:color w:val="auto"/>
      <w:sz w:val="16"/>
    </w:rPr>
  </w:style>
  <w:style w:type="character" w:customStyle="1" w:styleId="WW8Num30z1">
    <w:name w:val="WW8Num30z1"/>
    <w:rPr>
      <w:rFonts w:ascii="Courier New" w:hAnsi="Courier New"/>
    </w:rPr>
  </w:style>
  <w:style w:type="character" w:customStyle="1" w:styleId="WW8Num30z2">
    <w:name w:val="WW8Num30z2"/>
    <w:rPr>
      <w:rFonts w:ascii="Wingdings" w:hAnsi="Wingdings"/>
    </w:rPr>
  </w:style>
  <w:style w:type="character" w:customStyle="1" w:styleId="WW8Num30z3">
    <w:name w:val="WW8Num30z3"/>
    <w:rPr>
      <w:rFonts w:ascii="Symbol" w:hAnsi="Symbol"/>
    </w:rPr>
  </w:style>
  <w:style w:type="character" w:customStyle="1" w:styleId="WW8Num31z0">
    <w:name w:val="WW8Num31z0"/>
    <w:rPr>
      <w:rFonts w:ascii="Times New Roman" w:hAnsi="Times New Roman"/>
    </w:rPr>
  </w:style>
  <w:style w:type="character" w:customStyle="1" w:styleId="WW8Num32z0">
    <w:name w:val="WW8Num32z0"/>
    <w:rPr>
      <w:rFonts w:ascii="Symbol" w:hAnsi="Symbol"/>
    </w:rPr>
  </w:style>
  <w:style w:type="character" w:customStyle="1" w:styleId="WW8Num32z1">
    <w:name w:val="WW8Num32z1"/>
    <w:rPr>
      <w:rFonts w:ascii="Courier New" w:hAnsi="Courier New"/>
    </w:rPr>
  </w:style>
  <w:style w:type="character" w:customStyle="1" w:styleId="WW8Num32z2">
    <w:name w:val="WW8Num32z2"/>
    <w:rPr>
      <w:rFonts w:ascii="Wingdings" w:hAnsi="Wingdings"/>
    </w:rPr>
  </w:style>
  <w:style w:type="character" w:customStyle="1" w:styleId="WW8Num33z0">
    <w:name w:val="WW8Num33z0"/>
    <w:rPr>
      <w:rFonts w:ascii="Times New Roman" w:hAnsi="Times New Roman"/>
    </w:rPr>
  </w:style>
  <w:style w:type="character" w:customStyle="1" w:styleId="WW8Num34z0">
    <w:name w:val="WW8Num34z0"/>
    <w:rPr>
      <w:rFonts w:ascii="Monotype Sorts" w:hAnsi="Monotype Sorts"/>
    </w:rPr>
  </w:style>
  <w:style w:type="character" w:customStyle="1" w:styleId="WW8Num35z0">
    <w:name w:val="WW8Num35z0"/>
    <w:rPr>
      <w:rFonts w:ascii="Wingdings" w:hAnsi="Wingdings"/>
    </w:rPr>
  </w:style>
  <w:style w:type="character" w:customStyle="1" w:styleId="WW8Num36z0">
    <w:name w:val="WW8Num36z0"/>
    <w:rPr>
      <w:rFonts w:ascii="Symbol" w:hAnsi="Symbol"/>
    </w:rPr>
  </w:style>
  <w:style w:type="character" w:customStyle="1" w:styleId="WW8Num37z0">
    <w:name w:val="WW8Num37z0"/>
    <w:rPr>
      <w:rFonts w:ascii="Symbol" w:hAnsi="Symbol"/>
      <w:color w:val="auto"/>
      <w:sz w:val="16"/>
    </w:rPr>
  </w:style>
  <w:style w:type="character" w:customStyle="1" w:styleId="WW8Num37z1">
    <w:name w:val="WW8Num37z1"/>
    <w:rPr>
      <w:rFonts w:ascii="Courier New" w:hAnsi="Courier New"/>
    </w:rPr>
  </w:style>
  <w:style w:type="character" w:customStyle="1" w:styleId="WW8Num37z2">
    <w:name w:val="WW8Num37z2"/>
    <w:rPr>
      <w:rFonts w:ascii="Wingdings" w:hAnsi="Wingdings"/>
    </w:rPr>
  </w:style>
  <w:style w:type="character" w:customStyle="1" w:styleId="WW8Num37z3">
    <w:name w:val="WW8Num37z3"/>
    <w:rPr>
      <w:rFonts w:ascii="Symbol" w:hAnsi="Symbol"/>
    </w:rPr>
  </w:style>
  <w:style w:type="character" w:customStyle="1" w:styleId="WW8Num38z0">
    <w:name w:val="WW8Num38z0"/>
    <w:rPr>
      <w:rFonts w:ascii="Symbol" w:hAnsi="Symbol"/>
      <w:sz w:val="20"/>
    </w:rPr>
  </w:style>
  <w:style w:type="character" w:customStyle="1" w:styleId="WW8Num38z1">
    <w:name w:val="WW8Num38z1"/>
    <w:rPr>
      <w:rFonts w:ascii="Courier New" w:hAnsi="Courier New"/>
    </w:rPr>
  </w:style>
  <w:style w:type="character" w:customStyle="1" w:styleId="WW8Num38z2">
    <w:name w:val="WW8Num38z2"/>
    <w:rPr>
      <w:rFonts w:ascii="Wingdings" w:hAnsi="Wingdings"/>
    </w:rPr>
  </w:style>
  <w:style w:type="character" w:customStyle="1" w:styleId="WW8Num38z3">
    <w:name w:val="WW8Num38z3"/>
    <w:rPr>
      <w:rFonts w:ascii="Symbol" w:hAnsi="Symbol"/>
    </w:rPr>
  </w:style>
  <w:style w:type="character" w:customStyle="1" w:styleId="WW8Num40z0">
    <w:name w:val="WW8Num40z0"/>
    <w:rPr>
      <w:rFonts w:ascii="Symbol" w:hAnsi="Symbol"/>
      <w:color w:val="auto"/>
      <w:sz w:val="16"/>
    </w:rPr>
  </w:style>
  <w:style w:type="character" w:customStyle="1" w:styleId="WW8Num40z1">
    <w:name w:val="WW8Num40z1"/>
    <w:rPr>
      <w:rFonts w:ascii="Courier New" w:hAnsi="Courier New"/>
    </w:rPr>
  </w:style>
  <w:style w:type="character" w:customStyle="1" w:styleId="WW8Num40z2">
    <w:name w:val="WW8Num40z2"/>
    <w:rPr>
      <w:rFonts w:ascii="Wingdings" w:hAnsi="Wingdings"/>
    </w:rPr>
  </w:style>
  <w:style w:type="character" w:customStyle="1" w:styleId="WW8Num40z3">
    <w:name w:val="WW8Num40z3"/>
    <w:rPr>
      <w:rFonts w:ascii="Symbol" w:hAnsi="Symbol"/>
    </w:rPr>
  </w:style>
  <w:style w:type="character" w:customStyle="1" w:styleId="WW8Num41z0">
    <w:name w:val="WW8Num41z0"/>
    <w:rPr>
      <w:rFonts w:ascii="Symbol" w:hAnsi="Symbol"/>
    </w:rPr>
  </w:style>
  <w:style w:type="character" w:customStyle="1" w:styleId="WW8Num42z0">
    <w:name w:val="WW8Num42z0"/>
    <w:rPr>
      <w:rFonts w:ascii="Times New Roman" w:hAnsi="Times New Roman"/>
      <w:color w:val="auto"/>
    </w:rPr>
  </w:style>
  <w:style w:type="character" w:customStyle="1" w:styleId="WW8Num43z0">
    <w:name w:val="WW8Num43z0"/>
    <w:rPr>
      <w:rFonts w:ascii="Symbol" w:hAnsi="Symbol"/>
    </w:rPr>
  </w:style>
  <w:style w:type="character" w:customStyle="1" w:styleId="WW8Num45z0">
    <w:name w:val="WW8Num45z0"/>
    <w:rPr>
      <w:rFonts w:ascii="Times New Roman" w:hAnsi="Times New Roman"/>
      <w:b w:val="0"/>
      <w:i w:val="0"/>
      <w:sz w:val="24"/>
      <w:u w:val="none"/>
    </w:rPr>
  </w:style>
  <w:style w:type="character" w:customStyle="1" w:styleId="WW8Num46z0">
    <w:name w:val="WW8Num46z0"/>
    <w:rPr>
      <w:rFonts w:ascii="Times New Roman" w:hAnsi="Times New Roman"/>
    </w:rPr>
  </w:style>
  <w:style w:type="character" w:customStyle="1" w:styleId="WW8Num47z0">
    <w:name w:val="WW8Num47z0"/>
    <w:rPr>
      <w:rFonts w:ascii="Times New Roman" w:hAnsi="Times New Roman"/>
    </w:rPr>
  </w:style>
  <w:style w:type="character" w:customStyle="1" w:styleId="WW8Num48z0">
    <w:name w:val="WW8Num48z0"/>
    <w:rPr>
      <w:rFonts w:ascii="Symbol" w:hAnsi="Symbol"/>
      <w:sz w:val="18"/>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cs="Times New Roman"/>
    </w:rPr>
  </w:style>
  <w:style w:type="character" w:customStyle="1" w:styleId="WW8Num48z3">
    <w:name w:val="WW8Num48z3"/>
    <w:rPr>
      <w:rFonts w:ascii="Symbol" w:hAnsi="Symbol" w:cs="Times New Roman"/>
    </w:rPr>
  </w:style>
  <w:style w:type="character" w:customStyle="1" w:styleId="WW8Num49z0">
    <w:name w:val="WW8Num49z0"/>
    <w:rPr>
      <w:rFonts w:ascii="Wingdings" w:hAnsi="Wingdings"/>
    </w:rPr>
  </w:style>
  <w:style w:type="character" w:customStyle="1" w:styleId="WW8Num50z2">
    <w:name w:val="WW8Num50z2"/>
    <w:rPr>
      <w:rFonts w:ascii="Times New Roman" w:eastAsia="Times New Roman" w:hAnsi="Times New Roman" w:cs="Times New Roman"/>
    </w:rPr>
  </w:style>
  <w:style w:type="character" w:customStyle="1" w:styleId="WW8Num51z0">
    <w:name w:val="WW8Num51z0"/>
    <w:rPr>
      <w:rFonts w:ascii="Symbol" w:hAnsi="Symbol"/>
    </w:rPr>
  </w:style>
  <w:style w:type="character" w:customStyle="1" w:styleId="WW8Num52z0">
    <w:name w:val="WW8Num52z0"/>
    <w:rPr>
      <w:rFonts w:ascii="Symbol" w:hAnsi="Symbol"/>
      <w:sz w:val="20"/>
    </w:rPr>
  </w:style>
  <w:style w:type="character" w:customStyle="1" w:styleId="WW8Num52z1">
    <w:name w:val="WW8Num52z1"/>
    <w:rPr>
      <w:rFonts w:ascii="Courier New" w:hAnsi="Courier New"/>
    </w:rPr>
  </w:style>
  <w:style w:type="character" w:customStyle="1" w:styleId="WW8Num52z2">
    <w:name w:val="WW8Num52z2"/>
    <w:rPr>
      <w:rFonts w:ascii="Wingdings" w:hAnsi="Wingdings"/>
    </w:rPr>
  </w:style>
  <w:style w:type="character" w:customStyle="1" w:styleId="WW8Num52z3">
    <w:name w:val="WW8Num52z3"/>
    <w:rPr>
      <w:rFonts w:ascii="Symbol" w:hAnsi="Symbol"/>
    </w:rPr>
  </w:style>
  <w:style w:type="character" w:customStyle="1" w:styleId="WW8Num54z0">
    <w:name w:val="WW8Num54z0"/>
    <w:rPr>
      <w:rFonts w:ascii="Symbol" w:hAnsi="Symbol"/>
      <w:color w:val="auto"/>
      <w:sz w:val="16"/>
    </w:rPr>
  </w:style>
  <w:style w:type="character" w:customStyle="1" w:styleId="WW8Num54z1">
    <w:name w:val="WW8Num54z1"/>
    <w:rPr>
      <w:rFonts w:ascii="Courier New" w:hAnsi="Courier New"/>
    </w:rPr>
  </w:style>
  <w:style w:type="character" w:customStyle="1" w:styleId="WW8Num54z2">
    <w:name w:val="WW8Num54z2"/>
    <w:rPr>
      <w:rFonts w:ascii="Wingdings" w:hAnsi="Wingdings"/>
    </w:rPr>
  </w:style>
  <w:style w:type="character" w:customStyle="1" w:styleId="WW8Num54z3">
    <w:name w:val="WW8Num54z3"/>
    <w:rPr>
      <w:rFonts w:ascii="Symbol" w:hAnsi="Symbol"/>
    </w:rPr>
  </w:style>
  <w:style w:type="character" w:customStyle="1" w:styleId="WW8Num56z0">
    <w:name w:val="WW8Num56z0"/>
    <w:rPr>
      <w:rFonts w:ascii="Symbol" w:hAnsi="Symbol"/>
    </w:rPr>
  </w:style>
  <w:style w:type="character" w:customStyle="1" w:styleId="WW8Num56z1">
    <w:name w:val="WW8Num56z1"/>
    <w:rPr>
      <w:rFonts w:ascii="Courier New" w:hAnsi="Courier New" w:cs="Courier New"/>
    </w:rPr>
  </w:style>
  <w:style w:type="character" w:customStyle="1" w:styleId="WW8Num56z2">
    <w:name w:val="WW8Num56z2"/>
    <w:rPr>
      <w:rFonts w:ascii="Wingdings" w:hAnsi="Wingdings"/>
    </w:rPr>
  </w:style>
  <w:style w:type="character" w:customStyle="1" w:styleId="WW8Num57z0">
    <w:name w:val="WW8Num57z0"/>
    <w:rPr>
      <w:rFonts w:ascii="Wingdings" w:hAnsi="Wingdings"/>
    </w:rPr>
  </w:style>
  <w:style w:type="character" w:customStyle="1" w:styleId="WW8Num60z2">
    <w:name w:val="WW8Num60z2"/>
    <w:rPr>
      <w:rFonts w:ascii="Arial" w:hAnsi="Arial"/>
      <w:b/>
      <w:i w:val="0"/>
      <w:sz w:val="24"/>
    </w:rPr>
  </w:style>
  <w:style w:type="character" w:customStyle="1" w:styleId="WW8Num62z0">
    <w:name w:val="WW8Num62z0"/>
    <w:rPr>
      <w:rFonts w:ascii="Symbol" w:hAnsi="Symbol"/>
    </w:rPr>
  </w:style>
  <w:style w:type="character" w:customStyle="1" w:styleId="WW8Num63z0">
    <w:name w:val="WW8Num63z0"/>
    <w:rPr>
      <w:rFonts w:ascii="Symbol" w:hAnsi="Symbol"/>
      <w:color w:val="auto"/>
    </w:rPr>
  </w:style>
  <w:style w:type="character" w:customStyle="1" w:styleId="WW8Num63z1">
    <w:name w:val="WW8Num63z1"/>
    <w:rPr>
      <w:rFonts w:ascii="Courier New" w:hAnsi="Courier New"/>
    </w:rPr>
  </w:style>
  <w:style w:type="character" w:customStyle="1" w:styleId="WW8Num63z2">
    <w:name w:val="WW8Num63z2"/>
    <w:rPr>
      <w:rFonts w:ascii="Wingdings" w:hAnsi="Wingdings"/>
    </w:rPr>
  </w:style>
  <w:style w:type="character" w:customStyle="1" w:styleId="WW8Num63z3">
    <w:name w:val="WW8Num63z3"/>
    <w:rPr>
      <w:rFonts w:ascii="Symbol" w:hAnsi="Symbol"/>
    </w:rPr>
  </w:style>
  <w:style w:type="character" w:customStyle="1" w:styleId="WW8Num64z0">
    <w:name w:val="WW8Num64z0"/>
    <w:rPr>
      <w:rFonts w:ascii="Symbol" w:hAnsi="Symbol"/>
      <w:color w:val="auto"/>
      <w:sz w:val="16"/>
    </w:rPr>
  </w:style>
  <w:style w:type="character" w:customStyle="1" w:styleId="WW8Num64z1">
    <w:name w:val="WW8Num64z1"/>
    <w:rPr>
      <w:rFonts w:ascii="Courier New" w:hAnsi="Courier New"/>
    </w:rPr>
  </w:style>
  <w:style w:type="character" w:customStyle="1" w:styleId="WW8Num64z2">
    <w:name w:val="WW8Num64z2"/>
    <w:rPr>
      <w:rFonts w:ascii="Wingdings" w:hAnsi="Wingdings"/>
    </w:rPr>
  </w:style>
  <w:style w:type="character" w:customStyle="1" w:styleId="WW8Num64z3">
    <w:name w:val="WW8Num64z3"/>
    <w:rPr>
      <w:rFonts w:ascii="Symbol" w:hAnsi="Symbol"/>
    </w:rPr>
  </w:style>
  <w:style w:type="character" w:customStyle="1" w:styleId="WW8Num65z0">
    <w:name w:val="WW8Num65z0"/>
    <w:rPr>
      <w:rFonts w:ascii="Symbol" w:hAnsi="Symbol"/>
    </w:rPr>
  </w:style>
  <w:style w:type="character" w:customStyle="1" w:styleId="WW8Num66z0">
    <w:name w:val="WW8Num66z0"/>
    <w:rPr>
      <w:rFonts w:ascii="Symbol" w:hAnsi="Symbol"/>
      <w:color w:val="auto"/>
      <w:sz w:val="16"/>
    </w:rPr>
  </w:style>
  <w:style w:type="character" w:customStyle="1" w:styleId="WW8Num66z1">
    <w:name w:val="WW8Num66z1"/>
    <w:rPr>
      <w:rFonts w:ascii="Courier New" w:hAnsi="Courier New"/>
    </w:rPr>
  </w:style>
  <w:style w:type="character" w:customStyle="1" w:styleId="WW8Num66z2">
    <w:name w:val="WW8Num66z2"/>
    <w:rPr>
      <w:rFonts w:ascii="Wingdings" w:hAnsi="Wingdings"/>
    </w:rPr>
  </w:style>
  <w:style w:type="character" w:customStyle="1" w:styleId="WW8Num66z3">
    <w:name w:val="WW8Num66z3"/>
    <w:rPr>
      <w:rFonts w:ascii="Symbol" w:hAnsi="Symbol"/>
    </w:rPr>
  </w:style>
  <w:style w:type="character" w:customStyle="1" w:styleId="WW8Num67z0">
    <w:name w:val="WW8Num67z0"/>
    <w:rPr>
      <w:rFonts w:ascii="Times New Roman" w:hAnsi="Times New Roman"/>
    </w:rPr>
  </w:style>
  <w:style w:type="character" w:customStyle="1" w:styleId="WW8Num70z0">
    <w:name w:val="WW8Num70z0"/>
    <w:rPr>
      <w:rFonts w:ascii="Symbol" w:hAnsi="Symbol"/>
    </w:rPr>
  </w:style>
  <w:style w:type="character" w:customStyle="1" w:styleId="WW8Num72z0">
    <w:name w:val="WW8Num72z0"/>
    <w:rPr>
      <w:rFonts w:ascii="Symbol" w:hAnsi="Symbol"/>
      <w:color w:val="auto"/>
      <w:sz w:val="16"/>
    </w:rPr>
  </w:style>
  <w:style w:type="character" w:customStyle="1" w:styleId="WW8Num72z1">
    <w:name w:val="WW8Num72z1"/>
    <w:rPr>
      <w:rFonts w:ascii="Courier New" w:hAnsi="Courier New"/>
    </w:rPr>
  </w:style>
  <w:style w:type="character" w:customStyle="1" w:styleId="WW8Num72z2">
    <w:name w:val="WW8Num72z2"/>
    <w:rPr>
      <w:rFonts w:ascii="Wingdings" w:hAnsi="Wingdings"/>
    </w:rPr>
  </w:style>
  <w:style w:type="character" w:customStyle="1" w:styleId="WW8Num72z3">
    <w:name w:val="WW8Num72z3"/>
    <w:rPr>
      <w:rFonts w:ascii="Symbol" w:hAnsi="Symbol"/>
    </w:rPr>
  </w:style>
  <w:style w:type="character" w:customStyle="1" w:styleId="WW8Num74z0">
    <w:name w:val="WW8Num74z0"/>
    <w:rPr>
      <w:rFonts w:ascii="Wingdings" w:hAnsi="Wingdings"/>
    </w:rPr>
  </w:style>
  <w:style w:type="character" w:customStyle="1" w:styleId="WW8Num75z0">
    <w:name w:val="WW8Num75z0"/>
    <w:rPr>
      <w:rFonts w:ascii="Symbol" w:hAnsi="Symbol"/>
    </w:rPr>
  </w:style>
  <w:style w:type="character" w:customStyle="1" w:styleId="WW8Num76z0">
    <w:name w:val="WW8Num76z0"/>
    <w:rPr>
      <w:rFonts w:ascii="Symbol" w:hAnsi="Symbol"/>
    </w:rPr>
  </w:style>
  <w:style w:type="character" w:customStyle="1" w:styleId="WW8Num77z0">
    <w:name w:val="WW8Num77z0"/>
    <w:rPr>
      <w:rFonts w:ascii="Symbol" w:hAnsi="Symbol"/>
    </w:rPr>
  </w:style>
  <w:style w:type="character" w:customStyle="1" w:styleId="WW8Num78z0">
    <w:name w:val="WW8Num78z0"/>
    <w:rPr>
      <w:rFonts w:ascii="Times New Roman" w:hAnsi="Times New Roman"/>
      <w:b/>
      <w:i w:val="0"/>
      <w:sz w:val="28"/>
      <w:u w:val="none"/>
    </w:rPr>
  </w:style>
  <w:style w:type="character" w:customStyle="1" w:styleId="WW8Num79z0">
    <w:name w:val="WW8Num79z0"/>
    <w:rPr>
      <w:rFonts w:ascii="Wingdings" w:hAnsi="Wingdings"/>
    </w:rPr>
  </w:style>
  <w:style w:type="character" w:customStyle="1" w:styleId="WW8Num82z0">
    <w:name w:val="WW8Num82z0"/>
    <w:rPr>
      <w:rFonts w:ascii="Symbol" w:hAnsi="Symbol"/>
    </w:rPr>
  </w:style>
  <w:style w:type="character" w:customStyle="1" w:styleId="WW8Num82z1">
    <w:name w:val="WW8Num82z1"/>
    <w:rPr>
      <w:rFonts w:ascii="Courier New" w:hAnsi="Courier New" w:cs="Courier New"/>
    </w:rPr>
  </w:style>
  <w:style w:type="character" w:customStyle="1" w:styleId="WW8Num82z2">
    <w:name w:val="WW8Num82z2"/>
    <w:rPr>
      <w:rFonts w:ascii="Wingdings" w:hAnsi="Wingdings"/>
    </w:rPr>
  </w:style>
  <w:style w:type="character" w:customStyle="1" w:styleId="WW8Num85z0">
    <w:name w:val="WW8Num85z0"/>
    <w:rPr>
      <w:rFonts w:ascii="Times New Roman" w:hAnsi="Times New Roman"/>
    </w:rPr>
  </w:style>
  <w:style w:type="character" w:customStyle="1" w:styleId="WW8Num86z0">
    <w:name w:val="WW8Num86z0"/>
    <w:rPr>
      <w:rFonts w:ascii="Symbol" w:hAnsi="Symbol"/>
    </w:rPr>
  </w:style>
  <w:style w:type="character" w:customStyle="1" w:styleId="WW8Num87z0">
    <w:name w:val="WW8Num87z0"/>
    <w:rPr>
      <w:rFonts w:ascii="Symbol" w:hAnsi="Symbol"/>
      <w:color w:val="auto"/>
      <w:sz w:val="16"/>
    </w:rPr>
  </w:style>
  <w:style w:type="character" w:customStyle="1" w:styleId="WW8Num87z1">
    <w:name w:val="WW8Num87z1"/>
    <w:rPr>
      <w:rFonts w:ascii="Arial" w:eastAsia="Times New Roman" w:hAnsi="Arial" w:cs="Arial"/>
    </w:rPr>
  </w:style>
  <w:style w:type="character" w:customStyle="1" w:styleId="WW8Num89z0">
    <w:name w:val="WW8Num89z0"/>
    <w:rPr>
      <w:rFonts w:ascii="Times New Roman" w:hAnsi="Times New Roman"/>
    </w:rPr>
  </w:style>
  <w:style w:type="character" w:customStyle="1" w:styleId="WW8Num90z0">
    <w:name w:val="WW8Num90z0"/>
    <w:rPr>
      <w:rFonts w:ascii="Wingdings" w:hAnsi="Wingdings"/>
      <w:sz w:val="16"/>
    </w:rPr>
  </w:style>
  <w:style w:type="character" w:customStyle="1" w:styleId="WW8Num92z0">
    <w:name w:val="WW8Num92z0"/>
    <w:rPr>
      <w:rFonts w:ascii="Wingdings" w:hAnsi="Wingdings"/>
    </w:rPr>
  </w:style>
  <w:style w:type="character" w:customStyle="1" w:styleId="WW8Num92z1">
    <w:name w:val="WW8Num92z1"/>
    <w:rPr>
      <w:rFonts w:ascii="Courier New" w:hAnsi="Courier New"/>
    </w:rPr>
  </w:style>
  <w:style w:type="character" w:customStyle="1" w:styleId="WW8Num92z3">
    <w:name w:val="WW8Num92z3"/>
    <w:rPr>
      <w:rFonts w:ascii="Symbol" w:hAnsi="Symbol"/>
    </w:rPr>
  </w:style>
  <w:style w:type="character" w:customStyle="1" w:styleId="WW8Num93z0">
    <w:name w:val="WW8Num93z0"/>
    <w:rPr>
      <w:rFonts w:ascii="Wingdings" w:hAnsi="Wingdings"/>
      <w:sz w:val="16"/>
    </w:rPr>
  </w:style>
  <w:style w:type="character" w:customStyle="1" w:styleId="WW8Num93z1">
    <w:name w:val="WW8Num93z1"/>
    <w:rPr>
      <w:rFonts w:ascii="Courier New" w:hAnsi="Courier New"/>
    </w:rPr>
  </w:style>
  <w:style w:type="character" w:customStyle="1" w:styleId="WW8Num93z2">
    <w:name w:val="WW8Num93z2"/>
    <w:rPr>
      <w:rFonts w:ascii="Wingdings" w:hAnsi="Wingdings"/>
    </w:rPr>
  </w:style>
  <w:style w:type="character" w:customStyle="1" w:styleId="WW8Num93z3">
    <w:name w:val="WW8Num93z3"/>
    <w:rPr>
      <w:rFonts w:ascii="Symbol" w:hAnsi="Symbol"/>
    </w:rPr>
  </w:style>
  <w:style w:type="character" w:customStyle="1" w:styleId="WW8Num94z0">
    <w:name w:val="WW8Num94z0"/>
    <w:rPr>
      <w:rFonts w:ascii="Symbol" w:hAnsi="Symbol"/>
    </w:rPr>
  </w:style>
  <w:style w:type="character" w:customStyle="1" w:styleId="WW8Num97z0">
    <w:name w:val="WW8Num97z0"/>
    <w:rPr>
      <w:rFonts w:ascii="Symbol" w:hAnsi="Symbol"/>
      <w:color w:val="auto"/>
      <w:sz w:val="16"/>
    </w:rPr>
  </w:style>
  <w:style w:type="character" w:customStyle="1" w:styleId="WW8Num97z1">
    <w:name w:val="WW8Num97z1"/>
    <w:rPr>
      <w:rFonts w:ascii="Courier New" w:hAnsi="Courier New"/>
    </w:rPr>
  </w:style>
  <w:style w:type="character" w:customStyle="1" w:styleId="WW8Num97z2">
    <w:name w:val="WW8Num97z2"/>
    <w:rPr>
      <w:rFonts w:ascii="Wingdings" w:hAnsi="Wingdings"/>
    </w:rPr>
  </w:style>
  <w:style w:type="character" w:customStyle="1" w:styleId="WW8Num97z3">
    <w:name w:val="WW8Num97z3"/>
    <w:rPr>
      <w:rFonts w:ascii="Symbol" w:hAnsi="Symbol"/>
    </w:rPr>
  </w:style>
  <w:style w:type="character" w:customStyle="1" w:styleId="WW8Num100z0">
    <w:name w:val="WW8Num100z0"/>
    <w:rPr>
      <w:rFonts w:ascii="Wingdings" w:hAnsi="Wingdings"/>
      <w:sz w:val="16"/>
    </w:rPr>
  </w:style>
  <w:style w:type="character" w:customStyle="1" w:styleId="WW8Num101z0">
    <w:name w:val="WW8Num101z0"/>
    <w:rPr>
      <w:rFonts w:ascii="Times New Roman" w:eastAsia="Times New Roman" w:hAnsi="Times New Roman" w:cs="Times New Roman"/>
    </w:rPr>
  </w:style>
  <w:style w:type="character" w:customStyle="1" w:styleId="WW8Num101z1">
    <w:name w:val="WW8Num101z1"/>
    <w:rPr>
      <w:rFonts w:ascii="Courier New" w:hAnsi="Courier New"/>
    </w:rPr>
  </w:style>
  <w:style w:type="character" w:customStyle="1" w:styleId="WW8Num101z2">
    <w:name w:val="WW8Num101z2"/>
    <w:rPr>
      <w:rFonts w:ascii="Wingdings" w:hAnsi="Wingdings"/>
    </w:rPr>
  </w:style>
  <w:style w:type="character" w:customStyle="1" w:styleId="WW8Num101z3">
    <w:name w:val="WW8Num101z3"/>
    <w:rPr>
      <w:rFonts w:ascii="Symbol" w:hAnsi="Symbol"/>
    </w:rPr>
  </w:style>
  <w:style w:type="character" w:customStyle="1" w:styleId="WW8Num102z0">
    <w:name w:val="WW8Num102z0"/>
    <w:rPr>
      <w:rFonts w:ascii="Symbol" w:hAnsi="Symbol"/>
    </w:rPr>
  </w:style>
  <w:style w:type="character" w:customStyle="1" w:styleId="WW8Num103z0">
    <w:name w:val="WW8Num103z0"/>
    <w:rPr>
      <w:u w:val="none"/>
    </w:rPr>
  </w:style>
  <w:style w:type="character" w:customStyle="1" w:styleId="WW8Num104z0">
    <w:name w:val="WW8Num104z0"/>
    <w:rPr>
      <w:rFonts w:ascii="Symbol" w:hAnsi="Symbol"/>
    </w:rPr>
  </w:style>
  <w:style w:type="character" w:customStyle="1" w:styleId="WW8Num105z0">
    <w:name w:val="WW8Num105z0"/>
    <w:rPr>
      <w:rFonts w:ascii="Times New Roman" w:hAnsi="Times New Roman"/>
    </w:rPr>
  </w:style>
  <w:style w:type="character" w:customStyle="1" w:styleId="WW8Num106z0">
    <w:name w:val="WW8Num106z0"/>
    <w:rPr>
      <w:rFonts w:ascii="Times New Roman" w:hAnsi="Times New Roman"/>
      <w:b/>
      <w:i w:val="0"/>
      <w:sz w:val="28"/>
      <w:u w:val="none"/>
    </w:rPr>
  </w:style>
  <w:style w:type="character" w:customStyle="1" w:styleId="WW8Num108z0">
    <w:name w:val="WW8Num108z0"/>
    <w:rPr>
      <w:rFonts w:ascii="Symbol" w:hAnsi="Symbol"/>
    </w:rPr>
  </w:style>
  <w:style w:type="character" w:customStyle="1" w:styleId="WW8Num109z0">
    <w:name w:val="WW8Num109z0"/>
    <w:rPr>
      <w:rFonts w:ascii="Times New Roman" w:eastAsia="Times New Roman" w:hAnsi="Times New Roman" w:cs="Times New Roman"/>
    </w:rPr>
  </w:style>
  <w:style w:type="character" w:customStyle="1" w:styleId="WW8Num109z1">
    <w:name w:val="WW8Num109z1"/>
    <w:rPr>
      <w:rFonts w:ascii="Courier New" w:hAnsi="Courier New"/>
    </w:rPr>
  </w:style>
  <w:style w:type="character" w:customStyle="1" w:styleId="WW8Num109z2">
    <w:name w:val="WW8Num109z2"/>
    <w:rPr>
      <w:rFonts w:ascii="Wingdings" w:hAnsi="Wingdings"/>
    </w:rPr>
  </w:style>
  <w:style w:type="character" w:customStyle="1" w:styleId="WW8Num109z3">
    <w:name w:val="WW8Num109z3"/>
    <w:rPr>
      <w:rFonts w:ascii="Symbol" w:hAnsi="Symbol"/>
    </w:rPr>
  </w:style>
  <w:style w:type="character" w:customStyle="1" w:styleId="WW8Num110z0">
    <w:name w:val="WW8Num110z0"/>
    <w:rPr>
      <w:rFonts w:ascii="Monotype Sorts" w:hAnsi="Monotype Sorts"/>
    </w:rPr>
  </w:style>
  <w:style w:type="character" w:customStyle="1" w:styleId="WW8Num111z0">
    <w:name w:val="WW8Num111z0"/>
    <w:rPr>
      <w:rFonts w:ascii="Symbol" w:hAnsi="Symbol"/>
    </w:rPr>
  </w:style>
  <w:style w:type="character" w:customStyle="1" w:styleId="WW8Num112z0">
    <w:name w:val="WW8Num112z0"/>
    <w:rPr>
      <w:rFonts w:ascii="Symbol" w:hAnsi="Symbol"/>
      <w:color w:val="auto"/>
      <w:sz w:val="16"/>
    </w:rPr>
  </w:style>
  <w:style w:type="character" w:customStyle="1" w:styleId="WW8Num112z1">
    <w:name w:val="WW8Num112z1"/>
    <w:rPr>
      <w:rFonts w:ascii="Courier New" w:hAnsi="Courier New"/>
    </w:rPr>
  </w:style>
  <w:style w:type="character" w:customStyle="1" w:styleId="WW8Num112z2">
    <w:name w:val="WW8Num112z2"/>
    <w:rPr>
      <w:rFonts w:ascii="Wingdings" w:hAnsi="Wingdings"/>
    </w:rPr>
  </w:style>
  <w:style w:type="character" w:customStyle="1" w:styleId="WW8Num112z3">
    <w:name w:val="WW8Num112z3"/>
    <w:rPr>
      <w:rFonts w:ascii="Symbol" w:hAnsi="Symbol"/>
    </w:rPr>
  </w:style>
  <w:style w:type="character" w:customStyle="1" w:styleId="WW8Num113z0">
    <w:name w:val="WW8Num113z0"/>
    <w:rPr>
      <w:rFonts w:ascii="Symbol" w:hAnsi="Symbol"/>
    </w:rPr>
  </w:style>
  <w:style w:type="character" w:customStyle="1" w:styleId="WW8Num118z0">
    <w:name w:val="WW8Num118z0"/>
    <w:rPr>
      <w:rFonts w:ascii="Symbol" w:hAnsi="Symbol"/>
    </w:rPr>
  </w:style>
  <w:style w:type="character" w:customStyle="1" w:styleId="WW8Num122z0">
    <w:name w:val="WW8Num122z0"/>
    <w:rPr>
      <w:rFonts w:ascii="Times New Roman" w:hAnsi="Times New Roman"/>
      <w:color w:val="auto"/>
    </w:rPr>
  </w:style>
  <w:style w:type="character" w:customStyle="1" w:styleId="WW8Num123z0">
    <w:name w:val="WW8Num123z0"/>
    <w:rPr>
      <w:rFonts w:ascii="Arial" w:hAnsi="Arial"/>
      <w:b/>
      <w:i w:val="0"/>
      <w:sz w:val="20"/>
      <w:u w:val="none"/>
    </w:rPr>
  </w:style>
  <w:style w:type="character" w:customStyle="1" w:styleId="WW8Num124z0">
    <w:name w:val="WW8Num124z0"/>
    <w:rPr>
      <w:rFonts w:ascii="Symbol" w:hAnsi="Symbol"/>
    </w:rPr>
  </w:style>
  <w:style w:type="character" w:customStyle="1" w:styleId="WW8Num125z0">
    <w:name w:val="WW8Num125z0"/>
    <w:rPr>
      <w:rFonts w:ascii="Wingdings" w:hAnsi="Wingdings"/>
    </w:rPr>
  </w:style>
  <w:style w:type="character" w:customStyle="1" w:styleId="WW8Num126z0">
    <w:name w:val="WW8Num126z0"/>
    <w:rPr>
      <w:rFonts w:ascii="Symbol" w:hAnsi="Symbol"/>
    </w:rPr>
  </w:style>
  <w:style w:type="character" w:customStyle="1" w:styleId="WW8Num128z0">
    <w:name w:val="WW8Num128z0"/>
    <w:rPr>
      <w:rFonts w:ascii="Wingdings" w:hAnsi="Wingdings"/>
    </w:rPr>
  </w:style>
  <w:style w:type="character" w:customStyle="1" w:styleId="WW8Num128z1">
    <w:name w:val="WW8Num128z1"/>
    <w:rPr>
      <w:rFonts w:ascii="Courier New" w:hAnsi="Courier New"/>
    </w:rPr>
  </w:style>
  <w:style w:type="character" w:customStyle="1" w:styleId="WW8Num128z3">
    <w:name w:val="WW8Num128z3"/>
    <w:rPr>
      <w:rFonts w:ascii="Symbol" w:hAnsi="Symbol"/>
    </w:rPr>
  </w:style>
  <w:style w:type="character" w:customStyle="1" w:styleId="WW8Num130z0">
    <w:name w:val="WW8Num130z0"/>
    <w:rPr>
      <w:rFonts w:ascii="Times New Roman" w:hAnsi="Times New Roman"/>
      <w:b w:val="0"/>
      <w:i w:val="0"/>
      <w:sz w:val="24"/>
      <w:u w:val="none"/>
    </w:rPr>
  </w:style>
  <w:style w:type="character" w:customStyle="1" w:styleId="WW8Num131z0">
    <w:name w:val="WW8Num131z0"/>
    <w:rPr>
      <w:u w:val="none"/>
    </w:rPr>
  </w:style>
  <w:style w:type="character" w:customStyle="1" w:styleId="WW8Num133z0">
    <w:name w:val="WW8Num133z0"/>
    <w:rPr>
      <w:rFonts w:ascii="Symbol" w:hAnsi="Symbol"/>
      <w:color w:val="auto"/>
      <w:sz w:val="16"/>
    </w:rPr>
  </w:style>
  <w:style w:type="character" w:customStyle="1" w:styleId="WW8Num133z1">
    <w:name w:val="WW8Num133z1"/>
    <w:rPr>
      <w:rFonts w:ascii="Courier New" w:hAnsi="Courier New"/>
    </w:rPr>
  </w:style>
  <w:style w:type="character" w:customStyle="1" w:styleId="WW8Num133z2">
    <w:name w:val="WW8Num133z2"/>
    <w:rPr>
      <w:rFonts w:ascii="Wingdings" w:hAnsi="Wingdings"/>
    </w:rPr>
  </w:style>
  <w:style w:type="character" w:customStyle="1" w:styleId="WW8Num133z3">
    <w:name w:val="WW8Num133z3"/>
    <w:rPr>
      <w:rFonts w:ascii="Symbol" w:hAnsi="Symbol"/>
    </w:rPr>
  </w:style>
  <w:style w:type="character" w:customStyle="1" w:styleId="WW8Num134z0">
    <w:name w:val="WW8Num134z0"/>
    <w:rPr>
      <w:rFonts w:ascii="Arial" w:hAnsi="Arial"/>
    </w:rPr>
  </w:style>
  <w:style w:type="character" w:customStyle="1" w:styleId="WW8Num135z0">
    <w:name w:val="WW8Num135z0"/>
    <w:rPr>
      <w:rFonts w:ascii="Symbol" w:hAnsi="Symbol"/>
      <w:color w:val="auto"/>
      <w:sz w:val="16"/>
    </w:rPr>
  </w:style>
  <w:style w:type="character" w:customStyle="1" w:styleId="WW8Num135z1">
    <w:name w:val="WW8Num135z1"/>
    <w:rPr>
      <w:rFonts w:ascii="Courier New" w:hAnsi="Courier New"/>
    </w:rPr>
  </w:style>
  <w:style w:type="character" w:customStyle="1" w:styleId="WW8Num135z2">
    <w:name w:val="WW8Num135z2"/>
    <w:rPr>
      <w:rFonts w:ascii="Wingdings" w:hAnsi="Wingdings"/>
    </w:rPr>
  </w:style>
  <w:style w:type="character" w:customStyle="1" w:styleId="WW8Num135z3">
    <w:name w:val="WW8Num135z3"/>
    <w:rPr>
      <w:rFonts w:ascii="Symbol" w:hAnsi="Symbol"/>
    </w:rPr>
  </w:style>
  <w:style w:type="character" w:customStyle="1" w:styleId="WW8Num136z0">
    <w:name w:val="WW8Num136z0"/>
    <w:rPr>
      <w:rFonts w:ascii="Symbol" w:hAnsi="Symbol"/>
      <w:color w:val="auto"/>
      <w:sz w:val="16"/>
    </w:rPr>
  </w:style>
  <w:style w:type="character" w:customStyle="1" w:styleId="WW8Num136z1">
    <w:name w:val="WW8Num136z1"/>
    <w:rPr>
      <w:rFonts w:ascii="Courier New" w:hAnsi="Courier New"/>
    </w:rPr>
  </w:style>
  <w:style w:type="character" w:customStyle="1" w:styleId="WW8Num136z2">
    <w:name w:val="WW8Num136z2"/>
    <w:rPr>
      <w:rFonts w:ascii="Wingdings" w:hAnsi="Wingdings"/>
    </w:rPr>
  </w:style>
  <w:style w:type="character" w:customStyle="1" w:styleId="WW8Num136z3">
    <w:name w:val="WW8Num136z3"/>
    <w:rPr>
      <w:rFonts w:ascii="Symbol" w:hAnsi="Symbol"/>
    </w:rPr>
  </w:style>
  <w:style w:type="character" w:customStyle="1" w:styleId="WW8Num138z0">
    <w:name w:val="WW8Num138z0"/>
    <w:rPr>
      <w:rFonts w:ascii="Symbol" w:hAnsi="Symbol"/>
    </w:rPr>
  </w:style>
  <w:style w:type="character" w:customStyle="1" w:styleId="WW8Num139z0">
    <w:name w:val="WW8Num139z0"/>
    <w:rPr>
      <w:rFonts w:ascii="Symbol" w:hAnsi="Symbol"/>
      <w:color w:val="auto"/>
      <w:sz w:val="16"/>
    </w:rPr>
  </w:style>
  <w:style w:type="character" w:customStyle="1" w:styleId="WW8Num139z1">
    <w:name w:val="WW8Num139z1"/>
    <w:rPr>
      <w:rFonts w:ascii="Courier New" w:hAnsi="Courier New"/>
    </w:rPr>
  </w:style>
  <w:style w:type="character" w:customStyle="1" w:styleId="WW8Num139z2">
    <w:name w:val="WW8Num139z2"/>
    <w:rPr>
      <w:rFonts w:ascii="Wingdings" w:hAnsi="Wingdings"/>
    </w:rPr>
  </w:style>
  <w:style w:type="character" w:customStyle="1" w:styleId="WW8Num139z3">
    <w:name w:val="WW8Num139z3"/>
    <w:rPr>
      <w:rFonts w:ascii="Symbol" w:hAnsi="Symbol"/>
    </w:rPr>
  </w:style>
  <w:style w:type="character" w:customStyle="1" w:styleId="WW8Num140z0">
    <w:name w:val="WW8Num140z0"/>
    <w:rPr>
      <w:rFonts w:ascii="Monotype Sorts" w:hAnsi="Monotype Sorts"/>
    </w:rPr>
  </w:style>
  <w:style w:type="character" w:customStyle="1" w:styleId="WW8Num141z0">
    <w:name w:val="WW8Num141z0"/>
    <w:rPr>
      <w:rFonts w:ascii="Wingdings" w:hAnsi="Wingdings"/>
    </w:rPr>
  </w:style>
  <w:style w:type="character" w:customStyle="1" w:styleId="WW8Num142z0">
    <w:name w:val="WW8Num142z0"/>
    <w:rPr>
      <w:u w:val="none"/>
    </w:rPr>
  </w:style>
  <w:style w:type="character" w:customStyle="1" w:styleId="WW8Num144z0">
    <w:name w:val="WW8Num144z0"/>
    <w:rPr>
      <w:rFonts w:ascii="Symbol" w:hAnsi="Symbol"/>
    </w:rPr>
  </w:style>
  <w:style w:type="character" w:customStyle="1" w:styleId="WW8Num145z0">
    <w:name w:val="WW8Num145z0"/>
    <w:rPr>
      <w:rFonts w:ascii="Symbol" w:hAnsi="Symbol"/>
      <w:color w:val="auto"/>
      <w:sz w:val="16"/>
    </w:rPr>
  </w:style>
  <w:style w:type="character" w:customStyle="1" w:styleId="WW8Num145z1">
    <w:name w:val="WW8Num145z1"/>
    <w:rPr>
      <w:rFonts w:ascii="Courier New" w:hAnsi="Courier New"/>
    </w:rPr>
  </w:style>
  <w:style w:type="character" w:customStyle="1" w:styleId="WW8Num145z2">
    <w:name w:val="WW8Num145z2"/>
    <w:rPr>
      <w:rFonts w:ascii="Wingdings" w:hAnsi="Wingdings"/>
    </w:rPr>
  </w:style>
  <w:style w:type="character" w:customStyle="1" w:styleId="WW8Num145z3">
    <w:name w:val="WW8Num145z3"/>
    <w:rPr>
      <w:rFonts w:ascii="Symbol" w:hAnsi="Symbol"/>
    </w:rPr>
  </w:style>
  <w:style w:type="character" w:customStyle="1" w:styleId="WW8Num146z0">
    <w:name w:val="WW8Num146z0"/>
    <w:rPr>
      <w:rFonts w:ascii="Symbol" w:hAnsi="Symbol"/>
    </w:rPr>
  </w:style>
  <w:style w:type="character" w:customStyle="1" w:styleId="WW8Num148z0">
    <w:name w:val="WW8Num148z0"/>
    <w:rPr>
      <w:rFonts w:ascii="Symbol" w:hAnsi="Symbol"/>
    </w:rPr>
  </w:style>
  <w:style w:type="character" w:customStyle="1" w:styleId="WW8Num150z0">
    <w:name w:val="WW8Num150z0"/>
    <w:rPr>
      <w:rFonts w:ascii="Symbol" w:hAnsi="Symbol"/>
      <w:color w:val="auto"/>
      <w:sz w:val="16"/>
    </w:rPr>
  </w:style>
  <w:style w:type="character" w:customStyle="1" w:styleId="WW8Num150z1">
    <w:name w:val="WW8Num150z1"/>
    <w:rPr>
      <w:rFonts w:ascii="Times New Roman" w:eastAsia="Times New Roman" w:hAnsi="Times New Roman" w:cs="Times New Roman"/>
    </w:rPr>
  </w:style>
  <w:style w:type="character" w:customStyle="1" w:styleId="WW8Num150z2">
    <w:name w:val="WW8Num150z2"/>
    <w:rPr>
      <w:rFonts w:ascii="Wingdings" w:hAnsi="Wingdings"/>
    </w:rPr>
  </w:style>
  <w:style w:type="character" w:customStyle="1" w:styleId="WW8Num150z3">
    <w:name w:val="WW8Num150z3"/>
    <w:rPr>
      <w:rFonts w:ascii="Symbol" w:hAnsi="Symbol"/>
    </w:rPr>
  </w:style>
  <w:style w:type="character" w:customStyle="1" w:styleId="WW8Num150z4">
    <w:name w:val="WW8Num150z4"/>
    <w:rPr>
      <w:rFonts w:ascii="Courier New" w:hAnsi="Courier New"/>
    </w:rPr>
  </w:style>
  <w:style w:type="character" w:customStyle="1" w:styleId="WW8Num151z0">
    <w:name w:val="WW8Num151z0"/>
    <w:rPr>
      <w:rFonts w:ascii="Times New Roman" w:eastAsia="Times New Roman" w:hAnsi="Times New Roman" w:cs="Times New Roman"/>
    </w:rPr>
  </w:style>
  <w:style w:type="character" w:customStyle="1" w:styleId="WW8Num151z1">
    <w:name w:val="WW8Num151z1"/>
    <w:rPr>
      <w:rFonts w:ascii="Courier New" w:hAnsi="Courier New"/>
    </w:rPr>
  </w:style>
  <w:style w:type="character" w:customStyle="1" w:styleId="WW8Num151z2">
    <w:name w:val="WW8Num151z2"/>
    <w:rPr>
      <w:rFonts w:ascii="Wingdings" w:hAnsi="Wingdings"/>
    </w:rPr>
  </w:style>
  <w:style w:type="character" w:customStyle="1" w:styleId="WW8Num151z3">
    <w:name w:val="WW8Num151z3"/>
    <w:rPr>
      <w:rFonts w:ascii="Symbol" w:hAnsi="Symbol"/>
    </w:rPr>
  </w:style>
  <w:style w:type="character" w:customStyle="1" w:styleId="WW8Num152z0">
    <w:name w:val="WW8Num152z0"/>
    <w:rPr>
      <w:rFonts w:ascii="Wingdings" w:hAnsi="Wingdings"/>
    </w:rPr>
  </w:style>
  <w:style w:type="character" w:customStyle="1" w:styleId="WW8Num153z0">
    <w:name w:val="WW8Num153z0"/>
    <w:rPr>
      <w:rFonts w:ascii="Times New Roman" w:hAnsi="Times New Roman"/>
      <w:color w:val="auto"/>
    </w:rPr>
  </w:style>
  <w:style w:type="character" w:customStyle="1" w:styleId="WW8Num154z0">
    <w:name w:val="WW8Num154z0"/>
    <w:rPr>
      <w:rFonts w:ascii="Symbol" w:hAnsi="Symbol"/>
    </w:rPr>
  </w:style>
  <w:style w:type="character" w:customStyle="1" w:styleId="WW8Num155z0">
    <w:name w:val="WW8Num155z0"/>
    <w:rPr>
      <w:u w:val="none"/>
    </w:rPr>
  </w:style>
  <w:style w:type="character" w:customStyle="1" w:styleId="WW8Num156z0">
    <w:name w:val="WW8Num156z0"/>
    <w:rPr>
      <w:rFonts w:ascii="Times New Roman" w:hAnsi="Times New Roman"/>
    </w:rPr>
  </w:style>
  <w:style w:type="character" w:customStyle="1" w:styleId="WW8Num157z0">
    <w:name w:val="WW8Num157z0"/>
    <w:rPr>
      <w:rFonts w:ascii="Times New Roman" w:hAnsi="Times New Roman"/>
    </w:rPr>
  </w:style>
  <w:style w:type="character" w:customStyle="1" w:styleId="WW8Num158z0">
    <w:name w:val="WW8Num158z0"/>
    <w:rPr>
      <w:rFonts w:ascii="Times New Roman" w:hAnsi="Times New Roman"/>
      <w:color w:val="auto"/>
    </w:rPr>
  </w:style>
  <w:style w:type="character" w:customStyle="1" w:styleId="WW8Num159z0">
    <w:name w:val="WW8Num159z0"/>
    <w:rPr>
      <w:rFonts w:ascii="Symbol" w:hAnsi="Symbol"/>
    </w:rPr>
  </w:style>
  <w:style w:type="character" w:customStyle="1" w:styleId="WW8Num160z0">
    <w:name w:val="WW8Num160z0"/>
    <w:rPr>
      <w:rFonts w:ascii="Symbol" w:hAnsi="Symbol"/>
      <w:color w:val="auto"/>
      <w:sz w:val="16"/>
    </w:rPr>
  </w:style>
  <w:style w:type="character" w:customStyle="1" w:styleId="WW8Num160z1">
    <w:name w:val="WW8Num160z1"/>
    <w:rPr>
      <w:rFonts w:ascii="Courier New" w:hAnsi="Courier New"/>
    </w:rPr>
  </w:style>
  <w:style w:type="character" w:customStyle="1" w:styleId="WW8Num160z2">
    <w:name w:val="WW8Num160z2"/>
    <w:rPr>
      <w:rFonts w:ascii="Wingdings" w:hAnsi="Wingdings"/>
    </w:rPr>
  </w:style>
  <w:style w:type="character" w:customStyle="1" w:styleId="WW8Num160z3">
    <w:name w:val="WW8Num160z3"/>
    <w:rPr>
      <w:rFonts w:ascii="Symbol" w:hAnsi="Symbol"/>
    </w:rPr>
  </w:style>
  <w:style w:type="character" w:customStyle="1" w:styleId="WW8Num161z0">
    <w:name w:val="WW8Num161z0"/>
    <w:rPr>
      <w:rFonts w:ascii="Arial" w:hAnsi="Arial"/>
      <w:b/>
      <w:i w:val="0"/>
      <w:sz w:val="20"/>
      <w:u w:val="single"/>
    </w:rPr>
  </w:style>
  <w:style w:type="character" w:customStyle="1" w:styleId="WW8Num162z0">
    <w:name w:val="WW8Num162z0"/>
    <w:rPr>
      <w:rFonts w:ascii="Arial" w:hAnsi="Arial"/>
      <w:b w:val="0"/>
      <w:i w:val="0"/>
      <w:sz w:val="22"/>
      <w:u w:val="none"/>
    </w:rPr>
  </w:style>
  <w:style w:type="character" w:customStyle="1" w:styleId="WW8Num163z0">
    <w:name w:val="WW8Num163z0"/>
    <w:rPr>
      <w:rFonts w:ascii="Symbol" w:hAnsi="Symbol"/>
    </w:rPr>
  </w:style>
  <w:style w:type="character" w:customStyle="1" w:styleId="WW8Num164z0">
    <w:name w:val="WW8Num164z0"/>
    <w:rPr>
      <w:rFonts w:ascii="Wingdings" w:hAnsi="Wingdings"/>
    </w:rPr>
  </w:style>
  <w:style w:type="character" w:customStyle="1" w:styleId="WW8Num165z0">
    <w:name w:val="WW8Num165z0"/>
    <w:rPr>
      <w:u w:val="single"/>
    </w:rPr>
  </w:style>
  <w:style w:type="character" w:customStyle="1" w:styleId="WW8Num166z0">
    <w:name w:val="WW8Num166z0"/>
    <w:rPr>
      <w:rFonts w:ascii="Symbol" w:hAnsi="Symbol"/>
    </w:rPr>
  </w:style>
  <w:style w:type="character" w:customStyle="1" w:styleId="WW8Num167z0">
    <w:name w:val="WW8Num167z0"/>
    <w:rPr>
      <w:rFonts w:ascii="Wingdings" w:hAnsi="Wingdings"/>
    </w:rPr>
  </w:style>
  <w:style w:type="character" w:customStyle="1" w:styleId="WW8Num168z0">
    <w:name w:val="WW8Num168z0"/>
    <w:rPr>
      <w:rFonts w:ascii="Symbol" w:hAnsi="Symbol"/>
    </w:rPr>
  </w:style>
  <w:style w:type="character" w:customStyle="1" w:styleId="WW8Num169z0">
    <w:name w:val="WW8Num169z0"/>
    <w:rPr>
      <w:rFonts w:ascii="Times New Roman" w:hAnsi="Times New Roman"/>
      <w:color w:val="auto"/>
    </w:rPr>
  </w:style>
  <w:style w:type="character" w:customStyle="1" w:styleId="WW8Num170z0">
    <w:name w:val="WW8Num170z0"/>
    <w:rPr>
      <w:rFonts w:ascii="Symbol" w:hAnsi="Symbol"/>
    </w:rPr>
  </w:style>
  <w:style w:type="character" w:customStyle="1" w:styleId="WW8Num171z0">
    <w:name w:val="WW8Num171z0"/>
    <w:rPr>
      <w:rFonts w:ascii="Wingdings" w:hAnsi="Wingdings"/>
    </w:rPr>
  </w:style>
  <w:style w:type="character" w:customStyle="1" w:styleId="WW8Num172z0">
    <w:name w:val="WW8Num172z0"/>
    <w:rPr>
      <w:rFonts w:ascii="Symbol" w:hAnsi="Symbol"/>
    </w:rPr>
  </w:style>
  <w:style w:type="character" w:customStyle="1" w:styleId="WW8Num173z0">
    <w:name w:val="WW8Num173z0"/>
    <w:rPr>
      <w:rFonts w:ascii="Times New Roman" w:eastAsia="Times New Roman" w:hAnsi="Times New Roman" w:cs="Times New Roman"/>
    </w:rPr>
  </w:style>
  <w:style w:type="character" w:customStyle="1" w:styleId="WW8Num173z1">
    <w:name w:val="WW8Num173z1"/>
    <w:rPr>
      <w:rFonts w:ascii="Courier New" w:hAnsi="Courier New"/>
    </w:rPr>
  </w:style>
  <w:style w:type="character" w:customStyle="1" w:styleId="WW8Num173z2">
    <w:name w:val="WW8Num173z2"/>
    <w:rPr>
      <w:rFonts w:ascii="Wingdings" w:hAnsi="Wingdings"/>
    </w:rPr>
  </w:style>
  <w:style w:type="character" w:customStyle="1" w:styleId="WW8Num173z3">
    <w:name w:val="WW8Num173z3"/>
    <w:rPr>
      <w:rFonts w:ascii="Symbol" w:hAnsi="Symbol"/>
    </w:rPr>
  </w:style>
  <w:style w:type="character" w:customStyle="1" w:styleId="WW8Num174z0">
    <w:name w:val="WW8Num174z0"/>
    <w:rPr>
      <w:rFonts w:ascii="Wingdings" w:hAnsi="Wingdings"/>
      <w:sz w:val="16"/>
    </w:rPr>
  </w:style>
  <w:style w:type="character" w:customStyle="1" w:styleId="WW8Num175z0">
    <w:name w:val="WW8Num175z0"/>
    <w:rPr>
      <w:rFonts w:ascii="Symbol" w:hAnsi="Symbol"/>
    </w:rPr>
  </w:style>
  <w:style w:type="character" w:customStyle="1" w:styleId="WW8Num177z0">
    <w:name w:val="WW8Num177z0"/>
    <w:rPr>
      <w:rFonts w:ascii="Wingdings" w:hAnsi="Wingdings"/>
    </w:rPr>
  </w:style>
  <w:style w:type="character" w:customStyle="1" w:styleId="WW8Num178z0">
    <w:name w:val="WW8Num178z0"/>
    <w:rPr>
      <w:rFonts w:ascii="Symbol" w:hAnsi="Symbol"/>
    </w:rPr>
  </w:style>
  <w:style w:type="character" w:customStyle="1" w:styleId="WW8Num180z0">
    <w:name w:val="WW8Num180z0"/>
    <w:rPr>
      <w:rFonts w:ascii="Symbol" w:hAnsi="Symbol"/>
    </w:rPr>
  </w:style>
  <w:style w:type="character" w:customStyle="1" w:styleId="WW8Num181z0">
    <w:name w:val="WW8Num181z0"/>
    <w:rPr>
      <w:rFonts w:ascii="Times New Roman" w:hAnsi="Times New Roman"/>
      <w:b w:val="0"/>
      <w:i w:val="0"/>
      <w:sz w:val="24"/>
      <w:u w:val="none"/>
    </w:rPr>
  </w:style>
  <w:style w:type="character" w:customStyle="1" w:styleId="WW8Num183z0">
    <w:name w:val="WW8Num183z0"/>
    <w:rPr>
      <w:rFonts w:ascii="Wingdings" w:hAnsi="Wingdings"/>
    </w:rPr>
  </w:style>
  <w:style w:type="character" w:customStyle="1" w:styleId="WW8Num183z1">
    <w:name w:val="WW8Num183z1"/>
    <w:rPr>
      <w:rFonts w:ascii="Courier New" w:hAnsi="Courier New"/>
    </w:rPr>
  </w:style>
  <w:style w:type="character" w:customStyle="1" w:styleId="WW8Num183z3">
    <w:name w:val="WW8Num183z3"/>
    <w:rPr>
      <w:rFonts w:ascii="Symbol" w:hAnsi="Symbol"/>
    </w:rPr>
  </w:style>
  <w:style w:type="character" w:customStyle="1" w:styleId="WW8Num186z0">
    <w:name w:val="WW8Num186z0"/>
    <w:rPr>
      <w:rFonts w:ascii="Times New Roman" w:hAnsi="Times New Roman"/>
      <w:color w:val="auto"/>
    </w:rPr>
  </w:style>
  <w:style w:type="character" w:customStyle="1" w:styleId="WW8Num190z0">
    <w:name w:val="WW8Num190z0"/>
    <w:rPr>
      <w:rFonts w:ascii="Times New Roman" w:hAnsi="Times New Roman"/>
      <w:color w:val="auto"/>
    </w:rPr>
  </w:style>
  <w:style w:type="character" w:customStyle="1" w:styleId="WW8Num191z0">
    <w:name w:val="WW8Num191z0"/>
    <w:rPr>
      <w:rFonts w:ascii="Symbol" w:hAnsi="Symbol"/>
      <w:color w:val="auto"/>
      <w:sz w:val="16"/>
    </w:rPr>
  </w:style>
  <w:style w:type="character" w:customStyle="1" w:styleId="WW8Num191z1">
    <w:name w:val="WW8Num191z1"/>
    <w:rPr>
      <w:rFonts w:ascii="Courier New" w:hAnsi="Courier New"/>
    </w:rPr>
  </w:style>
  <w:style w:type="character" w:customStyle="1" w:styleId="WW8Num191z2">
    <w:name w:val="WW8Num191z2"/>
    <w:rPr>
      <w:rFonts w:ascii="Wingdings" w:hAnsi="Wingdings"/>
    </w:rPr>
  </w:style>
  <w:style w:type="character" w:customStyle="1" w:styleId="WW8Num191z3">
    <w:name w:val="WW8Num191z3"/>
    <w:rPr>
      <w:rFonts w:ascii="Symbol" w:hAnsi="Symbol"/>
    </w:rPr>
  </w:style>
  <w:style w:type="character" w:customStyle="1" w:styleId="WW8Num192z0">
    <w:name w:val="WW8Num192z0"/>
    <w:rPr>
      <w:rFonts w:ascii="Symbol" w:hAnsi="Symbol"/>
      <w:sz w:val="20"/>
    </w:rPr>
  </w:style>
  <w:style w:type="character" w:customStyle="1" w:styleId="WW8Num193z0">
    <w:name w:val="WW8Num193z0"/>
    <w:rPr>
      <w:rFonts w:ascii="Symbol" w:hAnsi="Symbol"/>
      <w:color w:val="auto"/>
      <w:sz w:val="16"/>
    </w:rPr>
  </w:style>
  <w:style w:type="character" w:customStyle="1" w:styleId="WW8Num193z1">
    <w:name w:val="WW8Num193z1"/>
    <w:rPr>
      <w:rFonts w:ascii="Courier New" w:hAnsi="Courier New"/>
    </w:rPr>
  </w:style>
  <w:style w:type="character" w:customStyle="1" w:styleId="WW8Num193z2">
    <w:name w:val="WW8Num193z2"/>
    <w:rPr>
      <w:rFonts w:ascii="Wingdings" w:hAnsi="Wingdings"/>
    </w:rPr>
  </w:style>
  <w:style w:type="character" w:customStyle="1" w:styleId="WW8Num193z3">
    <w:name w:val="WW8Num193z3"/>
    <w:rPr>
      <w:rFonts w:ascii="Symbol" w:hAnsi="Symbol"/>
    </w:rPr>
  </w:style>
  <w:style w:type="character" w:customStyle="1" w:styleId="WW8Num195z0">
    <w:name w:val="WW8Num195z0"/>
    <w:rPr>
      <w:rFonts w:ascii="Symbol" w:hAnsi="Symbol"/>
    </w:rPr>
  </w:style>
  <w:style w:type="character" w:customStyle="1" w:styleId="WW8Num197z0">
    <w:name w:val="WW8Num197z0"/>
    <w:rPr>
      <w:rFonts w:ascii="Symbol" w:hAnsi="Symbol"/>
    </w:rPr>
  </w:style>
  <w:style w:type="character" w:customStyle="1" w:styleId="WW8Num197z1">
    <w:name w:val="WW8Num197z1"/>
    <w:rPr>
      <w:rFonts w:ascii="Courier New" w:hAnsi="Courier New"/>
    </w:rPr>
  </w:style>
  <w:style w:type="character" w:customStyle="1" w:styleId="WW8Num197z2">
    <w:name w:val="WW8Num197z2"/>
    <w:rPr>
      <w:rFonts w:ascii="Wingdings" w:hAnsi="Wingdings"/>
    </w:rPr>
  </w:style>
  <w:style w:type="character" w:customStyle="1" w:styleId="WW8Num198z0">
    <w:name w:val="WW8Num198z0"/>
    <w:rPr>
      <w:rFonts w:ascii="Symbol" w:hAnsi="Symbol"/>
    </w:rPr>
  </w:style>
  <w:style w:type="character" w:customStyle="1" w:styleId="WW8Num200z0">
    <w:name w:val="WW8Num200z0"/>
    <w:rPr>
      <w:rFonts w:ascii="Symbol" w:hAnsi="Symbol"/>
    </w:rPr>
  </w:style>
  <w:style w:type="character" w:customStyle="1" w:styleId="WW8Num201z0">
    <w:name w:val="WW8Num201z0"/>
    <w:rPr>
      <w:rFonts w:ascii="Symbol" w:hAnsi="Symbol"/>
    </w:rPr>
  </w:style>
  <w:style w:type="character" w:customStyle="1" w:styleId="WW8Num203z0">
    <w:name w:val="WW8Num203z0"/>
    <w:rPr>
      <w:rFonts w:ascii="Times New Roman" w:hAnsi="Times New Roman"/>
    </w:rPr>
  </w:style>
  <w:style w:type="character" w:customStyle="1" w:styleId="WW8Num204z0">
    <w:name w:val="WW8Num204z0"/>
    <w:rPr>
      <w:rFonts w:ascii="Symbol" w:hAnsi="Symbol"/>
      <w:color w:val="auto"/>
      <w:sz w:val="16"/>
    </w:rPr>
  </w:style>
  <w:style w:type="character" w:customStyle="1" w:styleId="WW8Num204z1">
    <w:name w:val="WW8Num204z1"/>
    <w:rPr>
      <w:rFonts w:ascii="Courier New" w:hAnsi="Courier New"/>
    </w:rPr>
  </w:style>
  <w:style w:type="character" w:customStyle="1" w:styleId="WW8Num204z2">
    <w:name w:val="WW8Num204z2"/>
    <w:rPr>
      <w:rFonts w:ascii="Wingdings" w:hAnsi="Wingdings"/>
    </w:rPr>
  </w:style>
  <w:style w:type="character" w:customStyle="1" w:styleId="WW8Num204z3">
    <w:name w:val="WW8Num204z3"/>
    <w:rPr>
      <w:rFonts w:ascii="Symbol" w:hAnsi="Symbol"/>
    </w:rPr>
  </w:style>
  <w:style w:type="character" w:customStyle="1" w:styleId="WW8Num205z0">
    <w:name w:val="WW8Num205z0"/>
    <w:rPr>
      <w:rFonts w:ascii="Symbol" w:hAnsi="Symbol"/>
    </w:rPr>
  </w:style>
  <w:style w:type="character" w:customStyle="1" w:styleId="WW8Num205z1">
    <w:name w:val="WW8Num205z1"/>
    <w:rPr>
      <w:rFonts w:ascii="Courier New" w:hAnsi="Courier New"/>
    </w:rPr>
  </w:style>
  <w:style w:type="character" w:customStyle="1" w:styleId="WW8Num205z2">
    <w:name w:val="WW8Num205z2"/>
    <w:rPr>
      <w:rFonts w:ascii="Wingdings" w:hAnsi="Wingdings"/>
    </w:rPr>
  </w:style>
  <w:style w:type="character" w:customStyle="1" w:styleId="WW8Num206z0">
    <w:name w:val="WW8Num206z0"/>
    <w:rPr>
      <w:rFonts w:ascii="Times New Roman" w:hAnsi="Times New Roman"/>
    </w:rPr>
  </w:style>
  <w:style w:type="character" w:customStyle="1" w:styleId="WW8Num207z0">
    <w:name w:val="WW8Num207z0"/>
    <w:rPr>
      <w:rFonts w:ascii="Wingdings" w:hAnsi="Wingdings"/>
    </w:rPr>
  </w:style>
  <w:style w:type="character" w:customStyle="1" w:styleId="WW8Num207z1">
    <w:name w:val="WW8Num207z1"/>
    <w:rPr>
      <w:rFonts w:ascii="Courier New" w:hAnsi="Courier New"/>
    </w:rPr>
  </w:style>
  <w:style w:type="character" w:customStyle="1" w:styleId="WW8Num207z3">
    <w:name w:val="WW8Num207z3"/>
    <w:rPr>
      <w:rFonts w:ascii="Symbol" w:hAnsi="Symbol"/>
    </w:rPr>
  </w:style>
  <w:style w:type="character" w:customStyle="1" w:styleId="WW8Num208z0">
    <w:name w:val="WW8Num208z0"/>
    <w:rPr>
      <w:rFonts w:ascii="Symbol" w:hAnsi="Symbol"/>
    </w:rPr>
  </w:style>
  <w:style w:type="character" w:customStyle="1" w:styleId="WW8Num210z0">
    <w:name w:val="WW8Num210z0"/>
    <w:rPr>
      <w:rFonts w:ascii="Wingdings" w:hAnsi="Wingdings"/>
    </w:rPr>
  </w:style>
  <w:style w:type="character" w:customStyle="1" w:styleId="WW8Num212z0">
    <w:name w:val="WW8Num212z0"/>
    <w:rPr>
      <w:rFonts w:ascii="Wingdings" w:hAnsi="Wingdings"/>
    </w:rPr>
  </w:style>
  <w:style w:type="character" w:customStyle="1" w:styleId="WW8Num213z0">
    <w:name w:val="WW8Num213z0"/>
    <w:rPr>
      <w:rFonts w:ascii="Times New Roman" w:hAnsi="Times New Roman"/>
      <w:color w:val="auto"/>
    </w:rPr>
  </w:style>
  <w:style w:type="character" w:customStyle="1" w:styleId="WW8Num214z0">
    <w:name w:val="WW8Num214z0"/>
    <w:rPr>
      <w:rFonts w:ascii="Times New Roman" w:hAnsi="Times New Roman"/>
      <w:color w:val="auto"/>
    </w:rPr>
  </w:style>
  <w:style w:type="character" w:customStyle="1" w:styleId="WW8Num216z0">
    <w:name w:val="WW8Num216z0"/>
    <w:rPr>
      <w:rFonts w:ascii="Symbol" w:hAnsi="Symbol"/>
      <w:color w:val="auto"/>
      <w:sz w:val="16"/>
    </w:rPr>
  </w:style>
  <w:style w:type="character" w:customStyle="1" w:styleId="WW8Num216z1">
    <w:name w:val="WW8Num216z1"/>
    <w:rPr>
      <w:rFonts w:ascii="Courier New" w:hAnsi="Courier New"/>
    </w:rPr>
  </w:style>
  <w:style w:type="character" w:customStyle="1" w:styleId="WW8Num216z2">
    <w:name w:val="WW8Num216z2"/>
    <w:rPr>
      <w:rFonts w:ascii="Wingdings" w:hAnsi="Wingdings"/>
    </w:rPr>
  </w:style>
  <w:style w:type="character" w:customStyle="1" w:styleId="WW8Num216z3">
    <w:name w:val="WW8Num216z3"/>
    <w:rPr>
      <w:rFonts w:ascii="Symbol" w:hAnsi="Symbol"/>
    </w:rPr>
  </w:style>
  <w:style w:type="character" w:customStyle="1" w:styleId="WW8Num217z0">
    <w:name w:val="WW8Num217z0"/>
    <w:rPr>
      <w:rFonts w:ascii="Symbol" w:hAnsi="Symbol"/>
      <w:color w:val="auto"/>
      <w:sz w:val="16"/>
    </w:rPr>
  </w:style>
  <w:style w:type="character" w:customStyle="1" w:styleId="WW8Num217z1">
    <w:name w:val="WW8Num217z1"/>
    <w:rPr>
      <w:rFonts w:ascii="Courier New" w:hAnsi="Courier New"/>
    </w:rPr>
  </w:style>
  <w:style w:type="character" w:customStyle="1" w:styleId="WW8Num217z2">
    <w:name w:val="WW8Num217z2"/>
    <w:rPr>
      <w:rFonts w:ascii="Wingdings" w:hAnsi="Wingdings"/>
    </w:rPr>
  </w:style>
  <w:style w:type="character" w:customStyle="1" w:styleId="WW8Num217z3">
    <w:name w:val="WW8Num217z3"/>
    <w:rPr>
      <w:rFonts w:ascii="Symbol" w:hAnsi="Symbol"/>
    </w:rPr>
  </w:style>
  <w:style w:type="character" w:customStyle="1" w:styleId="WW8Num218z0">
    <w:name w:val="WW8Num218z0"/>
    <w:rPr>
      <w:rFonts w:ascii="Symbol" w:hAnsi="Symbol"/>
    </w:rPr>
  </w:style>
  <w:style w:type="character" w:customStyle="1" w:styleId="WW8Num220z0">
    <w:name w:val="WW8Num220z0"/>
    <w:rPr>
      <w:rFonts w:ascii="Symbol" w:hAnsi="Symbol"/>
      <w:color w:val="auto"/>
    </w:rPr>
  </w:style>
  <w:style w:type="character" w:customStyle="1" w:styleId="WW8Num221z0">
    <w:name w:val="WW8Num221z0"/>
    <w:rPr>
      <w:rFonts w:ascii="Symbol" w:hAnsi="Symbol"/>
    </w:rPr>
  </w:style>
  <w:style w:type="character" w:customStyle="1" w:styleId="WW8Num222z0">
    <w:name w:val="WW8Num222z0"/>
    <w:rPr>
      <w:rFonts w:ascii="Times New Roman" w:hAnsi="Times New Roman"/>
      <w:color w:val="auto"/>
    </w:rPr>
  </w:style>
  <w:style w:type="character" w:customStyle="1" w:styleId="WW8Num223z0">
    <w:name w:val="WW8Num223z0"/>
    <w:rPr>
      <w:rFonts w:ascii="Symbol" w:hAnsi="Symbol"/>
    </w:rPr>
  </w:style>
  <w:style w:type="character" w:customStyle="1" w:styleId="WW8Num224z0">
    <w:name w:val="WW8Num224z0"/>
    <w:rPr>
      <w:rFonts w:ascii="Times New Roman" w:hAnsi="Times New Roman"/>
      <w:b/>
      <w:i w:val="0"/>
      <w:sz w:val="28"/>
      <w:u w:val="none"/>
    </w:rPr>
  </w:style>
  <w:style w:type="character" w:customStyle="1" w:styleId="WW8Num226z0">
    <w:name w:val="WW8Num226z0"/>
    <w:rPr>
      <w:rFonts w:ascii="Arial" w:hAnsi="Arial"/>
      <w:b/>
      <w:i w:val="0"/>
    </w:rPr>
  </w:style>
  <w:style w:type="character" w:customStyle="1" w:styleId="WW8Num229z0">
    <w:name w:val="WW8Num229z0"/>
    <w:rPr>
      <w:rFonts w:ascii="Arial" w:hAnsi="Arial"/>
      <w:b w:val="0"/>
      <w:i w:val="0"/>
      <w:sz w:val="20"/>
      <w:u w:val="none"/>
    </w:rPr>
  </w:style>
  <w:style w:type="character" w:customStyle="1" w:styleId="WW8Num231z0">
    <w:name w:val="WW8Num231z0"/>
    <w:rPr>
      <w:u w:val="none"/>
    </w:rPr>
  </w:style>
  <w:style w:type="character" w:customStyle="1" w:styleId="WW8Num232z0">
    <w:name w:val="WW8Num232z0"/>
    <w:rPr>
      <w:rFonts w:ascii="Wingdings" w:hAnsi="Wingdings"/>
    </w:rPr>
  </w:style>
  <w:style w:type="character" w:customStyle="1" w:styleId="WW8Num233z0">
    <w:name w:val="WW8Num233z0"/>
    <w:rPr>
      <w:rFonts w:ascii="Wingdings" w:hAnsi="Wingdings"/>
    </w:rPr>
  </w:style>
  <w:style w:type="character" w:customStyle="1" w:styleId="WW8Num236z0">
    <w:name w:val="WW8Num236z0"/>
    <w:rPr>
      <w:rFonts w:ascii="Symbol" w:hAnsi="Symbol"/>
      <w:color w:val="auto"/>
      <w:sz w:val="16"/>
    </w:rPr>
  </w:style>
  <w:style w:type="character" w:customStyle="1" w:styleId="WW8Num236z1">
    <w:name w:val="WW8Num236z1"/>
    <w:rPr>
      <w:rFonts w:ascii="Courier New" w:hAnsi="Courier New"/>
    </w:rPr>
  </w:style>
  <w:style w:type="character" w:customStyle="1" w:styleId="WW8Num236z2">
    <w:name w:val="WW8Num236z2"/>
    <w:rPr>
      <w:rFonts w:ascii="Wingdings" w:hAnsi="Wingdings"/>
    </w:rPr>
  </w:style>
  <w:style w:type="character" w:customStyle="1" w:styleId="WW8Num236z3">
    <w:name w:val="WW8Num236z3"/>
    <w:rPr>
      <w:rFonts w:ascii="Symbol" w:hAnsi="Symbol"/>
    </w:rPr>
  </w:style>
  <w:style w:type="character" w:customStyle="1" w:styleId="WW8Num237z0">
    <w:name w:val="WW8Num237z0"/>
    <w:rPr>
      <w:rFonts w:ascii="Symbol" w:hAnsi="Symbol"/>
    </w:rPr>
  </w:style>
  <w:style w:type="character" w:customStyle="1" w:styleId="WW8Num238z0">
    <w:name w:val="WW8Num238z0"/>
    <w:rPr>
      <w:rFonts w:ascii="Symbol" w:hAnsi="Symbol"/>
    </w:rPr>
  </w:style>
  <w:style w:type="character" w:customStyle="1" w:styleId="WW8Num239z0">
    <w:name w:val="WW8Num239z0"/>
    <w:rPr>
      <w:rFonts w:ascii="Wingdings" w:hAnsi="Wingdings"/>
    </w:rPr>
  </w:style>
  <w:style w:type="character" w:customStyle="1" w:styleId="WW8Num243z0">
    <w:name w:val="WW8Num243z0"/>
    <w:rPr>
      <w:rFonts w:ascii="Symbol" w:hAnsi="Symbol"/>
    </w:rPr>
  </w:style>
  <w:style w:type="character" w:customStyle="1" w:styleId="WW8Num244z0">
    <w:name w:val="WW8Num244z0"/>
    <w:rPr>
      <w:rFonts w:ascii="Symbol" w:hAnsi="Symbol"/>
      <w:color w:val="auto"/>
      <w:sz w:val="16"/>
    </w:rPr>
  </w:style>
  <w:style w:type="character" w:customStyle="1" w:styleId="WW8Num244z1">
    <w:name w:val="WW8Num244z1"/>
    <w:rPr>
      <w:rFonts w:ascii="Courier New" w:hAnsi="Courier New"/>
    </w:rPr>
  </w:style>
  <w:style w:type="character" w:customStyle="1" w:styleId="WW8Num244z2">
    <w:name w:val="WW8Num244z2"/>
    <w:rPr>
      <w:rFonts w:ascii="Wingdings" w:hAnsi="Wingdings"/>
    </w:rPr>
  </w:style>
  <w:style w:type="character" w:customStyle="1" w:styleId="WW8Num244z3">
    <w:name w:val="WW8Num244z3"/>
    <w:rPr>
      <w:rFonts w:ascii="Symbol" w:hAnsi="Symbol"/>
    </w:rPr>
  </w:style>
  <w:style w:type="character" w:customStyle="1" w:styleId="WW8Num245z0">
    <w:name w:val="WW8Num245z0"/>
    <w:rPr>
      <w:rFonts w:ascii="Symbol" w:hAnsi="Symbol"/>
    </w:rPr>
  </w:style>
  <w:style w:type="character" w:customStyle="1" w:styleId="WW8Num246z0">
    <w:name w:val="WW8Num246z0"/>
    <w:rPr>
      <w:rFonts w:ascii="Arial" w:hAnsi="Arial"/>
      <w:b/>
      <w:i w:val="0"/>
      <w:sz w:val="24"/>
      <w:u w:val="none"/>
    </w:rPr>
  </w:style>
  <w:style w:type="character" w:customStyle="1" w:styleId="WW8Num247z0">
    <w:name w:val="WW8Num247z0"/>
    <w:rPr>
      <w:rFonts w:ascii="Symbol" w:hAnsi="Symbol"/>
      <w:color w:val="auto"/>
      <w:sz w:val="16"/>
    </w:rPr>
  </w:style>
  <w:style w:type="character" w:customStyle="1" w:styleId="WW8Num247z1">
    <w:name w:val="WW8Num247z1"/>
    <w:rPr>
      <w:rFonts w:ascii="Courier New" w:hAnsi="Courier New"/>
    </w:rPr>
  </w:style>
  <w:style w:type="character" w:customStyle="1" w:styleId="WW8Num247z2">
    <w:name w:val="WW8Num247z2"/>
    <w:rPr>
      <w:rFonts w:ascii="Wingdings" w:hAnsi="Wingdings"/>
    </w:rPr>
  </w:style>
  <w:style w:type="character" w:customStyle="1" w:styleId="WW8Num247z3">
    <w:name w:val="WW8Num247z3"/>
    <w:rPr>
      <w:rFonts w:ascii="Symbol" w:hAnsi="Symbol"/>
    </w:rPr>
  </w:style>
  <w:style w:type="character" w:customStyle="1" w:styleId="WW8Num248z0">
    <w:name w:val="WW8Num248z0"/>
    <w:rPr>
      <w:rFonts w:ascii="Monotype Sorts" w:hAnsi="Monotype Sorts"/>
    </w:rPr>
  </w:style>
  <w:style w:type="character" w:customStyle="1" w:styleId="WW8Num249z0">
    <w:name w:val="WW8Num249z0"/>
    <w:rPr>
      <w:rFonts w:ascii="Times New Roman" w:hAnsi="Times New Roman"/>
    </w:rPr>
  </w:style>
  <w:style w:type="character" w:customStyle="1" w:styleId="WW8Num250z0">
    <w:name w:val="WW8Num250z0"/>
    <w:rPr>
      <w:rFonts w:ascii="Symbol" w:hAnsi="Symbol"/>
    </w:rPr>
  </w:style>
  <w:style w:type="character" w:customStyle="1" w:styleId="WW8Num251z1">
    <w:name w:val="WW8Num251z1"/>
    <w:rPr>
      <w:rFonts w:ascii="Courier New" w:hAnsi="Courier New"/>
    </w:rPr>
  </w:style>
  <w:style w:type="character" w:customStyle="1" w:styleId="WW8Num251z2">
    <w:name w:val="WW8Num251z2"/>
    <w:rPr>
      <w:rFonts w:ascii="Wingdings" w:hAnsi="Wingdings"/>
    </w:rPr>
  </w:style>
  <w:style w:type="character" w:customStyle="1" w:styleId="WW8Num251z3">
    <w:name w:val="WW8Num251z3"/>
    <w:rPr>
      <w:rFonts w:ascii="Symbol" w:hAnsi="Symbol"/>
    </w:rPr>
  </w:style>
  <w:style w:type="character" w:customStyle="1" w:styleId="WW8Num252z0">
    <w:name w:val="WW8Num252z0"/>
    <w:rPr>
      <w:rFonts w:ascii="Times New Roman" w:hAnsi="Times New Roman"/>
    </w:rPr>
  </w:style>
  <w:style w:type="character" w:customStyle="1" w:styleId="WW8Num253z0">
    <w:name w:val="WW8Num253z0"/>
    <w:rPr>
      <w:rFonts w:ascii="Wingdings" w:hAnsi="Wingdings"/>
    </w:rPr>
  </w:style>
  <w:style w:type="character" w:customStyle="1" w:styleId="WW8Num253z1">
    <w:name w:val="WW8Num253z1"/>
    <w:rPr>
      <w:rFonts w:ascii="Courier New" w:hAnsi="Courier New"/>
    </w:rPr>
  </w:style>
  <w:style w:type="character" w:customStyle="1" w:styleId="WW8Num253z3">
    <w:name w:val="WW8Num253z3"/>
    <w:rPr>
      <w:rFonts w:ascii="Symbol" w:hAnsi="Symbol"/>
    </w:rPr>
  </w:style>
  <w:style w:type="character" w:customStyle="1" w:styleId="WW8Num254z0">
    <w:name w:val="WW8Num254z0"/>
    <w:rPr>
      <w:rFonts w:ascii="Symbol" w:hAnsi="Symbol"/>
    </w:rPr>
  </w:style>
  <w:style w:type="character" w:customStyle="1" w:styleId="WW8Num258z0">
    <w:name w:val="WW8Num258z0"/>
    <w:rPr>
      <w:rFonts w:ascii="Wingdings" w:hAnsi="Wingdings"/>
    </w:rPr>
  </w:style>
  <w:style w:type="character" w:customStyle="1" w:styleId="WW8Num258z1">
    <w:name w:val="WW8Num258z1"/>
    <w:rPr>
      <w:rFonts w:ascii="Courier New" w:hAnsi="Courier New"/>
    </w:rPr>
  </w:style>
  <w:style w:type="character" w:customStyle="1" w:styleId="WW8Num258z3">
    <w:name w:val="WW8Num258z3"/>
    <w:rPr>
      <w:rFonts w:ascii="Symbol" w:hAnsi="Symbol"/>
    </w:rPr>
  </w:style>
  <w:style w:type="character" w:customStyle="1" w:styleId="WW8Num259z0">
    <w:name w:val="WW8Num259z0"/>
    <w:rPr>
      <w:rFonts w:ascii="Wingdings" w:hAnsi="Wingdings"/>
    </w:rPr>
  </w:style>
  <w:style w:type="character" w:customStyle="1" w:styleId="WW8Num260z0">
    <w:name w:val="WW8Num260z0"/>
    <w:rPr>
      <w:rFonts w:ascii="Wingdings" w:hAnsi="Wingdings"/>
    </w:rPr>
  </w:style>
  <w:style w:type="character" w:customStyle="1" w:styleId="WW8Num261z0">
    <w:name w:val="WW8Num261z0"/>
    <w:rPr>
      <w:rFonts w:ascii="Symbol" w:hAnsi="Symbol"/>
    </w:rPr>
  </w:style>
  <w:style w:type="character" w:customStyle="1" w:styleId="WW8Num262z0">
    <w:name w:val="WW8Num262z0"/>
    <w:rPr>
      <w:rFonts w:ascii="Symbol" w:hAnsi="Symbol"/>
    </w:rPr>
  </w:style>
  <w:style w:type="character" w:customStyle="1" w:styleId="WW8Num267z0">
    <w:name w:val="WW8Num267z0"/>
    <w:rPr>
      <w:rFonts w:ascii="Symbol" w:hAnsi="Symbol"/>
      <w:sz w:val="20"/>
    </w:rPr>
  </w:style>
  <w:style w:type="character" w:customStyle="1" w:styleId="WW8Num268z0">
    <w:name w:val="WW8Num268z0"/>
    <w:rPr>
      <w:rFonts w:ascii="Symbol" w:hAnsi="Symbol"/>
    </w:rPr>
  </w:style>
  <w:style w:type="character" w:customStyle="1" w:styleId="WW8Num270z0">
    <w:name w:val="WW8Num270z0"/>
    <w:rPr>
      <w:rFonts w:ascii="Wingdings" w:hAnsi="Wingdings"/>
    </w:rPr>
  </w:style>
  <w:style w:type="character" w:customStyle="1" w:styleId="WW8Num272z0">
    <w:name w:val="WW8Num272z0"/>
    <w:rPr>
      <w:rFonts w:ascii="Wingdings" w:hAnsi="Wingdings"/>
    </w:rPr>
  </w:style>
  <w:style w:type="character" w:customStyle="1" w:styleId="WW8Num276z0">
    <w:name w:val="WW8Num276z0"/>
    <w:rPr>
      <w:rFonts w:ascii="Symbol" w:hAnsi="Symbol"/>
    </w:rPr>
  </w:style>
  <w:style w:type="character" w:customStyle="1" w:styleId="WW8Num277z0">
    <w:name w:val="WW8Num277z0"/>
    <w:rPr>
      <w:u w:val="none"/>
    </w:rPr>
  </w:style>
  <w:style w:type="character" w:customStyle="1" w:styleId="WW8Num279z0">
    <w:name w:val="WW8Num279z0"/>
    <w:rPr>
      <w:rFonts w:ascii="Times New Roman" w:hAnsi="Times New Roman"/>
    </w:rPr>
  </w:style>
  <w:style w:type="character" w:customStyle="1" w:styleId="WW8Num280z0">
    <w:name w:val="WW8Num280z0"/>
    <w:rPr>
      <w:rFonts w:ascii="Symbol" w:hAnsi="Symbol"/>
    </w:rPr>
  </w:style>
  <w:style w:type="character" w:customStyle="1" w:styleId="WW8Num281z0">
    <w:name w:val="WW8Num281z0"/>
    <w:rPr>
      <w:rFonts w:ascii="Symbol" w:hAnsi="Symbol"/>
    </w:rPr>
  </w:style>
  <w:style w:type="character" w:customStyle="1" w:styleId="WW8Num283z0">
    <w:name w:val="WW8Num283z0"/>
    <w:rPr>
      <w:u w:val="single"/>
    </w:rPr>
  </w:style>
  <w:style w:type="character" w:customStyle="1" w:styleId="WW8Num284z0">
    <w:name w:val="WW8Num284z0"/>
    <w:rPr>
      <w:rFonts w:ascii="Symbol" w:hAnsi="Symbol"/>
      <w:sz w:val="20"/>
    </w:rPr>
  </w:style>
  <w:style w:type="character" w:customStyle="1" w:styleId="WW8Num284z1">
    <w:name w:val="WW8Num284z1"/>
    <w:rPr>
      <w:rFonts w:ascii="Courier New" w:hAnsi="Courier New"/>
    </w:rPr>
  </w:style>
  <w:style w:type="character" w:customStyle="1" w:styleId="WW8Num284z2">
    <w:name w:val="WW8Num284z2"/>
    <w:rPr>
      <w:rFonts w:ascii="Wingdings" w:hAnsi="Wingdings"/>
    </w:rPr>
  </w:style>
  <w:style w:type="character" w:customStyle="1" w:styleId="WW8Num284z3">
    <w:name w:val="WW8Num284z3"/>
    <w:rPr>
      <w:rFonts w:ascii="Symbol" w:hAnsi="Symbol"/>
    </w:rPr>
  </w:style>
  <w:style w:type="character" w:customStyle="1" w:styleId="WW8Num286z0">
    <w:name w:val="WW8Num286z0"/>
    <w:rPr>
      <w:rFonts w:ascii="Arial" w:hAnsi="Arial"/>
    </w:rPr>
  </w:style>
  <w:style w:type="character" w:customStyle="1" w:styleId="WW8Num287z0">
    <w:name w:val="WW8Num287z0"/>
    <w:rPr>
      <w:rFonts w:ascii="Symbol" w:hAnsi="Symbol"/>
      <w:sz w:val="20"/>
    </w:rPr>
  </w:style>
  <w:style w:type="character" w:customStyle="1" w:styleId="WW8Num288z0">
    <w:name w:val="WW8Num288z0"/>
    <w:rPr>
      <w:rFonts w:ascii="Symbol" w:hAnsi="Symbol"/>
      <w:sz w:val="20"/>
    </w:rPr>
  </w:style>
  <w:style w:type="character" w:customStyle="1" w:styleId="WW8Num288z1">
    <w:name w:val="WW8Num288z1"/>
    <w:rPr>
      <w:rFonts w:ascii="Courier New" w:hAnsi="Courier New"/>
    </w:rPr>
  </w:style>
  <w:style w:type="character" w:customStyle="1" w:styleId="WW8Num288z2">
    <w:name w:val="WW8Num288z2"/>
    <w:rPr>
      <w:rFonts w:ascii="Wingdings" w:hAnsi="Wingdings"/>
    </w:rPr>
  </w:style>
  <w:style w:type="character" w:customStyle="1" w:styleId="WW8Num288z3">
    <w:name w:val="WW8Num288z3"/>
    <w:rPr>
      <w:rFonts w:ascii="Symbol" w:hAnsi="Symbol"/>
    </w:rPr>
  </w:style>
  <w:style w:type="character" w:customStyle="1" w:styleId="WW8Num291z0">
    <w:name w:val="WW8Num291z0"/>
    <w:rPr>
      <w:rFonts w:ascii="Symbol" w:hAnsi="Symbol"/>
    </w:rPr>
  </w:style>
  <w:style w:type="character" w:customStyle="1" w:styleId="WW8Num294z0">
    <w:name w:val="WW8Num294z0"/>
    <w:rPr>
      <w:u w:val="single"/>
    </w:rPr>
  </w:style>
  <w:style w:type="character" w:customStyle="1" w:styleId="WW8Num295z0">
    <w:name w:val="WW8Num295z0"/>
    <w:rPr>
      <w:rFonts w:ascii="Symbol" w:hAnsi="Symbol"/>
    </w:rPr>
  </w:style>
  <w:style w:type="character" w:customStyle="1" w:styleId="WW8Num296z0">
    <w:name w:val="WW8Num296z0"/>
    <w:rPr>
      <w:rFonts w:ascii="Times New Roman" w:hAnsi="Times New Roman"/>
      <w:b/>
      <w:i w:val="0"/>
      <w:sz w:val="28"/>
      <w:u w:val="none"/>
    </w:rPr>
  </w:style>
  <w:style w:type="character" w:customStyle="1" w:styleId="WW8Num300z0">
    <w:name w:val="WW8Num300z0"/>
    <w:rPr>
      <w:rFonts w:ascii="Symbol" w:hAnsi="Symbol"/>
    </w:rPr>
  </w:style>
  <w:style w:type="character" w:customStyle="1" w:styleId="WW8Num301z0">
    <w:name w:val="WW8Num301z0"/>
    <w:rPr>
      <w:rFonts w:ascii="Symbol" w:hAnsi="Symbol"/>
      <w:sz w:val="20"/>
    </w:rPr>
  </w:style>
  <w:style w:type="character" w:customStyle="1" w:styleId="WW8Num301z1">
    <w:name w:val="WW8Num301z1"/>
    <w:rPr>
      <w:rFonts w:ascii="Courier New" w:hAnsi="Courier New"/>
    </w:rPr>
  </w:style>
  <w:style w:type="character" w:customStyle="1" w:styleId="WW8Num301z2">
    <w:name w:val="WW8Num301z2"/>
    <w:rPr>
      <w:rFonts w:ascii="Wingdings" w:hAnsi="Wingdings"/>
    </w:rPr>
  </w:style>
  <w:style w:type="character" w:customStyle="1" w:styleId="WW8Num301z3">
    <w:name w:val="WW8Num301z3"/>
    <w:rPr>
      <w:rFonts w:ascii="Symbol" w:hAnsi="Symbol"/>
    </w:rPr>
  </w:style>
  <w:style w:type="character" w:customStyle="1" w:styleId="WW8Num302z0">
    <w:name w:val="WW8Num302z0"/>
    <w:rPr>
      <w:b/>
    </w:rPr>
  </w:style>
  <w:style w:type="character" w:customStyle="1" w:styleId="WW8Num303z0">
    <w:name w:val="WW8Num303z0"/>
    <w:rPr>
      <w:rFonts w:ascii="Symbol" w:hAnsi="Symbol"/>
    </w:rPr>
  </w:style>
  <w:style w:type="character" w:customStyle="1" w:styleId="WW8Num304z0">
    <w:name w:val="WW8Num304z0"/>
    <w:rPr>
      <w:rFonts w:ascii="Symbol" w:hAnsi="Symbol"/>
    </w:rPr>
  </w:style>
  <w:style w:type="character" w:customStyle="1" w:styleId="WW8Num305z0">
    <w:name w:val="WW8Num305z0"/>
    <w:rPr>
      <w:rFonts w:ascii="Symbol" w:hAnsi="Symbol"/>
      <w:sz w:val="18"/>
    </w:rPr>
  </w:style>
  <w:style w:type="character" w:customStyle="1" w:styleId="WW8Num305z1">
    <w:name w:val="WW8Num305z1"/>
    <w:rPr>
      <w:rFonts w:ascii="Courier New" w:hAnsi="Courier New"/>
    </w:rPr>
  </w:style>
  <w:style w:type="character" w:customStyle="1" w:styleId="WW8Num305z2">
    <w:name w:val="WW8Num305z2"/>
    <w:rPr>
      <w:rFonts w:ascii="Wingdings" w:hAnsi="Wingdings"/>
    </w:rPr>
  </w:style>
  <w:style w:type="character" w:customStyle="1" w:styleId="WW8Num305z3">
    <w:name w:val="WW8Num305z3"/>
    <w:rPr>
      <w:rFonts w:ascii="Symbol" w:hAnsi="Symbol"/>
    </w:rPr>
  </w:style>
  <w:style w:type="character" w:customStyle="1" w:styleId="WW8Num310z0">
    <w:name w:val="WW8Num310z0"/>
    <w:rPr>
      <w:u w:val="none"/>
    </w:rPr>
  </w:style>
  <w:style w:type="character" w:customStyle="1" w:styleId="WW8Num311z0">
    <w:name w:val="WW8Num311z0"/>
    <w:rPr>
      <w:rFonts w:ascii="Symbol" w:hAnsi="Symbol"/>
    </w:rPr>
  </w:style>
  <w:style w:type="character" w:customStyle="1" w:styleId="WW8Num311z1">
    <w:name w:val="WW8Num311z1"/>
    <w:rPr>
      <w:rFonts w:ascii="Courier New" w:hAnsi="Courier New"/>
    </w:rPr>
  </w:style>
  <w:style w:type="character" w:customStyle="1" w:styleId="WW8Num311z2">
    <w:name w:val="WW8Num311z2"/>
    <w:rPr>
      <w:rFonts w:ascii="Wingdings" w:hAnsi="Wingdings"/>
    </w:rPr>
  </w:style>
  <w:style w:type="character" w:customStyle="1" w:styleId="WW8Num312z0">
    <w:name w:val="WW8Num312z0"/>
    <w:rPr>
      <w:rFonts w:ascii="Symbol" w:hAnsi="Symbol"/>
    </w:rPr>
  </w:style>
  <w:style w:type="character" w:customStyle="1" w:styleId="WW8Num312z1">
    <w:name w:val="WW8Num312z1"/>
    <w:rPr>
      <w:rFonts w:ascii="Courier New" w:hAnsi="Courier New"/>
    </w:rPr>
  </w:style>
  <w:style w:type="character" w:customStyle="1" w:styleId="WW8Num312z2">
    <w:name w:val="WW8Num312z2"/>
    <w:rPr>
      <w:rFonts w:ascii="Wingdings" w:hAnsi="Wingdings"/>
    </w:rPr>
  </w:style>
  <w:style w:type="character" w:customStyle="1" w:styleId="WW8Num313z0">
    <w:name w:val="WW8Num313z0"/>
    <w:rPr>
      <w:rFonts w:ascii="Wingdings" w:hAnsi="Wingdings"/>
    </w:rPr>
  </w:style>
  <w:style w:type="character" w:customStyle="1" w:styleId="WW8Num313z1">
    <w:name w:val="WW8Num313z1"/>
    <w:rPr>
      <w:rFonts w:ascii="Courier New" w:hAnsi="Courier New"/>
    </w:rPr>
  </w:style>
  <w:style w:type="character" w:customStyle="1" w:styleId="WW8Num313z3">
    <w:name w:val="WW8Num313z3"/>
    <w:rPr>
      <w:rFonts w:ascii="Symbol" w:hAnsi="Symbol"/>
    </w:rPr>
  </w:style>
  <w:style w:type="character" w:customStyle="1" w:styleId="WW8Num314z0">
    <w:name w:val="WW8Num314z0"/>
    <w:rPr>
      <w:rFonts w:ascii="Symbol" w:hAnsi="Symbol"/>
      <w:sz w:val="20"/>
    </w:rPr>
  </w:style>
  <w:style w:type="character" w:customStyle="1" w:styleId="WW8Num314z1">
    <w:name w:val="WW8Num314z1"/>
    <w:rPr>
      <w:rFonts w:ascii="Courier New" w:hAnsi="Courier New"/>
    </w:rPr>
  </w:style>
  <w:style w:type="character" w:customStyle="1" w:styleId="WW8Num314z2">
    <w:name w:val="WW8Num314z2"/>
    <w:rPr>
      <w:rFonts w:ascii="Wingdings" w:hAnsi="Wingdings"/>
    </w:rPr>
  </w:style>
  <w:style w:type="character" w:customStyle="1" w:styleId="WW8Num314z3">
    <w:name w:val="WW8Num314z3"/>
    <w:rPr>
      <w:rFonts w:ascii="Symbol" w:hAnsi="Symbol"/>
    </w:rPr>
  </w:style>
  <w:style w:type="character" w:customStyle="1" w:styleId="WW8Num315z0">
    <w:name w:val="WW8Num315z0"/>
    <w:rPr>
      <w:rFonts w:ascii="Symbol" w:hAnsi="Symbol"/>
      <w:color w:val="auto"/>
    </w:rPr>
  </w:style>
  <w:style w:type="character" w:customStyle="1" w:styleId="WW8Num316z0">
    <w:name w:val="WW8Num316z0"/>
    <w:rPr>
      <w:rFonts w:ascii="Symbol" w:hAnsi="Symbol"/>
    </w:rPr>
  </w:style>
  <w:style w:type="character" w:customStyle="1" w:styleId="WW8Num317z0">
    <w:name w:val="WW8Num317z0"/>
    <w:rPr>
      <w:rFonts w:ascii="Symbol" w:hAnsi="Symbol"/>
      <w:color w:val="auto"/>
      <w:sz w:val="16"/>
    </w:rPr>
  </w:style>
  <w:style w:type="character" w:customStyle="1" w:styleId="WW8Num317z1">
    <w:name w:val="WW8Num317z1"/>
    <w:rPr>
      <w:rFonts w:ascii="Courier New" w:hAnsi="Courier New"/>
    </w:rPr>
  </w:style>
  <w:style w:type="character" w:customStyle="1" w:styleId="WW8Num317z2">
    <w:name w:val="WW8Num317z2"/>
    <w:rPr>
      <w:rFonts w:ascii="Wingdings" w:hAnsi="Wingdings"/>
    </w:rPr>
  </w:style>
  <w:style w:type="character" w:customStyle="1" w:styleId="WW8Num317z3">
    <w:name w:val="WW8Num317z3"/>
    <w:rPr>
      <w:rFonts w:ascii="Symbol" w:hAnsi="Symbol"/>
    </w:rPr>
  </w:style>
  <w:style w:type="character" w:customStyle="1" w:styleId="WW8Num319z0">
    <w:name w:val="WW8Num319z0"/>
    <w:rPr>
      <w:rFonts w:ascii="Symbol" w:hAnsi="Symbol"/>
    </w:rPr>
  </w:style>
  <w:style w:type="character" w:customStyle="1" w:styleId="WW8Num320z0">
    <w:name w:val="WW8Num320z0"/>
    <w:rPr>
      <w:rFonts w:ascii="Symbol" w:hAnsi="Symbol"/>
    </w:rPr>
  </w:style>
  <w:style w:type="character" w:customStyle="1" w:styleId="WW8Num321z0">
    <w:name w:val="WW8Num321z0"/>
    <w:rPr>
      <w:rFonts w:ascii="Wingdings" w:hAnsi="Wingdings"/>
    </w:rPr>
  </w:style>
  <w:style w:type="character" w:customStyle="1" w:styleId="WW8Num322z0">
    <w:name w:val="WW8Num322z0"/>
    <w:rPr>
      <w:rFonts w:ascii="Wingdings" w:hAnsi="Wingdings"/>
    </w:rPr>
  </w:style>
  <w:style w:type="character" w:customStyle="1" w:styleId="WW8Num326z0">
    <w:name w:val="WW8Num326z0"/>
    <w:rPr>
      <w:rFonts w:ascii="Symbol" w:hAnsi="Symbol"/>
      <w:color w:val="auto"/>
      <w:sz w:val="16"/>
    </w:rPr>
  </w:style>
  <w:style w:type="character" w:customStyle="1" w:styleId="WW8Num326z1">
    <w:name w:val="WW8Num326z1"/>
    <w:rPr>
      <w:rFonts w:ascii="Courier New" w:hAnsi="Courier New"/>
    </w:rPr>
  </w:style>
  <w:style w:type="character" w:customStyle="1" w:styleId="WW8Num326z2">
    <w:name w:val="WW8Num326z2"/>
    <w:rPr>
      <w:rFonts w:ascii="Wingdings" w:hAnsi="Wingdings"/>
    </w:rPr>
  </w:style>
  <w:style w:type="character" w:customStyle="1" w:styleId="WW8Num326z3">
    <w:name w:val="WW8Num326z3"/>
    <w:rPr>
      <w:rFonts w:ascii="Symbol" w:hAnsi="Symbol"/>
    </w:rPr>
  </w:style>
  <w:style w:type="character" w:customStyle="1" w:styleId="WW8Num327z0">
    <w:name w:val="WW8Num327z0"/>
    <w:rPr>
      <w:rFonts w:ascii="Wingdings" w:hAnsi="Wingdings"/>
      <w:sz w:val="16"/>
    </w:rPr>
  </w:style>
  <w:style w:type="character" w:customStyle="1" w:styleId="WW8Num328z0">
    <w:name w:val="WW8Num328z0"/>
    <w:rPr>
      <w:rFonts w:ascii="Symbol" w:hAnsi="Symbol"/>
    </w:rPr>
  </w:style>
  <w:style w:type="character" w:customStyle="1" w:styleId="WW8Num330z0">
    <w:name w:val="WW8Num330z0"/>
    <w:rPr>
      <w:rFonts w:ascii="Symbol" w:hAnsi="Symbol"/>
    </w:rPr>
  </w:style>
  <w:style w:type="character" w:customStyle="1" w:styleId="WW8Num332z0">
    <w:name w:val="WW8Num332z0"/>
    <w:rPr>
      <w:rFonts w:ascii="Wingdings" w:hAnsi="Wingdings"/>
      <w:sz w:val="16"/>
    </w:rPr>
  </w:style>
  <w:style w:type="character" w:customStyle="1" w:styleId="WW8Num332z1">
    <w:name w:val="WW8Num332z1"/>
    <w:rPr>
      <w:rFonts w:ascii="Courier New" w:hAnsi="Courier New"/>
    </w:rPr>
  </w:style>
  <w:style w:type="character" w:customStyle="1" w:styleId="WW8Num332z2">
    <w:name w:val="WW8Num332z2"/>
    <w:rPr>
      <w:rFonts w:ascii="Wingdings" w:hAnsi="Wingdings"/>
    </w:rPr>
  </w:style>
  <w:style w:type="character" w:customStyle="1" w:styleId="WW8Num332z3">
    <w:name w:val="WW8Num332z3"/>
    <w:rPr>
      <w:rFonts w:ascii="Symbol" w:hAnsi="Symbol"/>
    </w:rPr>
  </w:style>
  <w:style w:type="character" w:customStyle="1" w:styleId="WW8Num334z0">
    <w:name w:val="WW8Num334z0"/>
    <w:rPr>
      <w:rFonts w:ascii="Symbol" w:hAnsi="Symbol"/>
      <w:color w:val="auto"/>
      <w:sz w:val="16"/>
    </w:rPr>
  </w:style>
  <w:style w:type="character" w:customStyle="1" w:styleId="WW8Num334z1">
    <w:name w:val="WW8Num334z1"/>
    <w:rPr>
      <w:rFonts w:ascii="Courier New" w:hAnsi="Courier New"/>
    </w:rPr>
  </w:style>
  <w:style w:type="character" w:customStyle="1" w:styleId="WW8Num334z2">
    <w:name w:val="WW8Num334z2"/>
    <w:rPr>
      <w:rFonts w:ascii="Wingdings" w:hAnsi="Wingdings"/>
    </w:rPr>
  </w:style>
  <w:style w:type="character" w:customStyle="1" w:styleId="WW8Num334z3">
    <w:name w:val="WW8Num334z3"/>
    <w:rPr>
      <w:rFonts w:ascii="Symbol" w:hAnsi="Symbol"/>
    </w:rPr>
  </w:style>
  <w:style w:type="character" w:customStyle="1" w:styleId="WW8Num335z0">
    <w:name w:val="WW8Num335z0"/>
    <w:rPr>
      <w:rFonts w:ascii="Symbol" w:hAnsi="Symbol"/>
    </w:rPr>
  </w:style>
  <w:style w:type="character" w:customStyle="1" w:styleId="WW8Num337z0">
    <w:name w:val="WW8Num337z0"/>
    <w:rPr>
      <w:rFonts w:ascii="Symbol" w:hAnsi="Symbol"/>
    </w:rPr>
  </w:style>
  <w:style w:type="character" w:customStyle="1" w:styleId="WW8Num338z0">
    <w:name w:val="WW8Num338z0"/>
    <w:rPr>
      <w:rFonts w:ascii="Arial" w:hAnsi="Arial"/>
    </w:rPr>
  </w:style>
  <w:style w:type="character" w:customStyle="1" w:styleId="WW8Num339z0">
    <w:name w:val="WW8Num339z0"/>
    <w:rPr>
      <w:rFonts w:ascii="Symbol" w:hAnsi="Symbol"/>
    </w:rPr>
  </w:style>
  <w:style w:type="character" w:customStyle="1" w:styleId="WW8Num340z0">
    <w:name w:val="WW8Num340z0"/>
    <w:rPr>
      <w:rFonts w:ascii="Times New Roman" w:eastAsia="Times New Roman" w:hAnsi="Times New Roman" w:cs="Times New Roman"/>
    </w:rPr>
  </w:style>
  <w:style w:type="character" w:customStyle="1" w:styleId="WW8Num340z1">
    <w:name w:val="WW8Num340z1"/>
    <w:rPr>
      <w:rFonts w:ascii="Courier New" w:hAnsi="Courier New"/>
    </w:rPr>
  </w:style>
  <w:style w:type="character" w:customStyle="1" w:styleId="WW8Num340z2">
    <w:name w:val="WW8Num340z2"/>
    <w:rPr>
      <w:rFonts w:ascii="Wingdings" w:hAnsi="Wingdings"/>
    </w:rPr>
  </w:style>
  <w:style w:type="character" w:customStyle="1" w:styleId="WW8Num340z3">
    <w:name w:val="WW8Num340z3"/>
    <w:rPr>
      <w:rFonts w:ascii="Symbol" w:hAnsi="Symbol"/>
    </w:rPr>
  </w:style>
  <w:style w:type="character" w:customStyle="1" w:styleId="WW8Num341z0">
    <w:name w:val="WW8Num341z0"/>
    <w:rPr>
      <w:rFonts w:ascii="Symbol" w:hAnsi="Symbol"/>
    </w:rPr>
  </w:style>
  <w:style w:type="character" w:customStyle="1" w:styleId="WW8Num342z0">
    <w:name w:val="WW8Num342z0"/>
    <w:rPr>
      <w:rFonts w:ascii="Wingdings" w:hAnsi="Wingdings"/>
    </w:rPr>
  </w:style>
  <w:style w:type="character" w:customStyle="1" w:styleId="WW8Num342z1">
    <w:name w:val="WW8Num342z1"/>
    <w:rPr>
      <w:rFonts w:ascii="Symbol" w:eastAsia="Times New Roman" w:hAnsi="Symbol" w:cs="Times New Roman"/>
    </w:rPr>
  </w:style>
  <w:style w:type="character" w:customStyle="1" w:styleId="WW8Num342z3">
    <w:name w:val="WW8Num342z3"/>
    <w:rPr>
      <w:rFonts w:ascii="Symbol" w:hAnsi="Symbol"/>
    </w:rPr>
  </w:style>
  <w:style w:type="character" w:customStyle="1" w:styleId="WW8Num342z4">
    <w:name w:val="WW8Num342z4"/>
    <w:rPr>
      <w:rFonts w:ascii="Courier New" w:hAnsi="Courier New"/>
    </w:rPr>
  </w:style>
  <w:style w:type="character" w:customStyle="1" w:styleId="WW8Num345z0">
    <w:name w:val="WW8Num345z0"/>
    <w:rPr>
      <w:rFonts w:ascii="Symbol" w:hAnsi="Symbol"/>
    </w:rPr>
  </w:style>
  <w:style w:type="character" w:customStyle="1" w:styleId="WW8Num345z3">
    <w:name w:val="WW8Num345z3"/>
    <w:rPr>
      <w:rFonts w:ascii="Arial" w:eastAsia="Times New Roman" w:hAnsi="Arial" w:cs="Arial"/>
    </w:rPr>
  </w:style>
  <w:style w:type="character" w:customStyle="1" w:styleId="WW8Num345z4">
    <w:name w:val="WW8Num345z4"/>
    <w:rPr>
      <w:rFonts w:ascii="Courier New" w:hAnsi="Courier New"/>
    </w:rPr>
  </w:style>
  <w:style w:type="character" w:customStyle="1" w:styleId="WW8Num345z5">
    <w:name w:val="WW8Num345z5"/>
    <w:rPr>
      <w:rFonts w:ascii="Wingdings" w:hAnsi="Wingdings"/>
    </w:rPr>
  </w:style>
  <w:style w:type="character" w:customStyle="1" w:styleId="WW8Num346z0">
    <w:name w:val="WW8Num346z0"/>
    <w:rPr>
      <w:rFonts w:ascii="Times New Roman" w:hAnsi="Times New Roman"/>
      <w:color w:val="auto"/>
    </w:rPr>
  </w:style>
  <w:style w:type="character" w:customStyle="1" w:styleId="WW8Num348z0">
    <w:name w:val="WW8Num348z0"/>
    <w:rPr>
      <w:rFonts w:ascii="Symbol" w:hAnsi="Symbol"/>
      <w:color w:val="auto"/>
      <w:sz w:val="16"/>
    </w:rPr>
  </w:style>
  <w:style w:type="character" w:customStyle="1" w:styleId="WW8Num348z1">
    <w:name w:val="WW8Num348z1"/>
    <w:rPr>
      <w:rFonts w:ascii="Courier New" w:hAnsi="Courier New"/>
    </w:rPr>
  </w:style>
  <w:style w:type="character" w:customStyle="1" w:styleId="WW8Num348z2">
    <w:name w:val="WW8Num348z2"/>
    <w:rPr>
      <w:rFonts w:ascii="Wingdings" w:hAnsi="Wingdings"/>
    </w:rPr>
  </w:style>
  <w:style w:type="character" w:customStyle="1" w:styleId="WW8Num348z3">
    <w:name w:val="WW8Num348z3"/>
    <w:rPr>
      <w:rFonts w:ascii="Symbol" w:hAnsi="Symbol"/>
    </w:rPr>
  </w:style>
  <w:style w:type="character" w:customStyle="1" w:styleId="WW8Num349z0">
    <w:name w:val="WW8Num349z0"/>
    <w:rPr>
      <w:rFonts w:ascii="Symbol" w:hAnsi="Symbol"/>
      <w:color w:val="auto"/>
    </w:rPr>
  </w:style>
  <w:style w:type="character" w:customStyle="1" w:styleId="WW8Num353z0">
    <w:name w:val="WW8Num353z0"/>
    <w:rPr>
      <w:rFonts w:ascii="Wingdings" w:hAnsi="Wingdings"/>
      <w:sz w:val="16"/>
    </w:rPr>
  </w:style>
  <w:style w:type="character" w:customStyle="1" w:styleId="WW8Num353z1">
    <w:name w:val="WW8Num353z1"/>
    <w:rPr>
      <w:rFonts w:ascii="Courier New" w:hAnsi="Courier New"/>
    </w:rPr>
  </w:style>
  <w:style w:type="character" w:customStyle="1" w:styleId="WW8Num353z2">
    <w:name w:val="WW8Num353z2"/>
    <w:rPr>
      <w:rFonts w:ascii="Wingdings" w:hAnsi="Wingdings"/>
    </w:rPr>
  </w:style>
  <w:style w:type="character" w:customStyle="1" w:styleId="WW8Num353z3">
    <w:name w:val="WW8Num353z3"/>
    <w:rPr>
      <w:rFonts w:ascii="Symbol" w:hAnsi="Symbol"/>
    </w:rPr>
  </w:style>
  <w:style w:type="character" w:customStyle="1" w:styleId="WW8Num354z0">
    <w:name w:val="WW8Num354z0"/>
    <w:rPr>
      <w:rFonts w:ascii="Symbol" w:hAnsi="Symbol"/>
    </w:rPr>
  </w:style>
  <w:style w:type="character" w:customStyle="1" w:styleId="WW8Num354z1">
    <w:name w:val="WW8Num354z1"/>
    <w:rPr>
      <w:rFonts w:ascii="Courier New" w:hAnsi="Courier New"/>
    </w:rPr>
  </w:style>
  <w:style w:type="character" w:customStyle="1" w:styleId="WW8Num354z2">
    <w:name w:val="WW8Num354z2"/>
    <w:rPr>
      <w:rFonts w:ascii="Wingdings" w:hAnsi="Wingdings"/>
    </w:rPr>
  </w:style>
  <w:style w:type="character" w:customStyle="1" w:styleId="WW8Num357z0">
    <w:name w:val="WW8Num357z0"/>
    <w:rPr>
      <w:rFonts w:ascii="Symbol" w:hAnsi="Symbol"/>
    </w:rPr>
  </w:style>
  <w:style w:type="character" w:customStyle="1" w:styleId="WW8Num358z0">
    <w:name w:val="WW8Num358z0"/>
    <w:rPr>
      <w:rFonts w:ascii="Symbol" w:hAnsi="Symbol"/>
      <w:color w:val="auto"/>
      <w:sz w:val="16"/>
    </w:rPr>
  </w:style>
  <w:style w:type="character" w:customStyle="1" w:styleId="WW8Num358z1">
    <w:name w:val="WW8Num358z1"/>
    <w:rPr>
      <w:rFonts w:ascii="Courier New" w:hAnsi="Courier New"/>
    </w:rPr>
  </w:style>
  <w:style w:type="character" w:customStyle="1" w:styleId="WW8Num358z2">
    <w:name w:val="WW8Num358z2"/>
    <w:rPr>
      <w:rFonts w:ascii="Wingdings" w:hAnsi="Wingdings"/>
    </w:rPr>
  </w:style>
  <w:style w:type="character" w:customStyle="1" w:styleId="WW8Num358z3">
    <w:name w:val="WW8Num358z3"/>
    <w:rPr>
      <w:rFonts w:ascii="Symbol" w:hAnsi="Symbol"/>
    </w:rPr>
  </w:style>
  <w:style w:type="character" w:customStyle="1" w:styleId="WW8Num360z0">
    <w:name w:val="WW8Num360z0"/>
    <w:rPr>
      <w:rFonts w:ascii="Symbol" w:hAnsi="Symbol"/>
    </w:rPr>
  </w:style>
  <w:style w:type="character" w:customStyle="1" w:styleId="WW8Num361z0">
    <w:name w:val="WW8Num361z0"/>
    <w:rPr>
      <w:rFonts w:ascii="Times New Roman" w:hAnsi="Times New Roman"/>
      <w:b/>
      <w:i w:val="0"/>
      <w:sz w:val="28"/>
      <w:u w:val="none"/>
    </w:rPr>
  </w:style>
  <w:style w:type="character" w:customStyle="1" w:styleId="WW8Num362z0">
    <w:name w:val="WW8Num362z0"/>
    <w:rPr>
      <w:rFonts w:ascii="Symbol" w:hAnsi="Symbol"/>
    </w:rPr>
  </w:style>
  <w:style w:type="character" w:customStyle="1" w:styleId="WW8Num362z1">
    <w:name w:val="WW8Num362z1"/>
    <w:rPr>
      <w:rFonts w:ascii="Courier New" w:hAnsi="Courier New"/>
    </w:rPr>
  </w:style>
  <w:style w:type="character" w:customStyle="1" w:styleId="WW8Num362z2">
    <w:name w:val="WW8Num362z2"/>
    <w:rPr>
      <w:rFonts w:ascii="Wingdings" w:hAnsi="Wingdings"/>
    </w:rPr>
  </w:style>
  <w:style w:type="character" w:customStyle="1" w:styleId="WW8Num363z0">
    <w:name w:val="WW8Num363z0"/>
    <w:rPr>
      <w:rFonts w:ascii="Symbol" w:hAnsi="Symbol"/>
    </w:rPr>
  </w:style>
  <w:style w:type="character" w:customStyle="1" w:styleId="WW8Num363z1">
    <w:name w:val="WW8Num363z1"/>
    <w:rPr>
      <w:rFonts w:ascii="Courier New" w:hAnsi="Courier New"/>
    </w:rPr>
  </w:style>
  <w:style w:type="character" w:customStyle="1" w:styleId="WW8Num363z2">
    <w:name w:val="WW8Num363z2"/>
    <w:rPr>
      <w:rFonts w:ascii="Wingdings" w:hAnsi="Wingdings"/>
    </w:rPr>
  </w:style>
  <w:style w:type="character" w:customStyle="1" w:styleId="WW8Num364z0">
    <w:name w:val="WW8Num364z0"/>
    <w:rPr>
      <w:rFonts w:ascii="Symbol" w:hAnsi="Symbol"/>
    </w:rPr>
  </w:style>
  <w:style w:type="character" w:customStyle="1" w:styleId="WW8Num365z0">
    <w:name w:val="WW8Num365z0"/>
    <w:rPr>
      <w:b/>
    </w:rPr>
  </w:style>
  <w:style w:type="character" w:customStyle="1" w:styleId="WW8Num366z0">
    <w:name w:val="WW8Num366z0"/>
    <w:rPr>
      <w:rFonts w:ascii="Symbol" w:hAnsi="Symbol"/>
      <w:color w:val="auto"/>
      <w:sz w:val="16"/>
    </w:rPr>
  </w:style>
  <w:style w:type="character" w:customStyle="1" w:styleId="WW8Num366z1">
    <w:name w:val="WW8Num366z1"/>
    <w:rPr>
      <w:rFonts w:ascii="Courier New" w:hAnsi="Courier New"/>
    </w:rPr>
  </w:style>
  <w:style w:type="character" w:customStyle="1" w:styleId="WW8Num366z2">
    <w:name w:val="WW8Num366z2"/>
    <w:rPr>
      <w:rFonts w:ascii="Wingdings" w:hAnsi="Wingdings"/>
    </w:rPr>
  </w:style>
  <w:style w:type="character" w:customStyle="1" w:styleId="WW8Num366z3">
    <w:name w:val="WW8Num366z3"/>
    <w:rPr>
      <w:rFonts w:ascii="Symbol" w:hAnsi="Symbol"/>
    </w:rPr>
  </w:style>
  <w:style w:type="character" w:customStyle="1" w:styleId="WW8Num368z0">
    <w:name w:val="WW8Num368z0"/>
    <w:rPr>
      <w:rFonts w:ascii="Times New Roman" w:hAnsi="Times New Roman"/>
      <w:color w:val="auto"/>
    </w:rPr>
  </w:style>
  <w:style w:type="character" w:customStyle="1" w:styleId="WW8Num369z0">
    <w:name w:val="WW8Num369z0"/>
    <w:rPr>
      <w:rFonts w:ascii="Wingdings" w:hAnsi="Wingdings"/>
    </w:rPr>
  </w:style>
  <w:style w:type="character" w:customStyle="1" w:styleId="WW8Num369z1">
    <w:name w:val="WW8Num369z1"/>
    <w:rPr>
      <w:rFonts w:ascii="Courier New" w:hAnsi="Courier New"/>
    </w:rPr>
  </w:style>
  <w:style w:type="character" w:customStyle="1" w:styleId="WW8Num369z3">
    <w:name w:val="WW8Num369z3"/>
    <w:rPr>
      <w:rFonts w:ascii="Symbol" w:hAnsi="Symbol"/>
    </w:rPr>
  </w:style>
  <w:style w:type="character" w:customStyle="1" w:styleId="WW8Num370z0">
    <w:name w:val="WW8Num370z0"/>
    <w:rPr>
      <w:rFonts w:ascii="Times New Roman" w:hAnsi="Times New Roman"/>
      <w:color w:val="auto"/>
    </w:rPr>
  </w:style>
  <w:style w:type="character" w:customStyle="1" w:styleId="WW8Num371z0">
    <w:name w:val="WW8Num371z0"/>
    <w:rPr>
      <w:rFonts w:ascii="Symbol" w:hAnsi="Symbol"/>
    </w:rPr>
  </w:style>
  <w:style w:type="character" w:customStyle="1" w:styleId="WW8Num372z0">
    <w:name w:val="WW8Num372z0"/>
    <w:rPr>
      <w:u w:val="none"/>
    </w:rPr>
  </w:style>
  <w:style w:type="character" w:customStyle="1" w:styleId="WW8Num373z0">
    <w:name w:val="WW8Num373z0"/>
    <w:rPr>
      <w:rFonts w:ascii="Symbol" w:hAnsi="Symbol"/>
    </w:rPr>
  </w:style>
  <w:style w:type="character" w:customStyle="1" w:styleId="WW8Num373z1">
    <w:name w:val="WW8Num373z1"/>
    <w:rPr>
      <w:rFonts w:ascii="Courier New" w:hAnsi="Courier New"/>
    </w:rPr>
  </w:style>
  <w:style w:type="character" w:customStyle="1" w:styleId="WW8Num373z2">
    <w:name w:val="WW8Num373z2"/>
    <w:rPr>
      <w:rFonts w:ascii="Wingdings" w:hAnsi="Wingdings"/>
    </w:rPr>
  </w:style>
  <w:style w:type="character" w:customStyle="1" w:styleId="WW8Num374z0">
    <w:name w:val="WW8Num374z0"/>
    <w:rPr>
      <w:rFonts w:ascii="Times New Roman" w:hAnsi="Times New Roman"/>
      <w:color w:val="auto"/>
    </w:rPr>
  </w:style>
  <w:style w:type="character" w:customStyle="1" w:styleId="WW8Num375z0">
    <w:name w:val="WW8Num375z0"/>
    <w:rPr>
      <w:rFonts w:ascii="Times New Roman" w:hAnsi="Times New Roman"/>
    </w:rPr>
  </w:style>
  <w:style w:type="character" w:customStyle="1" w:styleId="WW8Num376z0">
    <w:name w:val="WW8Num376z0"/>
    <w:rPr>
      <w:rFonts w:ascii="Times New Roman" w:hAnsi="Times New Roman"/>
    </w:rPr>
  </w:style>
  <w:style w:type="character" w:customStyle="1" w:styleId="WW8Num377z0">
    <w:name w:val="WW8Num377z0"/>
    <w:rPr>
      <w:rFonts w:ascii="Symbol" w:hAnsi="Symbol"/>
    </w:rPr>
  </w:style>
  <w:style w:type="character" w:customStyle="1" w:styleId="WW8Num377z1">
    <w:name w:val="WW8Num377z1"/>
    <w:rPr>
      <w:rFonts w:ascii="Courier New" w:hAnsi="Courier New"/>
    </w:rPr>
  </w:style>
  <w:style w:type="character" w:customStyle="1" w:styleId="WW8Num377z2">
    <w:name w:val="WW8Num377z2"/>
    <w:rPr>
      <w:rFonts w:ascii="Wingdings" w:hAnsi="Wingdings"/>
    </w:rPr>
  </w:style>
  <w:style w:type="character" w:customStyle="1" w:styleId="WW8Num382z0">
    <w:name w:val="WW8Num382z0"/>
    <w:rPr>
      <w:rFonts w:ascii="Symbol" w:hAnsi="Symbol"/>
    </w:rPr>
  </w:style>
  <w:style w:type="character" w:customStyle="1" w:styleId="WW8Num383z0">
    <w:name w:val="WW8Num383z0"/>
    <w:rPr>
      <w:rFonts w:ascii="Symbol" w:hAnsi="Symbol"/>
    </w:rPr>
  </w:style>
  <w:style w:type="character" w:customStyle="1" w:styleId="WW8Num384z0">
    <w:name w:val="WW8Num384z0"/>
    <w:rPr>
      <w:rFonts w:ascii="Symbol" w:hAnsi="Symbol"/>
    </w:rPr>
  </w:style>
  <w:style w:type="character" w:customStyle="1" w:styleId="WW8Num388z0">
    <w:name w:val="WW8Num388z0"/>
    <w:rPr>
      <w:rFonts w:ascii="Times New Roman" w:hAnsi="Times New Roman"/>
    </w:rPr>
  </w:style>
  <w:style w:type="character" w:customStyle="1" w:styleId="WW8Num389z0">
    <w:name w:val="WW8Num389z0"/>
    <w:rPr>
      <w:rFonts w:ascii="Wingdings" w:hAnsi="Wingdings"/>
    </w:rPr>
  </w:style>
  <w:style w:type="character" w:customStyle="1" w:styleId="WW8Num389z1">
    <w:name w:val="WW8Num389z1"/>
    <w:rPr>
      <w:rFonts w:ascii="Courier New" w:hAnsi="Courier New"/>
    </w:rPr>
  </w:style>
  <w:style w:type="character" w:customStyle="1" w:styleId="WW8Num389z3">
    <w:name w:val="WW8Num389z3"/>
    <w:rPr>
      <w:rFonts w:ascii="Symbol" w:hAnsi="Symbol"/>
    </w:rPr>
  </w:style>
  <w:style w:type="character" w:customStyle="1" w:styleId="WW8Num390z0">
    <w:name w:val="WW8Num390z0"/>
    <w:rPr>
      <w:rFonts w:ascii="Wingdings" w:hAnsi="Wingdings"/>
    </w:rPr>
  </w:style>
  <w:style w:type="character" w:customStyle="1" w:styleId="WW8Num391z0">
    <w:name w:val="WW8Num391z0"/>
    <w:rPr>
      <w:rFonts w:ascii="Times New Roman" w:hAnsi="Times New Roman"/>
    </w:rPr>
  </w:style>
  <w:style w:type="character" w:customStyle="1" w:styleId="WW8Num392z0">
    <w:name w:val="WW8Num392z0"/>
    <w:rPr>
      <w:rFonts w:ascii="Symbol" w:hAnsi="Symbol"/>
    </w:rPr>
  </w:style>
  <w:style w:type="character" w:customStyle="1" w:styleId="WW8Num393z0">
    <w:name w:val="WW8Num393z0"/>
    <w:rPr>
      <w:rFonts w:ascii="Times New Roman" w:hAnsi="Times New Roman"/>
      <w:b/>
      <w:i w:val="0"/>
      <w:sz w:val="28"/>
      <w:u w:val="none"/>
    </w:rPr>
  </w:style>
  <w:style w:type="character" w:customStyle="1" w:styleId="WW8Num394z0">
    <w:name w:val="WW8Num394z0"/>
    <w:rPr>
      <w:rFonts w:ascii="Times New Roman" w:hAnsi="Times New Roman"/>
      <w:color w:val="auto"/>
    </w:rPr>
  </w:style>
  <w:style w:type="character" w:customStyle="1" w:styleId="WW8Num395z0">
    <w:name w:val="WW8Num395z0"/>
    <w:rPr>
      <w:rFonts w:ascii="Times New Roman" w:hAnsi="Times New Roman"/>
      <w:color w:val="auto"/>
    </w:rPr>
  </w:style>
  <w:style w:type="character" w:customStyle="1" w:styleId="WW8Num396z0">
    <w:name w:val="WW8Num396z0"/>
    <w:rPr>
      <w:rFonts w:ascii="Symbol" w:hAnsi="Symbol"/>
      <w:color w:val="auto"/>
      <w:sz w:val="16"/>
    </w:rPr>
  </w:style>
  <w:style w:type="character" w:customStyle="1" w:styleId="WW8Num396z1">
    <w:name w:val="WW8Num396z1"/>
    <w:rPr>
      <w:rFonts w:ascii="Arial" w:eastAsia="Times New Roman" w:hAnsi="Arial" w:cs="Arial"/>
    </w:rPr>
  </w:style>
  <w:style w:type="character" w:customStyle="1" w:styleId="WW8Num397z0">
    <w:name w:val="WW8Num397z0"/>
    <w:rPr>
      <w:rFonts w:ascii="Wingdings" w:hAnsi="Wingdings"/>
    </w:rPr>
  </w:style>
  <w:style w:type="character" w:customStyle="1" w:styleId="WW8Num398z0">
    <w:name w:val="WW8Num398z0"/>
    <w:rPr>
      <w:rFonts w:ascii="Wingdings" w:hAnsi="Wingdings"/>
    </w:rPr>
  </w:style>
  <w:style w:type="character" w:customStyle="1" w:styleId="WW8Num401z0">
    <w:name w:val="WW8Num401z0"/>
    <w:rPr>
      <w:rFonts w:ascii="Symbol" w:hAnsi="Symbol"/>
    </w:rPr>
  </w:style>
  <w:style w:type="character" w:customStyle="1" w:styleId="WW8Num402z0">
    <w:name w:val="WW8Num402z0"/>
    <w:rPr>
      <w:rFonts w:ascii="Wingdings" w:hAnsi="Wingdings"/>
      <w:sz w:val="16"/>
    </w:rPr>
  </w:style>
  <w:style w:type="character" w:customStyle="1" w:styleId="WW8Num403z0">
    <w:name w:val="WW8Num403z0"/>
    <w:rPr>
      <w:u w:val="none"/>
    </w:rPr>
  </w:style>
  <w:style w:type="character" w:customStyle="1" w:styleId="WW8Num407z0">
    <w:name w:val="WW8Num407z0"/>
    <w:rPr>
      <w:rFonts w:ascii="Symbol" w:hAnsi="Symbol"/>
      <w:color w:val="auto"/>
      <w:sz w:val="16"/>
    </w:rPr>
  </w:style>
  <w:style w:type="character" w:customStyle="1" w:styleId="WW8Num407z1">
    <w:name w:val="WW8Num407z1"/>
    <w:rPr>
      <w:rFonts w:ascii="Courier New" w:hAnsi="Courier New"/>
    </w:rPr>
  </w:style>
  <w:style w:type="character" w:customStyle="1" w:styleId="WW8Num407z2">
    <w:name w:val="WW8Num407z2"/>
    <w:rPr>
      <w:rFonts w:ascii="Wingdings" w:hAnsi="Wingdings"/>
    </w:rPr>
  </w:style>
  <w:style w:type="character" w:customStyle="1" w:styleId="WW8Num407z3">
    <w:name w:val="WW8Num407z3"/>
    <w:rPr>
      <w:rFonts w:ascii="Symbol" w:hAnsi="Symbol"/>
    </w:rPr>
  </w:style>
  <w:style w:type="character" w:customStyle="1" w:styleId="WW8Num408z0">
    <w:name w:val="WW8Num408z0"/>
    <w:rPr>
      <w:rFonts w:ascii="Times New Roman" w:hAnsi="Times New Roman"/>
      <w:color w:val="auto"/>
    </w:rPr>
  </w:style>
  <w:style w:type="character" w:customStyle="1" w:styleId="WW8Num409z0">
    <w:name w:val="WW8Num409z0"/>
    <w:rPr>
      <w:rFonts w:ascii="Times New Roman" w:hAnsi="Times New Roman"/>
      <w:color w:val="auto"/>
    </w:rPr>
  </w:style>
  <w:style w:type="character" w:customStyle="1" w:styleId="WW8Num410z0">
    <w:name w:val="WW8Num410z0"/>
    <w:rPr>
      <w:rFonts w:ascii="Monotype Sorts" w:hAnsi="Monotype Sorts"/>
    </w:rPr>
  </w:style>
  <w:style w:type="character" w:customStyle="1" w:styleId="WW8Num411z0">
    <w:name w:val="WW8Num411z0"/>
    <w:rPr>
      <w:rFonts w:ascii="Symbol" w:hAnsi="Symbol"/>
      <w:sz w:val="20"/>
    </w:rPr>
  </w:style>
  <w:style w:type="character" w:customStyle="1" w:styleId="WW8Num411z1">
    <w:name w:val="WW8Num411z1"/>
    <w:rPr>
      <w:rFonts w:ascii="Courier New" w:hAnsi="Courier New"/>
    </w:rPr>
  </w:style>
  <w:style w:type="character" w:customStyle="1" w:styleId="WW8Num411z2">
    <w:name w:val="WW8Num411z2"/>
    <w:rPr>
      <w:rFonts w:ascii="Wingdings" w:hAnsi="Wingdings"/>
    </w:rPr>
  </w:style>
  <w:style w:type="character" w:customStyle="1" w:styleId="WW8Num411z3">
    <w:name w:val="WW8Num411z3"/>
    <w:rPr>
      <w:rFonts w:ascii="Symbol" w:hAnsi="Symbol"/>
    </w:rPr>
  </w:style>
  <w:style w:type="character" w:customStyle="1" w:styleId="WW8Num416z0">
    <w:name w:val="WW8Num416z0"/>
    <w:rPr>
      <w:rFonts w:ascii="Symbol" w:hAnsi="Symbol"/>
    </w:rPr>
  </w:style>
  <w:style w:type="character" w:customStyle="1" w:styleId="WW8Num416z1">
    <w:name w:val="WW8Num416z1"/>
    <w:rPr>
      <w:rFonts w:ascii="Courier New" w:hAnsi="Courier New" w:cs="Courier New"/>
    </w:rPr>
  </w:style>
  <w:style w:type="character" w:customStyle="1" w:styleId="WW8Num416z2">
    <w:name w:val="WW8Num416z2"/>
    <w:rPr>
      <w:rFonts w:ascii="Wingdings" w:hAnsi="Wingdings"/>
    </w:rPr>
  </w:style>
  <w:style w:type="character" w:customStyle="1" w:styleId="WW8Num418z0">
    <w:name w:val="WW8Num418z0"/>
    <w:rPr>
      <w:rFonts w:ascii="Wingdings" w:hAnsi="Wingdings"/>
    </w:rPr>
  </w:style>
  <w:style w:type="character" w:customStyle="1" w:styleId="WW8Num420z0">
    <w:name w:val="WW8Num420z0"/>
    <w:rPr>
      <w:rFonts w:ascii="Times New Roman" w:eastAsia="Times New Roman" w:hAnsi="Times New Roman" w:cs="Times New Roman"/>
    </w:rPr>
  </w:style>
  <w:style w:type="character" w:customStyle="1" w:styleId="WW8Num420z1">
    <w:name w:val="WW8Num420z1"/>
    <w:rPr>
      <w:rFonts w:ascii="Courier New" w:hAnsi="Courier New"/>
    </w:rPr>
  </w:style>
  <w:style w:type="character" w:customStyle="1" w:styleId="WW8Num420z2">
    <w:name w:val="WW8Num420z2"/>
    <w:rPr>
      <w:rFonts w:ascii="Wingdings" w:hAnsi="Wingdings"/>
    </w:rPr>
  </w:style>
  <w:style w:type="character" w:customStyle="1" w:styleId="WW8Num420z3">
    <w:name w:val="WW8Num420z3"/>
    <w:rPr>
      <w:rFonts w:ascii="Symbol" w:hAnsi="Symbol"/>
    </w:rPr>
  </w:style>
  <w:style w:type="character" w:customStyle="1" w:styleId="WW8Num422z0">
    <w:name w:val="WW8Num422z0"/>
    <w:rPr>
      <w:rFonts w:ascii="Wingdings" w:hAnsi="Wingdings"/>
    </w:rPr>
  </w:style>
  <w:style w:type="character" w:customStyle="1" w:styleId="WW8Num422z1">
    <w:name w:val="WW8Num422z1"/>
    <w:rPr>
      <w:rFonts w:ascii="Courier New" w:hAnsi="Courier New"/>
    </w:rPr>
  </w:style>
  <w:style w:type="character" w:customStyle="1" w:styleId="WW8Num422z3">
    <w:name w:val="WW8Num422z3"/>
    <w:rPr>
      <w:rFonts w:ascii="Symbol" w:hAnsi="Symbol"/>
    </w:rPr>
  </w:style>
  <w:style w:type="character" w:customStyle="1" w:styleId="WW8Num423z0">
    <w:name w:val="WW8Num423z0"/>
    <w:rPr>
      <w:rFonts w:ascii="Symbol" w:hAnsi="Symbol"/>
      <w:color w:val="auto"/>
      <w:sz w:val="16"/>
    </w:rPr>
  </w:style>
  <w:style w:type="character" w:customStyle="1" w:styleId="WW8Num423z1">
    <w:name w:val="WW8Num423z1"/>
    <w:rPr>
      <w:rFonts w:ascii="Courier New" w:hAnsi="Courier New"/>
    </w:rPr>
  </w:style>
  <w:style w:type="character" w:customStyle="1" w:styleId="WW8Num423z2">
    <w:name w:val="WW8Num423z2"/>
    <w:rPr>
      <w:rFonts w:ascii="Wingdings" w:hAnsi="Wingdings"/>
    </w:rPr>
  </w:style>
  <w:style w:type="character" w:customStyle="1" w:styleId="WW8Num423z3">
    <w:name w:val="WW8Num423z3"/>
    <w:rPr>
      <w:rFonts w:ascii="Symbol" w:hAnsi="Symbol"/>
    </w:rPr>
  </w:style>
  <w:style w:type="character" w:customStyle="1" w:styleId="WW8Num424z0">
    <w:name w:val="WW8Num424z0"/>
    <w:rPr>
      <w:rFonts w:ascii="Symbol" w:hAnsi="Symbol"/>
      <w:color w:val="auto"/>
      <w:sz w:val="16"/>
    </w:rPr>
  </w:style>
  <w:style w:type="character" w:customStyle="1" w:styleId="WW8Num424z1">
    <w:name w:val="WW8Num424z1"/>
    <w:rPr>
      <w:rFonts w:ascii="Courier New" w:hAnsi="Courier New"/>
    </w:rPr>
  </w:style>
  <w:style w:type="character" w:customStyle="1" w:styleId="WW8Num424z2">
    <w:name w:val="WW8Num424z2"/>
    <w:rPr>
      <w:rFonts w:ascii="Wingdings" w:hAnsi="Wingdings"/>
    </w:rPr>
  </w:style>
  <w:style w:type="character" w:customStyle="1" w:styleId="WW8Num424z3">
    <w:name w:val="WW8Num424z3"/>
    <w:rPr>
      <w:rFonts w:ascii="Symbol" w:hAnsi="Symbol"/>
    </w:rPr>
  </w:style>
  <w:style w:type="character" w:customStyle="1" w:styleId="WW8Num425z0">
    <w:name w:val="WW8Num425z0"/>
    <w:rPr>
      <w:rFonts w:ascii="Symbol" w:hAnsi="Symbol"/>
    </w:rPr>
  </w:style>
  <w:style w:type="character" w:customStyle="1" w:styleId="WW8Num425z1">
    <w:name w:val="WW8Num425z1"/>
    <w:rPr>
      <w:rFonts w:ascii="Times New Roman" w:eastAsia="Times New Roman" w:hAnsi="Times New Roman" w:cs="Times New Roman"/>
    </w:rPr>
  </w:style>
  <w:style w:type="character" w:customStyle="1" w:styleId="WW8Num425z2">
    <w:name w:val="WW8Num425z2"/>
    <w:rPr>
      <w:rFonts w:ascii="Wingdings" w:hAnsi="Wingdings"/>
    </w:rPr>
  </w:style>
  <w:style w:type="character" w:customStyle="1" w:styleId="WW8Num425z4">
    <w:name w:val="WW8Num425z4"/>
    <w:rPr>
      <w:rFonts w:ascii="Courier New" w:hAnsi="Courier New"/>
    </w:rPr>
  </w:style>
  <w:style w:type="character" w:customStyle="1" w:styleId="WW8Num428z0">
    <w:name w:val="WW8Num428z0"/>
    <w:rPr>
      <w:rFonts w:ascii="Symbol" w:hAnsi="Symbol"/>
    </w:rPr>
  </w:style>
  <w:style w:type="character" w:customStyle="1" w:styleId="WW8Num430z1">
    <w:name w:val="WW8Num430z1"/>
    <w:rPr>
      <w:rFonts w:ascii="Courier New" w:hAnsi="Courier New"/>
    </w:rPr>
  </w:style>
  <w:style w:type="character" w:customStyle="1" w:styleId="WW8Num430z2">
    <w:name w:val="WW8Num430z2"/>
    <w:rPr>
      <w:rFonts w:ascii="Wingdings" w:hAnsi="Wingdings"/>
    </w:rPr>
  </w:style>
  <w:style w:type="character" w:customStyle="1" w:styleId="WW8Num430z3">
    <w:name w:val="WW8Num430z3"/>
    <w:rPr>
      <w:rFonts w:ascii="Symbol" w:hAnsi="Symbol"/>
    </w:rPr>
  </w:style>
  <w:style w:type="character" w:customStyle="1" w:styleId="WW8Num432z0">
    <w:name w:val="WW8Num432z0"/>
    <w:rPr>
      <w:rFonts w:ascii="Symbol" w:hAnsi="Symbol"/>
    </w:rPr>
  </w:style>
  <w:style w:type="character" w:customStyle="1" w:styleId="WW8Num433z0">
    <w:name w:val="WW8Num433z0"/>
    <w:rPr>
      <w:rFonts w:ascii="Times New Roman" w:hAnsi="Times New Roman"/>
    </w:rPr>
  </w:style>
  <w:style w:type="character" w:customStyle="1" w:styleId="WW8Num435z0">
    <w:name w:val="WW8Num435z0"/>
    <w:rPr>
      <w:rFonts w:ascii="Arial" w:hAnsi="Arial"/>
      <w:b/>
      <w:i w:val="0"/>
    </w:rPr>
  </w:style>
  <w:style w:type="character" w:customStyle="1" w:styleId="WW8Num436z0">
    <w:name w:val="WW8Num436z0"/>
    <w:rPr>
      <w:rFonts w:ascii="Times New Roman" w:eastAsia="Times New Roman" w:hAnsi="Times New Roman" w:cs="Times New Roman"/>
    </w:rPr>
  </w:style>
  <w:style w:type="character" w:customStyle="1" w:styleId="WW8Num436z1">
    <w:name w:val="WW8Num436z1"/>
    <w:rPr>
      <w:rFonts w:ascii="Courier New" w:hAnsi="Courier New"/>
    </w:rPr>
  </w:style>
  <w:style w:type="character" w:customStyle="1" w:styleId="WW8Num436z2">
    <w:name w:val="WW8Num436z2"/>
    <w:rPr>
      <w:rFonts w:ascii="Wingdings" w:hAnsi="Wingdings"/>
    </w:rPr>
  </w:style>
  <w:style w:type="character" w:customStyle="1" w:styleId="WW8Num436z3">
    <w:name w:val="WW8Num436z3"/>
    <w:rPr>
      <w:rFonts w:ascii="Symbol" w:hAnsi="Symbol"/>
    </w:rPr>
  </w:style>
  <w:style w:type="character" w:customStyle="1" w:styleId="WW8Num437z0">
    <w:name w:val="WW8Num437z0"/>
    <w:rPr>
      <w:rFonts w:ascii="Symbol" w:hAnsi="Symbol"/>
      <w:color w:val="auto"/>
      <w:sz w:val="16"/>
    </w:rPr>
  </w:style>
  <w:style w:type="character" w:customStyle="1" w:styleId="WW8Num437z1">
    <w:name w:val="WW8Num437z1"/>
    <w:rPr>
      <w:rFonts w:ascii="Times New Roman" w:eastAsia="Times New Roman" w:hAnsi="Times New Roman" w:cs="Times New Roman"/>
    </w:rPr>
  </w:style>
  <w:style w:type="character" w:customStyle="1" w:styleId="WW8Num437z2">
    <w:name w:val="WW8Num437z2"/>
    <w:rPr>
      <w:rFonts w:ascii="Wingdings" w:hAnsi="Wingdings"/>
    </w:rPr>
  </w:style>
  <w:style w:type="character" w:customStyle="1" w:styleId="WW8Num437z3">
    <w:name w:val="WW8Num437z3"/>
    <w:rPr>
      <w:rFonts w:ascii="Symbol" w:hAnsi="Symbol"/>
    </w:rPr>
  </w:style>
  <w:style w:type="character" w:customStyle="1" w:styleId="WW8Num437z4">
    <w:name w:val="WW8Num437z4"/>
    <w:rPr>
      <w:rFonts w:ascii="Courier New" w:hAnsi="Courier New"/>
    </w:rPr>
  </w:style>
  <w:style w:type="character" w:customStyle="1" w:styleId="WW8Num438z0">
    <w:name w:val="WW8Num438z0"/>
    <w:rPr>
      <w:rFonts w:ascii="Times New Roman" w:eastAsia="Times New Roman" w:hAnsi="Times New Roman" w:cs="Times New Roman"/>
    </w:rPr>
  </w:style>
  <w:style w:type="character" w:customStyle="1" w:styleId="WW8Num438z1">
    <w:name w:val="WW8Num438z1"/>
    <w:rPr>
      <w:rFonts w:ascii="Courier New" w:hAnsi="Courier New"/>
    </w:rPr>
  </w:style>
  <w:style w:type="character" w:customStyle="1" w:styleId="WW8Num438z2">
    <w:name w:val="WW8Num438z2"/>
    <w:rPr>
      <w:rFonts w:ascii="Wingdings" w:hAnsi="Wingdings"/>
    </w:rPr>
  </w:style>
  <w:style w:type="character" w:customStyle="1" w:styleId="WW8Num438z3">
    <w:name w:val="WW8Num438z3"/>
    <w:rPr>
      <w:rFonts w:ascii="Symbol" w:hAnsi="Symbol"/>
    </w:rPr>
  </w:style>
  <w:style w:type="character" w:customStyle="1" w:styleId="WW8Num439z0">
    <w:name w:val="WW8Num439z0"/>
    <w:rPr>
      <w:rFonts w:ascii="Symbol" w:hAnsi="Symbol"/>
      <w:color w:val="auto"/>
      <w:sz w:val="16"/>
    </w:rPr>
  </w:style>
  <w:style w:type="character" w:customStyle="1" w:styleId="WW8Num439z1">
    <w:name w:val="WW8Num439z1"/>
    <w:rPr>
      <w:rFonts w:ascii="Courier New" w:hAnsi="Courier New"/>
    </w:rPr>
  </w:style>
  <w:style w:type="character" w:customStyle="1" w:styleId="WW8Num439z2">
    <w:name w:val="WW8Num439z2"/>
    <w:rPr>
      <w:rFonts w:ascii="Wingdings" w:hAnsi="Wingdings"/>
    </w:rPr>
  </w:style>
  <w:style w:type="character" w:customStyle="1" w:styleId="WW8Num439z3">
    <w:name w:val="WW8Num439z3"/>
    <w:rPr>
      <w:rFonts w:ascii="Symbol" w:hAnsi="Symbol"/>
    </w:rPr>
  </w:style>
  <w:style w:type="character" w:customStyle="1" w:styleId="WW8Num440z0">
    <w:name w:val="WW8Num440z0"/>
    <w:rPr>
      <w:rFonts w:ascii="Symbol" w:hAnsi="Symbol"/>
    </w:rPr>
  </w:style>
  <w:style w:type="character" w:customStyle="1" w:styleId="WW8Num441z0">
    <w:name w:val="WW8Num441z0"/>
    <w:rPr>
      <w:rFonts w:ascii="Symbol" w:hAnsi="Symbol"/>
      <w:color w:val="auto"/>
      <w:sz w:val="16"/>
    </w:rPr>
  </w:style>
  <w:style w:type="character" w:customStyle="1" w:styleId="WW8Num441z1">
    <w:name w:val="WW8Num441z1"/>
    <w:rPr>
      <w:rFonts w:ascii="Courier New" w:hAnsi="Courier New"/>
    </w:rPr>
  </w:style>
  <w:style w:type="character" w:customStyle="1" w:styleId="WW8Num441z2">
    <w:name w:val="WW8Num441z2"/>
    <w:rPr>
      <w:rFonts w:ascii="Wingdings" w:hAnsi="Wingdings"/>
    </w:rPr>
  </w:style>
  <w:style w:type="character" w:customStyle="1" w:styleId="WW8Num441z3">
    <w:name w:val="WW8Num441z3"/>
    <w:rPr>
      <w:rFonts w:ascii="Symbol" w:hAnsi="Symbol"/>
    </w:rPr>
  </w:style>
  <w:style w:type="character" w:customStyle="1" w:styleId="WW8Num442z0">
    <w:name w:val="WW8Num442z0"/>
    <w:rPr>
      <w:rFonts w:ascii="Arial" w:hAnsi="Arial"/>
      <w:b/>
      <w:i w:val="0"/>
      <w:sz w:val="20"/>
      <w:u w:val="none"/>
    </w:rPr>
  </w:style>
  <w:style w:type="character" w:customStyle="1" w:styleId="WW8Num443z0">
    <w:name w:val="WW8Num443z0"/>
    <w:rPr>
      <w:rFonts w:ascii="Symbol" w:hAnsi="Symbol"/>
    </w:rPr>
  </w:style>
  <w:style w:type="character" w:customStyle="1" w:styleId="WW8Num445z0">
    <w:name w:val="WW8Num445z0"/>
    <w:rPr>
      <w:rFonts w:ascii="Symbol" w:hAnsi="Symbol"/>
    </w:rPr>
  </w:style>
  <w:style w:type="character" w:customStyle="1" w:styleId="WW8Num446z0">
    <w:name w:val="WW8Num446z0"/>
    <w:rPr>
      <w:rFonts w:ascii="Symbol" w:hAnsi="Symbol"/>
    </w:rPr>
  </w:style>
  <w:style w:type="character" w:customStyle="1" w:styleId="WW8Num446z1">
    <w:name w:val="WW8Num446z1"/>
    <w:rPr>
      <w:rFonts w:ascii="Courier New" w:hAnsi="Courier New"/>
    </w:rPr>
  </w:style>
  <w:style w:type="character" w:customStyle="1" w:styleId="WW8Num446z2">
    <w:name w:val="WW8Num446z2"/>
    <w:rPr>
      <w:rFonts w:ascii="Wingdings" w:hAnsi="Wingdings"/>
    </w:rPr>
  </w:style>
  <w:style w:type="character" w:customStyle="1" w:styleId="WW8Num448z0">
    <w:name w:val="WW8Num448z0"/>
    <w:rPr>
      <w:rFonts w:ascii="Arial" w:hAnsi="Arial"/>
      <w:b w:val="0"/>
      <w:i w:val="0"/>
      <w:sz w:val="22"/>
      <w:u w:val="none"/>
    </w:rPr>
  </w:style>
  <w:style w:type="character" w:customStyle="1" w:styleId="WW8Num449z0">
    <w:name w:val="WW8Num449z0"/>
    <w:rPr>
      <w:rFonts w:ascii="Symbol" w:hAnsi="Symbol"/>
    </w:rPr>
  </w:style>
  <w:style w:type="character" w:customStyle="1" w:styleId="WW8Num450z0">
    <w:name w:val="WW8Num450z0"/>
    <w:rPr>
      <w:rFonts w:ascii="Times New Roman" w:hAnsi="Times New Roman"/>
    </w:rPr>
  </w:style>
  <w:style w:type="character" w:customStyle="1" w:styleId="WW8Num451z0">
    <w:name w:val="WW8Num451z0"/>
    <w:rPr>
      <w:rFonts w:ascii="Times New Roman" w:hAnsi="Times New Roman"/>
      <w:b/>
      <w:i w:val="0"/>
      <w:sz w:val="28"/>
      <w:u w:val="none"/>
    </w:rPr>
  </w:style>
  <w:style w:type="character" w:customStyle="1" w:styleId="WW8Num452z0">
    <w:name w:val="WW8Num452z0"/>
    <w:rPr>
      <w:rFonts w:ascii="Times New Roman" w:hAnsi="Times New Roman"/>
      <w:b w:val="0"/>
      <w:i w:val="0"/>
      <w:sz w:val="24"/>
      <w:u w:val="none"/>
    </w:rPr>
  </w:style>
  <w:style w:type="character" w:customStyle="1" w:styleId="WW8Num454z0">
    <w:name w:val="WW8Num454z0"/>
    <w:rPr>
      <w:rFonts w:ascii="Symbol" w:hAnsi="Symbol"/>
    </w:rPr>
  </w:style>
  <w:style w:type="character" w:customStyle="1" w:styleId="WW8Num454z1">
    <w:name w:val="WW8Num454z1"/>
    <w:rPr>
      <w:rFonts w:ascii="Courier New" w:hAnsi="Courier New"/>
    </w:rPr>
  </w:style>
  <w:style w:type="character" w:customStyle="1" w:styleId="WW8Num454z2">
    <w:name w:val="WW8Num454z2"/>
    <w:rPr>
      <w:rFonts w:ascii="Wingdings" w:hAnsi="Wingdings"/>
    </w:rPr>
  </w:style>
  <w:style w:type="character" w:customStyle="1" w:styleId="WW8Num455z0">
    <w:name w:val="WW8Num455z0"/>
    <w:rPr>
      <w:rFonts w:ascii="Symbol" w:hAnsi="Symbol"/>
    </w:rPr>
  </w:style>
  <w:style w:type="character" w:customStyle="1" w:styleId="WW8Num457z0">
    <w:name w:val="WW8Num457z0"/>
    <w:rPr>
      <w:rFonts w:ascii="Symbol" w:hAnsi="Symbol"/>
    </w:rPr>
  </w:style>
  <w:style w:type="character" w:customStyle="1" w:styleId="WW8Num458z0">
    <w:name w:val="WW8Num458z0"/>
    <w:rPr>
      <w:rFonts w:ascii="Times New Roman" w:hAnsi="Times New Roman"/>
      <w:color w:val="auto"/>
    </w:rPr>
  </w:style>
  <w:style w:type="character" w:customStyle="1" w:styleId="WW8Num459z0">
    <w:name w:val="WW8Num459z0"/>
    <w:rPr>
      <w:rFonts w:ascii="Symbol" w:hAnsi="Symbol"/>
    </w:rPr>
  </w:style>
  <w:style w:type="character" w:customStyle="1" w:styleId="WW8Num460z0">
    <w:name w:val="WW8Num460z0"/>
    <w:rPr>
      <w:u w:val="none"/>
    </w:rPr>
  </w:style>
  <w:style w:type="character" w:customStyle="1" w:styleId="WW8Num461z0">
    <w:name w:val="WW8Num461z0"/>
    <w:rPr>
      <w:rFonts w:ascii="Wingdings" w:hAnsi="Wingdings"/>
      <w:sz w:val="16"/>
    </w:rPr>
  </w:style>
  <w:style w:type="character" w:customStyle="1" w:styleId="WW8Num464z0">
    <w:name w:val="WW8Num464z0"/>
    <w:rPr>
      <w:rFonts w:ascii="Symbol" w:hAnsi="Symbol"/>
      <w:color w:val="auto"/>
      <w:sz w:val="16"/>
    </w:rPr>
  </w:style>
  <w:style w:type="character" w:customStyle="1" w:styleId="WW8Num464z1">
    <w:name w:val="WW8Num464z1"/>
    <w:rPr>
      <w:rFonts w:ascii="Courier New" w:hAnsi="Courier New"/>
    </w:rPr>
  </w:style>
  <w:style w:type="character" w:customStyle="1" w:styleId="WW8Num464z2">
    <w:name w:val="WW8Num464z2"/>
    <w:rPr>
      <w:rFonts w:ascii="Wingdings" w:hAnsi="Wingdings"/>
    </w:rPr>
  </w:style>
  <w:style w:type="character" w:customStyle="1" w:styleId="WW8Num464z3">
    <w:name w:val="WW8Num464z3"/>
    <w:rPr>
      <w:rFonts w:ascii="Symbol" w:hAnsi="Symbol"/>
    </w:rPr>
  </w:style>
  <w:style w:type="character" w:customStyle="1" w:styleId="WW8Num465z0">
    <w:name w:val="WW8Num465z0"/>
    <w:rPr>
      <w:rFonts w:ascii="Times New Roman" w:hAnsi="Times New Roman"/>
    </w:rPr>
  </w:style>
  <w:style w:type="character" w:customStyle="1" w:styleId="WW8Num466z0">
    <w:name w:val="WW8Num466z0"/>
    <w:rPr>
      <w:rFonts w:ascii="Symbol" w:hAnsi="Symbol"/>
      <w:color w:val="auto"/>
    </w:rPr>
  </w:style>
  <w:style w:type="character" w:customStyle="1" w:styleId="WW8Num467z0">
    <w:name w:val="WW8Num467z0"/>
    <w:rPr>
      <w:rFonts w:ascii="Times New Roman" w:hAnsi="Times New Roman"/>
      <w:b w:val="0"/>
      <w:i w:val="0"/>
      <w:sz w:val="24"/>
      <w:u w:val="none"/>
    </w:rPr>
  </w:style>
  <w:style w:type="character" w:customStyle="1" w:styleId="WW8Num470z0">
    <w:name w:val="WW8Num470z0"/>
    <w:rPr>
      <w:rFonts w:ascii="Symbol" w:hAnsi="Symbol"/>
    </w:rPr>
  </w:style>
  <w:style w:type="character" w:customStyle="1" w:styleId="WW8Num471z0">
    <w:name w:val="WW8Num471z0"/>
    <w:rPr>
      <w:rFonts w:ascii="Times New Roman" w:hAnsi="Times New Roman"/>
      <w:color w:val="auto"/>
    </w:rPr>
  </w:style>
  <w:style w:type="character" w:customStyle="1" w:styleId="WW8Num472z0">
    <w:name w:val="WW8Num472z0"/>
    <w:rPr>
      <w:rFonts w:ascii="Symbol" w:hAnsi="Symbol"/>
      <w:color w:val="auto"/>
      <w:sz w:val="16"/>
    </w:rPr>
  </w:style>
  <w:style w:type="character" w:customStyle="1" w:styleId="WW8Num472z1">
    <w:name w:val="WW8Num472z1"/>
    <w:rPr>
      <w:rFonts w:ascii="Courier New" w:hAnsi="Courier New"/>
    </w:rPr>
  </w:style>
  <w:style w:type="character" w:customStyle="1" w:styleId="WW8Num472z2">
    <w:name w:val="WW8Num472z2"/>
    <w:rPr>
      <w:rFonts w:ascii="Wingdings" w:hAnsi="Wingdings"/>
    </w:rPr>
  </w:style>
  <w:style w:type="character" w:customStyle="1" w:styleId="WW8Num472z3">
    <w:name w:val="WW8Num472z3"/>
    <w:rPr>
      <w:rFonts w:ascii="Symbol" w:hAnsi="Symbol"/>
    </w:rPr>
  </w:style>
  <w:style w:type="character" w:customStyle="1" w:styleId="WW8Num475z0">
    <w:name w:val="WW8Num475z0"/>
    <w:rPr>
      <w:rFonts w:ascii="Symbol" w:hAnsi="Symbol"/>
    </w:rPr>
  </w:style>
  <w:style w:type="character" w:customStyle="1" w:styleId="WW8Num477z0">
    <w:name w:val="WW8Num477z0"/>
    <w:rPr>
      <w:rFonts w:ascii="Symbol" w:hAnsi="Symbol"/>
      <w:sz w:val="20"/>
    </w:rPr>
  </w:style>
  <w:style w:type="character" w:customStyle="1" w:styleId="WW8Num477z1">
    <w:name w:val="WW8Num477z1"/>
    <w:rPr>
      <w:rFonts w:ascii="Courier New" w:hAnsi="Courier New"/>
    </w:rPr>
  </w:style>
  <w:style w:type="character" w:customStyle="1" w:styleId="WW8Num477z2">
    <w:name w:val="WW8Num477z2"/>
    <w:rPr>
      <w:rFonts w:ascii="Wingdings" w:hAnsi="Wingdings"/>
    </w:rPr>
  </w:style>
  <w:style w:type="character" w:customStyle="1" w:styleId="WW8Num477z3">
    <w:name w:val="WW8Num477z3"/>
    <w:rPr>
      <w:rFonts w:ascii="Symbol" w:hAnsi="Symbol"/>
    </w:rPr>
  </w:style>
  <w:style w:type="character" w:customStyle="1" w:styleId="WW8Num480z0">
    <w:name w:val="WW8Num480z0"/>
    <w:rPr>
      <w:rFonts w:ascii="Symbol" w:hAnsi="Symbol"/>
      <w:color w:val="auto"/>
      <w:sz w:val="16"/>
    </w:rPr>
  </w:style>
  <w:style w:type="character" w:customStyle="1" w:styleId="WW8Num480z1">
    <w:name w:val="WW8Num480z1"/>
    <w:rPr>
      <w:rFonts w:ascii="Courier New" w:hAnsi="Courier New"/>
    </w:rPr>
  </w:style>
  <w:style w:type="character" w:customStyle="1" w:styleId="WW8Num480z2">
    <w:name w:val="WW8Num480z2"/>
    <w:rPr>
      <w:rFonts w:ascii="Wingdings" w:hAnsi="Wingdings"/>
    </w:rPr>
  </w:style>
  <w:style w:type="character" w:customStyle="1" w:styleId="WW8Num480z3">
    <w:name w:val="WW8Num480z3"/>
    <w:rPr>
      <w:rFonts w:ascii="Symbol" w:hAnsi="Symbol"/>
    </w:rPr>
  </w:style>
  <w:style w:type="character" w:customStyle="1" w:styleId="WW8Num481z0">
    <w:name w:val="WW8Num481z0"/>
    <w:rPr>
      <w:rFonts w:ascii="Symbol" w:hAnsi="Symbol"/>
      <w:color w:val="auto"/>
    </w:rPr>
  </w:style>
  <w:style w:type="character" w:customStyle="1" w:styleId="WW8Num482z0">
    <w:name w:val="WW8Num482z0"/>
    <w:rPr>
      <w:sz w:val="24"/>
    </w:rPr>
  </w:style>
  <w:style w:type="character" w:customStyle="1" w:styleId="WW8Num483z0">
    <w:name w:val="WW8Num483z0"/>
    <w:rPr>
      <w:rFonts w:ascii="Symbol" w:hAnsi="Symbol"/>
    </w:rPr>
  </w:style>
  <w:style w:type="character" w:customStyle="1" w:styleId="WW8Num484z0">
    <w:name w:val="WW8Num484z0"/>
    <w:rPr>
      <w:rFonts w:ascii="Symbol" w:hAnsi="Symbol"/>
    </w:rPr>
  </w:style>
  <w:style w:type="character" w:customStyle="1" w:styleId="WW8Num485z0">
    <w:name w:val="WW8Num485z0"/>
    <w:rPr>
      <w:rFonts w:ascii="Wingdings" w:hAnsi="Wingdings"/>
      <w:sz w:val="16"/>
    </w:rPr>
  </w:style>
  <w:style w:type="character" w:customStyle="1" w:styleId="WW8Num486z0">
    <w:name w:val="WW8Num486z0"/>
    <w:rPr>
      <w:rFonts w:ascii="Symbol" w:hAnsi="Symbol"/>
    </w:rPr>
  </w:style>
  <w:style w:type="character" w:customStyle="1" w:styleId="WW8Num487z0">
    <w:name w:val="WW8Num487z0"/>
    <w:rPr>
      <w:rFonts w:ascii="Symbol" w:hAnsi="Symbol"/>
    </w:rPr>
  </w:style>
  <w:style w:type="character" w:customStyle="1" w:styleId="WW8Num488z0">
    <w:name w:val="WW8Num488z0"/>
    <w:rPr>
      <w:rFonts w:ascii="Times New Roman" w:hAnsi="Times New Roman"/>
      <w:color w:val="auto"/>
    </w:rPr>
  </w:style>
  <w:style w:type="character" w:customStyle="1" w:styleId="WW8Num490z0">
    <w:name w:val="WW8Num490z0"/>
    <w:rPr>
      <w:rFonts w:ascii="Wingdings" w:hAnsi="Wingdings"/>
    </w:rPr>
  </w:style>
  <w:style w:type="character" w:customStyle="1" w:styleId="WW8Num492z0">
    <w:name w:val="WW8Num492z0"/>
    <w:rPr>
      <w:rFonts w:ascii="Symbol" w:hAnsi="Symbol"/>
      <w:color w:val="auto"/>
      <w:sz w:val="16"/>
    </w:rPr>
  </w:style>
  <w:style w:type="character" w:customStyle="1" w:styleId="WW8Num492z1">
    <w:name w:val="WW8Num492z1"/>
    <w:rPr>
      <w:rFonts w:ascii="Courier New" w:hAnsi="Courier New"/>
    </w:rPr>
  </w:style>
  <w:style w:type="character" w:customStyle="1" w:styleId="WW8Num492z2">
    <w:name w:val="WW8Num492z2"/>
    <w:rPr>
      <w:rFonts w:ascii="Wingdings" w:hAnsi="Wingdings"/>
    </w:rPr>
  </w:style>
  <w:style w:type="character" w:customStyle="1" w:styleId="WW8Num492z3">
    <w:name w:val="WW8Num492z3"/>
    <w:rPr>
      <w:rFonts w:ascii="Symbol" w:hAnsi="Symbol"/>
    </w:rPr>
  </w:style>
  <w:style w:type="character" w:customStyle="1" w:styleId="WW8Num493z0">
    <w:name w:val="WW8Num493z0"/>
    <w:rPr>
      <w:rFonts w:ascii="Times New Roman" w:hAnsi="Times New Roman"/>
      <w:color w:val="auto"/>
    </w:rPr>
  </w:style>
  <w:style w:type="character" w:customStyle="1" w:styleId="WW8Num494z0">
    <w:name w:val="WW8Num494z0"/>
    <w:rPr>
      <w:u w:val="none"/>
    </w:rPr>
  </w:style>
  <w:style w:type="character" w:customStyle="1" w:styleId="WW8Num496z1">
    <w:name w:val="WW8Num496z1"/>
    <w:rPr>
      <w:rFonts w:ascii="Arial" w:eastAsia="Times New Roman" w:hAnsi="Arial" w:cs="Arial"/>
    </w:rPr>
  </w:style>
  <w:style w:type="character" w:customStyle="1" w:styleId="WW8Num497z0">
    <w:name w:val="WW8Num497z0"/>
    <w:rPr>
      <w:rFonts w:ascii="Wingdings" w:hAnsi="Wingdings"/>
    </w:rPr>
  </w:style>
  <w:style w:type="character" w:customStyle="1" w:styleId="WW8Num498z0">
    <w:name w:val="WW8Num498z0"/>
    <w:rPr>
      <w:rFonts w:ascii="Wingdings" w:hAnsi="Wingdings"/>
    </w:rPr>
  </w:style>
  <w:style w:type="character" w:customStyle="1" w:styleId="WW8Num500z0">
    <w:name w:val="WW8Num500z0"/>
    <w:rPr>
      <w:rFonts w:ascii="Symbol" w:hAnsi="Symbol"/>
      <w:color w:val="auto"/>
      <w:sz w:val="16"/>
    </w:rPr>
  </w:style>
  <w:style w:type="character" w:customStyle="1" w:styleId="WW8Num500z1">
    <w:name w:val="WW8Num500z1"/>
    <w:rPr>
      <w:rFonts w:ascii="Courier New" w:hAnsi="Courier New"/>
    </w:rPr>
  </w:style>
  <w:style w:type="character" w:customStyle="1" w:styleId="WW8Num500z2">
    <w:name w:val="WW8Num500z2"/>
    <w:rPr>
      <w:rFonts w:ascii="Wingdings" w:hAnsi="Wingdings"/>
    </w:rPr>
  </w:style>
  <w:style w:type="character" w:customStyle="1" w:styleId="WW8Num500z3">
    <w:name w:val="WW8Num500z3"/>
    <w:rPr>
      <w:rFonts w:ascii="Symbol" w:hAnsi="Symbol"/>
    </w:rPr>
  </w:style>
  <w:style w:type="character" w:customStyle="1" w:styleId="WW8Num501z0">
    <w:name w:val="WW8Num501z0"/>
    <w:rPr>
      <w:rFonts w:ascii="Arial" w:hAnsi="Arial"/>
      <w:b/>
      <w:i w:val="0"/>
      <w:sz w:val="20"/>
      <w:u w:val="none"/>
    </w:rPr>
  </w:style>
  <w:style w:type="character" w:customStyle="1" w:styleId="WW8Num502z0">
    <w:name w:val="WW8Num502z0"/>
    <w:rPr>
      <w:rFonts w:ascii="Wingdings" w:hAnsi="Wingdings"/>
    </w:rPr>
  </w:style>
  <w:style w:type="character" w:customStyle="1" w:styleId="WW8Num504z0">
    <w:name w:val="WW8Num504z0"/>
    <w:rPr>
      <w:rFonts w:ascii="Symbol" w:hAnsi="Symbol"/>
    </w:rPr>
  </w:style>
  <w:style w:type="character" w:customStyle="1" w:styleId="WW8Num505z0">
    <w:name w:val="WW8Num505z0"/>
    <w:rPr>
      <w:rFonts w:ascii="Symbol" w:hAnsi="Symbol"/>
    </w:rPr>
  </w:style>
  <w:style w:type="character" w:customStyle="1" w:styleId="WW8Num506z0">
    <w:name w:val="WW8Num506z0"/>
    <w:rPr>
      <w:rFonts w:ascii="Wingdings" w:hAnsi="Wingdings"/>
    </w:rPr>
  </w:style>
  <w:style w:type="character" w:customStyle="1" w:styleId="WW8Num508z0">
    <w:name w:val="WW8Num508z0"/>
    <w:rPr>
      <w:rFonts w:ascii="Wingdings" w:hAnsi="Wingdings"/>
    </w:rPr>
  </w:style>
  <w:style w:type="character" w:customStyle="1" w:styleId="WW8Num509z0">
    <w:name w:val="WW8Num509z0"/>
    <w:rPr>
      <w:rFonts w:ascii="Symbol" w:hAnsi="Symbol"/>
    </w:rPr>
  </w:style>
  <w:style w:type="character" w:customStyle="1" w:styleId="WW8Num511z0">
    <w:name w:val="WW8Num511z0"/>
    <w:rPr>
      <w:rFonts w:ascii="Times New Roman" w:eastAsia="Times New Roman" w:hAnsi="Times New Roman" w:cs="Times New Roman"/>
    </w:rPr>
  </w:style>
  <w:style w:type="character" w:customStyle="1" w:styleId="WW8Num511z1">
    <w:name w:val="WW8Num511z1"/>
    <w:rPr>
      <w:rFonts w:ascii="Courier New" w:hAnsi="Courier New"/>
    </w:rPr>
  </w:style>
  <w:style w:type="character" w:customStyle="1" w:styleId="WW8Num511z2">
    <w:name w:val="WW8Num511z2"/>
    <w:rPr>
      <w:rFonts w:ascii="Wingdings" w:hAnsi="Wingdings"/>
    </w:rPr>
  </w:style>
  <w:style w:type="character" w:customStyle="1" w:styleId="WW8Num511z3">
    <w:name w:val="WW8Num511z3"/>
    <w:rPr>
      <w:rFonts w:ascii="Symbol" w:hAnsi="Symbol"/>
    </w:rPr>
  </w:style>
  <w:style w:type="character" w:customStyle="1" w:styleId="WW8Num512z0">
    <w:name w:val="WW8Num512z0"/>
    <w:rPr>
      <w:rFonts w:ascii="Symbol" w:hAnsi="Symbol"/>
    </w:rPr>
  </w:style>
  <w:style w:type="character" w:customStyle="1" w:styleId="WW8Num513z0">
    <w:name w:val="WW8Num513z0"/>
    <w:rPr>
      <w:rFonts w:ascii="Symbol" w:hAnsi="Symbol"/>
    </w:rPr>
  </w:style>
  <w:style w:type="character" w:customStyle="1" w:styleId="WW8Num514z0">
    <w:name w:val="WW8Num514z0"/>
    <w:rPr>
      <w:rFonts w:ascii="Symbol" w:hAnsi="Symbol"/>
      <w:color w:val="auto"/>
      <w:sz w:val="16"/>
    </w:rPr>
  </w:style>
  <w:style w:type="character" w:customStyle="1" w:styleId="WW8Num514z1">
    <w:name w:val="WW8Num514z1"/>
    <w:rPr>
      <w:rFonts w:ascii="Courier New" w:hAnsi="Courier New"/>
    </w:rPr>
  </w:style>
  <w:style w:type="character" w:customStyle="1" w:styleId="WW8Num514z2">
    <w:name w:val="WW8Num514z2"/>
    <w:rPr>
      <w:rFonts w:ascii="Wingdings" w:hAnsi="Wingdings"/>
    </w:rPr>
  </w:style>
  <w:style w:type="character" w:customStyle="1" w:styleId="WW8Num514z3">
    <w:name w:val="WW8Num514z3"/>
    <w:rPr>
      <w:rFonts w:ascii="Symbol" w:hAnsi="Symbol"/>
    </w:rPr>
  </w:style>
  <w:style w:type="character" w:customStyle="1" w:styleId="WW8Num515z0">
    <w:name w:val="WW8Num515z0"/>
    <w:rPr>
      <w:rFonts w:ascii="Times New Roman" w:hAnsi="Times New Roman"/>
    </w:rPr>
  </w:style>
  <w:style w:type="character" w:customStyle="1" w:styleId="WW8Num517z0">
    <w:name w:val="WW8Num517z0"/>
    <w:rPr>
      <w:rFonts w:ascii="Symbol" w:hAnsi="Symbol"/>
      <w:color w:val="auto"/>
      <w:sz w:val="16"/>
    </w:rPr>
  </w:style>
  <w:style w:type="character" w:customStyle="1" w:styleId="WW8Num517z1">
    <w:name w:val="WW8Num517z1"/>
    <w:rPr>
      <w:rFonts w:ascii="Arial" w:eastAsia="Times New Roman" w:hAnsi="Arial" w:cs="Arial"/>
    </w:rPr>
  </w:style>
  <w:style w:type="character" w:customStyle="1" w:styleId="WW8Num521z0">
    <w:name w:val="WW8Num521z0"/>
    <w:rPr>
      <w:rFonts w:ascii="Wingdings" w:hAnsi="Wingdings"/>
    </w:rPr>
  </w:style>
  <w:style w:type="character" w:customStyle="1" w:styleId="WW8Num522z0">
    <w:name w:val="WW8Num522z0"/>
    <w:rPr>
      <w:rFonts w:ascii="Wingdings" w:hAnsi="Wingdings"/>
    </w:rPr>
  </w:style>
  <w:style w:type="character" w:customStyle="1" w:styleId="WW8Num522z1">
    <w:name w:val="WW8Num522z1"/>
    <w:rPr>
      <w:rFonts w:ascii="Courier New" w:hAnsi="Courier New"/>
    </w:rPr>
  </w:style>
  <w:style w:type="character" w:customStyle="1" w:styleId="WW8Num522z3">
    <w:name w:val="WW8Num522z3"/>
    <w:rPr>
      <w:rFonts w:ascii="Symbol" w:hAnsi="Symbol"/>
    </w:rPr>
  </w:style>
  <w:style w:type="character" w:customStyle="1" w:styleId="WW8Num524z0">
    <w:name w:val="WW8Num524z0"/>
    <w:rPr>
      <w:rFonts w:ascii="Wingdings" w:hAnsi="Wingdings"/>
    </w:rPr>
  </w:style>
  <w:style w:type="character" w:customStyle="1" w:styleId="WW8Num525z0">
    <w:name w:val="WW8Num525z0"/>
    <w:rPr>
      <w:rFonts w:ascii="Symbol" w:hAnsi="Symbol"/>
    </w:rPr>
  </w:style>
  <w:style w:type="character" w:customStyle="1" w:styleId="WW8Num526z0">
    <w:name w:val="WW8Num526z0"/>
    <w:rPr>
      <w:rFonts w:ascii="Symbol" w:hAnsi="Symbol"/>
    </w:rPr>
  </w:style>
  <w:style w:type="character" w:customStyle="1" w:styleId="WW8Num527z0">
    <w:name w:val="WW8Num527z0"/>
    <w:rPr>
      <w:rFonts w:ascii="Symbol" w:hAnsi="Symbol"/>
      <w:color w:val="auto"/>
      <w:sz w:val="16"/>
    </w:rPr>
  </w:style>
  <w:style w:type="character" w:customStyle="1" w:styleId="WW8Num527z1">
    <w:name w:val="WW8Num527z1"/>
    <w:rPr>
      <w:rFonts w:ascii="Arial" w:eastAsia="Times New Roman" w:hAnsi="Arial" w:cs="Arial"/>
    </w:rPr>
  </w:style>
  <w:style w:type="character" w:customStyle="1" w:styleId="WW8Num530z0">
    <w:name w:val="WW8Num530z0"/>
    <w:rPr>
      <w:rFonts w:ascii="Wingdings" w:hAnsi="Wingdings"/>
    </w:rPr>
  </w:style>
  <w:style w:type="character" w:customStyle="1" w:styleId="WW8Num531z0">
    <w:name w:val="WW8Num531z0"/>
    <w:rPr>
      <w:rFonts w:ascii="Times New Roman" w:hAnsi="Times New Roman"/>
      <w:color w:val="auto"/>
    </w:rPr>
  </w:style>
  <w:style w:type="character" w:customStyle="1" w:styleId="WW8Num532z0">
    <w:name w:val="WW8Num532z0"/>
    <w:rPr>
      <w:rFonts w:ascii="Wingdings" w:hAnsi="Wingdings"/>
    </w:rPr>
  </w:style>
  <w:style w:type="character" w:customStyle="1" w:styleId="WW8Num532z1">
    <w:name w:val="WW8Num532z1"/>
    <w:rPr>
      <w:rFonts w:ascii="Symbol" w:eastAsia="Times New Roman" w:hAnsi="Symbol" w:cs="Times New Roman"/>
    </w:rPr>
  </w:style>
  <w:style w:type="character" w:customStyle="1" w:styleId="WW8Num532z3">
    <w:name w:val="WW8Num532z3"/>
    <w:rPr>
      <w:rFonts w:ascii="Symbol" w:hAnsi="Symbol"/>
    </w:rPr>
  </w:style>
  <w:style w:type="character" w:customStyle="1" w:styleId="WW8Num532z4">
    <w:name w:val="WW8Num532z4"/>
    <w:rPr>
      <w:rFonts w:ascii="Courier New" w:hAnsi="Courier New"/>
    </w:rPr>
  </w:style>
  <w:style w:type="character" w:customStyle="1" w:styleId="WW8Num533z0">
    <w:name w:val="WW8Num533z0"/>
    <w:rPr>
      <w:rFonts w:ascii="Symbol" w:hAnsi="Symbol"/>
    </w:rPr>
  </w:style>
  <w:style w:type="character" w:customStyle="1" w:styleId="WW8Num535z0">
    <w:name w:val="WW8Num535z0"/>
    <w:rPr>
      <w:rFonts w:ascii="Symbol" w:hAnsi="Symbol"/>
    </w:rPr>
  </w:style>
  <w:style w:type="character" w:customStyle="1" w:styleId="WW8Num537z0">
    <w:name w:val="WW8Num537z0"/>
    <w:rPr>
      <w:rFonts w:ascii="Symbol" w:hAnsi="Symbol"/>
      <w:color w:val="auto"/>
    </w:rPr>
  </w:style>
  <w:style w:type="character" w:customStyle="1" w:styleId="WW8Num538z0">
    <w:name w:val="WW8Num538z0"/>
    <w:rPr>
      <w:rFonts w:ascii="Symbol" w:hAnsi="Symbol"/>
    </w:rPr>
  </w:style>
  <w:style w:type="character" w:customStyle="1" w:styleId="WW8Num538z1">
    <w:name w:val="WW8Num538z1"/>
    <w:rPr>
      <w:rFonts w:ascii="Courier New" w:hAnsi="Courier New"/>
    </w:rPr>
  </w:style>
  <w:style w:type="character" w:customStyle="1" w:styleId="WW8Num538z2">
    <w:name w:val="WW8Num538z2"/>
    <w:rPr>
      <w:rFonts w:ascii="Wingdings" w:hAnsi="Wingdings"/>
    </w:rPr>
  </w:style>
  <w:style w:type="character" w:customStyle="1" w:styleId="WW8Num541z0">
    <w:name w:val="WW8Num541z0"/>
    <w:rPr>
      <w:rFonts w:ascii="Symbol" w:hAnsi="Symbol"/>
    </w:rPr>
  </w:style>
  <w:style w:type="character" w:customStyle="1" w:styleId="WW8Num542z0">
    <w:name w:val="WW8Num542z0"/>
    <w:rPr>
      <w:rFonts w:ascii="Symbol" w:hAnsi="Symbol"/>
      <w:color w:val="auto"/>
      <w:sz w:val="16"/>
    </w:rPr>
  </w:style>
  <w:style w:type="character" w:customStyle="1" w:styleId="WW8Num542z1">
    <w:name w:val="WW8Num542z1"/>
    <w:rPr>
      <w:rFonts w:ascii="Courier New" w:hAnsi="Courier New"/>
    </w:rPr>
  </w:style>
  <w:style w:type="character" w:customStyle="1" w:styleId="WW8Num542z2">
    <w:name w:val="WW8Num542z2"/>
    <w:rPr>
      <w:rFonts w:ascii="Wingdings" w:hAnsi="Wingdings"/>
    </w:rPr>
  </w:style>
  <w:style w:type="character" w:customStyle="1" w:styleId="WW8Num542z3">
    <w:name w:val="WW8Num542z3"/>
    <w:rPr>
      <w:rFonts w:ascii="Symbol" w:hAnsi="Symbol"/>
    </w:rPr>
  </w:style>
  <w:style w:type="character" w:customStyle="1" w:styleId="WW8Num545z0">
    <w:name w:val="WW8Num545z0"/>
    <w:rPr>
      <w:rFonts w:ascii="Times New Roman" w:hAnsi="Times New Roman"/>
      <w:color w:val="auto"/>
    </w:rPr>
  </w:style>
  <w:style w:type="character" w:customStyle="1" w:styleId="WW8Num546z0">
    <w:name w:val="WW8Num546z0"/>
    <w:rPr>
      <w:rFonts w:ascii="Symbol" w:hAnsi="Symbol"/>
    </w:rPr>
  </w:style>
  <w:style w:type="character" w:customStyle="1" w:styleId="WW8Num547z0">
    <w:name w:val="WW8Num547z0"/>
    <w:rPr>
      <w:rFonts w:ascii="Arial" w:hAnsi="Arial"/>
      <w:b/>
      <w:i w:val="0"/>
      <w:sz w:val="20"/>
      <w:u w:val="none"/>
    </w:rPr>
  </w:style>
  <w:style w:type="character" w:customStyle="1" w:styleId="WW8Num548z0">
    <w:name w:val="WW8Num548z0"/>
    <w:rPr>
      <w:rFonts w:ascii="Courier New" w:hAnsi="Courier New"/>
    </w:rPr>
  </w:style>
  <w:style w:type="character" w:customStyle="1" w:styleId="WW8Num548z2">
    <w:name w:val="WW8Num548z2"/>
    <w:rPr>
      <w:rFonts w:ascii="Wingdings" w:hAnsi="Wingdings"/>
    </w:rPr>
  </w:style>
  <w:style w:type="character" w:customStyle="1" w:styleId="WW8Num548z3">
    <w:name w:val="WW8Num548z3"/>
    <w:rPr>
      <w:rFonts w:ascii="Symbol" w:hAnsi="Symbol"/>
    </w:rPr>
  </w:style>
  <w:style w:type="character" w:customStyle="1" w:styleId="WW8Num550z0">
    <w:name w:val="WW8Num550z0"/>
    <w:rPr>
      <w:rFonts w:ascii="Symbol" w:hAnsi="Symbol"/>
      <w:color w:val="auto"/>
      <w:sz w:val="16"/>
    </w:rPr>
  </w:style>
  <w:style w:type="character" w:customStyle="1" w:styleId="WW8Num550z1">
    <w:name w:val="WW8Num550z1"/>
    <w:rPr>
      <w:rFonts w:ascii="Times New Roman" w:eastAsia="Times New Roman" w:hAnsi="Times New Roman" w:cs="Times New Roman"/>
    </w:rPr>
  </w:style>
  <w:style w:type="character" w:customStyle="1" w:styleId="WW8Num550z2">
    <w:name w:val="WW8Num550z2"/>
    <w:rPr>
      <w:rFonts w:ascii="Wingdings" w:hAnsi="Wingdings"/>
    </w:rPr>
  </w:style>
  <w:style w:type="character" w:customStyle="1" w:styleId="WW8Num550z3">
    <w:name w:val="WW8Num550z3"/>
    <w:rPr>
      <w:rFonts w:ascii="Symbol" w:hAnsi="Symbol"/>
    </w:rPr>
  </w:style>
  <w:style w:type="character" w:customStyle="1" w:styleId="WW8Num550z4">
    <w:name w:val="WW8Num550z4"/>
    <w:rPr>
      <w:rFonts w:ascii="Courier New" w:hAnsi="Courier New"/>
    </w:rPr>
  </w:style>
  <w:style w:type="character" w:customStyle="1" w:styleId="WW8Num553z0">
    <w:name w:val="WW8Num553z0"/>
    <w:rPr>
      <w:rFonts w:ascii="Symbol" w:hAnsi="Symbol"/>
    </w:rPr>
  </w:style>
  <w:style w:type="character" w:customStyle="1" w:styleId="WW8Num556z0">
    <w:name w:val="WW8Num556z0"/>
    <w:rPr>
      <w:rFonts w:ascii="Symbol" w:hAnsi="Symbol"/>
    </w:rPr>
  </w:style>
  <w:style w:type="character" w:customStyle="1" w:styleId="WW8Num557z0">
    <w:name w:val="WW8Num557z0"/>
    <w:rPr>
      <w:rFonts w:ascii="Symbol" w:hAnsi="Symbol"/>
    </w:rPr>
  </w:style>
  <w:style w:type="character" w:customStyle="1" w:styleId="WW8Num559z0">
    <w:name w:val="WW8Num559z0"/>
    <w:rPr>
      <w:rFonts w:ascii="Times New Roman" w:hAnsi="Times New Roman"/>
      <w:b/>
      <w:i w:val="0"/>
      <w:sz w:val="28"/>
      <w:u w:val="none"/>
    </w:rPr>
  </w:style>
  <w:style w:type="character" w:customStyle="1" w:styleId="WW8Num560z0">
    <w:name w:val="WW8Num560z0"/>
    <w:rPr>
      <w:rFonts w:ascii="Symbol" w:hAnsi="Symbol"/>
    </w:rPr>
  </w:style>
  <w:style w:type="character" w:customStyle="1" w:styleId="WW8Num563z0">
    <w:name w:val="WW8Num563z0"/>
    <w:rPr>
      <w:rFonts w:ascii="Symbol" w:hAnsi="Symbol"/>
    </w:rPr>
  </w:style>
  <w:style w:type="character" w:customStyle="1" w:styleId="WW8Num564z0">
    <w:name w:val="WW8Num564z0"/>
    <w:rPr>
      <w:rFonts w:ascii="Times New Roman" w:hAnsi="Times New Roman"/>
    </w:rPr>
  </w:style>
  <w:style w:type="character" w:customStyle="1" w:styleId="WW8Num565z0">
    <w:name w:val="WW8Num565z0"/>
    <w:rPr>
      <w:rFonts w:ascii="Times New Roman" w:hAnsi="Times New Roman"/>
      <w:color w:val="auto"/>
    </w:rPr>
  </w:style>
  <w:style w:type="character" w:customStyle="1" w:styleId="WW8Num566z0">
    <w:name w:val="WW8Num566z0"/>
    <w:rPr>
      <w:rFonts w:ascii="Symbol" w:hAnsi="Symbol"/>
      <w:color w:val="auto"/>
      <w:sz w:val="16"/>
    </w:rPr>
  </w:style>
  <w:style w:type="character" w:customStyle="1" w:styleId="WW8Num566z1">
    <w:name w:val="WW8Num566z1"/>
    <w:rPr>
      <w:rFonts w:ascii="Courier New" w:hAnsi="Courier New"/>
    </w:rPr>
  </w:style>
  <w:style w:type="character" w:customStyle="1" w:styleId="WW8Num566z2">
    <w:name w:val="WW8Num566z2"/>
    <w:rPr>
      <w:rFonts w:ascii="Wingdings" w:hAnsi="Wingdings"/>
    </w:rPr>
  </w:style>
  <w:style w:type="character" w:customStyle="1" w:styleId="WW8Num566z3">
    <w:name w:val="WW8Num566z3"/>
    <w:rPr>
      <w:rFonts w:ascii="Symbol" w:hAnsi="Symbol"/>
    </w:rPr>
  </w:style>
  <w:style w:type="character" w:customStyle="1" w:styleId="WW8Num567z0">
    <w:name w:val="WW8Num567z0"/>
    <w:rPr>
      <w:rFonts w:ascii="Arial" w:hAnsi="Arial"/>
      <w:b/>
      <w:i w:val="0"/>
      <w:sz w:val="24"/>
      <w:u w:val="none"/>
    </w:rPr>
  </w:style>
  <w:style w:type="character" w:customStyle="1" w:styleId="WW8Num569z0">
    <w:name w:val="WW8Num569z0"/>
    <w:rPr>
      <w:rFonts w:ascii="Symbol" w:hAnsi="Symbol"/>
    </w:rPr>
  </w:style>
  <w:style w:type="character" w:customStyle="1" w:styleId="WW8Num571z0">
    <w:name w:val="WW8Num571z0"/>
    <w:rPr>
      <w:rFonts w:ascii="Symbol" w:hAnsi="Symbol"/>
    </w:rPr>
  </w:style>
  <w:style w:type="character" w:customStyle="1" w:styleId="WW8Num572z0">
    <w:name w:val="WW8Num572z0"/>
    <w:rPr>
      <w:rFonts w:ascii="Symbol" w:hAnsi="Symbol"/>
    </w:rPr>
  </w:style>
  <w:style w:type="character" w:customStyle="1" w:styleId="WW8Num574z0">
    <w:name w:val="WW8Num574z0"/>
    <w:rPr>
      <w:rFonts w:ascii="Symbol" w:hAnsi="Symbol"/>
      <w:color w:val="auto"/>
      <w:sz w:val="16"/>
    </w:rPr>
  </w:style>
  <w:style w:type="character" w:customStyle="1" w:styleId="WW8Num574z1">
    <w:name w:val="WW8Num574z1"/>
    <w:rPr>
      <w:rFonts w:ascii="Courier New" w:hAnsi="Courier New"/>
    </w:rPr>
  </w:style>
  <w:style w:type="character" w:customStyle="1" w:styleId="WW8Num574z2">
    <w:name w:val="WW8Num574z2"/>
    <w:rPr>
      <w:rFonts w:ascii="Wingdings" w:hAnsi="Wingdings"/>
    </w:rPr>
  </w:style>
  <w:style w:type="character" w:customStyle="1" w:styleId="WW8Num574z3">
    <w:name w:val="WW8Num574z3"/>
    <w:rPr>
      <w:rFonts w:ascii="Symbol" w:hAnsi="Symbol"/>
    </w:rPr>
  </w:style>
  <w:style w:type="character" w:customStyle="1" w:styleId="WW8Num575z0">
    <w:name w:val="WW8Num575z0"/>
    <w:rPr>
      <w:rFonts w:ascii="Times New Roman" w:eastAsia="Times New Roman" w:hAnsi="Times New Roman" w:cs="Times New Roman"/>
    </w:rPr>
  </w:style>
  <w:style w:type="character" w:customStyle="1" w:styleId="WW8Num575z1">
    <w:name w:val="WW8Num575z1"/>
    <w:rPr>
      <w:rFonts w:ascii="Courier New" w:hAnsi="Courier New"/>
    </w:rPr>
  </w:style>
  <w:style w:type="character" w:customStyle="1" w:styleId="WW8Num575z2">
    <w:name w:val="WW8Num575z2"/>
    <w:rPr>
      <w:rFonts w:ascii="Wingdings" w:hAnsi="Wingdings"/>
    </w:rPr>
  </w:style>
  <w:style w:type="character" w:customStyle="1" w:styleId="WW8Num575z3">
    <w:name w:val="WW8Num575z3"/>
    <w:rPr>
      <w:rFonts w:ascii="Symbol" w:hAnsi="Symbol"/>
    </w:rPr>
  </w:style>
  <w:style w:type="character" w:customStyle="1" w:styleId="WW8Num576z0">
    <w:name w:val="WW8Num576z0"/>
    <w:rPr>
      <w:rFonts w:ascii="Wingdings" w:hAnsi="Wingdings"/>
    </w:rPr>
  </w:style>
  <w:style w:type="character" w:customStyle="1" w:styleId="WW8Num577z0">
    <w:name w:val="WW8Num577z0"/>
    <w:rPr>
      <w:rFonts w:ascii="Times New Roman" w:hAnsi="Times New Roman"/>
    </w:rPr>
  </w:style>
  <w:style w:type="character" w:customStyle="1" w:styleId="WW8Num578z0">
    <w:name w:val="WW8Num578z0"/>
    <w:rPr>
      <w:rFonts w:ascii="Wingdings" w:hAnsi="Wingdings"/>
    </w:rPr>
  </w:style>
  <w:style w:type="character" w:customStyle="1" w:styleId="WW8Num580z0">
    <w:name w:val="WW8Num580z0"/>
    <w:rPr>
      <w:rFonts w:ascii="Times New Roman" w:hAnsi="Times New Roman"/>
      <w:b w:val="0"/>
      <w:i w:val="0"/>
      <w:sz w:val="24"/>
      <w:u w:val="none"/>
    </w:rPr>
  </w:style>
  <w:style w:type="character" w:customStyle="1" w:styleId="WW8Num583z0">
    <w:name w:val="WW8Num583z0"/>
    <w:rPr>
      <w:rFonts w:ascii="Symbol" w:hAnsi="Symbol"/>
    </w:rPr>
  </w:style>
  <w:style w:type="character" w:customStyle="1" w:styleId="WW8Num585z0">
    <w:name w:val="WW8Num585z0"/>
    <w:rPr>
      <w:rFonts w:ascii="Symbol" w:hAnsi="Symbol"/>
    </w:rPr>
  </w:style>
  <w:style w:type="character" w:customStyle="1" w:styleId="WW8Num586z0">
    <w:name w:val="WW8Num586z0"/>
    <w:rPr>
      <w:rFonts w:ascii="Wingdings" w:hAnsi="Wingdings"/>
    </w:rPr>
  </w:style>
  <w:style w:type="character" w:customStyle="1" w:styleId="WW8Num587z0">
    <w:name w:val="WW8Num587z0"/>
    <w:rPr>
      <w:rFonts w:ascii="Symbol" w:hAnsi="Symbol"/>
    </w:rPr>
  </w:style>
  <w:style w:type="character" w:customStyle="1" w:styleId="WW8Num587z1">
    <w:name w:val="WW8Num587z1"/>
    <w:rPr>
      <w:rFonts w:ascii="Courier New" w:hAnsi="Courier New"/>
    </w:rPr>
  </w:style>
  <w:style w:type="character" w:customStyle="1" w:styleId="WW8Num587z2">
    <w:name w:val="WW8Num587z2"/>
    <w:rPr>
      <w:rFonts w:ascii="Wingdings" w:hAnsi="Wingdings"/>
    </w:rPr>
  </w:style>
  <w:style w:type="character" w:customStyle="1" w:styleId="WW8Num588z0">
    <w:name w:val="WW8Num588z0"/>
    <w:rPr>
      <w:rFonts w:ascii="Symbol" w:hAnsi="Symbol"/>
    </w:rPr>
  </w:style>
  <w:style w:type="character" w:customStyle="1" w:styleId="WW8Num588z1">
    <w:name w:val="WW8Num588z1"/>
    <w:rPr>
      <w:rFonts w:ascii="Times New Roman" w:eastAsia="Times New Roman" w:hAnsi="Times New Roman" w:cs="Times New Roman"/>
    </w:rPr>
  </w:style>
  <w:style w:type="character" w:customStyle="1" w:styleId="WW8Num588z2">
    <w:name w:val="WW8Num588z2"/>
    <w:rPr>
      <w:rFonts w:ascii="Wingdings" w:hAnsi="Wingdings"/>
    </w:rPr>
  </w:style>
  <w:style w:type="character" w:customStyle="1" w:styleId="WW8Num588z4">
    <w:name w:val="WW8Num588z4"/>
    <w:rPr>
      <w:rFonts w:ascii="Courier New" w:hAnsi="Courier New"/>
    </w:rPr>
  </w:style>
  <w:style w:type="character" w:customStyle="1" w:styleId="WW8Num589z0">
    <w:name w:val="WW8Num589z0"/>
    <w:rPr>
      <w:rFonts w:ascii="Times New Roman" w:hAnsi="Times New Roman"/>
      <w:color w:val="auto"/>
    </w:rPr>
  </w:style>
  <w:style w:type="character" w:customStyle="1" w:styleId="WW8Num590z0">
    <w:name w:val="WW8Num590z0"/>
    <w:rPr>
      <w:rFonts w:ascii="Symbol" w:hAnsi="Symbol"/>
    </w:rPr>
  </w:style>
  <w:style w:type="character" w:customStyle="1" w:styleId="WW8Num590z1">
    <w:name w:val="WW8Num590z1"/>
    <w:rPr>
      <w:rFonts w:ascii="Courier New" w:hAnsi="Courier New"/>
    </w:rPr>
  </w:style>
  <w:style w:type="character" w:customStyle="1" w:styleId="WW8Num590z2">
    <w:name w:val="WW8Num590z2"/>
    <w:rPr>
      <w:rFonts w:ascii="Wingdings" w:hAnsi="Wingdings"/>
    </w:rPr>
  </w:style>
  <w:style w:type="character" w:customStyle="1" w:styleId="WW8Num591z0">
    <w:name w:val="WW8Num591z0"/>
    <w:rPr>
      <w:rFonts w:ascii="Symbol" w:hAnsi="Symbol"/>
    </w:rPr>
  </w:style>
  <w:style w:type="character" w:customStyle="1" w:styleId="WW8Num593z0">
    <w:name w:val="WW8Num593z0"/>
    <w:rPr>
      <w:rFonts w:ascii="Symbol" w:hAnsi="Symbol"/>
    </w:rPr>
  </w:style>
  <w:style w:type="character" w:customStyle="1" w:styleId="WW8Num594z0">
    <w:name w:val="WW8Num594z0"/>
    <w:rPr>
      <w:rFonts w:ascii="Symbol" w:hAnsi="Symbol"/>
    </w:rPr>
  </w:style>
  <w:style w:type="character" w:customStyle="1" w:styleId="WW8Num595z0">
    <w:name w:val="WW8Num595z0"/>
    <w:rPr>
      <w:rFonts w:ascii="Symbol" w:hAnsi="Symbol"/>
      <w:color w:val="auto"/>
      <w:sz w:val="16"/>
    </w:rPr>
  </w:style>
  <w:style w:type="character" w:customStyle="1" w:styleId="WW8Num595z1">
    <w:name w:val="WW8Num595z1"/>
    <w:rPr>
      <w:rFonts w:ascii="Courier New" w:hAnsi="Courier New"/>
    </w:rPr>
  </w:style>
  <w:style w:type="character" w:customStyle="1" w:styleId="WW8Num595z2">
    <w:name w:val="WW8Num595z2"/>
    <w:rPr>
      <w:rFonts w:ascii="Wingdings" w:hAnsi="Wingdings"/>
    </w:rPr>
  </w:style>
  <w:style w:type="character" w:customStyle="1" w:styleId="WW8Num595z3">
    <w:name w:val="WW8Num595z3"/>
    <w:rPr>
      <w:rFonts w:ascii="Symbol" w:hAnsi="Symbol"/>
    </w:rPr>
  </w:style>
  <w:style w:type="character" w:customStyle="1" w:styleId="WW8Num596z0">
    <w:name w:val="WW8Num596z0"/>
    <w:rPr>
      <w:rFonts w:ascii="Wingdings" w:hAnsi="Wingdings"/>
    </w:rPr>
  </w:style>
  <w:style w:type="character" w:customStyle="1" w:styleId="WW8Num596z1">
    <w:name w:val="WW8Num596z1"/>
    <w:rPr>
      <w:rFonts w:ascii="Courier New" w:hAnsi="Courier New"/>
    </w:rPr>
  </w:style>
  <w:style w:type="character" w:customStyle="1" w:styleId="WW8Num596z3">
    <w:name w:val="WW8Num596z3"/>
    <w:rPr>
      <w:rFonts w:ascii="Symbol" w:hAnsi="Symbol"/>
    </w:rPr>
  </w:style>
  <w:style w:type="character" w:customStyle="1" w:styleId="WW8Num597z0">
    <w:name w:val="WW8Num597z0"/>
    <w:rPr>
      <w:rFonts w:ascii="Symbol" w:hAnsi="Symbol"/>
    </w:rPr>
  </w:style>
  <w:style w:type="character" w:customStyle="1" w:styleId="WW8Num598z0">
    <w:name w:val="WW8Num598z0"/>
    <w:rPr>
      <w:rFonts w:ascii="Symbol" w:hAnsi="Symbol"/>
      <w:color w:val="auto"/>
      <w:sz w:val="16"/>
    </w:rPr>
  </w:style>
  <w:style w:type="character" w:customStyle="1" w:styleId="WW8Num598z1">
    <w:name w:val="WW8Num598z1"/>
    <w:rPr>
      <w:rFonts w:ascii="Courier New" w:hAnsi="Courier New"/>
    </w:rPr>
  </w:style>
  <w:style w:type="character" w:customStyle="1" w:styleId="WW8Num598z2">
    <w:name w:val="WW8Num598z2"/>
    <w:rPr>
      <w:rFonts w:ascii="Wingdings" w:hAnsi="Wingdings"/>
    </w:rPr>
  </w:style>
  <w:style w:type="character" w:customStyle="1" w:styleId="WW8Num598z3">
    <w:name w:val="WW8Num598z3"/>
    <w:rPr>
      <w:rFonts w:ascii="Symbol" w:hAnsi="Symbol"/>
    </w:rPr>
  </w:style>
  <w:style w:type="character" w:customStyle="1" w:styleId="WW8Num600z0">
    <w:name w:val="WW8Num600z0"/>
    <w:rPr>
      <w:rFonts w:ascii="Times New Roman" w:hAnsi="Times New Roman"/>
      <w:color w:val="auto"/>
    </w:rPr>
  </w:style>
  <w:style w:type="character" w:customStyle="1" w:styleId="WW8Num601z0">
    <w:name w:val="WW8Num601z0"/>
    <w:rPr>
      <w:rFonts w:ascii="Symbol" w:hAnsi="Symbol"/>
    </w:rPr>
  </w:style>
  <w:style w:type="character" w:customStyle="1" w:styleId="WW8Num602z0">
    <w:name w:val="WW8Num602z0"/>
    <w:rPr>
      <w:rFonts w:ascii="Times New Roman" w:hAnsi="Times New Roman"/>
    </w:rPr>
  </w:style>
  <w:style w:type="character" w:customStyle="1" w:styleId="WW8Num603z0">
    <w:name w:val="WW8Num603z0"/>
    <w:rPr>
      <w:rFonts w:ascii="Symbol" w:hAnsi="Symbol"/>
    </w:rPr>
  </w:style>
  <w:style w:type="character" w:customStyle="1" w:styleId="WW8Num604z0">
    <w:name w:val="WW8Num604z0"/>
    <w:rPr>
      <w:rFonts w:ascii="Wingdings" w:hAnsi="Wingdings"/>
    </w:rPr>
  </w:style>
  <w:style w:type="character" w:customStyle="1" w:styleId="WW8Num604z3">
    <w:name w:val="WW8Num604z3"/>
    <w:rPr>
      <w:rFonts w:ascii="Symbol" w:hAnsi="Symbol"/>
    </w:rPr>
  </w:style>
  <w:style w:type="character" w:customStyle="1" w:styleId="WW8Num604z4">
    <w:name w:val="WW8Num604z4"/>
    <w:rPr>
      <w:rFonts w:ascii="Courier New" w:hAnsi="Courier New"/>
    </w:rPr>
  </w:style>
  <w:style w:type="character" w:customStyle="1" w:styleId="WW8Num605z0">
    <w:name w:val="WW8Num605z0"/>
    <w:rPr>
      <w:rFonts w:ascii="Wingdings" w:hAnsi="Wingdings"/>
    </w:rPr>
  </w:style>
  <w:style w:type="character" w:customStyle="1" w:styleId="WW8Num606z0">
    <w:name w:val="WW8Num606z0"/>
    <w:rPr>
      <w:rFonts w:ascii="Symbol" w:hAnsi="Symbol"/>
      <w:color w:val="auto"/>
      <w:sz w:val="16"/>
    </w:rPr>
  </w:style>
  <w:style w:type="character" w:customStyle="1" w:styleId="WW8Num606z1">
    <w:name w:val="WW8Num606z1"/>
    <w:rPr>
      <w:rFonts w:ascii="Courier New" w:hAnsi="Courier New"/>
    </w:rPr>
  </w:style>
  <w:style w:type="character" w:customStyle="1" w:styleId="WW8Num606z2">
    <w:name w:val="WW8Num606z2"/>
    <w:rPr>
      <w:rFonts w:ascii="Wingdings" w:hAnsi="Wingdings"/>
    </w:rPr>
  </w:style>
  <w:style w:type="character" w:customStyle="1" w:styleId="WW8Num606z3">
    <w:name w:val="WW8Num606z3"/>
    <w:rPr>
      <w:rFonts w:ascii="Symbol" w:hAnsi="Symbol"/>
    </w:rPr>
  </w:style>
  <w:style w:type="character" w:customStyle="1" w:styleId="WW8Num607z0">
    <w:name w:val="WW8Num607z0"/>
    <w:rPr>
      <w:rFonts w:ascii="Wingdings" w:hAnsi="Wingdings"/>
    </w:rPr>
  </w:style>
  <w:style w:type="character" w:customStyle="1" w:styleId="WW8Num608z0">
    <w:name w:val="WW8Num608z0"/>
    <w:rPr>
      <w:b/>
    </w:rPr>
  </w:style>
  <w:style w:type="character" w:customStyle="1" w:styleId="WW8Num609z0">
    <w:name w:val="WW8Num609z0"/>
    <w:rPr>
      <w:rFonts w:ascii="Wingdings" w:hAnsi="Wingdings"/>
    </w:rPr>
  </w:style>
  <w:style w:type="character" w:customStyle="1" w:styleId="WW8Num610z0">
    <w:name w:val="WW8Num610z0"/>
    <w:rPr>
      <w:rFonts w:ascii="Symbol" w:hAnsi="Symbol"/>
    </w:rPr>
  </w:style>
  <w:style w:type="character" w:customStyle="1" w:styleId="WW8Num611z0">
    <w:name w:val="WW8Num611z0"/>
    <w:rPr>
      <w:rFonts w:ascii="Wingdings" w:hAnsi="Wingdings"/>
    </w:rPr>
  </w:style>
  <w:style w:type="character" w:customStyle="1" w:styleId="WW8Num612z0">
    <w:name w:val="WW8Num612z0"/>
    <w:rPr>
      <w:rFonts w:ascii="Symbol" w:hAnsi="Symbol"/>
    </w:rPr>
  </w:style>
  <w:style w:type="character" w:customStyle="1" w:styleId="WW8Num613z0">
    <w:name w:val="WW8Num613z0"/>
    <w:rPr>
      <w:rFonts w:ascii="Arial" w:hAnsi="Arial"/>
      <w:b/>
      <w:i w:val="0"/>
      <w:sz w:val="24"/>
      <w:u w:val="none"/>
    </w:rPr>
  </w:style>
  <w:style w:type="character" w:customStyle="1" w:styleId="WW8Num614z0">
    <w:name w:val="WW8Num614z0"/>
    <w:rPr>
      <w:rFonts w:ascii="Symbol" w:hAnsi="Symbol"/>
      <w:color w:val="auto"/>
      <w:sz w:val="16"/>
    </w:rPr>
  </w:style>
  <w:style w:type="character" w:customStyle="1" w:styleId="WW8Num614z1">
    <w:name w:val="WW8Num614z1"/>
    <w:rPr>
      <w:rFonts w:ascii="Symbol" w:eastAsia="Times New Roman" w:hAnsi="Symbol" w:cs="Times New Roman"/>
    </w:rPr>
  </w:style>
  <w:style w:type="character" w:customStyle="1" w:styleId="WW8Num614z2">
    <w:name w:val="WW8Num614z2"/>
    <w:rPr>
      <w:rFonts w:ascii="Wingdings" w:hAnsi="Wingdings"/>
    </w:rPr>
  </w:style>
  <w:style w:type="character" w:customStyle="1" w:styleId="WW8Num614z3">
    <w:name w:val="WW8Num614z3"/>
    <w:rPr>
      <w:rFonts w:ascii="Symbol" w:hAnsi="Symbol"/>
    </w:rPr>
  </w:style>
  <w:style w:type="character" w:customStyle="1" w:styleId="WW8Num614z4">
    <w:name w:val="WW8Num614z4"/>
    <w:rPr>
      <w:rFonts w:ascii="Courier New" w:hAnsi="Courier New"/>
    </w:rPr>
  </w:style>
  <w:style w:type="character" w:customStyle="1" w:styleId="WW8Num616z0">
    <w:name w:val="WW8Num616z0"/>
    <w:rPr>
      <w:rFonts w:ascii="Symbol" w:hAnsi="Symbol"/>
      <w:color w:val="auto"/>
      <w:sz w:val="16"/>
    </w:rPr>
  </w:style>
  <w:style w:type="character" w:customStyle="1" w:styleId="WW8Num616z1">
    <w:name w:val="WW8Num616z1"/>
    <w:rPr>
      <w:rFonts w:ascii="Arial" w:eastAsia="Times New Roman" w:hAnsi="Arial" w:cs="Arial"/>
    </w:rPr>
  </w:style>
  <w:style w:type="character" w:customStyle="1" w:styleId="WW8Num619z1">
    <w:name w:val="WW8Num619z1"/>
    <w:rPr>
      <w:rFonts w:ascii="Courier New" w:hAnsi="Courier New"/>
    </w:rPr>
  </w:style>
  <w:style w:type="character" w:customStyle="1" w:styleId="WW8Num619z2">
    <w:name w:val="WW8Num619z2"/>
    <w:rPr>
      <w:rFonts w:ascii="Wingdings" w:hAnsi="Wingdings"/>
    </w:rPr>
  </w:style>
  <w:style w:type="character" w:customStyle="1" w:styleId="WW8Num619z3">
    <w:name w:val="WW8Num619z3"/>
    <w:rPr>
      <w:rFonts w:ascii="Symbol" w:hAnsi="Symbol"/>
    </w:rPr>
  </w:style>
  <w:style w:type="character" w:customStyle="1" w:styleId="WW8Num620z0">
    <w:name w:val="WW8Num620z0"/>
    <w:rPr>
      <w:rFonts w:ascii="Symbol" w:hAnsi="Symbol"/>
    </w:rPr>
  </w:style>
  <w:style w:type="character" w:customStyle="1" w:styleId="WW8Num622z0">
    <w:name w:val="WW8Num622z0"/>
    <w:rPr>
      <w:rFonts w:ascii="Wingdings" w:hAnsi="Wingdings"/>
    </w:rPr>
  </w:style>
  <w:style w:type="character" w:customStyle="1" w:styleId="WW8Num622z1">
    <w:name w:val="WW8Num622z1"/>
    <w:rPr>
      <w:rFonts w:ascii="Courier New" w:hAnsi="Courier New"/>
    </w:rPr>
  </w:style>
  <w:style w:type="character" w:customStyle="1" w:styleId="WW8Num622z3">
    <w:name w:val="WW8Num622z3"/>
    <w:rPr>
      <w:rFonts w:ascii="Symbol" w:hAnsi="Symbol"/>
    </w:rPr>
  </w:style>
  <w:style w:type="character" w:customStyle="1" w:styleId="WW8Num624z0">
    <w:name w:val="WW8Num624z0"/>
    <w:rPr>
      <w:rFonts w:ascii="Symbol" w:hAnsi="Symbol"/>
      <w:color w:val="auto"/>
      <w:sz w:val="16"/>
    </w:rPr>
  </w:style>
  <w:style w:type="character" w:customStyle="1" w:styleId="WW8Num624z1">
    <w:name w:val="WW8Num624z1"/>
    <w:rPr>
      <w:rFonts w:ascii="Courier New" w:hAnsi="Courier New"/>
    </w:rPr>
  </w:style>
  <w:style w:type="character" w:customStyle="1" w:styleId="WW8Num624z2">
    <w:name w:val="WW8Num624z2"/>
    <w:rPr>
      <w:rFonts w:ascii="Wingdings" w:hAnsi="Wingdings"/>
    </w:rPr>
  </w:style>
  <w:style w:type="character" w:customStyle="1" w:styleId="WW8Num624z3">
    <w:name w:val="WW8Num624z3"/>
    <w:rPr>
      <w:rFonts w:ascii="Symbol" w:hAnsi="Symbol"/>
    </w:rPr>
  </w:style>
  <w:style w:type="character" w:customStyle="1" w:styleId="WW8Num625z0">
    <w:name w:val="WW8Num625z0"/>
    <w:rPr>
      <w:rFonts w:ascii="Symbol" w:hAnsi="Symbol"/>
      <w:color w:val="auto"/>
      <w:sz w:val="16"/>
    </w:rPr>
  </w:style>
  <w:style w:type="character" w:customStyle="1" w:styleId="WW8Num625z1">
    <w:name w:val="WW8Num625z1"/>
    <w:rPr>
      <w:rFonts w:ascii="Courier New" w:hAnsi="Courier New"/>
    </w:rPr>
  </w:style>
  <w:style w:type="character" w:customStyle="1" w:styleId="WW8Num625z2">
    <w:name w:val="WW8Num625z2"/>
    <w:rPr>
      <w:rFonts w:ascii="Wingdings" w:hAnsi="Wingdings"/>
    </w:rPr>
  </w:style>
  <w:style w:type="character" w:customStyle="1" w:styleId="WW8Num625z3">
    <w:name w:val="WW8Num625z3"/>
    <w:rPr>
      <w:rFonts w:ascii="Symbol" w:hAnsi="Symbol"/>
    </w:rPr>
  </w:style>
  <w:style w:type="character" w:customStyle="1" w:styleId="WW8Num627z0">
    <w:name w:val="WW8Num627z0"/>
    <w:rPr>
      <w:rFonts w:ascii="Symbol" w:hAnsi="Symbol"/>
    </w:rPr>
  </w:style>
  <w:style w:type="character" w:customStyle="1" w:styleId="WW8Num629z0">
    <w:name w:val="WW8Num629z0"/>
    <w:rPr>
      <w:rFonts w:ascii="Symbol" w:hAnsi="Symbol"/>
      <w:color w:val="auto"/>
      <w:sz w:val="16"/>
    </w:rPr>
  </w:style>
  <w:style w:type="character" w:customStyle="1" w:styleId="WW8Num629z1">
    <w:name w:val="WW8Num629z1"/>
    <w:rPr>
      <w:rFonts w:ascii="Symbol" w:eastAsia="Times New Roman" w:hAnsi="Symbol" w:cs="Times New Roman"/>
    </w:rPr>
  </w:style>
  <w:style w:type="character" w:customStyle="1" w:styleId="WW8Num629z2">
    <w:name w:val="WW8Num629z2"/>
    <w:rPr>
      <w:rFonts w:ascii="Wingdings" w:hAnsi="Wingdings"/>
    </w:rPr>
  </w:style>
  <w:style w:type="character" w:customStyle="1" w:styleId="WW8Num629z3">
    <w:name w:val="WW8Num629z3"/>
    <w:rPr>
      <w:rFonts w:ascii="Symbol" w:hAnsi="Symbol"/>
    </w:rPr>
  </w:style>
  <w:style w:type="character" w:customStyle="1" w:styleId="WW8Num629z4">
    <w:name w:val="WW8Num629z4"/>
    <w:rPr>
      <w:rFonts w:ascii="Courier New" w:hAnsi="Courier New"/>
    </w:rPr>
  </w:style>
  <w:style w:type="character" w:customStyle="1" w:styleId="WW8Num630z0">
    <w:name w:val="WW8Num630z0"/>
    <w:rPr>
      <w:rFonts w:ascii="Wingdings" w:hAnsi="Wingdings"/>
    </w:rPr>
  </w:style>
  <w:style w:type="character" w:customStyle="1" w:styleId="WW8Num634z0">
    <w:name w:val="WW8Num634z0"/>
    <w:rPr>
      <w:rFonts w:ascii="Wingdings" w:hAnsi="Wingdings"/>
      <w:sz w:val="16"/>
    </w:rPr>
  </w:style>
  <w:style w:type="character" w:customStyle="1" w:styleId="WW8Num634z1">
    <w:name w:val="WW8Num634z1"/>
    <w:rPr>
      <w:rFonts w:ascii="Courier New" w:hAnsi="Courier New"/>
    </w:rPr>
  </w:style>
  <w:style w:type="character" w:customStyle="1" w:styleId="WW8Num634z2">
    <w:name w:val="WW8Num634z2"/>
    <w:rPr>
      <w:rFonts w:ascii="Wingdings" w:hAnsi="Wingdings"/>
    </w:rPr>
  </w:style>
  <w:style w:type="character" w:customStyle="1" w:styleId="WW8Num634z3">
    <w:name w:val="WW8Num634z3"/>
    <w:rPr>
      <w:rFonts w:ascii="Symbol" w:hAnsi="Symbol"/>
    </w:rPr>
  </w:style>
  <w:style w:type="character" w:customStyle="1" w:styleId="WW8Num636z0">
    <w:name w:val="WW8Num636z0"/>
    <w:rPr>
      <w:rFonts w:ascii="Times New Roman" w:hAnsi="Times New Roman"/>
    </w:rPr>
  </w:style>
  <w:style w:type="character" w:customStyle="1" w:styleId="WW8Num637z0">
    <w:name w:val="WW8Num637z0"/>
    <w:rPr>
      <w:rFonts w:ascii="Wingdings" w:hAnsi="Wingdings"/>
    </w:rPr>
  </w:style>
  <w:style w:type="character" w:customStyle="1" w:styleId="WW8Num638z0">
    <w:name w:val="WW8Num638z0"/>
    <w:rPr>
      <w:rFonts w:ascii="Symbol" w:hAnsi="Symbol"/>
      <w:color w:val="auto"/>
      <w:sz w:val="16"/>
    </w:rPr>
  </w:style>
  <w:style w:type="character" w:customStyle="1" w:styleId="WW8Num638z1">
    <w:name w:val="WW8Num638z1"/>
    <w:rPr>
      <w:rFonts w:ascii="Courier New" w:hAnsi="Courier New"/>
    </w:rPr>
  </w:style>
  <w:style w:type="character" w:customStyle="1" w:styleId="WW8Num638z2">
    <w:name w:val="WW8Num638z2"/>
    <w:rPr>
      <w:rFonts w:ascii="Wingdings" w:hAnsi="Wingdings"/>
    </w:rPr>
  </w:style>
  <w:style w:type="character" w:customStyle="1" w:styleId="WW8Num638z3">
    <w:name w:val="WW8Num638z3"/>
    <w:rPr>
      <w:rFonts w:ascii="Symbol" w:hAnsi="Symbol"/>
    </w:rPr>
  </w:style>
  <w:style w:type="character" w:customStyle="1" w:styleId="WW8Num639z0">
    <w:name w:val="WW8Num639z0"/>
    <w:rPr>
      <w:rFonts w:ascii="Symbol" w:hAnsi="Symbol"/>
    </w:rPr>
  </w:style>
  <w:style w:type="character" w:customStyle="1" w:styleId="WW8Num640z0">
    <w:name w:val="WW8Num640z0"/>
    <w:rPr>
      <w:rFonts w:ascii="Symbol" w:hAnsi="Symbol"/>
    </w:rPr>
  </w:style>
  <w:style w:type="character" w:customStyle="1" w:styleId="WW8Num641z1">
    <w:name w:val="WW8Num641z1"/>
    <w:rPr>
      <w:rFonts w:ascii="Courier New" w:hAnsi="Courier New"/>
    </w:rPr>
  </w:style>
  <w:style w:type="character" w:customStyle="1" w:styleId="WW8Num641z2">
    <w:name w:val="WW8Num641z2"/>
    <w:rPr>
      <w:rFonts w:ascii="Wingdings" w:hAnsi="Wingdings"/>
    </w:rPr>
  </w:style>
  <w:style w:type="character" w:customStyle="1" w:styleId="WW8Num641z3">
    <w:name w:val="WW8Num641z3"/>
    <w:rPr>
      <w:rFonts w:ascii="Symbol" w:hAnsi="Symbol"/>
    </w:rPr>
  </w:style>
  <w:style w:type="character" w:customStyle="1" w:styleId="WW8Num642z0">
    <w:name w:val="WW8Num642z0"/>
    <w:rPr>
      <w:rFonts w:ascii="Wingdings" w:hAnsi="Wingdings"/>
    </w:rPr>
  </w:style>
  <w:style w:type="character" w:customStyle="1" w:styleId="WW8Num644z0">
    <w:name w:val="WW8Num644z0"/>
    <w:rPr>
      <w:rFonts w:ascii="Wingdings" w:hAnsi="Wingdings"/>
    </w:rPr>
  </w:style>
  <w:style w:type="character" w:customStyle="1" w:styleId="WW8Num646z0">
    <w:name w:val="WW8Num646z0"/>
    <w:rPr>
      <w:rFonts w:ascii="Symbol" w:hAnsi="Symbol"/>
      <w:color w:val="auto"/>
      <w:sz w:val="16"/>
    </w:rPr>
  </w:style>
  <w:style w:type="character" w:customStyle="1" w:styleId="WW8Num646z1">
    <w:name w:val="WW8Num646z1"/>
    <w:rPr>
      <w:rFonts w:ascii="Courier New" w:hAnsi="Courier New"/>
    </w:rPr>
  </w:style>
  <w:style w:type="character" w:customStyle="1" w:styleId="WW8Num646z2">
    <w:name w:val="WW8Num646z2"/>
    <w:rPr>
      <w:rFonts w:ascii="Wingdings" w:hAnsi="Wingdings"/>
    </w:rPr>
  </w:style>
  <w:style w:type="character" w:customStyle="1" w:styleId="WW8Num646z3">
    <w:name w:val="WW8Num646z3"/>
    <w:rPr>
      <w:rFonts w:ascii="Symbol" w:hAnsi="Symbol"/>
    </w:rPr>
  </w:style>
  <w:style w:type="character" w:customStyle="1" w:styleId="WW8Num647z0">
    <w:name w:val="WW8Num647z0"/>
    <w:rPr>
      <w:rFonts w:ascii="Wingdings" w:hAnsi="Wingdings"/>
    </w:rPr>
  </w:style>
  <w:style w:type="character" w:customStyle="1" w:styleId="WW8Num647z1">
    <w:name w:val="WW8Num647z1"/>
    <w:rPr>
      <w:rFonts w:ascii="Courier New" w:hAnsi="Courier New"/>
    </w:rPr>
  </w:style>
  <w:style w:type="character" w:customStyle="1" w:styleId="WW8Num647z3">
    <w:name w:val="WW8Num647z3"/>
    <w:rPr>
      <w:rFonts w:ascii="Symbol" w:hAnsi="Symbol"/>
    </w:rPr>
  </w:style>
  <w:style w:type="character" w:customStyle="1" w:styleId="WW8Num649z0">
    <w:name w:val="WW8Num649z0"/>
    <w:rPr>
      <w:rFonts w:ascii="Wingdings" w:hAnsi="Wingdings"/>
    </w:rPr>
  </w:style>
  <w:style w:type="character" w:customStyle="1" w:styleId="WW8Num650z0">
    <w:name w:val="WW8Num650z0"/>
    <w:rPr>
      <w:rFonts w:ascii="Symbol" w:hAnsi="Symbol"/>
    </w:rPr>
  </w:style>
  <w:style w:type="character" w:customStyle="1" w:styleId="WW8Num652z0">
    <w:name w:val="WW8Num652z0"/>
    <w:rPr>
      <w:rFonts w:ascii="Courier New" w:hAnsi="Courier New"/>
    </w:rPr>
  </w:style>
  <w:style w:type="character" w:customStyle="1" w:styleId="WW8Num652z2">
    <w:name w:val="WW8Num652z2"/>
    <w:rPr>
      <w:rFonts w:ascii="Wingdings" w:hAnsi="Wingdings"/>
    </w:rPr>
  </w:style>
  <w:style w:type="character" w:customStyle="1" w:styleId="WW8Num652z3">
    <w:name w:val="WW8Num652z3"/>
    <w:rPr>
      <w:rFonts w:ascii="Symbol" w:hAnsi="Symbol"/>
    </w:rPr>
  </w:style>
  <w:style w:type="character" w:customStyle="1" w:styleId="WW8Num654z0">
    <w:name w:val="WW8Num654z0"/>
    <w:rPr>
      <w:rFonts w:ascii="Symbol" w:hAnsi="Symbol"/>
    </w:rPr>
  </w:style>
  <w:style w:type="character" w:customStyle="1" w:styleId="WW8Num655z0">
    <w:name w:val="WW8Num655z0"/>
    <w:rPr>
      <w:u w:val="none"/>
    </w:rPr>
  </w:style>
  <w:style w:type="character" w:customStyle="1" w:styleId="WW8Num656z0">
    <w:name w:val="WW8Num656z0"/>
    <w:rPr>
      <w:rFonts w:ascii="Symbol" w:hAnsi="Symbol"/>
    </w:rPr>
  </w:style>
  <w:style w:type="character" w:customStyle="1" w:styleId="WW8Num659z0">
    <w:name w:val="WW8Num659z0"/>
    <w:rPr>
      <w:rFonts w:ascii="Wingdings" w:hAnsi="Wingdings"/>
    </w:rPr>
  </w:style>
  <w:style w:type="character" w:customStyle="1" w:styleId="WW8Num659z1">
    <w:name w:val="WW8Num659z1"/>
    <w:rPr>
      <w:rFonts w:ascii="Courier New" w:hAnsi="Courier New"/>
    </w:rPr>
  </w:style>
  <w:style w:type="character" w:customStyle="1" w:styleId="WW8Num659z3">
    <w:name w:val="WW8Num659z3"/>
    <w:rPr>
      <w:rFonts w:ascii="Symbol" w:hAnsi="Symbol"/>
    </w:rPr>
  </w:style>
  <w:style w:type="character" w:customStyle="1" w:styleId="WW8Num660z0">
    <w:name w:val="WW8Num660z0"/>
    <w:rPr>
      <w:rFonts w:ascii="Symbol" w:hAnsi="Symbol"/>
    </w:rPr>
  </w:style>
  <w:style w:type="character" w:customStyle="1" w:styleId="WW8Num661z0">
    <w:name w:val="WW8Num661z0"/>
    <w:rPr>
      <w:rFonts w:ascii="Symbol" w:hAnsi="Symbol"/>
      <w:color w:val="auto"/>
      <w:sz w:val="16"/>
    </w:rPr>
  </w:style>
  <w:style w:type="character" w:customStyle="1" w:styleId="WW8Num661z1">
    <w:name w:val="WW8Num661z1"/>
    <w:rPr>
      <w:rFonts w:ascii="Courier New" w:hAnsi="Courier New"/>
    </w:rPr>
  </w:style>
  <w:style w:type="character" w:customStyle="1" w:styleId="WW8Num661z2">
    <w:name w:val="WW8Num661z2"/>
    <w:rPr>
      <w:rFonts w:ascii="Wingdings" w:hAnsi="Wingdings"/>
    </w:rPr>
  </w:style>
  <w:style w:type="character" w:customStyle="1" w:styleId="WW8Num661z3">
    <w:name w:val="WW8Num661z3"/>
    <w:rPr>
      <w:rFonts w:ascii="Symbol" w:hAnsi="Symbol"/>
    </w:rPr>
  </w:style>
  <w:style w:type="character" w:customStyle="1" w:styleId="WW8Num662z0">
    <w:name w:val="WW8Num662z0"/>
    <w:rPr>
      <w:rFonts w:ascii="Symbol" w:hAnsi="Symbol"/>
    </w:rPr>
  </w:style>
  <w:style w:type="character" w:customStyle="1" w:styleId="WW8Num663z0">
    <w:name w:val="WW8Num663z0"/>
    <w:rPr>
      <w:rFonts w:ascii="Times New Roman" w:hAnsi="Times New Roman"/>
      <w:color w:val="auto"/>
    </w:rPr>
  </w:style>
  <w:style w:type="character" w:customStyle="1" w:styleId="WW8Num665z0">
    <w:name w:val="WW8Num665z0"/>
    <w:rPr>
      <w:rFonts w:ascii="Symbol" w:hAnsi="Symbol"/>
    </w:rPr>
  </w:style>
  <w:style w:type="character" w:customStyle="1" w:styleId="WW8Num666z0">
    <w:name w:val="WW8Num666z0"/>
    <w:rPr>
      <w:rFonts w:ascii="Symbol" w:hAnsi="Symbol"/>
    </w:rPr>
  </w:style>
  <w:style w:type="character" w:customStyle="1" w:styleId="WW8NumSt6z0">
    <w:name w:val="WW8NumSt6z0"/>
    <w:rPr>
      <w:rFonts w:ascii="Symbol" w:hAnsi="Symbol"/>
    </w:rPr>
  </w:style>
  <w:style w:type="character" w:customStyle="1" w:styleId="WW8NumSt67z0">
    <w:name w:val="WW8NumSt67z0"/>
    <w:rPr>
      <w:rFonts w:ascii="Symbol" w:hAnsi="Symbol"/>
    </w:rPr>
  </w:style>
  <w:style w:type="character" w:customStyle="1" w:styleId="WW8NumSt149z0">
    <w:name w:val="WW8NumSt149z0"/>
    <w:rPr>
      <w:rFonts w:ascii="Symbol" w:hAnsi="Symbol"/>
    </w:rPr>
  </w:style>
  <w:style w:type="character" w:customStyle="1" w:styleId="WW8NumSt152z0">
    <w:name w:val="WW8NumSt152z0"/>
    <w:rPr>
      <w:rFonts w:ascii="Times New Roman" w:hAnsi="Times New Roman"/>
      <w:b/>
      <w:i w:val="0"/>
      <w:sz w:val="28"/>
      <w:u w:val="none"/>
    </w:rPr>
  </w:style>
  <w:style w:type="character" w:customStyle="1" w:styleId="WW8NumSt159z0">
    <w:name w:val="WW8NumSt159z0"/>
    <w:rPr>
      <w:rFonts w:ascii="Times New Roman" w:hAnsi="Times New Roman"/>
      <w:b w:val="0"/>
      <w:i w:val="0"/>
      <w:sz w:val="24"/>
      <w:u w:val="none"/>
    </w:rPr>
  </w:style>
  <w:style w:type="character" w:customStyle="1" w:styleId="WW8NumSt166z0">
    <w:name w:val="WW8NumSt166z0"/>
    <w:rPr>
      <w:rFonts w:ascii="Symbol" w:hAnsi="Symbol"/>
      <w:b w:val="0"/>
      <w:i w:val="0"/>
      <w:sz w:val="24"/>
      <w:u w:val="none"/>
    </w:rPr>
  </w:style>
  <w:style w:type="character" w:customStyle="1" w:styleId="WW8NumSt190z0">
    <w:name w:val="WW8NumSt190z0"/>
    <w:rPr>
      <w:rFonts w:ascii="Wingdings" w:hAnsi="Wingdings"/>
      <w:b w:val="0"/>
      <w:i w:val="0"/>
      <w:sz w:val="20"/>
      <w:u w:val="none"/>
    </w:rPr>
  </w:style>
  <w:style w:type="character" w:customStyle="1" w:styleId="WW8NumSt284z0">
    <w:name w:val="WW8NumSt284z0"/>
    <w:rPr>
      <w:rFonts w:ascii="Wingdings" w:hAnsi="Wingdings"/>
      <w:b w:val="0"/>
      <w:i w:val="0"/>
      <w:sz w:val="24"/>
      <w:u w:val="none"/>
    </w:rPr>
  </w:style>
  <w:style w:type="character" w:customStyle="1" w:styleId="WW8NumSt329z0">
    <w:name w:val="WW8NumSt329z0"/>
    <w:rPr>
      <w:rFonts w:ascii="Symbol" w:hAnsi="Symbol"/>
    </w:rPr>
  </w:style>
  <w:style w:type="character" w:customStyle="1" w:styleId="WW8NumSt330z0">
    <w:name w:val="WW8NumSt330z0"/>
    <w:rPr>
      <w:rFonts w:ascii="Arial" w:hAnsi="Arial"/>
      <w:sz w:val="22"/>
    </w:rPr>
  </w:style>
  <w:style w:type="character" w:customStyle="1" w:styleId="WW8NumSt333z0">
    <w:name w:val="WW8NumSt333z0"/>
    <w:rPr>
      <w:rFonts w:ascii="Symbol" w:hAnsi="Symbol"/>
    </w:rPr>
  </w:style>
  <w:style w:type="character" w:customStyle="1" w:styleId="WW8NumSt336z0">
    <w:name w:val="WW8NumSt336z0"/>
    <w:rPr>
      <w:rFonts w:ascii="Arial" w:hAnsi="Arial"/>
      <w:sz w:val="22"/>
    </w:rPr>
  </w:style>
  <w:style w:type="character" w:customStyle="1" w:styleId="WW8NumSt337z0">
    <w:name w:val="WW8NumSt337z0"/>
    <w:rPr>
      <w:rFonts w:ascii="Wingdings" w:hAnsi="Wingdings"/>
    </w:rPr>
  </w:style>
  <w:style w:type="character" w:customStyle="1" w:styleId="WW8NumSt338z0">
    <w:name w:val="WW8NumSt338z0"/>
    <w:rPr>
      <w:rFonts w:ascii="Symbol" w:hAnsi="Symbol"/>
    </w:rPr>
  </w:style>
  <w:style w:type="character" w:customStyle="1" w:styleId="WW8NumSt339z0">
    <w:name w:val="WW8NumSt339z0"/>
    <w:rPr>
      <w:rFonts w:ascii="Symbol" w:hAnsi="Symbol"/>
    </w:rPr>
  </w:style>
  <w:style w:type="character" w:customStyle="1" w:styleId="WW8NumSt340z0">
    <w:name w:val="WW8NumSt340z0"/>
    <w:rPr>
      <w:rFonts w:ascii="Wingdings" w:hAnsi="Wingdings"/>
    </w:rPr>
  </w:style>
  <w:style w:type="character" w:customStyle="1" w:styleId="WW8NumSt342z0">
    <w:name w:val="WW8NumSt342z0"/>
    <w:rPr>
      <w:rFonts w:ascii="Wingdings" w:hAnsi="Wingdings"/>
    </w:rPr>
  </w:style>
  <w:style w:type="character" w:customStyle="1" w:styleId="WW8NumSt343z0">
    <w:name w:val="WW8NumSt343z0"/>
    <w:rPr>
      <w:rFonts w:ascii="Wingdings" w:hAnsi="Wingdings"/>
    </w:rPr>
  </w:style>
  <w:style w:type="character" w:customStyle="1" w:styleId="WW8NumSt344z0">
    <w:name w:val="WW8NumSt344z0"/>
    <w:rPr>
      <w:rFonts w:ascii="Symbol" w:hAnsi="Symbol"/>
    </w:rPr>
  </w:style>
  <w:style w:type="character" w:customStyle="1" w:styleId="WW8NumSt345z0">
    <w:name w:val="WW8NumSt345z0"/>
    <w:rPr>
      <w:rFonts w:ascii="Monotype Sorts" w:hAnsi="Monotype Sorts"/>
    </w:rPr>
  </w:style>
  <w:style w:type="character" w:customStyle="1" w:styleId="WW8NumSt346z0">
    <w:name w:val="WW8NumSt346z0"/>
    <w:rPr>
      <w:rFonts w:ascii="Symbol" w:hAnsi="Symbol"/>
    </w:rPr>
  </w:style>
  <w:style w:type="character" w:customStyle="1" w:styleId="WW8NumSt402z0">
    <w:name w:val="WW8NumSt402z0"/>
    <w:rPr>
      <w:rFonts w:ascii="Courier New" w:hAnsi="Courier New"/>
    </w:rPr>
  </w:style>
  <w:style w:type="character" w:customStyle="1" w:styleId="WW8NumSt413z0">
    <w:name w:val="WW8NumSt413z0"/>
    <w:rPr>
      <w:rFonts w:ascii="Symbol" w:hAnsi="Symbol"/>
    </w:rPr>
  </w:style>
  <w:style w:type="character" w:customStyle="1" w:styleId="WW8NumSt566z0">
    <w:name w:val="WW8NumSt566z0"/>
    <w:rPr>
      <w:rFonts w:ascii="Arial" w:hAnsi="Arial"/>
    </w:rPr>
  </w:style>
  <w:style w:type="character" w:customStyle="1" w:styleId="Standardnpsmoodstavce3">
    <w:name w:val="Standardní písmo odstavce3"/>
    <w:semiHidden/>
  </w:style>
  <w:style w:type="character" w:styleId="slostrany">
    <w:name w:val="page number"/>
    <w:basedOn w:val="Standardnpsmoodstavce3"/>
  </w:style>
  <w:style w:type="character" w:styleId="Hypertextovprepojenie">
    <w:name w:val="Hyperlink"/>
    <w:uiPriority w:val="99"/>
    <w:rsid w:val="00892B76"/>
    <w:rPr>
      <w:rFonts w:ascii="Calibri" w:hAnsi="Calibri"/>
      <w:noProof/>
      <w:color w:val="0000FF"/>
      <w:u w:val="single"/>
    </w:rPr>
  </w:style>
  <w:style w:type="character" w:styleId="PouitHypertextovPrepojenie">
    <w:name w:val="FollowedHyperlink"/>
    <w:uiPriority w:val="99"/>
    <w:semiHidden/>
    <w:rPr>
      <w:color w:val="800080"/>
      <w:u w:val="single"/>
    </w:rPr>
  </w:style>
  <w:style w:type="character" w:customStyle="1" w:styleId="vel1">
    <w:name w:val="vel1"/>
    <w:rPr>
      <w:b/>
      <w:bCs/>
      <w:sz w:val="27"/>
      <w:szCs w:val="27"/>
    </w:rPr>
  </w:style>
  <w:style w:type="character" w:customStyle="1" w:styleId="Siln1">
    <w:name w:val="Silný1"/>
    <w:uiPriority w:val="22"/>
    <w:qFormat/>
    <w:rPr>
      <w:b/>
      <w:bCs/>
    </w:rPr>
  </w:style>
  <w:style w:type="character" w:customStyle="1" w:styleId="verdana10">
    <w:name w:val="verdana10"/>
    <w:basedOn w:val="Standardnpsmoodstavce3"/>
  </w:style>
  <w:style w:type="paragraph" w:customStyle="1" w:styleId="Nadpis">
    <w:name w:val="Nadpis"/>
    <w:basedOn w:val="Normlny"/>
    <w:next w:val="Zkladntext"/>
    <w:pPr>
      <w:keepNext/>
      <w:spacing w:before="240"/>
    </w:pPr>
    <w:rPr>
      <w:rFonts w:ascii="Arial" w:eastAsia="MS Mincho" w:hAnsi="Arial" w:cs="Tahoma"/>
      <w:sz w:val="28"/>
      <w:szCs w:val="28"/>
    </w:rPr>
  </w:style>
  <w:style w:type="paragraph" w:styleId="Zkladntext">
    <w:name w:val="Body Text"/>
    <w:basedOn w:val="Normlny"/>
    <w:link w:val="ZkladntextChar"/>
    <w:pPr>
      <w:spacing w:after="0" w:line="240" w:lineRule="atLeast"/>
      <w:jc w:val="left"/>
    </w:pPr>
    <w:rPr>
      <w:rFonts w:ascii="Times New Roman" w:hAnsi="Times New Roman"/>
      <w:b/>
      <w:sz w:val="24"/>
      <w:szCs w:val="20"/>
      <w:lang w:val="x-none"/>
    </w:rPr>
  </w:style>
  <w:style w:type="character" w:customStyle="1" w:styleId="ZkladntextChar">
    <w:name w:val="Základný text Char"/>
    <w:link w:val="Zkladntext"/>
    <w:rsid w:val="00A877F6"/>
    <w:rPr>
      <w:b/>
      <w:sz w:val="24"/>
      <w:lang w:eastAsia="ar-SA"/>
    </w:rPr>
  </w:style>
  <w:style w:type="paragraph" w:styleId="Zoznam">
    <w:name w:val="List"/>
    <w:basedOn w:val="Zkladntext"/>
    <w:rPr>
      <w:rFonts w:cs="Tahoma"/>
    </w:rPr>
  </w:style>
  <w:style w:type="paragraph" w:customStyle="1" w:styleId="Popisek">
    <w:name w:val="Popisek"/>
    <w:basedOn w:val="Normlny"/>
    <w:pPr>
      <w:suppressLineNumbers/>
    </w:pPr>
    <w:rPr>
      <w:rFonts w:cs="Tahoma"/>
      <w:i/>
      <w:iCs/>
      <w:sz w:val="24"/>
    </w:rPr>
  </w:style>
  <w:style w:type="paragraph" w:customStyle="1" w:styleId="Rejstk">
    <w:name w:val="Rejstřík"/>
    <w:basedOn w:val="Normlny"/>
    <w:pPr>
      <w:suppressLineNumbers/>
    </w:pPr>
    <w:rPr>
      <w:rFonts w:cs="Tahoma"/>
    </w:rPr>
  </w:style>
  <w:style w:type="paragraph" w:styleId="Hlavika">
    <w:name w:val="header"/>
    <w:basedOn w:val="Normlny"/>
    <w:link w:val="HlavikaChar"/>
    <w:pPr>
      <w:tabs>
        <w:tab w:val="center" w:pos="4536"/>
        <w:tab w:val="right" w:pos="9072"/>
      </w:tabs>
    </w:pPr>
    <w:rPr>
      <w:rFonts w:ascii="Arial" w:hAnsi="Arial"/>
      <w:lang w:val="x-none"/>
    </w:rPr>
  </w:style>
  <w:style w:type="character" w:customStyle="1" w:styleId="HlavikaChar">
    <w:name w:val="Hlavička Char"/>
    <w:link w:val="Hlavika"/>
    <w:rsid w:val="00A877F6"/>
    <w:rPr>
      <w:rFonts w:ascii="Arial" w:hAnsi="Arial"/>
      <w:sz w:val="22"/>
      <w:szCs w:val="24"/>
      <w:lang w:eastAsia="ar-SA"/>
    </w:rPr>
  </w:style>
  <w:style w:type="paragraph" w:styleId="Pta">
    <w:name w:val="footer"/>
    <w:basedOn w:val="Normlny"/>
    <w:link w:val="PtaChar"/>
    <w:pPr>
      <w:tabs>
        <w:tab w:val="center" w:pos="4536"/>
        <w:tab w:val="right" w:pos="9072"/>
      </w:tabs>
    </w:pPr>
    <w:rPr>
      <w:rFonts w:ascii="Arial" w:hAnsi="Arial"/>
      <w:lang w:val="x-none"/>
    </w:rPr>
  </w:style>
  <w:style w:type="character" w:customStyle="1" w:styleId="PtaChar">
    <w:name w:val="Päta Char"/>
    <w:link w:val="Pta"/>
    <w:rsid w:val="00A877F6"/>
    <w:rPr>
      <w:rFonts w:ascii="Arial" w:hAnsi="Arial"/>
      <w:sz w:val="22"/>
      <w:szCs w:val="24"/>
      <w:lang w:eastAsia="ar-SA"/>
    </w:rPr>
  </w:style>
  <w:style w:type="paragraph" w:styleId="Obsah1">
    <w:name w:val="toc 1"/>
    <w:basedOn w:val="Normlny"/>
    <w:next w:val="Normlny"/>
    <w:uiPriority w:val="39"/>
    <w:pPr>
      <w:jc w:val="left"/>
    </w:pPr>
    <w:rPr>
      <w:rFonts w:ascii="Times New Roman" w:hAnsi="Times New Roman"/>
      <w:b/>
      <w:bCs/>
      <w:caps/>
    </w:rPr>
  </w:style>
  <w:style w:type="paragraph" w:customStyle="1" w:styleId="xl24">
    <w:name w:val="xl24"/>
    <w:basedOn w:val="Normlny"/>
    <w:pPr>
      <w:spacing w:before="280" w:after="280"/>
    </w:pPr>
    <w:rPr>
      <w:rFonts w:ascii="Arial" w:hAnsi="Arial"/>
      <w:b/>
      <w:bCs/>
    </w:rPr>
  </w:style>
  <w:style w:type="paragraph" w:styleId="Obsah2">
    <w:name w:val="toc 2"/>
    <w:basedOn w:val="Normlny"/>
    <w:next w:val="Normlny"/>
    <w:uiPriority w:val="39"/>
    <w:pPr>
      <w:spacing w:before="0" w:after="0"/>
      <w:ind w:left="220"/>
      <w:jc w:val="left"/>
    </w:pPr>
    <w:rPr>
      <w:rFonts w:ascii="Times New Roman" w:hAnsi="Times New Roman"/>
      <w:smallCaps/>
    </w:rPr>
  </w:style>
  <w:style w:type="paragraph" w:styleId="Obsah3">
    <w:name w:val="toc 3"/>
    <w:basedOn w:val="Normlny"/>
    <w:next w:val="Normlny"/>
    <w:uiPriority w:val="39"/>
    <w:pPr>
      <w:spacing w:before="0" w:after="0"/>
      <w:ind w:left="440"/>
      <w:jc w:val="left"/>
    </w:pPr>
    <w:rPr>
      <w:rFonts w:ascii="Times New Roman" w:hAnsi="Times New Roman"/>
      <w:i/>
      <w:iCs/>
    </w:rPr>
  </w:style>
  <w:style w:type="paragraph" w:styleId="Obsah4">
    <w:name w:val="toc 4"/>
    <w:basedOn w:val="Normlny"/>
    <w:next w:val="Normlny"/>
    <w:uiPriority w:val="39"/>
    <w:pPr>
      <w:spacing w:before="0" w:after="0"/>
      <w:ind w:left="660"/>
      <w:jc w:val="left"/>
    </w:pPr>
    <w:rPr>
      <w:rFonts w:ascii="Times New Roman" w:hAnsi="Times New Roman"/>
      <w:szCs w:val="21"/>
    </w:rPr>
  </w:style>
  <w:style w:type="paragraph" w:styleId="Obsah5">
    <w:name w:val="toc 5"/>
    <w:basedOn w:val="Normlny"/>
    <w:next w:val="Normlny"/>
    <w:uiPriority w:val="39"/>
    <w:pPr>
      <w:spacing w:before="0" w:after="0"/>
      <w:ind w:left="880"/>
      <w:jc w:val="left"/>
    </w:pPr>
    <w:rPr>
      <w:rFonts w:ascii="Times New Roman" w:hAnsi="Times New Roman"/>
      <w:szCs w:val="21"/>
    </w:rPr>
  </w:style>
  <w:style w:type="paragraph" w:styleId="Obsah6">
    <w:name w:val="toc 6"/>
    <w:basedOn w:val="Normlny"/>
    <w:next w:val="Normlny"/>
    <w:uiPriority w:val="39"/>
    <w:pPr>
      <w:spacing w:before="0" w:after="0"/>
      <w:ind w:left="1100"/>
      <w:jc w:val="left"/>
    </w:pPr>
    <w:rPr>
      <w:rFonts w:ascii="Times New Roman" w:hAnsi="Times New Roman"/>
      <w:szCs w:val="21"/>
    </w:rPr>
  </w:style>
  <w:style w:type="paragraph" w:styleId="Obsah7">
    <w:name w:val="toc 7"/>
    <w:basedOn w:val="Normlny"/>
    <w:next w:val="Normlny"/>
    <w:uiPriority w:val="39"/>
    <w:pPr>
      <w:spacing w:before="0" w:after="0"/>
      <w:ind w:left="1320"/>
      <w:jc w:val="left"/>
    </w:pPr>
    <w:rPr>
      <w:rFonts w:ascii="Times New Roman" w:hAnsi="Times New Roman"/>
      <w:szCs w:val="21"/>
    </w:rPr>
  </w:style>
  <w:style w:type="paragraph" w:styleId="Obsah8">
    <w:name w:val="toc 8"/>
    <w:basedOn w:val="Normlny"/>
    <w:next w:val="Normlny"/>
    <w:uiPriority w:val="39"/>
    <w:pPr>
      <w:spacing w:before="0" w:after="0"/>
      <w:ind w:left="1540"/>
      <w:jc w:val="left"/>
    </w:pPr>
    <w:rPr>
      <w:rFonts w:ascii="Times New Roman" w:hAnsi="Times New Roman"/>
      <w:szCs w:val="21"/>
    </w:rPr>
  </w:style>
  <w:style w:type="paragraph" w:styleId="Obsah9">
    <w:name w:val="toc 9"/>
    <w:basedOn w:val="Normlny"/>
    <w:next w:val="Normlny"/>
    <w:uiPriority w:val="39"/>
    <w:pPr>
      <w:spacing w:before="0" w:after="0"/>
      <w:ind w:left="1760"/>
      <w:jc w:val="left"/>
    </w:pPr>
    <w:rPr>
      <w:rFonts w:ascii="Times New Roman" w:hAnsi="Times New Roman"/>
      <w:szCs w:val="21"/>
    </w:rPr>
  </w:style>
  <w:style w:type="paragraph" w:styleId="Zarkazkladnhotextu2">
    <w:name w:val="Body Text Indent 2"/>
    <w:basedOn w:val="Normlny"/>
    <w:link w:val="Zarkazkladnhotextu2Char"/>
    <w:pPr>
      <w:ind w:firstLine="708"/>
    </w:pPr>
    <w:rPr>
      <w:rFonts w:ascii="Times New Roman" w:hAnsi="Times New Roman"/>
      <w:sz w:val="24"/>
      <w:szCs w:val="20"/>
      <w:lang w:val="x-none"/>
    </w:rPr>
  </w:style>
  <w:style w:type="character" w:customStyle="1" w:styleId="Zarkazkladnhotextu2Char">
    <w:name w:val="Zarážka základného textu 2 Char"/>
    <w:link w:val="Zarkazkladnhotextu2"/>
    <w:rsid w:val="00A877F6"/>
    <w:rPr>
      <w:sz w:val="24"/>
      <w:lang w:eastAsia="ar-SA"/>
    </w:rPr>
  </w:style>
  <w:style w:type="paragraph" w:styleId="Nzov">
    <w:name w:val="Title"/>
    <w:aliases w:val="BA Názov"/>
    <w:basedOn w:val="Normlny"/>
    <w:next w:val="Podtitul"/>
    <w:link w:val="NzovChar"/>
    <w:qFormat/>
    <w:pPr>
      <w:jc w:val="center"/>
    </w:pPr>
    <w:rPr>
      <w:rFonts w:ascii="Arial" w:hAnsi="Arial"/>
      <w:b/>
      <w:sz w:val="28"/>
      <w:szCs w:val="36"/>
      <w:lang w:val="x-none"/>
    </w:rPr>
  </w:style>
  <w:style w:type="paragraph" w:styleId="Podtitul">
    <w:name w:val="Subtitle"/>
    <w:basedOn w:val="Normlny"/>
    <w:next w:val="Zkladntext"/>
    <w:link w:val="PodtitulChar"/>
    <w:qFormat/>
    <w:pPr>
      <w:spacing w:before="0" w:after="0"/>
      <w:jc w:val="left"/>
    </w:pPr>
    <w:rPr>
      <w:rFonts w:ascii="Arial" w:hAnsi="Arial"/>
      <w:b/>
      <w:szCs w:val="28"/>
      <w:lang w:val="x-none"/>
    </w:rPr>
  </w:style>
  <w:style w:type="character" w:customStyle="1" w:styleId="PodtitulChar">
    <w:name w:val="Podtitul Char"/>
    <w:link w:val="Podtitul"/>
    <w:rsid w:val="00A877F6"/>
    <w:rPr>
      <w:rFonts w:ascii="Arial" w:hAnsi="Arial" w:cs="Arial"/>
      <w:b/>
      <w:sz w:val="22"/>
      <w:szCs w:val="28"/>
      <w:lang w:eastAsia="ar-SA"/>
    </w:rPr>
  </w:style>
  <w:style w:type="character" w:customStyle="1" w:styleId="NzovChar">
    <w:name w:val="Názov Char"/>
    <w:aliases w:val="BA Názov Char"/>
    <w:link w:val="Nzov"/>
    <w:rsid w:val="00A877F6"/>
    <w:rPr>
      <w:rFonts w:ascii="Arial" w:hAnsi="Arial" w:cs="Arial"/>
      <w:b/>
      <w:sz w:val="28"/>
      <w:szCs w:val="36"/>
      <w:lang w:eastAsia="ar-SA"/>
    </w:rPr>
  </w:style>
  <w:style w:type="paragraph" w:styleId="Zkladntext2">
    <w:name w:val="Body Text 2"/>
    <w:basedOn w:val="Normlny"/>
    <w:link w:val="Zkladntext2Char"/>
    <w:pPr>
      <w:spacing w:before="0" w:after="0"/>
    </w:pPr>
    <w:rPr>
      <w:rFonts w:ascii="Times New Roman" w:hAnsi="Times New Roman"/>
      <w:sz w:val="24"/>
      <w:lang w:val="x-none"/>
    </w:rPr>
  </w:style>
  <w:style w:type="character" w:customStyle="1" w:styleId="Zkladntext2Char">
    <w:name w:val="Základný text 2 Char"/>
    <w:link w:val="Zkladntext2"/>
    <w:rsid w:val="00A877F6"/>
    <w:rPr>
      <w:sz w:val="24"/>
      <w:szCs w:val="24"/>
      <w:lang w:eastAsia="ar-SA"/>
    </w:rPr>
  </w:style>
  <w:style w:type="paragraph" w:customStyle="1" w:styleId="Textdokumentu">
    <w:name w:val="Text dokumentu"/>
    <w:basedOn w:val="Normlny"/>
    <w:pPr>
      <w:spacing w:before="0" w:after="0"/>
    </w:pPr>
    <w:rPr>
      <w:sz w:val="24"/>
      <w:szCs w:val="20"/>
    </w:rPr>
  </w:style>
  <w:style w:type="paragraph" w:customStyle="1" w:styleId="Normlns">
    <w:name w:val="Normální (sí"/>
    <w:basedOn w:val="Normlny"/>
    <w:pPr>
      <w:spacing w:before="100" w:after="100"/>
      <w:jc w:val="left"/>
    </w:pPr>
    <w:rPr>
      <w:rFonts w:ascii="Times New Roman" w:hAnsi="Times New Roman"/>
      <w:sz w:val="24"/>
      <w:szCs w:val="20"/>
    </w:rPr>
  </w:style>
  <w:style w:type="paragraph" w:styleId="Zarkazkladnhotextu">
    <w:name w:val="Body Text Indent"/>
    <w:basedOn w:val="Normlny"/>
    <w:link w:val="ZarkazkladnhotextuChar"/>
    <w:pPr>
      <w:spacing w:before="0" w:after="0"/>
      <w:ind w:firstLine="284"/>
    </w:pPr>
    <w:rPr>
      <w:rFonts w:ascii="Times New Roman" w:hAnsi="Times New Roman"/>
      <w:sz w:val="24"/>
      <w:szCs w:val="20"/>
      <w:lang w:val="x-none"/>
    </w:rPr>
  </w:style>
  <w:style w:type="character" w:customStyle="1" w:styleId="ZarkazkladnhotextuChar">
    <w:name w:val="Zarážka základného textu Char"/>
    <w:link w:val="Zarkazkladnhotextu"/>
    <w:rsid w:val="00A877F6"/>
    <w:rPr>
      <w:sz w:val="24"/>
      <w:lang w:eastAsia="ar-SA"/>
    </w:rPr>
  </w:style>
  <w:style w:type="paragraph" w:styleId="Popis">
    <w:name w:val="caption"/>
    <w:aliases w:val="BA Titulek"/>
    <w:basedOn w:val="Normlny"/>
    <w:next w:val="Normlny"/>
    <w:uiPriority w:val="35"/>
    <w:qFormat/>
    <w:pPr>
      <w:jc w:val="center"/>
    </w:pPr>
    <w:rPr>
      <w:i/>
      <w:iCs/>
    </w:rPr>
  </w:style>
  <w:style w:type="paragraph" w:customStyle="1" w:styleId="Normlntun">
    <w:name w:val="Normální tučný"/>
    <w:basedOn w:val="Normlny"/>
    <w:pPr>
      <w:spacing w:before="0" w:after="0"/>
      <w:ind w:left="-3"/>
    </w:pPr>
    <w:rPr>
      <w:b/>
    </w:rPr>
  </w:style>
  <w:style w:type="paragraph" w:styleId="Zarkazkladnhotextu3">
    <w:name w:val="Body Text Indent 3"/>
    <w:basedOn w:val="Normlny"/>
    <w:link w:val="Zarkazkladnhotextu3Char"/>
    <w:pPr>
      <w:ind w:left="1416"/>
    </w:pPr>
    <w:rPr>
      <w:rFonts w:ascii="Arial" w:hAnsi="Arial"/>
      <w:lang w:val="x-none"/>
    </w:rPr>
  </w:style>
  <w:style w:type="character" w:customStyle="1" w:styleId="Zarkazkladnhotextu3Char">
    <w:name w:val="Zarážka základného textu 3 Char"/>
    <w:link w:val="Zarkazkladnhotextu3"/>
    <w:rsid w:val="00A877F6"/>
    <w:rPr>
      <w:rFonts w:ascii="Arial" w:hAnsi="Arial"/>
      <w:sz w:val="22"/>
      <w:szCs w:val="24"/>
      <w:lang w:eastAsia="ar-SA"/>
    </w:rPr>
  </w:style>
  <w:style w:type="paragraph" w:styleId="Zkladntext3">
    <w:name w:val="Body Text 3"/>
    <w:basedOn w:val="Normlny"/>
    <w:link w:val="Zkladntext3Char"/>
    <w:rPr>
      <w:rFonts w:ascii="Arial" w:hAnsi="Arial"/>
      <w:b/>
      <w:bCs/>
      <w:i/>
      <w:iCs/>
      <w:lang w:val="x-none"/>
    </w:rPr>
  </w:style>
  <w:style w:type="character" w:customStyle="1" w:styleId="Zkladntext3Char">
    <w:name w:val="Základný text 3 Char"/>
    <w:link w:val="Zkladntext3"/>
    <w:rsid w:val="00A877F6"/>
    <w:rPr>
      <w:rFonts w:ascii="Arial" w:hAnsi="Arial"/>
      <w:b/>
      <w:bCs/>
      <w:i/>
      <w:iCs/>
      <w:sz w:val="22"/>
      <w:szCs w:val="24"/>
      <w:lang w:eastAsia="ar-SA"/>
    </w:rPr>
  </w:style>
  <w:style w:type="paragraph" w:customStyle="1" w:styleId="odsazeni">
    <w:name w:val="odsazeni"/>
    <w:basedOn w:val="Normlny"/>
    <w:pPr>
      <w:spacing w:before="280" w:after="280"/>
      <w:ind w:left="144" w:right="144" w:firstLine="720"/>
    </w:pPr>
    <w:rPr>
      <w:rFonts w:ascii="Times New Roman" w:hAnsi="Times New Roman"/>
      <w:sz w:val="24"/>
    </w:rPr>
  </w:style>
  <w:style w:type="paragraph" w:styleId="Normlnywebov">
    <w:name w:val="Normal (Web)"/>
    <w:basedOn w:val="Normlny"/>
    <w:uiPriority w:val="99"/>
    <w:pPr>
      <w:spacing w:before="280" w:after="280"/>
      <w:jc w:val="left"/>
    </w:pPr>
    <w:rPr>
      <w:rFonts w:ascii="Times New Roman" w:hAnsi="Times New Roman"/>
      <w:sz w:val="24"/>
    </w:rPr>
  </w:style>
  <w:style w:type="paragraph" w:customStyle="1" w:styleId="sezam">
    <w:name w:val="sezam"/>
    <w:basedOn w:val="Normlny"/>
    <w:pPr>
      <w:spacing w:before="0" w:after="0"/>
    </w:pPr>
    <w:rPr>
      <w:rFonts w:ascii="Times New Roman" w:hAnsi="Times New Roman"/>
      <w:szCs w:val="20"/>
    </w:rPr>
  </w:style>
  <w:style w:type="paragraph" w:styleId="Zoznamsodrkami">
    <w:name w:val="List Bullet"/>
    <w:basedOn w:val="Normlny"/>
    <w:pPr>
      <w:tabs>
        <w:tab w:val="left" w:pos="540"/>
      </w:tabs>
      <w:spacing w:before="0"/>
      <w:ind w:left="-360"/>
    </w:pPr>
    <w:rPr>
      <w:rFonts w:ascii="Times New Roman" w:hAnsi="Times New Roman"/>
      <w:szCs w:val="20"/>
    </w:rPr>
  </w:style>
  <w:style w:type="paragraph" w:customStyle="1" w:styleId="nadpis0">
    <w:name w:val="nadpis"/>
    <w:basedOn w:val="Normlny"/>
    <w:pPr>
      <w:spacing w:before="280" w:after="280"/>
      <w:jc w:val="center"/>
    </w:pPr>
    <w:rPr>
      <w:rFonts w:ascii="Arial Unicode MS" w:eastAsia="Arial Unicode MS" w:hAnsi="Arial Unicode MS" w:cs="Arial Unicode MS"/>
      <w:b/>
      <w:bCs/>
      <w:color w:val="000000"/>
      <w:sz w:val="48"/>
      <w:szCs w:val="48"/>
    </w:rPr>
  </w:style>
  <w:style w:type="paragraph" w:customStyle="1" w:styleId="t">
    <w:name w:val="t"/>
    <w:basedOn w:val="Normlny"/>
    <w:pPr>
      <w:spacing w:before="280" w:after="280"/>
      <w:jc w:val="left"/>
    </w:pPr>
    <w:rPr>
      <w:rFonts w:ascii="Tahoma" w:hAnsi="Tahoma" w:cs="Tahoma"/>
      <w:sz w:val="20"/>
      <w:szCs w:val="20"/>
    </w:rPr>
  </w:style>
  <w:style w:type="paragraph" w:customStyle="1" w:styleId="Zkladntext21">
    <w:name w:val="Základný text 21"/>
    <w:basedOn w:val="Normlny"/>
    <w:pPr>
      <w:widowControl w:val="0"/>
      <w:spacing w:before="0" w:after="0"/>
    </w:pPr>
    <w:rPr>
      <w:szCs w:val="20"/>
    </w:rPr>
  </w:style>
  <w:style w:type="paragraph" w:customStyle="1" w:styleId="Pismo">
    <w:name w:val="Pismo"/>
    <w:basedOn w:val="Zarkazkladnhotextu3"/>
    <w:pPr>
      <w:spacing w:before="0" w:after="0"/>
      <w:ind w:left="0" w:firstLine="709"/>
    </w:pPr>
    <w:rPr>
      <w:rFonts w:cs="Arial"/>
      <w:color w:val="FF0000"/>
      <w:szCs w:val="20"/>
    </w:rPr>
  </w:style>
  <w:style w:type="paragraph" w:customStyle="1" w:styleId="xl25">
    <w:name w:val="xl25"/>
    <w:basedOn w:val="Normlny"/>
    <w:pPr>
      <w:pBdr>
        <w:top w:val="single" w:sz="8"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6">
    <w:name w:val="xl26"/>
    <w:basedOn w:val="Normlny"/>
    <w:pPr>
      <w:pBdr>
        <w:top w:val="single" w:sz="8" w:space="0" w:color="000000"/>
        <w:left w:val="single" w:sz="4" w:space="0" w:color="000000"/>
        <w:bottom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27">
    <w:name w:val="xl27"/>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8">
    <w:name w:val="xl28"/>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9">
    <w:name w:val="xl29"/>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0">
    <w:name w:val="xl30"/>
    <w:basedOn w:val="Normlny"/>
    <w:pPr>
      <w:pBdr>
        <w:top w:val="single" w:sz="4" w:space="0" w:color="000000"/>
        <w:left w:val="single" w:sz="4" w:space="0" w:color="000000"/>
        <w:bottom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1">
    <w:name w:val="xl31"/>
    <w:basedOn w:val="Normlny"/>
    <w:pPr>
      <w:pBdr>
        <w:top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2">
    <w:name w:val="xl32"/>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33">
    <w:name w:val="xl33"/>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4">
    <w:name w:val="xl34"/>
    <w:basedOn w:val="Normlny"/>
    <w:pPr>
      <w:pBdr>
        <w:top w:val="single" w:sz="4" w:space="0" w:color="000000"/>
        <w:left w:val="single" w:sz="8"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5">
    <w:name w:val="xl35"/>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6">
    <w:name w:val="xl36"/>
    <w:basedOn w:val="Normlny"/>
    <w:pPr>
      <w:pBdr>
        <w:top w:val="single" w:sz="4" w:space="0" w:color="000000"/>
        <w:left w:val="single" w:sz="4" w:space="0" w:color="000000"/>
        <w:bottom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37">
    <w:name w:val="xl37"/>
    <w:basedOn w:val="Normlny"/>
    <w:pPr>
      <w:pBdr>
        <w:top w:val="single" w:sz="4" w:space="0" w:color="000000"/>
        <w:left w:val="single" w:sz="8"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38">
    <w:name w:val="xl38"/>
    <w:basedOn w:val="Normlny"/>
    <w:pPr>
      <w:pBdr>
        <w:top w:val="single" w:sz="4" w:space="0" w:color="000000"/>
        <w:left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39">
    <w:name w:val="xl39"/>
    <w:basedOn w:val="Normlny"/>
    <w:pPr>
      <w:pBdr>
        <w:top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0">
    <w:name w:val="xl40"/>
    <w:basedOn w:val="Normlny"/>
    <w:pPr>
      <w:pBdr>
        <w:top w:val="single" w:sz="4" w:space="0" w:color="000000"/>
        <w:left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41">
    <w:name w:val="xl41"/>
    <w:basedOn w:val="Normlny"/>
    <w:pPr>
      <w:pBdr>
        <w:top w:val="single" w:sz="4" w:space="0" w:color="000000"/>
        <w:left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2">
    <w:name w:val="xl42"/>
    <w:basedOn w:val="Normlny"/>
    <w:pPr>
      <w:pBdr>
        <w:top w:val="single" w:sz="4" w:space="0" w:color="000000"/>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3">
    <w:name w:val="xl43"/>
    <w:basedOn w:val="Normlny"/>
    <w:pPr>
      <w:pBdr>
        <w:top w:val="single" w:sz="8" w:space="0" w:color="000000"/>
        <w:left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4">
    <w:name w:val="xl44"/>
    <w:basedOn w:val="Normlny"/>
    <w:pPr>
      <w:pBdr>
        <w:top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5">
    <w:name w:val="xl45"/>
    <w:basedOn w:val="Normlny"/>
    <w:pPr>
      <w:pBdr>
        <w:top w:val="single" w:sz="8" w:space="0" w:color="000000"/>
        <w:left w:val="single" w:sz="8" w:space="0" w:color="000000"/>
        <w:right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6">
    <w:name w:val="xl46"/>
    <w:basedOn w:val="Normlny"/>
    <w:pPr>
      <w:pBdr>
        <w:top w:val="single" w:sz="8" w:space="0" w:color="000000"/>
        <w:left w:val="single" w:sz="4" w:space="0" w:color="000000"/>
        <w:right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7">
    <w:name w:val="xl47"/>
    <w:basedOn w:val="Normlny"/>
    <w:pPr>
      <w:pBdr>
        <w:top w:val="single" w:sz="8" w:space="0" w:color="000000"/>
        <w:left w:val="single" w:sz="4" w:space="0" w:color="000000"/>
        <w:right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8">
    <w:name w:val="xl48"/>
    <w:basedOn w:val="Normlny"/>
    <w:pPr>
      <w:pBdr>
        <w:left w:val="single" w:sz="8" w:space="0" w:color="000000"/>
        <w:bottom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9">
    <w:name w:val="xl49"/>
    <w:basedOn w:val="Normlny"/>
    <w:pPr>
      <w:pBdr>
        <w:bottom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50">
    <w:name w:val="xl50"/>
    <w:basedOn w:val="Normlny"/>
    <w:pPr>
      <w:pBdr>
        <w:top w:val="single" w:sz="8" w:space="0" w:color="000000"/>
        <w:left w:val="single" w:sz="8"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1">
    <w:name w:val="xl51"/>
    <w:basedOn w:val="Normlny"/>
    <w:pPr>
      <w:pBdr>
        <w:top w:val="single" w:sz="8" w:space="0" w:color="000000"/>
        <w:left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2">
    <w:name w:val="xl52"/>
    <w:basedOn w:val="Normlny"/>
    <w:pPr>
      <w:pBdr>
        <w:top w:val="single" w:sz="8" w:space="0" w:color="000000"/>
        <w:left w:val="single" w:sz="4"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3">
    <w:name w:val="xl53"/>
    <w:basedOn w:val="Normlny"/>
    <w:pPr>
      <w:pBdr>
        <w:top w:val="single" w:sz="8" w:space="0" w:color="000000"/>
        <w:left w:val="single" w:sz="4" w:space="0" w:color="000000"/>
        <w:bottom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4">
    <w:name w:val="xl54"/>
    <w:basedOn w:val="Normlny"/>
    <w:pPr>
      <w:pBdr>
        <w:top w:val="single" w:sz="8" w:space="0" w:color="000000"/>
        <w:left w:val="single" w:sz="8"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5">
    <w:name w:val="xl55"/>
    <w:basedOn w:val="Normlny"/>
    <w:pPr>
      <w:pBdr>
        <w:top w:val="single" w:sz="4" w:space="0" w:color="000000"/>
        <w:left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6">
    <w:name w:val="xl56"/>
    <w:basedOn w:val="Normlny"/>
    <w:pPr>
      <w:pBdr>
        <w:top w:val="single" w:sz="4" w:space="0" w:color="000000"/>
        <w:lef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7">
    <w:name w:val="xl57"/>
    <w:basedOn w:val="Normlny"/>
    <w:pPr>
      <w:pBdr>
        <w:top w:val="single" w:sz="4"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8">
    <w:name w:val="xl58"/>
    <w:basedOn w:val="Normlny"/>
    <w:pPr>
      <w:pBdr>
        <w:top w:val="single" w:sz="4" w:space="0" w:color="000000"/>
        <w:left w:val="single" w:sz="4" w:space="0" w:color="000000"/>
        <w:bottom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font5">
    <w:name w:val="font5"/>
    <w:basedOn w:val="Normlny"/>
    <w:pPr>
      <w:spacing w:before="280" w:after="280" w:line="240" w:lineRule="auto"/>
      <w:jc w:val="left"/>
    </w:pPr>
    <w:rPr>
      <w:rFonts w:ascii="Tahoma" w:eastAsia="Arial Unicode MS" w:hAnsi="Tahoma" w:cs="Tahoma"/>
      <w:b/>
      <w:bCs/>
      <w:color w:val="000000"/>
      <w:sz w:val="16"/>
      <w:szCs w:val="16"/>
    </w:rPr>
  </w:style>
  <w:style w:type="paragraph" w:customStyle="1" w:styleId="font6">
    <w:name w:val="font6"/>
    <w:basedOn w:val="Normlny"/>
    <w:pPr>
      <w:spacing w:before="280" w:after="280" w:line="240" w:lineRule="auto"/>
      <w:jc w:val="left"/>
    </w:pPr>
    <w:rPr>
      <w:rFonts w:ascii="Tahoma" w:eastAsia="Arial Unicode MS" w:hAnsi="Tahoma" w:cs="Tahoma"/>
      <w:color w:val="000000"/>
      <w:sz w:val="16"/>
      <w:szCs w:val="16"/>
    </w:rPr>
  </w:style>
  <w:style w:type="paragraph" w:customStyle="1" w:styleId="xl59">
    <w:name w:val="xl59"/>
    <w:basedOn w:val="Normlny"/>
    <w:pPr>
      <w:pBdr>
        <w:left w:val="single" w:sz="4" w:space="0" w:color="000000"/>
        <w:bottom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0">
    <w:name w:val="xl60"/>
    <w:basedOn w:val="Normlny"/>
    <w:pPr>
      <w:pBdr>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61">
    <w:name w:val="xl61"/>
    <w:basedOn w:val="Normlny"/>
    <w:pPr>
      <w:pBdr>
        <w:left w:val="single" w:sz="4"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62">
    <w:name w:val="xl62"/>
    <w:basedOn w:val="Normlny"/>
    <w:pPr>
      <w:pBdr>
        <w:top w:val="single" w:sz="8" w:space="0" w:color="000000"/>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63">
    <w:name w:val="xl63"/>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4">
    <w:name w:val="xl64"/>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65">
    <w:name w:val="xl65"/>
    <w:basedOn w:val="Normlny"/>
    <w:pPr>
      <w:pBdr>
        <w:top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6">
    <w:name w:val="xl66"/>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7">
    <w:name w:val="xl67"/>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8">
    <w:name w:val="xl68"/>
    <w:basedOn w:val="Normlny"/>
    <w:pPr>
      <w:pBdr>
        <w:top w:val="single" w:sz="4" w:space="0" w:color="000000"/>
        <w:left w:val="single" w:sz="4" w:space="0" w:color="000000"/>
        <w:bottom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9">
    <w:name w:val="xl69"/>
    <w:basedOn w:val="Normlny"/>
    <w:pPr>
      <w:pBdr>
        <w:top w:val="single" w:sz="4" w:space="0" w:color="000000"/>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70">
    <w:name w:val="xl70"/>
    <w:basedOn w:val="Normlny"/>
    <w:pPr>
      <w:pBdr>
        <w:top w:val="single" w:sz="4" w:space="0" w:color="000000"/>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71">
    <w:name w:val="xl71"/>
    <w:basedOn w:val="Normlny"/>
    <w:pPr>
      <w:pBdr>
        <w:top w:val="single" w:sz="4" w:space="0" w:color="000000"/>
        <w:left w:val="single" w:sz="8" w:space="0" w:color="000000"/>
        <w:bottom w:val="single" w:sz="8" w:space="0" w:color="000000"/>
        <w:right w:val="single" w:sz="4" w:space="0" w:color="000000"/>
      </w:pBdr>
      <w:spacing w:before="280" w:after="280" w:line="240" w:lineRule="auto"/>
      <w:jc w:val="center"/>
    </w:pPr>
    <w:rPr>
      <w:rFonts w:ascii="Arial" w:eastAsia="Arial Unicode MS" w:hAnsi="Arial" w:cs="Arial"/>
      <w:b/>
      <w:bCs/>
      <w:i/>
      <w:iCs/>
      <w:sz w:val="24"/>
    </w:rPr>
  </w:style>
  <w:style w:type="paragraph" w:customStyle="1" w:styleId="xl72">
    <w:name w:val="xl72"/>
    <w:basedOn w:val="Normlny"/>
    <w:pPr>
      <w:pBdr>
        <w:top w:val="single" w:sz="4" w:space="0" w:color="000000"/>
        <w:left w:val="single" w:sz="4" w:space="0" w:color="000000"/>
        <w:bottom w:val="single" w:sz="8"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73">
    <w:name w:val="xl73"/>
    <w:basedOn w:val="Normlny"/>
    <w:pPr>
      <w:pBdr>
        <w:top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74">
    <w:name w:val="xl74"/>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75">
    <w:name w:val="xl75"/>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76">
    <w:name w:val="xl76"/>
    <w:basedOn w:val="Normlny"/>
    <w:pPr>
      <w:pBdr>
        <w:top w:val="single" w:sz="4" w:space="0" w:color="000000"/>
        <w:left w:val="single" w:sz="4" w:space="0" w:color="000000"/>
        <w:bottom w:val="single" w:sz="8" w:space="0" w:color="000000"/>
      </w:pBdr>
      <w:spacing w:before="280" w:after="280" w:line="240" w:lineRule="auto"/>
      <w:jc w:val="center"/>
    </w:pPr>
    <w:rPr>
      <w:rFonts w:ascii="Arial" w:eastAsia="Arial Unicode MS" w:hAnsi="Arial" w:cs="Arial"/>
      <w:i/>
      <w:iCs/>
      <w:sz w:val="24"/>
    </w:rPr>
  </w:style>
  <w:style w:type="paragraph" w:customStyle="1" w:styleId="xl77">
    <w:name w:val="xl77"/>
    <w:basedOn w:val="Normlny"/>
    <w:pPr>
      <w:pBdr>
        <w:top w:val="single" w:sz="4" w:space="0" w:color="000000"/>
        <w:left w:val="single" w:sz="8"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78">
    <w:name w:val="xl78"/>
    <w:basedOn w:val="Normlny"/>
    <w:pPr>
      <w:pBdr>
        <w:top w:val="single" w:sz="4" w:space="0" w:color="000000"/>
        <w:left w:val="single" w:sz="8" w:space="0" w:color="000000"/>
        <w:bottom w:val="single" w:sz="8" w:space="0" w:color="000000"/>
        <w:right w:val="single" w:sz="8" w:space="0" w:color="000000"/>
      </w:pBdr>
      <w:shd w:val="clear" w:color="auto" w:fill="CCFFFF"/>
      <w:spacing w:before="280" w:after="280" w:line="240" w:lineRule="auto"/>
      <w:jc w:val="left"/>
    </w:pPr>
    <w:rPr>
      <w:rFonts w:ascii="Arial Unicode MS" w:eastAsia="Arial Unicode MS" w:hAnsi="Arial Unicode MS" w:cs="Arial Unicode MS"/>
      <w:sz w:val="24"/>
    </w:rPr>
  </w:style>
  <w:style w:type="paragraph" w:customStyle="1" w:styleId="xl79">
    <w:name w:val="xl79"/>
    <w:basedOn w:val="Normlny"/>
    <w:pPr>
      <w:pBdr>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80">
    <w:name w:val="xl80"/>
    <w:basedOn w:val="Normlny"/>
    <w:pPr>
      <w:pBdr>
        <w:left w:val="single" w:sz="4" w:space="0" w:color="000000"/>
        <w:bottom w:val="single" w:sz="4"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81">
    <w:name w:val="xl81"/>
    <w:basedOn w:val="Normlny"/>
    <w:pPr>
      <w:pBdr>
        <w:top w:val="single" w:sz="8" w:space="0" w:color="000000"/>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82">
    <w:name w:val="xl82"/>
    <w:basedOn w:val="Normlny"/>
    <w:pPr>
      <w:pBdr>
        <w:top w:val="single" w:sz="4" w:space="0" w:color="000000"/>
        <w:left w:val="single" w:sz="8" w:space="0" w:color="000000"/>
        <w:right w:val="single" w:sz="4" w:space="0" w:color="000000"/>
      </w:pBdr>
      <w:spacing w:before="280" w:after="280" w:line="240" w:lineRule="auto"/>
      <w:jc w:val="center"/>
    </w:pPr>
    <w:rPr>
      <w:rFonts w:ascii="Arial" w:eastAsia="Arial Unicode MS" w:hAnsi="Arial" w:cs="Arial"/>
      <w:b/>
      <w:bCs/>
      <w:i/>
      <w:iCs/>
      <w:sz w:val="24"/>
    </w:rPr>
  </w:style>
  <w:style w:type="paragraph" w:customStyle="1" w:styleId="xl83">
    <w:name w:val="xl83"/>
    <w:basedOn w:val="Normlny"/>
    <w:pPr>
      <w:pBdr>
        <w:top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84">
    <w:name w:val="xl84"/>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85">
    <w:name w:val="xl85"/>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86">
    <w:name w:val="xl86"/>
    <w:basedOn w:val="Normlny"/>
    <w:pPr>
      <w:pBdr>
        <w:top w:val="single" w:sz="4" w:space="0" w:color="000000"/>
        <w:left w:val="single" w:sz="4" w:space="0" w:color="000000"/>
      </w:pBdr>
      <w:spacing w:before="280" w:after="280" w:line="240" w:lineRule="auto"/>
      <w:jc w:val="center"/>
    </w:pPr>
    <w:rPr>
      <w:rFonts w:ascii="Arial" w:eastAsia="Arial Unicode MS" w:hAnsi="Arial" w:cs="Arial"/>
      <w:i/>
      <w:iCs/>
      <w:sz w:val="24"/>
    </w:rPr>
  </w:style>
  <w:style w:type="paragraph" w:customStyle="1" w:styleId="xl87">
    <w:name w:val="xl87"/>
    <w:basedOn w:val="Normlny"/>
    <w:pPr>
      <w:pBdr>
        <w:top w:val="single" w:sz="8" w:space="0" w:color="000000"/>
        <w:left w:val="single" w:sz="8"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88">
    <w:name w:val="xl88"/>
    <w:basedOn w:val="Normlny"/>
    <w:pPr>
      <w:pBdr>
        <w:top w:val="single" w:sz="8" w:space="0" w:color="000000"/>
        <w:left w:val="single" w:sz="4"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89">
    <w:name w:val="xl89"/>
    <w:basedOn w:val="Normlny"/>
    <w:pPr>
      <w:pBdr>
        <w:top w:val="single" w:sz="8" w:space="0" w:color="000000"/>
        <w:left w:val="single" w:sz="4" w:space="0" w:color="000000"/>
        <w:bottom w:val="single" w:sz="8"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90">
    <w:name w:val="xl90"/>
    <w:basedOn w:val="Normlny"/>
    <w:pPr>
      <w:pBdr>
        <w:top w:val="single" w:sz="8" w:space="0" w:color="000000"/>
        <w:left w:val="single" w:sz="4"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91">
    <w:name w:val="xl91"/>
    <w:basedOn w:val="Normlny"/>
    <w:pPr>
      <w:pBdr>
        <w:top w:val="single" w:sz="8" w:space="0" w:color="000000"/>
        <w:left w:val="single" w:sz="8" w:space="0" w:color="000000"/>
        <w:bottom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2">
    <w:name w:val="xl92"/>
    <w:basedOn w:val="Normlny"/>
    <w:pPr>
      <w:pBdr>
        <w:left w:val="single" w:sz="4"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3">
    <w:name w:val="xl93"/>
    <w:basedOn w:val="Normlny"/>
    <w:pPr>
      <w:pBdr>
        <w:top w:val="single" w:sz="8" w:space="0" w:color="000000"/>
        <w:left w:val="single" w:sz="8"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94">
    <w:name w:val="xl94"/>
    <w:basedOn w:val="Normlny"/>
    <w:pPr>
      <w:pBdr>
        <w:top w:val="single" w:sz="8" w:space="0" w:color="000000"/>
        <w:left w:val="single" w:sz="4" w:space="0" w:color="000000"/>
        <w:bottom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5">
    <w:name w:val="xl95"/>
    <w:basedOn w:val="Normlny"/>
    <w:pPr>
      <w:pBdr>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6">
    <w:name w:val="xl96"/>
    <w:basedOn w:val="Normlny"/>
    <w:pPr>
      <w:pBdr>
        <w:top w:val="single" w:sz="4" w:space="0" w:color="000000"/>
        <w:left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7">
    <w:name w:val="xl97"/>
    <w:basedOn w:val="Normlny"/>
    <w:pPr>
      <w:pBdr>
        <w:left w:val="single" w:sz="8" w:space="0" w:color="000000"/>
        <w:bottom w:val="single" w:sz="4" w:space="0" w:color="000000"/>
        <w:right w:val="single" w:sz="8" w:space="0" w:color="000000"/>
      </w:pBdr>
      <w:shd w:val="clear" w:color="auto" w:fill="CCFFFF"/>
      <w:spacing w:before="280" w:after="280" w:line="240" w:lineRule="auto"/>
      <w:jc w:val="left"/>
    </w:pPr>
    <w:rPr>
      <w:rFonts w:ascii="Arial Unicode MS" w:eastAsia="Arial Unicode MS" w:hAnsi="Arial Unicode MS" w:cs="Arial Unicode MS"/>
      <w:sz w:val="24"/>
    </w:rPr>
  </w:style>
  <w:style w:type="paragraph" w:customStyle="1" w:styleId="xl98">
    <w:name w:val="xl98"/>
    <w:basedOn w:val="Normlny"/>
    <w:pPr>
      <w:pBdr>
        <w:top w:val="single" w:sz="8" w:space="0" w:color="000000"/>
        <w:left w:val="single" w:sz="8" w:space="0" w:color="000000"/>
      </w:pBdr>
      <w:shd w:val="clear" w:color="auto" w:fill="FFFF99"/>
      <w:spacing w:before="280" w:after="280" w:line="240" w:lineRule="auto"/>
      <w:jc w:val="center"/>
      <w:textAlignment w:val="center"/>
    </w:pPr>
    <w:rPr>
      <w:rFonts w:ascii="Arial Unicode MS" w:eastAsia="Arial Unicode MS" w:hAnsi="Arial Unicode MS" w:cs="Arial Unicode MS"/>
      <w:sz w:val="24"/>
    </w:rPr>
  </w:style>
  <w:style w:type="paragraph" w:customStyle="1" w:styleId="xl99">
    <w:name w:val="xl99"/>
    <w:basedOn w:val="Normlny"/>
    <w:pPr>
      <w:pBdr>
        <w:top w:val="single" w:sz="8" w:space="0" w:color="000000"/>
        <w:right w:val="single" w:sz="8" w:space="0" w:color="000000"/>
      </w:pBdr>
      <w:shd w:val="clear" w:color="auto" w:fill="FFFF99"/>
      <w:spacing w:before="280" w:after="280" w:line="240" w:lineRule="auto"/>
      <w:jc w:val="center"/>
      <w:textAlignment w:val="center"/>
    </w:pPr>
    <w:rPr>
      <w:rFonts w:ascii="Arial Unicode MS" w:eastAsia="Arial Unicode MS" w:hAnsi="Arial Unicode MS" w:cs="Arial Unicode MS"/>
      <w:sz w:val="24"/>
    </w:rPr>
  </w:style>
  <w:style w:type="paragraph" w:customStyle="1" w:styleId="xl100">
    <w:name w:val="xl100"/>
    <w:basedOn w:val="Normlny"/>
    <w:pPr>
      <w:pBdr>
        <w:top w:val="single" w:sz="8"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1">
    <w:name w:val="xl101"/>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2">
    <w:name w:val="xl102"/>
    <w:basedOn w:val="Normlny"/>
    <w:pPr>
      <w:pBdr>
        <w:top w:val="single" w:sz="8" w:space="0" w:color="000000"/>
        <w:left w:val="single" w:sz="4" w:space="0" w:color="000000"/>
        <w:bottom w:val="single" w:sz="4" w:space="0" w:color="000000"/>
      </w:pBdr>
      <w:spacing w:before="280" w:after="280" w:line="240" w:lineRule="auto"/>
      <w:jc w:val="center"/>
    </w:pPr>
    <w:rPr>
      <w:rFonts w:ascii="Arial" w:eastAsia="Arial Unicode MS" w:hAnsi="Arial" w:cs="Arial"/>
      <w:b/>
      <w:bCs/>
      <w:sz w:val="24"/>
    </w:rPr>
  </w:style>
  <w:style w:type="paragraph" w:customStyle="1" w:styleId="xl103">
    <w:name w:val="xl103"/>
    <w:basedOn w:val="Normlny"/>
    <w:pPr>
      <w:pBdr>
        <w:top w:val="single" w:sz="8" w:space="0" w:color="000000"/>
        <w:left w:val="single" w:sz="8"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04">
    <w:name w:val="xl104"/>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05">
    <w:name w:val="xl105"/>
    <w:basedOn w:val="Normlny"/>
    <w:pPr>
      <w:pBdr>
        <w:top w:val="single" w:sz="8" w:space="0" w:color="000000"/>
        <w:left w:val="single" w:sz="4" w:space="0" w:color="000000"/>
        <w:bottom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06">
    <w:name w:val="xl106"/>
    <w:basedOn w:val="Normlny"/>
    <w:pPr>
      <w:pBdr>
        <w:top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07">
    <w:name w:val="xl107"/>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8">
    <w:name w:val="xl108"/>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9">
    <w:name w:val="xl109"/>
    <w:basedOn w:val="Normlny"/>
    <w:pPr>
      <w:pBdr>
        <w:top w:val="single" w:sz="4" w:space="0" w:color="000000"/>
        <w:left w:val="single" w:sz="4" w:space="0" w:color="000000"/>
        <w:bottom w:val="single" w:sz="4" w:space="0" w:color="000000"/>
      </w:pBdr>
      <w:spacing w:before="280" w:after="280" w:line="240" w:lineRule="auto"/>
      <w:jc w:val="center"/>
    </w:pPr>
    <w:rPr>
      <w:rFonts w:ascii="Arial" w:eastAsia="Arial Unicode MS" w:hAnsi="Arial" w:cs="Arial"/>
      <w:b/>
      <w:bCs/>
      <w:sz w:val="24"/>
    </w:rPr>
  </w:style>
  <w:style w:type="paragraph" w:customStyle="1" w:styleId="xl110">
    <w:name w:val="xl110"/>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1">
    <w:name w:val="xl111"/>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2">
    <w:name w:val="xl112"/>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3">
    <w:name w:val="xl113"/>
    <w:basedOn w:val="Normlny"/>
    <w:pPr>
      <w:pBdr>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4">
    <w:name w:val="xl114"/>
    <w:basedOn w:val="Normlny"/>
    <w:pPr>
      <w:pBdr>
        <w:top w:val="single" w:sz="4" w:space="0" w:color="000000"/>
        <w:lef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5">
    <w:name w:val="xl115"/>
    <w:basedOn w:val="Normlny"/>
    <w:pPr>
      <w:pBdr>
        <w:top w:val="single" w:sz="4" w:space="0" w:color="000000"/>
        <w:left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6">
    <w:name w:val="xl116"/>
    <w:basedOn w:val="Normlny"/>
    <w:pPr>
      <w:pBdr>
        <w:top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7">
    <w:name w:val="xl117"/>
    <w:basedOn w:val="Normlny"/>
    <w:pPr>
      <w:pBdr>
        <w:top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18">
    <w:name w:val="xl118"/>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19">
    <w:name w:val="xl119"/>
    <w:basedOn w:val="Normlny"/>
    <w:pPr>
      <w:pBdr>
        <w:top w:val="single" w:sz="4" w:space="0" w:color="000000"/>
        <w:left w:val="single" w:sz="4" w:space="0" w:color="000000"/>
      </w:pBdr>
      <w:spacing w:before="280" w:after="280" w:line="240" w:lineRule="auto"/>
      <w:jc w:val="center"/>
    </w:pPr>
    <w:rPr>
      <w:rFonts w:ascii="Arial" w:eastAsia="Arial Unicode MS" w:hAnsi="Arial" w:cs="Arial"/>
      <w:b/>
      <w:bCs/>
      <w:sz w:val="24"/>
    </w:rPr>
  </w:style>
  <w:style w:type="paragraph" w:customStyle="1" w:styleId="xl120">
    <w:name w:val="xl120"/>
    <w:basedOn w:val="Normlny"/>
    <w:pPr>
      <w:pBdr>
        <w:left w:val="single" w:sz="8" w:space="0" w:color="000000"/>
        <w:bottom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1">
    <w:name w:val="xl121"/>
    <w:basedOn w:val="Normlny"/>
    <w:pPr>
      <w:pBdr>
        <w:left w:val="single" w:sz="4" w:space="0" w:color="000000"/>
        <w:bottom w:val="single" w:sz="8"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22">
    <w:name w:val="xl122"/>
    <w:basedOn w:val="Normlny"/>
    <w:pPr>
      <w:pBdr>
        <w:bottom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3">
    <w:name w:val="xl123"/>
    <w:basedOn w:val="Normlny"/>
    <w:pPr>
      <w:pBdr>
        <w:bottom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4">
    <w:name w:val="xl124"/>
    <w:basedOn w:val="Normlny"/>
    <w:pPr>
      <w:pBdr>
        <w:top w:val="single" w:sz="8" w:space="0" w:color="000000"/>
        <w:left w:val="single" w:sz="8" w:space="0" w:color="000000"/>
        <w:bottom w:val="single" w:sz="8"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25">
    <w:name w:val="xl125"/>
    <w:basedOn w:val="Normlny"/>
    <w:pPr>
      <w:pBdr>
        <w:top w:val="single" w:sz="8" w:space="0" w:color="000000"/>
        <w:left w:val="single" w:sz="8" w:space="0" w:color="000000"/>
        <w:bottom w:val="single" w:sz="8" w:space="0" w:color="000000"/>
      </w:pBdr>
      <w:spacing w:before="280" w:after="280" w:line="240" w:lineRule="auto"/>
      <w:jc w:val="center"/>
    </w:pPr>
    <w:rPr>
      <w:rFonts w:ascii="Arial" w:eastAsia="Arial Unicode MS" w:hAnsi="Arial" w:cs="Arial"/>
      <w:b/>
      <w:bCs/>
      <w:sz w:val="24"/>
    </w:rPr>
  </w:style>
  <w:style w:type="paragraph" w:customStyle="1" w:styleId="xl126">
    <w:name w:val="xl126"/>
    <w:basedOn w:val="Normlny"/>
    <w:pPr>
      <w:pBdr>
        <w:top w:val="single" w:sz="8" w:space="0" w:color="000000"/>
        <w:bottom w:val="single" w:sz="8" w:space="0" w:color="000000"/>
        <w:right w:val="single" w:sz="8" w:space="0" w:color="000000"/>
      </w:pBdr>
      <w:spacing w:before="280" w:after="280" w:line="240" w:lineRule="auto"/>
      <w:jc w:val="center"/>
    </w:pPr>
    <w:rPr>
      <w:rFonts w:ascii="Arial" w:eastAsia="Arial Unicode MS" w:hAnsi="Arial" w:cs="Arial"/>
      <w:b/>
      <w:bCs/>
      <w:sz w:val="24"/>
    </w:rPr>
  </w:style>
  <w:style w:type="paragraph" w:customStyle="1" w:styleId="xl22">
    <w:name w:val="xl22"/>
    <w:basedOn w:val="Normlny"/>
    <w:pPr>
      <w:pBdr>
        <w:right w:val="single" w:sz="4" w:space="0" w:color="000000"/>
      </w:pBdr>
      <w:spacing w:before="280" w:after="280" w:line="240" w:lineRule="auto"/>
      <w:jc w:val="center"/>
      <w:textAlignment w:val="center"/>
    </w:pPr>
    <w:rPr>
      <w:rFonts w:ascii="Arial" w:eastAsia="Arial Unicode MS" w:hAnsi="Arial" w:cs="Arial"/>
      <w:b/>
      <w:bCs/>
      <w:sz w:val="14"/>
      <w:szCs w:val="14"/>
    </w:rPr>
  </w:style>
  <w:style w:type="paragraph" w:customStyle="1" w:styleId="xl23">
    <w:name w:val="xl23"/>
    <w:basedOn w:val="Normlny"/>
    <w:pPr>
      <w:pBdr>
        <w:left w:val="single" w:sz="4" w:space="0" w:color="000000"/>
        <w:right w:val="single" w:sz="4" w:space="0" w:color="000000"/>
      </w:pBdr>
      <w:spacing w:before="280" w:after="280" w:line="240" w:lineRule="auto"/>
      <w:jc w:val="center"/>
      <w:textAlignment w:val="center"/>
    </w:pPr>
    <w:rPr>
      <w:rFonts w:ascii="Arial" w:eastAsia="Arial Unicode MS" w:hAnsi="Arial" w:cs="Arial"/>
      <w:b/>
      <w:bCs/>
      <w:sz w:val="14"/>
      <w:szCs w:val="14"/>
    </w:rPr>
  </w:style>
  <w:style w:type="paragraph" w:customStyle="1" w:styleId="Obsahtabulky">
    <w:name w:val="Obsah tabulky"/>
    <w:basedOn w:val="Normlny"/>
    <w:pPr>
      <w:suppressLineNumbers/>
    </w:pPr>
  </w:style>
  <w:style w:type="paragraph" w:customStyle="1" w:styleId="Nadpistabulky">
    <w:name w:val="Nadpis tabulky"/>
    <w:basedOn w:val="Obsahtabulky"/>
    <w:pPr>
      <w:jc w:val="center"/>
    </w:pPr>
    <w:rPr>
      <w:b/>
      <w:bCs/>
      <w:i/>
      <w:iCs/>
    </w:rPr>
  </w:style>
  <w:style w:type="paragraph" w:customStyle="1" w:styleId="Obsah10">
    <w:name w:val="Obsah 10"/>
    <w:basedOn w:val="Rejstk"/>
    <w:pPr>
      <w:tabs>
        <w:tab w:val="right" w:leader="dot" w:pos="9637"/>
      </w:tabs>
      <w:ind w:left="2547"/>
    </w:pPr>
  </w:style>
  <w:style w:type="paragraph" w:customStyle="1" w:styleId="Obsahrmce">
    <w:name w:val="Obsah rámce"/>
    <w:basedOn w:val="Zkladntext"/>
  </w:style>
  <w:style w:type="character" w:customStyle="1" w:styleId="sml1">
    <w:name w:val="sml1"/>
    <w:rPr>
      <w:b w:val="0"/>
      <w:bCs w:val="0"/>
      <w:sz w:val="15"/>
      <w:szCs w:val="15"/>
    </w:rPr>
  </w:style>
  <w:style w:type="paragraph" w:customStyle="1" w:styleId="textodstavce0">
    <w:name w:val="text odstavce"/>
    <w:basedOn w:val="Zkladntext"/>
    <w:pPr>
      <w:tabs>
        <w:tab w:val="left" w:pos="426"/>
        <w:tab w:val="left" w:pos="851"/>
      </w:tabs>
      <w:spacing w:before="60" w:after="60" w:line="240" w:lineRule="auto"/>
      <w:ind w:firstLine="567"/>
      <w:jc w:val="both"/>
    </w:pPr>
    <w:rPr>
      <w:rFonts w:cs="Arial"/>
      <w:b w:val="0"/>
      <w:sz w:val="22"/>
      <w:szCs w:val="24"/>
    </w:rPr>
  </w:style>
  <w:style w:type="paragraph" w:styleId="Zoznamobrzkov">
    <w:name w:val="table of figures"/>
    <w:basedOn w:val="Normlny"/>
    <w:next w:val="Normlny"/>
    <w:uiPriority w:val="99"/>
    <w:pPr>
      <w:spacing w:before="0" w:after="0"/>
      <w:ind w:left="440" w:hanging="440"/>
      <w:jc w:val="left"/>
    </w:pPr>
    <w:rPr>
      <w:rFonts w:ascii="Times New Roman" w:hAnsi="Times New Roman"/>
      <w:smallCaps/>
    </w:rPr>
  </w:style>
  <w:style w:type="paragraph" w:customStyle="1" w:styleId="seznamy">
    <w:name w:val="seznamy"/>
    <w:basedOn w:val="Normlny"/>
    <w:rPr>
      <w:b/>
      <w:bCs/>
      <w:sz w:val="28"/>
      <w:szCs w:val="18"/>
    </w:rPr>
  </w:style>
  <w:style w:type="paragraph" w:customStyle="1" w:styleId="Rozpiska">
    <w:name w:val="Rozpiska"/>
    <w:basedOn w:val="Normlny"/>
    <w:pPr>
      <w:suppressAutoHyphens w:val="0"/>
      <w:spacing w:before="0" w:after="0" w:line="240" w:lineRule="auto"/>
    </w:pPr>
    <w:rPr>
      <w:rFonts w:ascii="Times New Roman" w:hAnsi="Times New Roman"/>
      <w:sz w:val="20"/>
      <w:szCs w:val="20"/>
      <w:lang w:eastAsia="cs-CZ"/>
    </w:rPr>
  </w:style>
  <w:style w:type="paragraph" w:customStyle="1" w:styleId="uz">
    <w:name w:val="uz"/>
    <w:basedOn w:val="Nadpis1"/>
    <w:pPr>
      <w:numPr>
        <w:numId w:val="0"/>
      </w:numPr>
    </w:pPr>
  </w:style>
  <w:style w:type="paragraph" w:customStyle="1" w:styleId="Odsazenvce">
    <w:name w:val="Odsazený více"/>
    <w:basedOn w:val="Normlny"/>
    <w:pPr>
      <w:numPr>
        <w:numId w:val="1"/>
      </w:numPr>
      <w:suppressAutoHyphens w:val="0"/>
      <w:spacing w:before="60" w:after="0" w:line="240" w:lineRule="auto"/>
    </w:pPr>
    <w:rPr>
      <w:szCs w:val="20"/>
      <w:lang w:eastAsia="cs-CZ"/>
    </w:rPr>
  </w:style>
  <w:style w:type="paragraph" w:customStyle="1" w:styleId="StyleHeading3ArialLeft0cmFirstline0cm">
    <w:name w:val="Style Heading 3 + Arial Left:  0 cm First line:  0 cm"/>
    <w:basedOn w:val="Nadpis3"/>
    <w:pPr>
      <w:numPr>
        <w:numId w:val="2"/>
      </w:numPr>
      <w:tabs>
        <w:tab w:val="clear" w:pos="902"/>
      </w:tabs>
      <w:suppressAutoHyphens w:val="0"/>
      <w:spacing w:line="240" w:lineRule="auto"/>
      <w:jc w:val="left"/>
    </w:pPr>
    <w:rPr>
      <w:i/>
      <w:sz w:val="22"/>
      <w:szCs w:val="22"/>
      <w:lang w:eastAsia="cs-CZ"/>
    </w:rPr>
  </w:style>
  <w:style w:type="paragraph" w:styleId="Oznaitext">
    <w:name w:val="Block Text"/>
    <w:basedOn w:val="Normlny"/>
    <w:semiHidden/>
    <w:pPr>
      <w:ind w:left="113" w:right="113"/>
      <w:jc w:val="center"/>
    </w:pPr>
  </w:style>
  <w:style w:type="paragraph" w:customStyle="1" w:styleId="ARIELNEODSAZEN">
    <w:name w:val="ARIEL NEODSAZEN"/>
    <w:basedOn w:val="Normlny"/>
    <w:pPr>
      <w:widowControl w:val="0"/>
      <w:suppressAutoHyphens w:val="0"/>
      <w:spacing w:after="0" w:line="240" w:lineRule="auto"/>
    </w:pPr>
    <w:rPr>
      <w:rFonts w:cs="Arial"/>
      <w:szCs w:val="22"/>
      <w:lang w:eastAsia="cs-CZ"/>
    </w:rPr>
  </w:style>
  <w:style w:type="paragraph" w:customStyle="1" w:styleId="nadpis50">
    <w:name w:val="nadpis 5"/>
    <w:basedOn w:val="Normlny"/>
    <w:pPr>
      <w:widowControl w:val="0"/>
      <w:suppressAutoHyphens w:val="0"/>
      <w:spacing w:before="160" w:after="40" w:line="240" w:lineRule="auto"/>
    </w:pPr>
    <w:rPr>
      <w:rFonts w:cs="Arial"/>
      <w:b/>
      <w:bCs/>
      <w:szCs w:val="22"/>
      <w:lang w:eastAsia="cs-CZ"/>
    </w:rPr>
  </w:style>
  <w:style w:type="paragraph" w:customStyle="1" w:styleId="b">
    <w:name w:val="b"/>
    <w:basedOn w:val="Normlny"/>
    <w:pPr>
      <w:suppressAutoHyphens w:val="0"/>
      <w:spacing w:before="100" w:beforeAutospacing="1" w:after="100" w:afterAutospacing="1" w:line="240" w:lineRule="auto"/>
      <w:ind w:firstLine="778"/>
    </w:pPr>
    <w:rPr>
      <w:rFonts w:ascii="Verdana" w:eastAsia="Arial Unicode MS" w:hAnsi="Verdana" w:cs="Arial Unicode MS"/>
      <w:color w:val="000000"/>
      <w:sz w:val="21"/>
      <w:szCs w:val="21"/>
      <w:lang w:eastAsia="cs-CZ"/>
    </w:rPr>
  </w:style>
  <w:style w:type="paragraph" w:styleId="Textbubliny">
    <w:name w:val="Balloon Text"/>
    <w:basedOn w:val="Normlny"/>
    <w:link w:val="TextbublinyChar"/>
    <w:uiPriority w:val="99"/>
    <w:semiHidden/>
    <w:pPr>
      <w:numPr>
        <w:numId w:val="3"/>
      </w:numPr>
      <w:tabs>
        <w:tab w:val="clear" w:pos="360"/>
      </w:tabs>
      <w:spacing w:before="60" w:after="60"/>
      <w:ind w:left="0" w:firstLine="0"/>
    </w:pPr>
    <w:rPr>
      <w:rFonts w:ascii="Tahoma" w:hAnsi="Tahoma"/>
      <w:sz w:val="16"/>
      <w:szCs w:val="16"/>
      <w:lang w:val="x-none"/>
    </w:rPr>
  </w:style>
  <w:style w:type="character" w:customStyle="1" w:styleId="TextbublinyChar">
    <w:name w:val="Text bubliny Char"/>
    <w:link w:val="Textbubliny"/>
    <w:uiPriority w:val="99"/>
    <w:semiHidden/>
    <w:rsid w:val="00A877F6"/>
    <w:rPr>
      <w:rFonts w:ascii="Tahoma" w:hAnsi="Tahoma"/>
      <w:sz w:val="16"/>
      <w:szCs w:val="16"/>
      <w:lang w:val="x-none" w:eastAsia="ar-SA"/>
    </w:rPr>
  </w:style>
  <w:style w:type="paragraph" w:customStyle="1" w:styleId="E1">
    <w:name w:val="E1"/>
    <w:basedOn w:val="Normlny"/>
    <w:pPr>
      <w:suppressAutoHyphens w:val="0"/>
      <w:spacing w:before="60" w:after="0" w:line="240" w:lineRule="auto"/>
      <w:ind w:firstLine="567"/>
    </w:pPr>
    <w:rPr>
      <w:rFonts w:ascii="Humnst777 Lt BT" w:hAnsi="Humnst777 Lt BT"/>
      <w:szCs w:val="20"/>
      <w:lang w:val="de-DE" w:eastAsia="cs-CZ"/>
    </w:rPr>
  </w:style>
  <w:style w:type="paragraph" w:styleId="Textpoznmkypodiarou">
    <w:name w:val="footnote text"/>
    <w:basedOn w:val="Normlny"/>
    <w:link w:val="TextpoznmkypodiarouChar"/>
    <w:pPr>
      <w:suppressAutoHyphens w:val="0"/>
      <w:spacing w:before="60" w:after="0" w:line="240" w:lineRule="auto"/>
    </w:pPr>
    <w:rPr>
      <w:rFonts w:ascii="Arial" w:hAnsi="Arial"/>
      <w:szCs w:val="20"/>
      <w:lang w:val="x-none" w:eastAsia="x-none"/>
    </w:rPr>
  </w:style>
  <w:style w:type="character" w:customStyle="1" w:styleId="TextpoznmkypodiarouChar">
    <w:name w:val="Text poznámky pod čiarou Char"/>
    <w:link w:val="Textpoznmkypodiarou"/>
    <w:rsid w:val="00A877F6"/>
    <w:rPr>
      <w:rFonts w:ascii="Arial" w:hAnsi="Arial"/>
      <w:sz w:val="22"/>
    </w:rPr>
  </w:style>
  <w:style w:type="paragraph" w:customStyle="1" w:styleId="Styl5">
    <w:name w:val="Styl5"/>
    <w:basedOn w:val="Normlny"/>
    <w:autoRedefine/>
    <w:pPr>
      <w:suppressAutoHyphens w:val="0"/>
      <w:spacing w:before="0" w:after="0" w:line="240" w:lineRule="auto"/>
    </w:pPr>
    <w:rPr>
      <w:rFonts w:cs="Arial"/>
      <w:b/>
      <w:bCs/>
      <w:lang w:eastAsia="cs-CZ"/>
    </w:rPr>
  </w:style>
  <w:style w:type="paragraph" w:customStyle="1" w:styleId="odrkynormln">
    <w:name w:val="odrážky normální"/>
    <w:basedOn w:val="Normlny"/>
    <w:next w:val="Normlny"/>
    <w:pPr>
      <w:numPr>
        <w:numId w:val="4"/>
      </w:numPr>
      <w:suppressAutoHyphens w:val="0"/>
      <w:spacing w:before="60" w:after="60" w:line="240" w:lineRule="auto"/>
    </w:pPr>
    <w:rPr>
      <w:szCs w:val="20"/>
      <w:lang w:eastAsia="cs-CZ"/>
    </w:rPr>
  </w:style>
  <w:style w:type="paragraph" w:customStyle="1" w:styleId="NormOdst">
    <w:name w:val="NormOdst"/>
    <w:basedOn w:val="Normlny"/>
    <w:pPr>
      <w:numPr>
        <w:numId w:val="5"/>
      </w:numPr>
      <w:suppressAutoHyphens w:val="0"/>
      <w:spacing w:before="0" w:after="0" w:line="240" w:lineRule="auto"/>
    </w:pPr>
    <w:rPr>
      <w:rFonts w:cs="Arial"/>
      <w:sz w:val="24"/>
      <w:lang w:eastAsia="cs-CZ"/>
    </w:rPr>
  </w:style>
  <w:style w:type="paragraph" w:customStyle="1" w:styleId="Default">
    <w:name w:val="Default"/>
    <w:pPr>
      <w:widowControl w:val="0"/>
      <w:autoSpaceDE w:val="0"/>
      <w:autoSpaceDN w:val="0"/>
      <w:adjustRightInd w:val="0"/>
    </w:pPr>
    <w:rPr>
      <w:color w:val="000000"/>
      <w:sz w:val="24"/>
      <w:szCs w:val="24"/>
      <w:lang w:val="cs-CZ" w:eastAsia="cs-CZ"/>
    </w:rPr>
  </w:style>
  <w:style w:type="paragraph" w:styleId="Odsekzoznamu">
    <w:name w:val="List Paragraph"/>
    <w:basedOn w:val="Normlny"/>
    <w:link w:val="OdsekzoznamuChar"/>
    <w:uiPriority w:val="34"/>
    <w:qFormat/>
    <w:rsid w:val="005E7831"/>
    <w:pPr>
      <w:ind w:left="708"/>
    </w:pPr>
    <w:rPr>
      <w:rFonts w:ascii="Arial" w:hAnsi="Arial"/>
      <w:lang w:val="x-none"/>
    </w:rPr>
  </w:style>
  <w:style w:type="character" w:customStyle="1" w:styleId="Nadpis4Char1">
    <w:name w:val="Nadpis 4 Char1"/>
    <w:aliases w:val="Fourth level Char1,T4 Char Char,T4 Char1,Nadpis 4 Char Char,Fourth level Char Char,Titul2 Char,Titul21 Char,Titul22 Char,Titul23 Char,Titul24 Char,Titul25 Char,Titul26 Char,Titul211 Char,Titul221 Char,Titul231 Char,Titul27 Char"/>
    <w:uiPriority w:val="9"/>
    <w:rsid w:val="00DC0795"/>
    <w:rPr>
      <w:rFonts w:ascii="Arial" w:hAnsi="Arial"/>
      <w:b/>
      <w:bCs/>
      <w:i/>
      <w:sz w:val="22"/>
      <w:szCs w:val="28"/>
      <w:lang w:eastAsia="ar-SA"/>
    </w:rPr>
  </w:style>
  <w:style w:type="paragraph" w:customStyle="1" w:styleId="Titulek-tabulka">
    <w:name w:val="Titulek - tabulka"/>
    <w:basedOn w:val="Normlny"/>
    <w:autoRedefine/>
    <w:qFormat/>
    <w:rsid w:val="00036086"/>
    <w:pPr>
      <w:keepNext/>
      <w:suppressAutoHyphens w:val="0"/>
      <w:spacing w:after="0" w:line="240" w:lineRule="auto"/>
      <w:ind w:left="357" w:hanging="357"/>
      <w:jc w:val="center"/>
    </w:pPr>
    <w:rPr>
      <w:rFonts w:eastAsia="Calibri" w:cs="Tahoma"/>
      <w:i/>
      <w:szCs w:val="20"/>
      <w:lang w:eastAsia="en-US"/>
    </w:rPr>
  </w:style>
  <w:style w:type="paragraph" w:customStyle="1" w:styleId="Vchoz">
    <w:name w:val="Výchozí"/>
    <w:rsid w:val="007C3F14"/>
    <w:pPr>
      <w:tabs>
        <w:tab w:val="left" w:pos="708"/>
      </w:tabs>
      <w:suppressAutoHyphens/>
      <w:spacing w:before="160" w:after="160" w:line="288" w:lineRule="auto"/>
      <w:jc w:val="both"/>
    </w:pPr>
    <w:rPr>
      <w:rFonts w:ascii="Tahoma" w:hAnsi="Tahoma" w:cs="Tahoma"/>
      <w:szCs w:val="24"/>
      <w:lang w:val="cs-CZ" w:eastAsia="zh-CN" w:bidi="hi-IN"/>
    </w:rPr>
  </w:style>
  <w:style w:type="character" w:customStyle="1" w:styleId="Standardnpsmoodstavce2">
    <w:name w:val="Standardní písmo odstavce2"/>
    <w:semiHidden/>
    <w:rsid w:val="00A731D5"/>
  </w:style>
  <w:style w:type="paragraph" w:customStyle="1" w:styleId="STZ">
    <w:name w:val="STZ"/>
    <w:basedOn w:val="Normlny"/>
    <w:link w:val="STZChar"/>
    <w:uiPriority w:val="99"/>
    <w:rsid w:val="00BC0AE9"/>
    <w:pPr>
      <w:suppressAutoHyphens w:val="0"/>
      <w:spacing w:before="60" w:after="0" w:line="340" w:lineRule="exact"/>
      <w:ind w:firstLine="284"/>
    </w:pPr>
    <w:rPr>
      <w:rFonts w:ascii="Arial" w:hAnsi="Arial"/>
      <w:szCs w:val="20"/>
      <w:lang w:val="x-none" w:eastAsia="x-none"/>
    </w:rPr>
  </w:style>
  <w:style w:type="character" w:customStyle="1" w:styleId="STZChar">
    <w:name w:val="STZ Char"/>
    <w:link w:val="STZ"/>
    <w:uiPriority w:val="99"/>
    <w:locked/>
    <w:rsid w:val="00BC0AE9"/>
    <w:rPr>
      <w:rFonts w:ascii="Arial" w:hAnsi="Arial"/>
      <w:sz w:val="22"/>
    </w:rPr>
  </w:style>
  <w:style w:type="paragraph" w:customStyle="1" w:styleId="NormlnNormln1">
    <w:name w:val="Normální.Normální1"/>
    <w:link w:val="NormlnNormln1Char"/>
    <w:uiPriority w:val="99"/>
    <w:rsid w:val="00BC0AE9"/>
    <w:pPr>
      <w:spacing w:before="120" w:after="60"/>
      <w:jc w:val="both"/>
    </w:pPr>
    <w:rPr>
      <w:sz w:val="24"/>
    </w:rPr>
  </w:style>
  <w:style w:type="paragraph" w:customStyle="1" w:styleId="Paragraf">
    <w:name w:val="Paragraf"/>
    <w:basedOn w:val="Normlny"/>
    <w:next w:val="Normlny"/>
    <w:rsid w:val="00BC0AE9"/>
    <w:pPr>
      <w:keepNext/>
      <w:keepLines/>
      <w:suppressAutoHyphens w:val="0"/>
      <w:spacing w:before="240" w:after="0" w:line="240" w:lineRule="auto"/>
      <w:jc w:val="center"/>
      <w:outlineLvl w:val="5"/>
    </w:pPr>
    <w:rPr>
      <w:rFonts w:ascii="Times New Roman" w:hAnsi="Times New Roman"/>
      <w:sz w:val="24"/>
      <w:szCs w:val="20"/>
      <w:lang w:eastAsia="cs-CZ"/>
    </w:rPr>
  </w:style>
  <w:style w:type="paragraph" w:customStyle="1" w:styleId="Textodstavce">
    <w:name w:val="Text odstavce"/>
    <w:basedOn w:val="Normlny"/>
    <w:rsid w:val="00BC0AE9"/>
    <w:pPr>
      <w:numPr>
        <w:numId w:val="6"/>
      </w:numPr>
      <w:tabs>
        <w:tab w:val="left" w:pos="851"/>
      </w:tabs>
      <w:suppressAutoHyphens w:val="0"/>
      <w:spacing w:line="240" w:lineRule="auto"/>
      <w:outlineLvl w:val="6"/>
    </w:pPr>
    <w:rPr>
      <w:rFonts w:ascii="Times New Roman" w:hAnsi="Times New Roman"/>
      <w:sz w:val="24"/>
      <w:szCs w:val="20"/>
      <w:lang w:eastAsia="cs-CZ"/>
    </w:rPr>
  </w:style>
  <w:style w:type="paragraph" w:customStyle="1" w:styleId="Textbodu">
    <w:name w:val="Text bodu"/>
    <w:basedOn w:val="Normlny"/>
    <w:rsid w:val="00BC0AE9"/>
    <w:pPr>
      <w:numPr>
        <w:ilvl w:val="2"/>
        <w:numId w:val="6"/>
      </w:numPr>
      <w:suppressAutoHyphens w:val="0"/>
      <w:spacing w:before="60" w:after="0" w:line="240" w:lineRule="auto"/>
      <w:outlineLvl w:val="8"/>
    </w:pPr>
    <w:rPr>
      <w:rFonts w:ascii="Times New Roman" w:hAnsi="Times New Roman"/>
      <w:sz w:val="24"/>
      <w:szCs w:val="20"/>
      <w:lang w:eastAsia="cs-CZ"/>
    </w:rPr>
  </w:style>
  <w:style w:type="paragraph" w:customStyle="1" w:styleId="Textpsmene">
    <w:name w:val="Text písmene"/>
    <w:basedOn w:val="Normlny"/>
    <w:rsid w:val="00BC0AE9"/>
    <w:pPr>
      <w:numPr>
        <w:ilvl w:val="1"/>
        <w:numId w:val="6"/>
      </w:numPr>
      <w:suppressAutoHyphens w:val="0"/>
      <w:spacing w:before="60" w:after="0" w:line="240" w:lineRule="auto"/>
      <w:outlineLvl w:val="7"/>
    </w:pPr>
    <w:rPr>
      <w:rFonts w:ascii="Times New Roman" w:hAnsi="Times New Roman"/>
      <w:sz w:val="24"/>
      <w:szCs w:val="20"/>
      <w:lang w:eastAsia="cs-CZ"/>
    </w:rPr>
  </w:style>
  <w:style w:type="paragraph" w:customStyle="1" w:styleId="Normlnpalkobar">
    <w:name w:val="_Normální palkobar"/>
    <w:basedOn w:val="Zkladntext"/>
    <w:link w:val="NormlnpalkobarChar"/>
    <w:rsid w:val="00BC0AE9"/>
    <w:pPr>
      <w:suppressAutoHyphens w:val="0"/>
      <w:overflowPunct w:val="0"/>
      <w:autoSpaceDE w:val="0"/>
      <w:autoSpaceDN w:val="0"/>
      <w:adjustRightInd w:val="0"/>
      <w:spacing w:before="60" w:after="120" w:line="240" w:lineRule="auto"/>
      <w:ind w:firstLine="426"/>
      <w:jc w:val="both"/>
      <w:textAlignment w:val="baseline"/>
    </w:pPr>
    <w:rPr>
      <w:rFonts w:ascii="Calibri" w:hAnsi="Calibri"/>
      <w:b w:val="0"/>
      <w:bCs/>
      <w:sz w:val="22"/>
      <w:szCs w:val="22"/>
      <w:lang w:eastAsia="x-none"/>
    </w:rPr>
  </w:style>
  <w:style w:type="character" w:customStyle="1" w:styleId="NormlnpalkobarChar">
    <w:name w:val="_Normální palkobar Char"/>
    <w:link w:val="Normlnpalkobar"/>
    <w:rsid w:val="00BC0AE9"/>
    <w:rPr>
      <w:rFonts w:ascii="Calibri" w:hAnsi="Calibri"/>
      <w:bCs/>
      <w:sz w:val="22"/>
      <w:szCs w:val="22"/>
    </w:rPr>
  </w:style>
  <w:style w:type="paragraph" w:customStyle="1" w:styleId="Tabulky">
    <w:name w:val="Tabulky"/>
    <w:basedOn w:val="Normlny"/>
    <w:link w:val="TabulkyChar"/>
    <w:rsid w:val="00BC0AE9"/>
    <w:pPr>
      <w:numPr>
        <w:numId w:val="7"/>
      </w:numPr>
      <w:suppressAutoHyphens w:val="0"/>
      <w:spacing w:after="0" w:line="240" w:lineRule="auto"/>
    </w:pPr>
    <w:rPr>
      <w:rFonts w:ascii="Times New Roman" w:hAnsi="Times New Roman"/>
      <w:b/>
      <w:sz w:val="24"/>
      <w:szCs w:val="20"/>
      <w:lang w:val="x-none" w:eastAsia="x-none"/>
    </w:rPr>
  </w:style>
  <w:style w:type="character" w:customStyle="1" w:styleId="TabulkyChar">
    <w:name w:val="Tabulky Char"/>
    <w:link w:val="Tabulky"/>
    <w:rsid w:val="00BC0AE9"/>
    <w:rPr>
      <w:b/>
      <w:sz w:val="24"/>
      <w:lang w:val="x-none" w:eastAsia="x-none"/>
    </w:rPr>
  </w:style>
  <w:style w:type="character" w:customStyle="1" w:styleId="NormlnNormln1Char">
    <w:name w:val="Normální.Normální1 Char"/>
    <w:link w:val="NormlnNormln1"/>
    <w:uiPriority w:val="99"/>
    <w:locked/>
    <w:rsid w:val="00BC0AE9"/>
    <w:rPr>
      <w:sz w:val="24"/>
      <w:lang w:bidi="ar-SA"/>
    </w:rPr>
  </w:style>
  <w:style w:type="character" w:customStyle="1" w:styleId="OdsekzoznamuChar">
    <w:name w:val="Odsek zoznamu Char"/>
    <w:link w:val="Odsekzoznamu"/>
    <w:uiPriority w:val="34"/>
    <w:rsid w:val="00287F11"/>
    <w:rPr>
      <w:rFonts w:ascii="Arial" w:hAnsi="Arial"/>
      <w:sz w:val="22"/>
      <w:szCs w:val="24"/>
      <w:lang w:eastAsia="ar-SA"/>
    </w:rPr>
  </w:style>
  <w:style w:type="character" w:styleId="Odkaznapoznmkupodiarou">
    <w:name w:val="footnote reference"/>
    <w:unhideWhenUsed/>
    <w:rsid w:val="004E49CC"/>
    <w:rPr>
      <w:vertAlign w:val="superscript"/>
    </w:rPr>
  </w:style>
  <w:style w:type="paragraph" w:customStyle="1" w:styleId="Nzevobrzku">
    <w:name w:val="Název obrázku"/>
    <w:basedOn w:val="Normlny"/>
    <w:next w:val="Normlny"/>
    <w:rsid w:val="00853547"/>
    <w:pPr>
      <w:numPr>
        <w:numId w:val="8"/>
      </w:numPr>
      <w:tabs>
        <w:tab w:val="left" w:pos="1474"/>
      </w:tabs>
      <w:suppressAutoHyphens w:val="0"/>
      <w:spacing w:before="100" w:after="140"/>
    </w:pPr>
    <w:rPr>
      <w:i/>
      <w:szCs w:val="22"/>
      <w:lang w:eastAsia="cs-CZ"/>
    </w:rPr>
  </w:style>
  <w:style w:type="table" w:styleId="Mriekatabuky">
    <w:name w:val="Table Grid"/>
    <w:basedOn w:val="Normlnatabuka"/>
    <w:uiPriority w:val="59"/>
    <w:rsid w:val="0085354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Odkaznakomentr">
    <w:name w:val="annotation reference"/>
    <w:uiPriority w:val="99"/>
    <w:semiHidden/>
    <w:unhideWhenUsed/>
    <w:rsid w:val="00706D8A"/>
    <w:rPr>
      <w:sz w:val="16"/>
      <w:szCs w:val="16"/>
    </w:rPr>
  </w:style>
  <w:style w:type="paragraph" w:styleId="Textkomentra">
    <w:name w:val="annotation text"/>
    <w:basedOn w:val="Normlny"/>
    <w:link w:val="TextkomentraChar"/>
    <w:uiPriority w:val="99"/>
    <w:unhideWhenUsed/>
    <w:rsid w:val="00706D8A"/>
    <w:rPr>
      <w:rFonts w:ascii="Arial" w:hAnsi="Arial"/>
      <w:sz w:val="20"/>
      <w:szCs w:val="20"/>
      <w:lang w:val="x-none"/>
    </w:rPr>
  </w:style>
  <w:style w:type="character" w:customStyle="1" w:styleId="TextkomentraChar">
    <w:name w:val="Text komentára Char"/>
    <w:link w:val="Textkomentra"/>
    <w:uiPriority w:val="99"/>
    <w:rsid w:val="00706D8A"/>
    <w:rPr>
      <w:rFonts w:ascii="Arial" w:hAnsi="Arial"/>
      <w:lang w:eastAsia="ar-SA"/>
    </w:rPr>
  </w:style>
  <w:style w:type="paragraph" w:styleId="Predmetkomentra">
    <w:name w:val="annotation subject"/>
    <w:basedOn w:val="Textkomentra"/>
    <w:next w:val="Textkomentra"/>
    <w:link w:val="PredmetkomentraChar"/>
    <w:uiPriority w:val="99"/>
    <w:semiHidden/>
    <w:unhideWhenUsed/>
    <w:rsid w:val="00706D8A"/>
    <w:rPr>
      <w:b/>
      <w:bCs/>
    </w:rPr>
  </w:style>
  <w:style w:type="character" w:customStyle="1" w:styleId="PredmetkomentraChar">
    <w:name w:val="Predmet komentára Char"/>
    <w:link w:val="Predmetkomentra"/>
    <w:uiPriority w:val="99"/>
    <w:semiHidden/>
    <w:rsid w:val="00706D8A"/>
    <w:rPr>
      <w:rFonts w:ascii="Arial" w:hAnsi="Arial"/>
      <w:b/>
      <w:bCs/>
      <w:lang w:eastAsia="ar-SA"/>
    </w:rPr>
  </w:style>
  <w:style w:type="paragraph" w:styleId="Dtum">
    <w:name w:val="Date"/>
    <w:basedOn w:val="Normlny"/>
    <w:next w:val="Normlny"/>
    <w:link w:val="DtumChar"/>
    <w:uiPriority w:val="99"/>
    <w:rsid w:val="009B2FDA"/>
    <w:pPr>
      <w:suppressAutoHyphens w:val="0"/>
      <w:spacing w:before="0" w:after="160" w:line="200" w:lineRule="atLeast"/>
      <w:jc w:val="left"/>
    </w:pPr>
    <w:rPr>
      <w:rFonts w:ascii="Verdana" w:eastAsia="Georgia" w:hAnsi="Verdana"/>
      <w:sz w:val="12"/>
      <w:szCs w:val="18"/>
      <w:lang w:val="en-GB" w:eastAsia="en-US"/>
    </w:rPr>
  </w:style>
  <w:style w:type="character" w:customStyle="1" w:styleId="DtumChar">
    <w:name w:val="Dátum Char"/>
    <w:link w:val="Dtum"/>
    <w:uiPriority w:val="99"/>
    <w:rsid w:val="009B2FDA"/>
    <w:rPr>
      <w:rFonts w:ascii="Verdana" w:eastAsia="Georgia" w:hAnsi="Verdana"/>
      <w:sz w:val="12"/>
      <w:szCs w:val="18"/>
      <w:lang w:val="en-GB" w:eastAsia="en-US"/>
    </w:rPr>
  </w:style>
  <w:style w:type="paragraph" w:styleId="Zoznamsodrkami2">
    <w:name w:val="List Bullet 2"/>
    <w:basedOn w:val="Normlny"/>
    <w:uiPriority w:val="7"/>
    <w:rsid w:val="009B2FDA"/>
    <w:pPr>
      <w:suppressAutoHyphens w:val="0"/>
      <w:spacing w:before="0" w:after="60"/>
      <w:ind w:left="1440" w:hanging="363"/>
      <w:jc w:val="left"/>
    </w:pPr>
    <w:rPr>
      <w:rFonts w:ascii="Georgia" w:eastAsia="Georgia" w:hAnsi="Georgia"/>
      <w:sz w:val="18"/>
      <w:szCs w:val="18"/>
      <w:lang w:val="en-GB" w:eastAsia="en-US"/>
    </w:rPr>
  </w:style>
  <w:style w:type="paragraph" w:styleId="Zoznamsodrkami3">
    <w:name w:val="List Bullet 3"/>
    <w:basedOn w:val="Normlny"/>
    <w:uiPriority w:val="7"/>
    <w:rsid w:val="009B2FDA"/>
    <w:pPr>
      <w:suppressAutoHyphens w:val="0"/>
      <w:spacing w:before="0" w:after="40"/>
      <w:ind w:left="2160" w:hanging="363"/>
      <w:jc w:val="left"/>
    </w:pPr>
    <w:rPr>
      <w:rFonts w:ascii="Georgia" w:eastAsia="Georgia" w:hAnsi="Georgia"/>
      <w:sz w:val="18"/>
      <w:szCs w:val="18"/>
      <w:lang w:val="en-GB" w:eastAsia="en-US"/>
    </w:rPr>
  </w:style>
  <w:style w:type="paragraph" w:styleId="slovanzoznam">
    <w:name w:val="List Number"/>
    <w:basedOn w:val="Normlny"/>
    <w:uiPriority w:val="7"/>
    <w:rsid w:val="009B2FDA"/>
    <w:pPr>
      <w:numPr>
        <w:numId w:val="9"/>
      </w:numPr>
      <w:suppressAutoHyphens w:val="0"/>
      <w:spacing w:before="0" w:after="80"/>
      <w:jc w:val="left"/>
    </w:pPr>
    <w:rPr>
      <w:rFonts w:ascii="Georgia" w:eastAsia="Georgia" w:hAnsi="Georgia"/>
      <w:sz w:val="18"/>
      <w:szCs w:val="18"/>
      <w:lang w:val="en-GB" w:eastAsia="en-US"/>
    </w:rPr>
  </w:style>
  <w:style w:type="paragraph" w:styleId="slovanzoznam2">
    <w:name w:val="List Number 2"/>
    <w:basedOn w:val="Normlny"/>
    <w:uiPriority w:val="7"/>
    <w:rsid w:val="009B2FDA"/>
    <w:pPr>
      <w:numPr>
        <w:ilvl w:val="1"/>
        <w:numId w:val="9"/>
      </w:numPr>
      <w:suppressAutoHyphens w:val="0"/>
      <w:spacing w:before="0" w:after="60"/>
      <w:jc w:val="left"/>
    </w:pPr>
    <w:rPr>
      <w:rFonts w:ascii="Georgia" w:eastAsia="Georgia" w:hAnsi="Georgia"/>
      <w:sz w:val="18"/>
      <w:szCs w:val="18"/>
      <w:lang w:val="en-GB" w:eastAsia="en-US"/>
    </w:rPr>
  </w:style>
  <w:style w:type="paragraph" w:styleId="slovanzoznam3">
    <w:name w:val="List Number 3"/>
    <w:basedOn w:val="Normlny"/>
    <w:uiPriority w:val="7"/>
    <w:rsid w:val="009B2FDA"/>
    <w:pPr>
      <w:numPr>
        <w:ilvl w:val="2"/>
        <w:numId w:val="9"/>
      </w:numPr>
      <w:suppressAutoHyphens w:val="0"/>
      <w:spacing w:before="0" w:after="40"/>
      <w:jc w:val="left"/>
    </w:pPr>
    <w:rPr>
      <w:rFonts w:ascii="Georgia" w:eastAsia="Georgia" w:hAnsi="Georgia"/>
      <w:sz w:val="18"/>
      <w:szCs w:val="18"/>
      <w:lang w:val="en-GB" w:eastAsia="en-US"/>
    </w:rPr>
  </w:style>
  <w:style w:type="paragraph" w:customStyle="1" w:styleId="Subject">
    <w:name w:val="Subject"/>
    <w:basedOn w:val="Normlny"/>
    <w:next w:val="Normlny"/>
    <w:rsid w:val="009B2FDA"/>
    <w:pPr>
      <w:suppressAutoHyphens w:val="0"/>
      <w:spacing w:before="240" w:after="240" w:line="240" w:lineRule="auto"/>
      <w:jc w:val="left"/>
    </w:pPr>
    <w:rPr>
      <w:rFonts w:ascii="Verdana" w:eastAsia="Arial" w:hAnsi="Verdana" w:cs="Arial"/>
      <w:sz w:val="32"/>
      <w:szCs w:val="13"/>
      <w:lang w:val="en-GB" w:eastAsia="sv-SE"/>
    </w:rPr>
  </w:style>
  <w:style w:type="paragraph" w:customStyle="1" w:styleId="Title1">
    <w:name w:val="Title 1"/>
    <w:basedOn w:val="Nadpis1"/>
    <w:next w:val="Normlny"/>
    <w:link w:val="Title1Char"/>
    <w:uiPriority w:val="9"/>
    <w:rsid w:val="009B2FDA"/>
    <w:pPr>
      <w:keepLines/>
      <w:numPr>
        <w:numId w:val="0"/>
      </w:numPr>
      <w:tabs>
        <w:tab w:val="clear" w:pos="902"/>
      </w:tabs>
      <w:suppressAutoHyphens w:val="0"/>
      <w:spacing w:before="240" w:after="80"/>
    </w:pPr>
    <w:rPr>
      <w:rFonts w:ascii="Verdana" w:hAnsi="Verdana"/>
      <w:b w:val="0"/>
      <w:bCs w:val="0"/>
      <w:caps w:val="0"/>
      <w:sz w:val="28"/>
      <w:szCs w:val="32"/>
      <w:lang w:val="en-GB" w:eastAsia="en-US"/>
    </w:rPr>
  </w:style>
  <w:style w:type="paragraph" w:customStyle="1" w:styleId="Title2">
    <w:name w:val="Title 2"/>
    <w:basedOn w:val="Nadpis2"/>
    <w:next w:val="Normlny"/>
    <w:link w:val="Title2Char"/>
    <w:uiPriority w:val="9"/>
    <w:rsid w:val="009B2FDA"/>
    <w:pPr>
      <w:keepLines/>
      <w:numPr>
        <w:ilvl w:val="0"/>
        <w:numId w:val="0"/>
      </w:numPr>
      <w:tabs>
        <w:tab w:val="clear" w:pos="902"/>
      </w:tabs>
      <w:suppressAutoHyphens w:val="0"/>
      <w:spacing w:after="80" w:line="240" w:lineRule="auto"/>
      <w:jc w:val="left"/>
    </w:pPr>
    <w:rPr>
      <w:rFonts w:ascii="Verdana" w:hAnsi="Verdana"/>
      <w:b w:val="0"/>
      <w:bCs/>
      <w:iCs w:val="0"/>
      <w:sz w:val="24"/>
      <w:szCs w:val="26"/>
      <w:lang w:val="en-GB" w:eastAsia="en-US"/>
    </w:rPr>
  </w:style>
  <w:style w:type="paragraph" w:customStyle="1" w:styleId="Title3">
    <w:name w:val="Title 3"/>
    <w:basedOn w:val="Nadpis3"/>
    <w:next w:val="Normlny"/>
    <w:link w:val="Title3Char"/>
    <w:uiPriority w:val="9"/>
    <w:rsid w:val="009B2FDA"/>
    <w:pPr>
      <w:keepLines/>
      <w:numPr>
        <w:ilvl w:val="0"/>
        <w:numId w:val="0"/>
      </w:numPr>
      <w:tabs>
        <w:tab w:val="clear" w:pos="902"/>
      </w:tabs>
      <w:suppressAutoHyphens w:val="0"/>
      <w:spacing w:after="80" w:line="240" w:lineRule="auto"/>
      <w:jc w:val="left"/>
    </w:pPr>
    <w:rPr>
      <w:rFonts w:ascii="Verdana" w:hAnsi="Verdana"/>
      <w:b w:val="0"/>
      <w:bCs/>
      <w:i/>
      <w:sz w:val="20"/>
      <w:szCs w:val="24"/>
      <w:lang w:val="en-GB" w:eastAsia="en-US"/>
    </w:rPr>
  </w:style>
  <w:style w:type="paragraph" w:customStyle="1" w:styleId="DocumentName">
    <w:name w:val="DocumentName"/>
    <w:next w:val="Normlny"/>
    <w:uiPriority w:val="8"/>
    <w:rsid w:val="009B2FDA"/>
    <w:pPr>
      <w:spacing w:line="288" w:lineRule="auto"/>
    </w:pPr>
    <w:rPr>
      <w:rFonts w:ascii="Verdana" w:eastAsia="Georgia" w:hAnsi="Verdana"/>
      <w:caps/>
      <w:sz w:val="36"/>
      <w:szCs w:val="40"/>
      <w:lang w:val="en-GB" w:eastAsia="en-US"/>
    </w:rPr>
  </w:style>
  <w:style w:type="paragraph" w:styleId="Hlavikaobsahu">
    <w:name w:val="TOC Heading"/>
    <w:basedOn w:val="Nadpis1"/>
    <w:next w:val="Normlny"/>
    <w:unhideWhenUsed/>
    <w:qFormat/>
    <w:rsid w:val="009B2FDA"/>
    <w:pPr>
      <w:keepNext w:val="0"/>
      <w:numPr>
        <w:numId w:val="0"/>
      </w:numPr>
      <w:tabs>
        <w:tab w:val="clear" w:pos="902"/>
      </w:tabs>
      <w:suppressAutoHyphens w:val="0"/>
      <w:spacing w:before="240" w:after="0"/>
      <w:outlineLvl w:val="9"/>
    </w:pPr>
    <w:rPr>
      <w:rFonts w:ascii="Verdana" w:hAnsi="Verdana"/>
      <w:b w:val="0"/>
      <w:bCs w:val="0"/>
      <w:caps w:val="0"/>
      <w:sz w:val="24"/>
      <w:szCs w:val="32"/>
      <w:lang w:val="en-GB" w:eastAsia="en-US"/>
    </w:rPr>
  </w:style>
  <w:style w:type="paragraph" w:customStyle="1" w:styleId="Label">
    <w:name w:val="Label"/>
    <w:basedOn w:val="Normlny"/>
    <w:next w:val="Normlny"/>
    <w:uiPriority w:val="8"/>
    <w:rsid w:val="009B2FDA"/>
    <w:pPr>
      <w:suppressAutoHyphens w:val="0"/>
      <w:spacing w:before="0" w:after="0" w:line="200" w:lineRule="atLeast"/>
      <w:jc w:val="left"/>
    </w:pPr>
    <w:rPr>
      <w:rFonts w:ascii="Verdana" w:eastAsia="Arial" w:hAnsi="Verdana" w:cs="Mangal"/>
      <w:sz w:val="12"/>
      <w:szCs w:val="18"/>
      <w:lang w:val="en-GB" w:eastAsia="sv-SE"/>
    </w:rPr>
  </w:style>
  <w:style w:type="character" w:customStyle="1" w:styleId="VERSALER">
    <w:name w:val="VERSALER"/>
    <w:uiPriority w:val="99"/>
    <w:semiHidden/>
    <w:rsid w:val="009B2FDA"/>
    <w:rPr>
      <w:caps/>
    </w:rPr>
  </w:style>
  <w:style w:type="paragraph" w:styleId="Bezriadkovania">
    <w:name w:val="No Spacing"/>
    <w:aliases w:val="Tabuľka text"/>
    <w:link w:val="BezriadkovaniaChar"/>
    <w:uiPriority w:val="1"/>
    <w:qFormat/>
    <w:rsid w:val="009B2FDA"/>
    <w:pPr>
      <w:spacing w:line="288" w:lineRule="auto"/>
    </w:pPr>
    <w:rPr>
      <w:rFonts w:ascii="Georgia" w:eastAsia="Georgia" w:hAnsi="Georgia"/>
      <w:sz w:val="18"/>
      <w:szCs w:val="18"/>
      <w:lang w:val="en-GB" w:eastAsia="en-US"/>
    </w:rPr>
  </w:style>
  <w:style w:type="paragraph" w:styleId="Adresanaoblke">
    <w:name w:val="envelope address"/>
    <w:basedOn w:val="Normlny"/>
    <w:uiPriority w:val="8"/>
    <w:rsid w:val="009B2FDA"/>
    <w:pPr>
      <w:suppressAutoHyphens w:val="0"/>
      <w:spacing w:before="0" w:after="0"/>
      <w:jc w:val="left"/>
    </w:pPr>
    <w:rPr>
      <w:rFonts w:ascii="Verdana" w:eastAsia="Georgia" w:hAnsi="Verdana"/>
      <w:sz w:val="18"/>
      <w:szCs w:val="18"/>
      <w:lang w:val="en-GB" w:eastAsia="en-US"/>
    </w:rPr>
  </w:style>
  <w:style w:type="paragraph" w:customStyle="1" w:styleId="FLetterpage1">
    <w:name w:val="ÅF Letter (page 1)"/>
    <w:semiHidden/>
    <w:rsid w:val="009B2FDA"/>
    <w:rPr>
      <w:sz w:val="24"/>
      <w:szCs w:val="24"/>
      <w:lang w:val="sv-SE" w:eastAsia="sv-SE"/>
    </w:rPr>
  </w:style>
  <w:style w:type="paragraph" w:customStyle="1" w:styleId="Title4">
    <w:name w:val="Title 4"/>
    <w:basedOn w:val="Nadpis4"/>
    <w:next w:val="Normlny"/>
    <w:uiPriority w:val="9"/>
    <w:qFormat/>
    <w:rsid w:val="009B2FDA"/>
    <w:pPr>
      <w:keepLines/>
      <w:tabs>
        <w:tab w:val="clear" w:pos="900"/>
      </w:tabs>
      <w:suppressAutoHyphens w:val="0"/>
      <w:spacing w:before="240" w:after="80" w:line="240" w:lineRule="auto"/>
      <w:jc w:val="left"/>
    </w:pPr>
    <w:rPr>
      <w:rFonts w:ascii="Verdana" w:hAnsi="Verdana"/>
      <w:b w:val="0"/>
      <w:bCs/>
      <w:i w:val="0"/>
      <w:iCs/>
      <w:sz w:val="18"/>
      <w:szCs w:val="18"/>
      <w:lang w:val="en-GB" w:eastAsia="en-US"/>
    </w:rPr>
  </w:style>
  <w:style w:type="paragraph" w:customStyle="1" w:styleId="Hidden">
    <w:name w:val="Hidden"/>
    <w:basedOn w:val="Normlny"/>
    <w:uiPriority w:val="19"/>
    <w:rsid w:val="009B2FDA"/>
    <w:pPr>
      <w:suppressAutoHyphens w:val="0"/>
      <w:spacing w:before="0" w:after="160"/>
      <w:jc w:val="left"/>
    </w:pPr>
    <w:rPr>
      <w:rFonts w:ascii="Georgia" w:eastAsia="Georgia" w:hAnsi="Georgia"/>
      <w:vanish/>
      <w:sz w:val="18"/>
      <w:szCs w:val="18"/>
      <w:lang w:val="en-GB" w:eastAsia="en-US"/>
    </w:rPr>
  </w:style>
  <w:style w:type="character" w:customStyle="1" w:styleId="Textzstupnhosymbolu1">
    <w:name w:val="Text zástupného symbolu1"/>
    <w:uiPriority w:val="99"/>
    <w:rsid w:val="009B2FDA"/>
    <w:rPr>
      <w:color w:val="auto"/>
    </w:rPr>
  </w:style>
  <w:style w:type="character" w:customStyle="1" w:styleId="Title1Char">
    <w:name w:val="Title 1 Char"/>
    <w:link w:val="Title1"/>
    <w:uiPriority w:val="9"/>
    <w:rsid w:val="009B2FDA"/>
    <w:rPr>
      <w:rFonts w:ascii="Verdana" w:hAnsi="Verdana"/>
      <w:sz w:val="28"/>
      <w:szCs w:val="32"/>
      <w:lang w:val="en-GB" w:eastAsia="en-US"/>
    </w:rPr>
  </w:style>
  <w:style w:type="character" w:customStyle="1" w:styleId="Title2Char">
    <w:name w:val="Title 2 Char"/>
    <w:link w:val="Title2"/>
    <w:uiPriority w:val="9"/>
    <w:rsid w:val="009B2FDA"/>
    <w:rPr>
      <w:rFonts w:ascii="Verdana" w:hAnsi="Verdana"/>
      <w:sz w:val="24"/>
      <w:szCs w:val="26"/>
      <w:lang w:val="en-GB" w:eastAsia="en-US"/>
    </w:rPr>
  </w:style>
  <w:style w:type="character" w:customStyle="1" w:styleId="Title3Char">
    <w:name w:val="Title 3 Char"/>
    <w:link w:val="Title3"/>
    <w:uiPriority w:val="9"/>
    <w:rsid w:val="009B2FDA"/>
    <w:rPr>
      <w:rFonts w:ascii="Verdana" w:hAnsi="Verdana"/>
      <w:szCs w:val="24"/>
      <w:lang w:val="en-GB" w:eastAsia="en-US"/>
    </w:rPr>
  </w:style>
  <w:style w:type="table" w:customStyle="1" w:styleId="Mriekatabukysvetl1">
    <w:name w:val="Mriežka tabuľky – svetlá1"/>
    <w:basedOn w:val="Normlnatabuka"/>
    <w:uiPriority w:val="40"/>
    <w:rsid w:val="009B2FDA"/>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
    <w:name w:val="ÅF Table style"/>
    <w:basedOn w:val="Normlnatabuka"/>
    <w:uiPriority w:val="99"/>
    <w:rsid w:val="009B2FDA"/>
    <w:pPr>
      <w:spacing w:before="40" w:after="40"/>
    </w:pPr>
    <w:rPr>
      <w:rFonts w:ascii="Georgia" w:eastAsia="Georgia" w:hAnsi="Georgia"/>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paragraph" w:customStyle="1" w:styleId="TOCEnclosures">
    <w:name w:val="TOC Enclosures"/>
    <w:basedOn w:val="Bezriadkovania"/>
    <w:uiPriority w:val="39"/>
    <w:rsid w:val="009B2FDA"/>
    <w:pPr>
      <w:tabs>
        <w:tab w:val="right" w:leader="dot" w:pos="7938"/>
      </w:tabs>
      <w:spacing w:after="60"/>
    </w:pPr>
    <w:rPr>
      <w:rFonts w:ascii="Verdana" w:hAnsi="Verdana"/>
    </w:rPr>
  </w:style>
  <w:style w:type="paragraph" w:customStyle="1" w:styleId="Tableheading">
    <w:name w:val="Table heading"/>
    <w:basedOn w:val="Normlny"/>
    <w:uiPriority w:val="19"/>
    <w:rsid w:val="009B2FDA"/>
    <w:pPr>
      <w:suppressAutoHyphens w:val="0"/>
      <w:spacing w:before="40" w:after="40"/>
      <w:jc w:val="left"/>
    </w:pPr>
    <w:rPr>
      <w:rFonts w:ascii="Verdana" w:eastAsia="Georgia" w:hAnsi="Verdana"/>
      <w:sz w:val="18"/>
      <w:szCs w:val="18"/>
      <w:lang w:val="en-GB" w:eastAsia="en-US"/>
    </w:rPr>
  </w:style>
  <w:style w:type="paragraph" w:customStyle="1" w:styleId="Normln1">
    <w:name w:val="Normální 1"/>
    <w:basedOn w:val="Normlny"/>
    <w:rsid w:val="00CC3E32"/>
    <w:pPr>
      <w:suppressAutoHyphens w:val="0"/>
      <w:spacing w:after="0"/>
      <w:ind w:firstLine="454"/>
    </w:pPr>
    <w:rPr>
      <w:rFonts w:cs="Arial"/>
      <w:szCs w:val="22"/>
      <w:lang w:eastAsia="cs-CZ"/>
    </w:rPr>
  </w:style>
  <w:style w:type="paragraph" w:customStyle="1" w:styleId="Odraky1">
    <w:name w:val="Odražky 1"/>
    <w:basedOn w:val="Normlny"/>
    <w:rsid w:val="00CC3E32"/>
    <w:pPr>
      <w:numPr>
        <w:ilvl w:val="1"/>
        <w:numId w:val="7"/>
      </w:numPr>
      <w:tabs>
        <w:tab w:val="num" w:pos="1440"/>
      </w:tabs>
      <w:suppressAutoHyphens w:val="0"/>
      <w:spacing w:after="0"/>
      <w:ind w:left="1420" w:hanging="340"/>
      <w:jc w:val="left"/>
    </w:pPr>
    <w:rPr>
      <w:rFonts w:cs="Arial"/>
      <w:szCs w:val="22"/>
      <w:lang w:eastAsia="cs-CZ"/>
    </w:rPr>
  </w:style>
  <w:style w:type="character" w:styleId="Zvraznenie">
    <w:name w:val="Emphasis"/>
    <w:uiPriority w:val="20"/>
    <w:qFormat/>
    <w:rsid w:val="00CC3E32"/>
    <w:rPr>
      <w:rFonts w:ascii="Times New Roman" w:hAnsi="Times New Roman" w:cs="Times New Roman"/>
      <w:i/>
      <w:iCs/>
    </w:rPr>
  </w:style>
  <w:style w:type="paragraph" w:customStyle="1" w:styleId="Normln">
    <w:name w:val="Norm‡ln’"/>
    <w:link w:val="NormlnChar"/>
    <w:rsid w:val="006A4BAE"/>
    <w:rPr>
      <w:lang w:val="cs-CZ" w:eastAsia="cs-CZ"/>
    </w:rPr>
  </w:style>
  <w:style w:type="character" w:customStyle="1" w:styleId="NormlnChar">
    <w:name w:val="Norm‡ln’ Char"/>
    <w:link w:val="Normln"/>
    <w:rsid w:val="006A4BAE"/>
    <w:rPr>
      <w:lang w:val="cs-CZ" w:eastAsia="cs-CZ" w:bidi="ar-SA"/>
    </w:rPr>
  </w:style>
  <w:style w:type="paragraph" w:customStyle="1" w:styleId="StylNadpis2Modr1">
    <w:name w:val="Styl Nadpis 2 + Modrá1"/>
    <w:basedOn w:val="Nadpis2"/>
    <w:rsid w:val="006A4BAE"/>
    <w:pPr>
      <w:numPr>
        <w:numId w:val="15"/>
      </w:numPr>
      <w:tabs>
        <w:tab w:val="clear" w:pos="902"/>
      </w:tabs>
      <w:suppressAutoHyphens w:val="0"/>
      <w:autoSpaceDE w:val="0"/>
      <w:autoSpaceDN w:val="0"/>
      <w:spacing w:line="300" w:lineRule="atLeast"/>
    </w:pPr>
    <w:rPr>
      <w:rFonts w:ascii="Times New Roman" w:hAnsi="Times New Roman"/>
      <w:i/>
      <w:color w:val="0000FF"/>
      <w:sz w:val="24"/>
      <w:lang w:val="cs-CZ" w:eastAsia="cs-CZ"/>
    </w:rPr>
  </w:style>
  <w:style w:type="paragraph" w:customStyle="1" w:styleId="odrka">
    <w:name w:val="odrážka"/>
    <w:basedOn w:val="Normlny"/>
    <w:rsid w:val="00247895"/>
    <w:pPr>
      <w:numPr>
        <w:numId w:val="10"/>
      </w:numPr>
      <w:tabs>
        <w:tab w:val="left" w:pos="340"/>
      </w:tabs>
      <w:spacing w:before="60" w:after="0" w:line="240" w:lineRule="auto"/>
    </w:pPr>
    <w:rPr>
      <w:szCs w:val="20"/>
      <w:lang w:eastAsia="cs-CZ"/>
    </w:rPr>
  </w:style>
  <w:style w:type="character" w:customStyle="1" w:styleId="BezriadkovaniaChar">
    <w:name w:val="Bez riadkovania Char"/>
    <w:aliases w:val="Tabuľka text Char"/>
    <w:link w:val="Bezriadkovania"/>
    <w:uiPriority w:val="1"/>
    <w:locked/>
    <w:rsid w:val="00B656F7"/>
    <w:rPr>
      <w:rFonts w:ascii="Georgia" w:eastAsia="Georgia" w:hAnsi="Georgia"/>
      <w:sz w:val="18"/>
      <w:szCs w:val="18"/>
      <w:lang w:val="en-GB" w:eastAsia="en-US" w:bidi="ar-SA"/>
    </w:rPr>
  </w:style>
  <w:style w:type="paragraph" w:styleId="Obyajntext">
    <w:name w:val="Plain Text"/>
    <w:basedOn w:val="Normlny"/>
    <w:link w:val="ObyajntextChar"/>
    <w:autoRedefine/>
    <w:unhideWhenUsed/>
    <w:rsid w:val="00612C11"/>
    <w:pPr>
      <w:suppressAutoHyphens w:val="0"/>
      <w:spacing w:line="240" w:lineRule="auto"/>
      <w:jc w:val="left"/>
    </w:pPr>
    <w:rPr>
      <w:rFonts w:ascii="Arial" w:hAnsi="Arial"/>
      <w:b/>
      <w:sz w:val="18"/>
      <w:szCs w:val="20"/>
      <w:lang w:val="x-none" w:eastAsia="x-none"/>
    </w:rPr>
  </w:style>
  <w:style w:type="character" w:customStyle="1" w:styleId="ObyajntextChar">
    <w:name w:val="Obyčajný text Char"/>
    <w:link w:val="Obyajntext"/>
    <w:rsid w:val="00612C11"/>
    <w:rPr>
      <w:rFonts w:ascii="Arial" w:hAnsi="Arial" w:cs="Arial"/>
      <w:b/>
      <w:sz w:val="18"/>
    </w:rPr>
  </w:style>
  <w:style w:type="paragraph" w:customStyle="1" w:styleId="StylVpravo05cm">
    <w:name w:val="Styl Vpravo:  05 cm"/>
    <w:basedOn w:val="Normlny"/>
    <w:autoRedefine/>
    <w:rsid w:val="00612C11"/>
    <w:pPr>
      <w:spacing w:before="0" w:after="0"/>
      <w:ind w:right="-3"/>
    </w:pPr>
    <w:rPr>
      <w:rFonts w:ascii="Tahoma" w:hAnsi="Tahoma"/>
      <w:sz w:val="18"/>
      <w:szCs w:val="20"/>
    </w:rPr>
  </w:style>
  <w:style w:type="paragraph" w:customStyle="1" w:styleId="Zkladntext210">
    <w:name w:val="Základní text 21"/>
    <w:basedOn w:val="Normlny"/>
    <w:rsid w:val="00665946"/>
    <w:pPr>
      <w:widowControl w:val="0"/>
      <w:spacing w:before="0" w:after="0"/>
    </w:pPr>
    <w:rPr>
      <w:szCs w:val="20"/>
    </w:rPr>
  </w:style>
  <w:style w:type="paragraph" w:customStyle="1" w:styleId="Nzevtabulky">
    <w:name w:val="Název tabulky"/>
    <w:basedOn w:val="Normlny"/>
    <w:next w:val="Normlny"/>
    <w:rsid w:val="00665946"/>
    <w:pPr>
      <w:tabs>
        <w:tab w:val="left" w:pos="1474"/>
      </w:tabs>
      <w:suppressAutoHyphens w:val="0"/>
      <w:spacing w:before="100" w:after="140"/>
    </w:pPr>
    <w:rPr>
      <w:i/>
      <w:szCs w:val="22"/>
      <w:lang w:eastAsia="cs-CZ"/>
    </w:rPr>
  </w:style>
  <w:style w:type="paragraph" w:customStyle="1" w:styleId="Tabulkovtext">
    <w:name w:val="Tabulkový text"/>
    <w:basedOn w:val="Normlny"/>
    <w:rsid w:val="00665946"/>
    <w:pPr>
      <w:spacing w:before="20" w:after="20" w:line="264" w:lineRule="auto"/>
    </w:pPr>
    <w:rPr>
      <w:rFonts w:ascii="Tahoma" w:hAnsi="Tahoma"/>
      <w:sz w:val="18"/>
    </w:rPr>
  </w:style>
  <w:style w:type="paragraph" w:customStyle="1" w:styleId="BANormlnykurzva">
    <w:name w:val="BA Normálny kurzíva"/>
    <w:basedOn w:val="Normlny"/>
    <w:qFormat/>
    <w:rsid w:val="00C14AD2"/>
    <w:pPr>
      <w:widowControl w:val="0"/>
      <w:suppressAutoHyphens w:val="0"/>
    </w:pPr>
    <w:rPr>
      <w:i/>
      <w:noProof/>
      <w:color w:val="000000"/>
      <w:szCs w:val="22"/>
      <w:lang w:eastAsia="cs-CZ"/>
    </w:rPr>
  </w:style>
  <w:style w:type="character" w:customStyle="1" w:styleId="Formul10Char">
    <w:name w:val="Formulář 10 Char"/>
    <w:rsid w:val="00665946"/>
    <w:rPr>
      <w:rFonts w:ascii="Arial" w:hAnsi="Arial"/>
      <w:noProof/>
      <w:color w:val="000000"/>
      <w:szCs w:val="22"/>
    </w:rPr>
  </w:style>
  <w:style w:type="paragraph" w:styleId="truktradokumentu">
    <w:name w:val="Document Map"/>
    <w:basedOn w:val="Normlny"/>
    <w:link w:val="truktradokumentuChar"/>
    <w:semiHidden/>
    <w:unhideWhenUsed/>
    <w:rsid w:val="00665946"/>
    <w:pPr>
      <w:suppressAutoHyphens w:val="0"/>
      <w:spacing w:before="0" w:after="0" w:line="240" w:lineRule="auto"/>
    </w:pPr>
    <w:rPr>
      <w:rFonts w:ascii="Tahoma" w:eastAsia="Calibri" w:hAnsi="Tahoma"/>
      <w:sz w:val="16"/>
      <w:szCs w:val="16"/>
      <w:lang w:val="x-none" w:eastAsia="en-US"/>
    </w:rPr>
  </w:style>
  <w:style w:type="character" w:customStyle="1" w:styleId="truktradokumentuChar">
    <w:name w:val="Štruktúra dokumentu Char"/>
    <w:link w:val="truktradokumentu"/>
    <w:semiHidden/>
    <w:rsid w:val="00665946"/>
    <w:rPr>
      <w:rFonts w:ascii="Tahoma" w:eastAsia="Calibri" w:hAnsi="Tahoma" w:cs="Tahoma"/>
      <w:sz w:val="16"/>
      <w:szCs w:val="16"/>
      <w:lang w:eastAsia="en-US"/>
    </w:rPr>
  </w:style>
  <w:style w:type="character" w:customStyle="1" w:styleId="RozvrendokumentuChar">
    <w:name w:val="Rozvržení dokumentu Char"/>
    <w:semiHidden/>
    <w:rsid w:val="00665946"/>
    <w:rPr>
      <w:rFonts w:ascii="Tahoma" w:eastAsia="Calibri" w:hAnsi="Tahoma" w:cs="Tahoma"/>
      <w:sz w:val="16"/>
      <w:szCs w:val="16"/>
      <w:lang w:eastAsia="en-US"/>
    </w:rPr>
  </w:style>
  <w:style w:type="paragraph" w:customStyle="1" w:styleId="odstn">
    <w:name w:val="_odst.n"/>
    <w:basedOn w:val="Normlny"/>
    <w:rsid w:val="00665946"/>
    <w:pPr>
      <w:tabs>
        <w:tab w:val="left" w:pos="567"/>
      </w:tabs>
      <w:suppressAutoHyphens w:val="0"/>
      <w:spacing w:after="0" w:line="240" w:lineRule="auto"/>
      <w:ind w:firstLine="567"/>
    </w:pPr>
    <w:rPr>
      <w:rFonts w:ascii="Times New Roman" w:hAnsi="Times New Roman"/>
      <w:szCs w:val="20"/>
      <w:lang w:eastAsia="cs-CZ"/>
    </w:rPr>
  </w:style>
  <w:style w:type="paragraph" w:styleId="PredformtovanHTML">
    <w:name w:val="HTML Preformatted"/>
    <w:basedOn w:val="Normlny"/>
    <w:link w:val="PredformtovanHTMLChar"/>
    <w:unhideWhenUsed/>
    <w:rsid w:val="00665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line="240" w:lineRule="auto"/>
      <w:jc w:val="left"/>
    </w:pPr>
    <w:rPr>
      <w:rFonts w:ascii="Courier New" w:hAnsi="Courier New"/>
      <w:sz w:val="20"/>
      <w:szCs w:val="20"/>
      <w:lang w:val="x-none" w:eastAsia="x-none"/>
    </w:rPr>
  </w:style>
  <w:style w:type="character" w:customStyle="1" w:styleId="PredformtovanHTMLChar">
    <w:name w:val="Predformátované HTML Char"/>
    <w:link w:val="PredformtovanHTML"/>
    <w:rsid w:val="00665946"/>
    <w:rPr>
      <w:rFonts w:ascii="Courier New" w:hAnsi="Courier New" w:cs="Courier New"/>
    </w:rPr>
  </w:style>
  <w:style w:type="paragraph" w:customStyle="1" w:styleId="OdstavecA1">
    <w:name w:val="Odstavec A1"/>
    <w:basedOn w:val="Normlny"/>
    <w:rsid w:val="00665946"/>
    <w:pPr>
      <w:suppressAutoHyphens w:val="0"/>
      <w:spacing w:before="0" w:after="0" w:line="276" w:lineRule="auto"/>
    </w:pPr>
    <w:rPr>
      <w:rFonts w:ascii="Times New Roman" w:eastAsia="Calibri" w:hAnsi="Times New Roman"/>
      <w:szCs w:val="22"/>
      <w:lang w:eastAsia="en-US"/>
    </w:rPr>
  </w:style>
  <w:style w:type="paragraph" w:customStyle="1" w:styleId="BAOdrky">
    <w:name w:val="BA Odrážky"/>
    <w:basedOn w:val="Normlny"/>
    <w:qFormat/>
    <w:rsid w:val="001A6B04"/>
    <w:pPr>
      <w:numPr>
        <w:numId w:val="12"/>
      </w:numPr>
    </w:pPr>
  </w:style>
  <w:style w:type="character" w:customStyle="1" w:styleId="OdstavecA1Char">
    <w:name w:val="Odstavec A1 Char"/>
    <w:rsid w:val="00665946"/>
    <w:rPr>
      <w:rFonts w:eastAsia="Calibri"/>
      <w:sz w:val="22"/>
      <w:szCs w:val="22"/>
      <w:lang w:eastAsia="en-US"/>
    </w:rPr>
  </w:style>
  <w:style w:type="paragraph" w:customStyle="1" w:styleId="Odrka0">
    <w:name w:val="Odrážka"/>
    <w:basedOn w:val="OdstavecA1"/>
    <w:rsid w:val="00665946"/>
    <w:pPr>
      <w:ind w:left="426" w:hanging="426"/>
    </w:pPr>
  </w:style>
  <w:style w:type="character" w:customStyle="1" w:styleId="NadpisA1Char">
    <w:name w:val="Nadpis A1 Char"/>
    <w:rsid w:val="00665946"/>
    <w:rPr>
      <w:rFonts w:eastAsia="Calibri"/>
      <w:b/>
      <w:i/>
      <w:sz w:val="24"/>
      <w:szCs w:val="24"/>
      <w:lang w:eastAsia="en-US"/>
    </w:rPr>
  </w:style>
  <w:style w:type="character" w:customStyle="1" w:styleId="OdrkaChar">
    <w:name w:val="Odrážka Char"/>
    <w:rsid w:val="00665946"/>
    <w:rPr>
      <w:rFonts w:eastAsia="Calibri"/>
      <w:sz w:val="22"/>
      <w:szCs w:val="22"/>
      <w:lang w:eastAsia="en-US"/>
    </w:rPr>
  </w:style>
  <w:style w:type="paragraph" w:styleId="Revzia">
    <w:name w:val="Revision"/>
    <w:hidden/>
    <w:uiPriority w:val="99"/>
    <w:semiHidden/>
    <w:rsid w:val="00665946"/>
    <w:rPr>
      <w:rFonts w:ascii="Arial" w:hAnsi="Arial"/>
      <w:sz w:val="22"/>
      <w:szCs w:val="24"/>
      <w:lang w:val="cs-CZ" w:eastAsia="ar-SA"/>
    </w:rPr>
  </w:style>
  <w:style w:type="paragraph" w:styleId="AdresaHTML">
    <w:name w:val="HTML Address"/>
    <w:basedOn w:val="Normlny"/>
    <w:link w:val="AdresaHTMLChar"/>
    <w:rsid w:val="00665946"/>
    <w:rPr>
      <w:rFonts w:ascii="Arial" w:hAnsi="Arial"/>
      <w:i/>
      <w:iCs/>
      <w:lang w:val="x-none"/>
    </w:rPr>
  </w:style>
  <w:style w:type="character" w:customStyle="1" w:styleId="AdresaHTMLChar">
    <w:name w:val="Adresa HTML Char"/>
    <w:link w:val="AdresaHTML"/>
    <w:rsid w:val="00665946"/>
    <w:rPr>
      <w:rFonts w:ascii="Arial" w:hAnsi="Arial"/>
      <w:i/>
      <w:iCs/>
      <w:sz w:val="22"/>
      <w:szCs w:val="24"/>
      <w:lang w:eastAsia="ar-SA"/>
    </w:rPr>
  </w:style>
  <w:style w:type="paragraph" w:customStyle="1" w:styleId="Odstavecseseznamem1">
    <w:name w:val="Odstavec se seznamem1"/>
    <w:basedOn w:val="Normlny"/>
    <w:rsid w:val="00665946"/>
    <w:pPr>
      <w:suppressAutoHyphens w:val="0"/>
      <w:spacing w:before="0" w:line="240" w:lineRule="auto"/>
      <w:ind w:left="720" w:hanging="284"/>
      <w:contextualSpacing/>
    </w:pPr>
    <w:rPr>
      <w:rFonts w:eastAsia="Calibri"/>
      <w:szCs w:val="22"/>
      <w:lang w:eastAsia="en-US"/>
    </w:rPr>
  </w:style>
  <w:style w:type="table" w:customStyle="1" w:styleId="Svtlstnovnzvraznn11">
    <w:name w:val="Světlé stínování – zvýraznění 11"/>
    <w:basedOn w:val="Normlnatabuka"/>
    <w:uiPriority w:val="60"/>
    <w:rsid w:val="0066594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
    <w:name w:val="Střední stínování 1 – zvýraznění 11"/>
    <w:basedOn w:val="Normlnatabuka"/>
    <w:uiPriority w:val="63"/>
    <w:rsid w:val="0066594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Vzorec">
    <w:name w:val="Vzorec"/>
    <w:basedOn w:val="Normlny"/>
    <w:next w:val="Normlny"/>
    <w:rsid w:val="00665946"/>
    <w:pPr>
      <w:keepNext/>
      <w:tabs>
        <w:tab w:val="left" w:pos="2835"/>
        <w:tab w:val="left" w:pos="8222"/>
      </w:tabs>
      <w:suppressAutoHyphens w:val="0"/>
      <w:spacing w:before="240" w:after="240" w:line="240" w:lineRule="auto"/>
    </w:pPr>
    <w:rPr>
      <w:szCs w:val="20"/>
      <w:lang w:eastAsia="cs-CZ"/>
    </w:rPr>
  </w:style>
  <w:style w:type="character" w:customStyle="1" w:styleId="Znakypropoznmkupodarou">
    <w:name w:val="Znaky pro poznámku pod čarou"/>
    <w:rsid w:val="00665946"/>
    <w:rPr>
      <w:vertAlign w:val="superscript"/>
    </w:rPr>
  </w:style>
  <w:style w:type="character" w:customStyle="1" w:styleId="Nadpis1Char1">
    <w:name w:val="Nadpis 1 Char1"/>
    <w:aliases w:val="adpis 1 Char1,kapitola Char1,Ctrl+1 Char1,- zpráva 1 Char1,Ctrl+11 Char1,- zpráva 11 Char1,Ctrl+12 Char1,- zpráva 12 Char1,Ctrl+13 Char1,- zpráva 13 Char1,Ctrl+14 Char1,- zpráva 14 Char1,Ctrl+15 Char1,- zpráva 15 Char1,Ctrl+16 Char1"/>
    <w:uiPriority w:val="9"/>
    <w:rsid w:val="00665946"/>
    <w:rPr>
      <w:rFonts w:ascii="Cambria" w:eastAsia="Times New Roman" w:hAnsi="Cambria" w:cs="Times New Roman"/>
      <w:b/>
      <w:bCs/>
      <w:color w:val="365F91"/>
      <w:sz w:val="28"/>
      <w:szCs w:val="28"/>
      <w:lang w:eastAsia="ar-SA"/>
    </w:rPr>
  </w:style>
  <w:style w:type="character" w:customStyle="1" w:styleId="Nadpis3Char1">
    <w:name w:val="Nadpis 3 Char1"/>
    <w:aliases w:val="Nadpis 3a Char1,Podpodkapitola Char1,Heading 3 Char1,adpis 3 Char1,Ctrl+3 Char1,- zpráva 3 Char1,Ctrl+31 Char1,- zpráva 31 Char1,Ctrl+32 Char1,- zpráva 32 Char1,Ctrl+33 Char1,- zpráva 33 Char1,Ctrl+34 Char1,- zpráva 34 Char1,Ctrl+35 Char1"/>
    <w:semiHidden/>
    <w:rsid w:val="00665946"/>
    <w:rPr>
      <w:rFonts w:ascii="Cambria" w:eastAsia="Times New Roman" w:hAnsi="Cambria" w:cs="Times New Roman"/>
      <w:b/>
      <w:bCs/>
      <w:color w:val="4F81BD"/>
      <w:sz w:val="22"/>
      <w:szCs w:val="24"/>
      <w:lang w:eastAsia="ar-SA"/>
    </w:rPr>
  </w:style>
  <w:style w:type="paragraph" w:customStyle="1" w:styleId="BodyTextIndent22">
    <w:name w:val="Body Text Indent 22"/>
    <w:basedOn w:val="Normlny"/>
    <w:semiHidden/>
    <w:rsid w:val="00665946"/>
    <w:pPr>
      <w:suppressAutoHyphens w:val="0"/>
      <w:spacing w:after="0" w:line="240" w:lineRule="auto"/>
      <w:ind w:firstLine="284"/>
    </w:pPr>
    <w:rPr>
      <w:sz w:val="24"/>
      <w:szCs w:val="20"/>
      <w:lang w:eastAsia="cs-CZ"/>
    </w:rPr>
  </w:style>
  <w:style w:type="paragraph" w:customStyle="1" w:styleId="zprva">
    <w:name w:val="zpráva"/>
    <w:basedOn w:val="Normlny"/>
    <w:semiHidden/>
    <w:rsid w:val="00665946"/>
    <w:pPr>
      <w:widowControl w:val="0"/>
      <w:suppressAutoHyphens w:val="0"/>
      <w:spacing w:line="240" w:lineRule="auto"/>
      <w:ind w:firstLine="397"/>
    </w:pPr>
    <w:rPr>
      <w:rFonts w:ascii="Times New Roman" w:hAnsi="Times New Roman"/>
      <w:sz w:val="24"/>
      <w:szCs w:val="20"/>
      <w:lang w:eastAsia="cs-CZ"/>
    </w:rPr>
  </w:style>
  <w:style w:type="character" w:customStyle="1" w:styleId="TextChar">
    <w:name w:val="Text Char"/>
    <w:link w:val="Text"/>
    <w:semiHidden/>
    <w:locked/>
    <w:rsid w:val="00665946"/>
    <w:rPr>
      <w:rFonts w:ascii="Arial" w:hAnsi="Arial" w:cs="Arial"/>
      <w:noProof/>
      <w:szCs w:val="22"/>
    </w:rPr>
  </w:style>
  <w:style w:type="paragraph" w:customStyle="1" w:styleId="Text">
    <w:name w:val="Text"/>
    <w:basedOn w:val="Normlny"/>
    <w:link w:val="TextChar"/>
    <w:semiHidden/>
    <w:qFormat/>
    <w:rsid w:val="00665946"/>
    <w:pPr>
      <w:suppressAutoHyphens w:val="0"/>
      <w:spacing w:before="0" w:line="240" w:lineRule="auto"/>
    </w:pPr>
    <w:rPr>
      <w:rFonts w:ascii="Arial" w:hAnsi="Arial"/>
      <w:noProof/>
      <w:sz w:val="20"/>
      <w:szCs w:val="22"/>
      <w:lang w:val="x-none" w:eastAsia="x-none"/>
    </w:rPr>
  </w:style>
  <w:style w:type="paragraph" w:customStyle="1" w:styleId="seznamsodrazkami">
    <w:name w:val="seznam s odrazkami"/>
    <w:basedOn w:val="Normlny"/>
    <w:semiHidden/>
    <w:rsid w:val="00665946"/>
    <w:pPr>
      <w:numPr>
        <w:numId w:val="11"/>
      </w:numPr>
      <w:spacing w:before="160" w:after="160"/>
      <w:ind w:left="709" w:hanging="284"/>
    </w:pPr>
    <w:rPr>
      <w:rFonts w:ascii="Tahoma" w:hAnsi="Tahoma"/>
      <w:sz w:val="20"/>
    </w:rPr>
  </w:style>
  <w:style w:type="paragraph" w:styleId="z-Hornokrajformulra">
    <w:name w:val="HTML Top of Form"/>
    <w:basedOn w:val="Normlny"/>
    <w:next w:val="Normlny"/>
    <w:link w:val="z-HornokrajformulraChar"/>
    <w:hidden/>
    <w:uiPriority w:val="99"/>
    <w:unhideWhenUsed/>
    <w:rsid w:val="00665946"/>
    <w:pPr>
      <w:pBdr>
        <w:bottom w:val="single" w:sz="6" w:space="1" w:color="auto"/>
      </w:pBdr>
      <w:spacing w:before="0" w:after="0"/>
      <w:jc w:val="center"/>
    </w:pPr>
    <w:rPr>
      <w:rFonts w:ascii="Arial" w:hAnsi="Arial"/>
      <w:vanish/>
      <w:sz w:val="16"/>
      <w:szCs w:val="16"/>
      <w:lang w:val="x-none"/>
    </w:rPr>
  </w:style>
  <w:style w:type="character" w:customStyle="1" w:styleId="z-HornokrajformulraChar">
    <w:name w:val="z-Horný okraj formulára Char"/>
    <w:link w:val="z-Hornokrajformulra"/>
    <w:uiPriority w:val="99"/>
    <w:rsid w:val="00665946"/>
    <w:rPr>
      <w:rFonts w:ascii="Arial" w:hAnsi="Arial" w:cs="Arial"/>
      <w:vanish/>
      <w:sz w:val="16"/>
      <w:szCs w:val="16"/>
      <w:lang w:eastAsia="ar-SA"/>
    </w:rPr>
  </w:style>
  <w:style w:type="paragraph" w:styleId="z-Spodnokrajformulra">
    <w:name w:val="HTML Bottom of Form"/>
    <w:basedOn w:val="Normlny"/>
    <w:next w:val="Normlny"/>
    <w:link w:val="z-SpodnokrajformulraChar"/>
    <w:hidden/>
    <w:uiPriority w:val="99"/>
    <w:unhideWhenUsed/>
    <w:rsid w:val="00665946"/>
    <w:pPr>
      <w:pBdr>
        <w:top w:val="single" w:sz="6" w:space="1" w:color="auto"/>
      </w:pBdr>
      <w:spacing w:before="0" w:after="0"/>
      <w:jc w:val="center"/>
    </w:pPr>
    <w:rPr>
      <w:rFonts w:ascii="Arial" w:hAnsi="Arial"/>
      <w:vanish/>
      <w:sz w:val="16"/>
      <w:szCs w:val="16"/>
      <w:lang w:val="x-none"/>
    </w:rPr>
  </w:style>
  <w:style w:type="character" w:customStyle="1" w:styleId="z-SpodnokrajformulraChar">
    <w:name w:val="z-Spodný okraj formulára Char"/>
    <w:link w:val="z-Spodnokrajformulra"/>
    <w:uiPriority w:val="99"/>
    <w:rsid w:val="00665946"/>
    <w:rPr>
      <w:rFonts w:ascii="Arial" w:hAnsi="Arial" w:cs="Arial"/>
      <w:vanish/>
      <w:sz w:val="16"/>
      <w:szCs w:val="16"/>
      <w:lang w:eastAsia="ar-SA"/>
    </w:rPr>
  </w:style>
  <w:style w:type="paragraph" w:customStyle="1" w:styleId="mezititulek">
    <w:name w:val="mezititulek"/>
    <w:basedOn w:val="Normlny"/>
    <w:rsid w:val="00665946"/>
    <w:pPr>
      <w:spacing w:before="240" w:after="0" w:line="240" w:lineRule="auto"/>
    </w:pPr>
    <w:rPr>
      <w:rFonts w:cs="Arial"/>
      <w:b/>
      <w:iCs/>
      <w:color w:val="000000"/>
      <w:szCs w:val="20"/>
      <w:lang w:eastAsia="cs-CZ"/>
    </w:rPr>
  </w:style>
  <w:style w:type="paragraph" w:customStyle="1" w:styleId="zkl2">
    <w:name w:val="_zákl.2"/>
    <w:basedOn w:val="Normlny"/>
    <w:rsid w:val="00665946"/>
    <w:pPr>
      <w:tabs>
        <w:tab w:val="left" w:pos="567"/>
      </w:tabs>
      <w:suppressAutoHyphens w:val="0"/>
      <w:spacing w:before="160" w:after="0" w:line="240" w:lineRule="auto"/>
      <w:ind w:firstLine="567"/>
    </w:pPr>
    <w:rPr>
      <w:rFonts w:ascii="Times New Roman" w:hAnsi="Times New Roman"/>
      <w:sz w:val="24"/>
      <w:szCs w:val="20"/>
      <w:lang w:eastAsia="cs-CZ"/>
    </w:rPr>
  </w:style>
  <w:style w:type="paragraph" w:customStyle="1" w:styleId="Norml">
    <w:name w:val="Normál"/>
    <w:basedOn w:val="Nadpis"/>
    <w:rsid w:val="00665946"/>
    <w:pPr>
      <w:keepNext w:val="0"/>
      <w:suppressAutoHyphens w:val="0"/>
      <w:spacing w:before="120" w:after="0" w:line="240" w:lineRule="auto"/>
      <w:ind w:firstLine="709"/>
    </w:pPr>
    <w:rPr>
      <w:rFonts w:ascii="Times New Roman" w:eastAsia="Times New Roman" w:hAnsi="Times New Roman" w:cs="Times New Roman"/>
      <w:sz w:val="24"/>
      <w:szCs w:val="24"/>
      <w:lang w:eastAsia="cs-CZ"/>
    </w:rPr>
  </w:style>
  <w:style w:type="paragraph" w:customStyle="1" w:styleId="BANormlnyvrazn">
    <w:name w:val="BA Normálny výrazný"/>
    <w:basedOn w:val="Normlny"/>
    <w:link w:val="BANormlnyvraznChar"/>
    <w:qFormat/>
    <w:rsid w:val="000D05B6"/>
    <w:rPr>
      <w:b/>
      <w:lang w:val="x-none"/>
    </w:rPr>
  </w:style>
  <w:style w:type="paragraph" w:customStyle="1" w:styleId="BATextvtabulce">
    <w:name w:val="BA Text v tabulce"/>
    <w:basedOn w:val="Normlny"/>
    <w:link w:val="BATextvtabulceChar"/>
    <w:qFormat/>
    <w:rsid w:val="00301A60"/>
    <w:pPr>
      <w:spacing w:before="40" w:after="40" w:line="240" w:lineRule="auto"/>
      <w:jc w:val="center"/>
    </w:pPr>
    <w:rPr>
      <w:sz w:val="20"/>
      <w:szCs w:val="20"/>
      <w:lang w:val="x-none"/>
    </w:rPr>
  </w:style>
  <w:style w:type="character" w:customStyle="1" w:styleId="BANormlnyvraznChar">
    <w:name w:val="BA Normálny výrazný Char"/>
    <w:link w:val="BANormlnyvrazn"/>
    <w:rsid w:val="000D05B6"/>
    <w:rPr>
      <w:rFonts w:ascii="Calibri" w:hAnsi="Calibri"/>
      <w:b/>
      <w:sz w:val="22"/>
      <w:szCs w:val="24"/>
      <w:lang w:eastAsia="ar-SA"/>
    </w:rPr>
  </w:style>
  <w:style w:type="numbering" w:customStyle="1" w:styleId="Tabukaslovanzoznam">
    <w:name w:val="Tabuľka číslovaný zoznam"/>
    <w:uiPriority w:val="99"/>
    <w:rsid w:val="004452CB"/>
  </w:style>
  <w:style w:type="character" w:customStyle="1" w:styleId="BATextvtabulceChar">
    <w:name w:val="BA Text v tabulce Char"/>
    <w:link w:val="BATextvtabulce"/>
    <w:rsid w:val="00301A60"/>
    <w:rPr>
      <w:rFonts w:ascii="Calibri" w:hAnsi="Calibri"/>
      <w:lang w:eastAsia="ar-SA"/>
    </w:rPr>
  </w:style>
  <w:style w:type="character" w:customStyle="1" w:styleId="Standardnpsmoodstavce1">
    <w:name w:val="Standardní písmo odstavce1"/>
    <w:semiHidden/>
    <w:rsid w:val="007C2938"/>
  </w:style>
  <w:style w:type="table" w:customStyle="1" w:styleId="Mriekatabukysvetl10">
    <w:name w:val="Mriežka tabuľky – svetlá1"/>
    <w:basedOn w:val="Normlnatabuka"/>
    <w:uiPriority w:val="40"/>
    <w:rsid w:val="007C2938"/>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horttext">
    <w:name w:val="short_text"/>
    <w:rsid w:val="007C2938"/>
  </w:style>
  <w:style w:type="character" w:customStyle="1" w:styleId="alt-edited">
    <w:name w:val="alt-edited"/>
    <w:rsid w:val="007C2938"/>
  </w:style>
  <w:style w:type="paragraph" w:customStyle="1" w:styleId="Tabuka1">
    <w:name w:val="Tabuľka 1"/>
    <w:basedOn w:val="Normlny"/>
    <w:link w:val="Tabuka1Char"/>
    <w:qFormat/>
    <w:rsid w:val="007C2938"/>
    <w:pPr>
      <w:suppressAutoHyphens w:val="0"/>
      <w:spacing w:before="0" w:after="0" w:line="240" w:lineRule="auto"/>
    </w:pPr>
    <w:rPr>
      <w:rFonts w:eastAsia="Calibri"/>
      <w:b/>
      <w:noProof/>
      <w:sz w:val="20"/>
      <w:szCs w:val="18"/>
      <w:lang w:eastAsia="en-US"/>
    </w:rPr>
  </w:style>
  <w:style w:type="character" w:customStyle="1" w:styleId="Tabuka1Char">
    <w:name w:val="Tabuľka 1 Char"/>
    <w:link w:val="Tabuka1"/>
    <w:rsid w:val="007C2938"/>
    <w:rPr>
      <w:rFonts w:ascii="Calibri" w:eastAsia="Calibri" w:hAnsi="Calibri"/>
      <w:b/>
      <w:noProof/>
      <w:szCs w:val="18"/>
      <w:lang w:eastAsia="en-US"/>
    </w:rPr>
  </w:style>
  <w:style w:type="character" w:customStyle="1" w:styleId="Absatz-Standardschriftart">
    <w:name w:val="Absatz-Standardschriftart"/>
    <w:rsid w:val="007C2938"/>
  </w:style>
  <w:style w:type="character" w:customStyle="1" w:styleId="WW-Absatz-Standardschriftart">
    <w:name w:val="WW-Absatz-Standardschriftart"/>
    <w:rsid w:val="007C2938"/>
  </w:style>
  <w:style w:type="character" w:customStyle="1" w:styleId="WW-Absatz-Standardschriftart1">
    <w:name w:val="WW-Absatz-Standardschriftart1"/>
    <w:rsid w:val="007C2938"/>
  </w:style>
  <w:style w:type="character" w:customStyle="1" w:styleId="WW-Absatz-Standardschriftart11">
    <w:name w:val="WW-Absatz-Standardschriftart11"/>
    <w:rsid w:val="007C2938"/>
  </w:style>
  <w:style w:type="character" w:customStyle="1" w:styleId="WW-Absatz-Standardschriftart111">
    <w:name w:val="WW-Absatz-Standardschriftart111"/>
    <w:rsid w:val="007C2938"/>
  </w:style>
  <w:style w:type="character" w:customStyle="1" w:styleId="WW-Absatz-Standardschriftart1111">
    <w:name w:val="WW-Absatz-Standardschriftart1111"/>
    <w:rsid w:val="007C2938"/>
  </w:style>
  <w:style w:type="character" w:customStyle="1" w:styleId="WW-Absatz-Standardschriftart11111">
    <w:name w:val="WW-Absatz-Standardschriftart11111"/>
    <w:rsid w:val="007C2938"/>
  </w:style>
  <w:style w:type="character" w:customStyle="1" w:styleId="WW-Absatz-Standardschriftart111111">
    <w:name w:val="WW-Absatz-Standardschriftart111111"/>
    <w:rsid w:val="007C2938"/>
  </w:style>
  <w:style w:type="character" w:customStyle="1" w:styleId="WW-Absatz-Standardschriftart1111111">
    <w:name w:val="WW-Absatz-Standardschriftart1111111"/>
    <w:rsid w:val="007C2938"/>
  </w:style>
  <w:style w:type="character" w:customStyle="1" w:styleId="WW-Absatz-Standardschriftart11111111">
    <w:name w:val="WW-Absatz-Standardschriftart11111111"/>
    <w:rsid w:val="007C2938"/>
  </w:style>
  <w:style w:type="character" w:customStyle="1" w:styleId="WW-Absatz-Standardschriftart111111111">
    <w:name w:val="WW-Absatz-Standardschriftart111111111"/>
    <w:rsid w:val="007C2938"/>
  </w:style>
  <w:style w:type="character" w:customStyle="1" w:styleId="WW-Absatz-Standardschriftart1111111111">
    <w:name w:val="WW-Absatz-Standardschriftart1111111111"/>
    <w:rsid w:val="007C2938"/>
  </w:style>
  <w:style w:type="character" w:customStyle="1" w:styleId="WW-Absatz-Standardschriftart11111111111">
    <w:name w:val="WW-Absatz-Standardschriftart11111111111"/>
    <w:rsid w:val="007C2938"/>
  </w:style>
  <w:style w:type="character" w:customStyle="1" w:styleId="WW-Absatz-Standardschriftart111111111111">
    <w:name w:val="WW-Absatz-Standardschriftart111111111111"/>
    <w:rsid w:val="007C2938"/>
  </w:style>
  <w:style w:type="character" w:customStyle="1" w:styleId="Odrky">
    <w:name w:val="Odrážky"/>
    <w:rsid w:val="007C2938"/>
    <w:rPr>
      <w:rFonts w:ascii="StarSymbol" w:eastAsia="StarSymbol" w:hAnsi="StarSymbol" w:cs="StarSymbol"/>
      <w:sz w:val="18"/>
      <w:szCs w:val="18"/>
    </w:rPr>
  </w:style>
  <w:style w:type="character" w:customStyle="1" w:styleId="Symbolypreslovanie">
    <w:name w:val="Symboly pre číslovanie"/>
    <w:rsid w:val="007C2938"/>
  </w:style>
  <w:style w:type="paragraph" w:customStyle="1" w:styleId="Popisok">
    <w:name w:val="Popisok"/>
    <w:basedOn w:val="Normlny"/>
    <w:rsid w:val="007C2938"/>
    <w:pPr>
      <w:widowControl w:val="0"/>
      <w:suppressLineNumbers/>
      <w:spacing w:line="240" w:lineRule="auto"/>
    </w:pPr>
    <w:rPr>
      <w:rFonts w:ascii="Times New Roman" w:eastAsia="Lucida Sans Unicode" w:hAnsi="Times New Roman" w:cs="Tahoma"/>
      <w:i/>
      <w:iCs/>
      <w:sz w:val="24"/>
      <w:lang w:eastAsia="en-US"/>
    </w:rPr>
  </w:style>
  <w:style w:type="paragraph" w:customStyle="1" w:styleId="Index">
    <w:name w:val="Index"/>
    <w:basedOn w:val="Normlny"/>
    <w:rsid w:val="007C2938"/>
    <w:pPr>
      <w:widowControl w:val="0"/>
      <w:suppressLineNumbers/>
      <w:spacing w:after="0" w:line="240" w:lineRule="auto"/>
    </w:pPr>
    <w:rPr>
      <w:rFonts w:ascii="Times New Roman" w:eastAsia="Lucida Sans Unicode" w:hAnsi="Times New Roman" w:cs="Tahoma"/>
      <w:sz w:val="24"/>
      <w:lang w:eastAsia="en-US"/>
    </w:rPr>
  </w:style>
  <w:style w:type="paragraph" w:customStyle="1" w:styleId="Zkladntext31">
    <w:name w:val="Základní text 31"/>
    <w:basedOn w:val="Normlny"/>
    <w:rsid w:val="007C2938"/>
    <w:pPr>
      <w:widowControl w:val="0"/>
      <w:tabs>
        <w:tab w:val="left" w:pos="0"/>
      </w:tabs>
      <w:spacing w:after="0" w:line="240" w:lineRule="auto"/>
    </w:pPr>
    <w:rPr>
      <w:rFonts w:ascii="Times New Roman" w:eastAsia="Lucida Sans Unicode" w:hAnsi="Times New Roman"/>
      <w:sz w:val="24"/>
      <w:lang w:val="sv-SE" w:eastAsia="en-US"/>
    </w:rPr>
  </w:style>
  <w:style w:type="character" w:customStyle="1" w:styleId="N-boldSLOVO">
    <w:name w:val="N-bold SLOVO"/>
    <w:rsid w:val="007C2938"/>
  </w:style>
  <w:style w:type="paragraph" w:customStyle="1" w:styleId="N-bold">
    <w:name w:val="N-bold"/>
    <w:basedOn w:val="Normlny"/>
    <w:rsid w:val="007C2938"/>
    <w:pPr>
      <w:tabs>
        <w:tab w:val="left" w:pos="709"/>
        <w:tab w:val="left" w:pos="1418"/>
        <w:tab w:val="left" w:pos="2126"/>
        <w:tab w:val="left" w:pos="4536"/>
      </w:tabs>
      <w:suppressAutoHyphens w:val="0"/>
      <w:spacing w:after="0" w:line="240" w:lineRule="auto"/>
    </w:pPr>
    <w:rPr>
      <w:rFonts w:ascii="Times New Roman" w:hAnsi="Times New Roman"/>
      <w:b/>
      <w:sz w:val="24"/>
      <w:lang w:eastAsia="cs-CZ"/>
    </w:rPr>
  </w:style>
  <w:style w:type="character" w:customStyle="1" w:styleId="z-HornokrajformulraChar1">
    <w:name w:val="z-Horný okraj formulára Char1"/>
    <w:uiPriority w:val="99"/>
    <w:semiHidden/>
    <w:rsid w:val="007C2938"/>
    <w:rPr>
      <w:rFonts w:ascii="Arial" w:hAnsi="Arial" w:cs="Arial"/>
      <w:vanish/>
      <w:sz w:val="16"/>
      <w:szCs w:val="16"/>
    </w:rPr>
  </w:style>
  <w:style w:type="character" w:customStyle="1" w:styleId="z-SpodnokrajformulraChar1">
    <w:name w:val="z-Spodný okraj formulára Char1"/>
    <w:uiPriority w:val="99"/>
    <w:semiHidden/>
    <w:rsid w:val="007C2938"/>
    <w:rPr>
      <w:rFonts w:ascii="Arial" w:hAnsi="Arial" w:cs="Arial"/>
      <w:vanish/>
      <w:sz w:val="16"/>
      <w:szCs w:val="16"/>
    </w:rPr>
  </w:style>
  <w:style w:type="paragraph" w:customStyle="1" w:styleId="Application3">
    <w:name w:val="Application3"/>
    <w:basedOn w:val="Normlny"/>
    <w:autoRedefine/>
    <w:rsid w:val="007C2938"/>
    <w:pPr>
      <w:suppressAutoHyphens w:val="0"/>
      <w:autoSpaceDE w:val="0"/>
      <w:autoSpaceDN w:val="0"/>
      <w:spacing w:after="0" w:line="240" w:lineRule="auto"/>
    </w:pPr>
    <w:rPr>
      <w:rFonts w:ascii="Arial" w:hAnsi="Arial" w:cs="Arial"/>
      <w:iCs/>
      <w:szCs w:val="22"/>
      <w:lang w:eastAsia="sk-SK"/>
    </w:rPr>
  </w:style>
  <w:style w:type="paragraph" w:customStyle="1" w:styleId="Tabuka">
    <w:name w:val="Tabuľka"/>
    <w:basedOn w:val="Normlny"/>
    <w:rsid w:val="007C2938"/>
    <w:pPr>
      <w:suppressAutoHyphens w:val="0"/>
      <w:spacing w:after="0" w:line="240" w:lineRule="auto"/>
    </w:pPr>
    <w:rPr>
      <w:rFonts w:ascii="Arial" w:hAnsi="Arial" w:cs="Arial"/>
      <w:b/>
      <w:sz w:val="20"/>
      <w:szCs w:val="20"/>
      <w:lang w:eastAsia="sk-SK"/>
    </w:rPr>
  </w:style>
  <w:style w:type="paragraph" w:customStyle="1" w:styleId="NormalArial">
    <w:name w:val="Normal + Arial"/>
    <w:aliases w:val="11 pt,Justified"/>
    <w:basedOn w:val="Normlny"/>
    <w:rsid w:val="007C2938"/>
    <w:pPr>
      <w:suppressAutoHyphens w:val="0"/>
      <w:spacing w:after="0" w:line="240" w:lineRule="auto"/>
    </w:pPr>
    <w:rPr>
      <w:rFonts w:ascii="Arial" w:hAnsi="Arial" w:cs="Arial"/>
      <w:b/>
      <w:szCs w:val="22"/>
      <w:lang w:eastAsia="sk-SK"/>
    </w:rPr>
  </w:style>
  <w:style w:type="paragraph" w:customStyle="1" w:styleId="Odstavecseseznamem2">
    <w:name w:val="Odstavec se seznamem2"/>
    <w:basedOn w:val="Normlny"/>
    <w:uiPriority w:val="34"/>
    <w:qFormat/>
    <w:rsid w:val="007C2938"/>
    <w:pPr>
      <w:widowControl w:val="0"/>
      <w:spacing w:after="0" w:line="240" w:lineRule="auto"/>
      <w:ind w:left="720"/>
      <w:contextualSpacing/>
    </w:pPr>
    <w:rPr>
      <w:rFonts w:ascii="Arial" w:eastAsia="Lucida Sans Unicode" w:hAnsi="Arial" w:cs="Tahoma"/>
    </w:rPr>
  </w:style>
  <w:style w:type="character" w:customStyle="1" w:styleId="esriwindowtitletext">
    <w:name w:val="esriwindowtitletext"/>
    <w:rsid w:val="007C2938"/>
  </w:style>
  <w:style w:type="paragraph" w:customStyle="1" w:styleId="tlPopisArial9pt">
    <w:name w:val="Štýl Popis + Arial 9 pt"/>
    <w:basedOn w:val="Popis"/>
    <w:next w:val="Normlny"/>
    <w:rsid w:val="007C2938"/>
    <w:pPr>
      <w:keepNext/>
      <w:widowControl w:val="0"/>
      <w:suppressAutoHyphens w:val="0"/>
      <w:spacing w:line="240" w:lineRule="auto"/>
      <w:ind w:left="709" w:right="-81" w:firstLine="709"/>
      <w:jc w:val="both"/>
    </w:pPr>
    <w:rPr>
      <w:rFonts w:ascii="Times New Roman" w:eastAsia="Calibri" w:hAnsi="Times New Roman"/>
      <w:b/>
      <w:bCs/>
      <w:i w:val="0"/>
      <w:iCs w:val="0"/>
      <w:sz w:val="20"/>
      <w:szCs w:val="20"/>
      <w:lang w:eastAsia="cs-CZ"/>
    </w:rPr>
  </w:style>
  <w:style w:type="character" w:customStyle="1" w:styleId="tlPopisArial9ptChar">
    <w:name w:val="Štýl Popis + Arial 9 pt Char"/>
    <w:rsid w:val="007C2938"/>
    <w:rPr>
      <w:rFonts w:ascii="Arial" w:hAnsi="Arial"/>
      <w:b/>
      <w:bCs/>
      <w:sz w:val="18"/>
      <w:lang w:val="sk-SK" w:eastAsia="cs-CZ" w:bidi="ar-SA"/>
    </w:rPr>
  </w:style>
  <w:style w:type="paragraph" w:customStyle="1" w:styleId="Body2">
    <w:name w:val="Body2"/>
    <w:aliases w:val="Text2,22"/>
    <w:basedOn w:val="Normlny"/>
    <w:rsid w:val="007C2938"/>
    <w:pPr>
      <w:suppressAutoHyphens w:val="0"/>
      <w:spacing w:after="0" w:line="240" w:lineRule="auto"/>
      <w:ind w:firstLine="720"/>
    </w:pPr>
    <w:rPr>
      <w:rFonts w:ascii="Arial" w:hAnsi="Arial"/>
      <w:snapToGrid w:val="0"/>
      <w:sz w:val="20"/>
      <w:szCs w:val="20"/>
      <w:lang w:eastAsia="cs-CZ"/>
    </w:rPr>
  </w:style>
  <w:style w:type="paragraph" w:customStyle="1" w:styleId="normlnytext">
    <w:name w:val="normálny text"/>
    <w:basedOn w:val="Normlny"/>
    <w:rsid w:val="007C2938"/>
    <w:pPr>
      <w:suppressAutoHyphens w:val="0"/>
      <w:spacing w:after="0" w:line="240" w:lineRule="auto"/>
    </w:pPr>
    <w:rPr>
      <w:rFonts w:ascii="Arial" w:hAnsi="Arial"/>
      <w:lang w:eastAsia="sk-SK"/>
    </w:rPr>
  </w:style>
  <w:style w:type="paragraph" w:customStyle="1" w:styleId="CM1">
    <w:name w:val="CM1"/>
    <w:basedOn w:val="Default"/>
    <w:next w:val="Default"/>
    <w:uiPriority w:val="99"/>
    <w:rsid w:val="007C2938"/>
    <w:pPr>
      <w:widowControl/>
    </w:pPr>
    <w:rPr>
      <w:rFonts w:ascii="EUAlbertina" w:hAnsi="EUAlbertina"/>
      <w:color w:val="auto"/>
      <w:lang w:val="sk-SK" w:eastAsia="sk-SK"/>
    </w:rPr>
  </w:style>
  <w:style w:type="paragraph" w:customStyle="1" w:styleId="CM4">
    <w:name w:val="CM4"/>
    <w:basedOn w:val="Default"/>
    <w:next w:val="Default"/>
    <w:uiPriority w:val="99"/>
    <w:rsid w:val="007C2938"/>
    <w:pPr>
      <w:widowControl/>
    </w:pPr>
    <w:rPr>
      <w:rFonts w:ascii="EUAlbertina" w:hAnsi="EUAlbertina"/>
      <w:color w:val="auto"/>
      <w:lang w:val="sk-SK" w:eastAsia="sk-SK"/>
    </w:rPr>
  </w:style>
  <w:style w:type="character" w:customStyle="1" w:styleId="formtext">
    <w:name w:val="formtext"/>
    <w:rsid w:val="007C2938"/>
  </w:style>
  <w:style w:type="character" w:customStyle="1" w:styleId="apple-converted-space">
    <w:name w:val="apple-converted-space"/>
    <w:rsid w:val="007C2938"/>
  </w:style>
  <w:style w:type="paragraph" w:customStyle="1" w:styleId="P0">
    <w:name w:val="P0"/>
    <w:basedOn w:val="Normlny"/>
    <w:link w:val="P0Zchn"/>
    <w:qFormat/>
    <w:rsid w:val="007C2938"/>
    <w:pPr>
      <w:numPr>
        <w:numId w:val="14"/>
      </w:numPr>
      <w:suppressAutoHyphens w:val="0"/>
      <w:spacing w:before="0" w:after="0" w:line="240" w:lineRule="auto"/>
    </w:pPr>
    <w:rPr>
      <w:rFonts w:ascii="Arial" w:hAnsi="Arial"/>
      <w:szCs w:val="20"/>
      <w:lang w:val="de-AT" w:eastAsia="x-none"/>
    </w:rPr>
  </w:style>
  <w:style w:type="character" w:customStyle="1" w:styleId="P0Zchn">
    <w:name w:val="P0 Zchn"/>
    <w:link w:val="P0"/>
    <w:rsid w:val="007C2938"/>
    <w:rPr>
      <w:rFonts w:ascii="Arial" w:hAnsi="Arial"/>
      <w:sz w:val="22"/>
      <w:lang w:val="de-AT" w:eastAsia="x-none"/>
    </w:rPr>
  </w:style>
  <w:style w:type="character" w:customStyle="1" w:styleId="textitem">
    <w:name w:val="textitem"/>
    <w:rsid w:val="007C2938"/>
  </w:style>
  <w:style w:type="character" w:customStyle="1" w:styleId="tgc">
    <w:name w:val="_tgc"/>
    <w:rsid w:val="007C2938"/>
  </w:style>
  <w:style w:type="character" w:customStyle="1" w:styleId="highlight">
    <w:name w:val="highlight"/>
    <w:rsid w:val="007C2938"/>
  </w:style>
  <w:style w:type="numbering" w:customStyle="1" w:styleId="Bezzoznamu1">
    <w:name w:val="Bez zoznamu1"/>
    <w:next w:val="Bezzoznamu"/>
    <w:uiPriority w:val="99"/>
    <w:semiHidden/>
    <w:unhideWhenUsed/>
    <w:rsid w:val="00202B40"/>
  </w:style>
  <w:style w:type="table" w:customStyle="1" w:styleId="GridTableLight1">
    <w:name w:val="Grid Table Light1"/>
    <w:basedOn w:val="Normlnatabuka"/>
    <w:uiPriority w:val="40"/>
    <w:rsid w:val="00202B40"/>
    <w:rPr>
      <w:rFonts w:ascii="Georgia" w:eastAsia="Georgia" w:hAnsi="Georgia"/>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1">
    <w:name w:val="ÅF Table style1"/>
    <w:basedOn w:val="Normlnatabuka"/>
    <w:uiPriority w:val="99"/>
    <w:rsid w:val="00202B40"/>
    <w:pPr>
      <w:spacing w:before="40" w:after="40"/>
    </w:pPr>
    <w:rPr>
      <w:rFonts w:ascii="Georgia" w:eastAsia="Georgia" w:hAnsi="Georgia"/>
      <w:sz w:val="22"/>
      <w:szCs w:val="22"/>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table" w:customStyle="1" w:styleId="Svtlstnovnzvraznn111">
    <w:name w:val="Světlé stínování – zvýraznění 111"/>
    <w:basedOn w:val="Normlnatabuka"/>
    <w:uiPriority w:val="60"/>
    <w:rsid w:val="00202B40"/>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1">
    <w:name w:val="Střední stínování 1 – zvýraznění 111"/>
    <w:basedOn w:val="Normlnatabuka"/>
    <w:uiPriority w:val="63"/>
    <w:rsid w:val="00202B40"/>
    <w:rPr>
      <w:rFonts w:ascii="Calibri" w:hAnsi="Calibri"/>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Tabukaslovanzoznam1">
    <w:name w:val="Tabuľka číslovaný zoznam1"/>
    <w:uiPriority w:val="99"/>
    <w:rsid w:val="00202B40"/>
    <w:pPr>
      <w:numPr>
        <w:numId w:val="13"/>
      </w:numPr>
    </w:pPr>
  </w:style>
  <w:style w:type="table" w:customStyle="1" w:styleId="Mriekatabukysvetl11">
    <w:name w:val="Mriežka tabuľky – svetlá11"/>
    <w:basedOn w:val="Normlnatabuka"/>
    <w:uiPriority w:val="40"/>
    <w:rsid w:val="00202B40"/>
    <w:rPr>
      <w:rFonts w:ascii="Georgia" w:eastAsia="Georgia" w:hAnsi="Georgia"/>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Citcia">
    <w:name w:val="Quote"/>
    <w:basedOn w:val="Normlny"/>
    <w:next w:val="Normlny"/>
    <w:link w:val="CitciaChar"/>
    <w:uiPriority w:val="29"/>
    <w:qFormat/>
    <w:rsid w:val="00202B40"/>
    <w:pPr>
      <w:suppressAutoHyphens w:val="0"/>
      <w:spacing w:before="0" w:after="0" w:line="240" w:lineRule="auto"/>
      <w:jc w:val="left"/>
    </w:pPr>
    <w:rPr>
      <w:i/>
      <w:sz w:val="24"/>
      <w:lang w:eastAsia="sk-SK"/>
    </w:rPr>
  </w:style>
  <w:style w:type="character" w:customStyle="1" w:styleId="CitciaChar">
    <w:name w:val="Citácia Char"/>
    <w:link w:val="Citcia"/>
    <w:uiPriority w:val="29"/>
    <w:rsid w:val="00202B40"/>
    <w:rPr>
      <w:rFonts w:ascii="Calibri" w:eastAsia="Times New Roman" w:hAnsi="Calibri"/>
      <w:i/>
      <w:sz w:val="24"/>
      <w:szCs w:val="24"/>
    </w:rPr>
  </w:style>
  <w:style w:type="paragraph" w:styleId="Zvraznencitcia">
    <w:name w:val="Intense Quote"/>
    <w:basedOn w:val="Normlny"/>
    <w:next w:val="Normlny"/>
    <w:link w:val="ZvraznencitciaChar"/>
    <w:uiPriority w:val="30"/>
    <w:qFormat/>
    <w:rsid w:val="00202B40"/>
    <w:pPr>
      <w:suppressAutoHyphens w:val="0"/>
      <w:spacing w:before="0" w:after="0" w:line="240" w:lineRule="auto"/>
      <w:ind w:left="720" w:right="720"/>
      <w:jc w:val="left"/>
    </w:pPr>
    <w:rPr>
      <w:b/>
      <w:i/>
      <w:sz w:val="24"/>
      <w:szCs w:val="22"/>
      <w:lang w:eastAsia="sk-SK"/>
    </w:rPr>
  </w:style>
  <w:style w:type="character" w:customStyle="1" w:styleId="ZvraznencitciaChar">
    <w:name w:val="Zvýraznená citácia Char"/>
    <w:link w:val="Zvraznencitcia"/>
    <w:uiPriority w:val="30"/>
    <w:rsid w:val="00202B40"/>
    <w:rPr>
      <w:rFonts w:ascii="Calibri" w:eastAsia="Times New Roman" w:hAnsi="Calibri"/>
      <w:b/>
      <w:i/>
      <w:sz w:val="24"/>
      <w:szCs w:val="22"/>
    </w:rPr>
  </w:style>
  <w:style w:type="character" w:styleId="Jemnzvraznenie">
    <w:name w:val="Subtle Emphasis"/>
    <w:uiPriority w:val="19"/>
    <w:qFormat/>
    <w:rsid w:val="00202B40"/>
    <w:rPr>
      <w:i/>
      <w:color w:val="5A5A5A"/>
    </w:rPr>
  </w:style>
  <w:style w:type="character" w:styleId="Intenzvnezvraznenie">
    <w:name w:val="Intense Emphasis"/>
    <w:uiPriority w:val="21"/>
    <w:qFormat/>
    <w:rsid w:val="00202B40"/>
    <w:rPr>
      <w:b/>
      <w:i/>
      <w:sz w:val="24"/>
      <w:szCs w:val="24"/>
      <w:u w:val="single"/>
    </w:rPr>
  </w:style>
  <w:style w:type="character" w:styleId="Jemnodkaz">
    <w:name w:val="Subtle Reference"/>
    <w:uiPriority w:val="31"/>
    <w:qFormat/>
    <w:rsid w:val="00202B40"/>
    <w:rPr>
      <w:sz w:val="24"/>
      <w:szCs w:val="24"/>
      <w:u w:val="single"/>
    </w:rPr>
  </w:style>
  <w:style w:type="character" w:customStyle="1" w:styleId="Intenzvnyodkaz1">
    <w:name w:val="Intenzívny odkaz1"/>
    <w:uiPriority w:val="32"/>
    <w:qFormat/>
    <w:rsid w:val="00202B40"/>
    <w:rPr>
      <w:b/>
      <w:sz w:val="24"/>
      <w:u w:val="single"/>
    </w:rPr>
  </w:style>
  <w:style w:type="character" w:styleId="Nzovknihy">
    <w:name w:val="Book Title"/>
    <w:uiPriority w:val="33"/>
    <w:qFormat/>
    <w:rsid w:val="00202B40"/>
    <w:rPr>
      <w:rFonts w:ascii="Cambria" w:eastAsia="Times New Roman" w:hAnsi="Cambria"/>
      <w:b/>
      <w:i/>
      <w:sz w:val="24"/>
      <w:szCs w:val="24"/>
    </w:rPr>
  </w:style>
  <w:style w:type="paragraph" w:customStyle="1" w:styleId="CM32">
    <w:name w:val="CM32"/>
    <w:basedOn w:val="Default"/>
    <w:next w:val="Default"/>
    <w:uiPriority w:val="99"/>
    <w:rsid w:val="00522CA8"/>
    <w:rPr>
      <w:rFonts w:ascii="Arial" w:hAnsi="Arial" w:cs="Arial"/>
      <w:color w:val="auto"/>
      <w:lang w:val="sk-SK" w:eastAsia="sk-SK"/>
    </w:rPr>
  </w:style>
  <w:style w:type="paragraph" w:customStyle="1" w:styleId="Normaltext">
    <w:name w:val="Normal text"/>
    <w:link w:val="NormaltextChar"/>
    <w:rsid w:val="00AF1DB9"/>
    <w:pPr>
      <w:spacing w:before="120" w:after="120"/>
      <w:jc w:val="both"/>
    </w:pPr>
    <w:rPr>
      <w:rFonts w:ascii="Calibri" w:hAnsi="Calibri"/>
      <w:sz w:val="22"/>
      <w:szCs w:val="22"/>
      <w:lang w:eastAsia="en-US"/>
    </w:rPr>
  </w:style>
  <w:style w:type="character" w:customStyle="1" w:styleId="NormaltextChar">
    <w:name w:val="Normal text Char"/>
    <w:link w:val="Normaltext"/>
    <w:rsid w:val="00AF1DB9"/>
    <w:rPr>
      <w:rFonts w:ascii="Calibri" w:hAnsi="Calibri"/>
      <w:sz w:val="22"/>
      <w:szCs w:val="22"/>
      <w:lang w:eastAsia="en-US"/>
    </w:rPr>
  </w:style>
  <w:style w:type="character" w:customStyle="1" w:styleId="tlid-translation">
    <w:name w:val="tlid-translation"/>
    <w:rsid w:val="00FB4254"/>
  </w:style>
  <w:style w:type="character" w:customStyle="1" w:styleId="Siln10">
    <w:name w:val="Silný1"/>
    <w:uiPriority w:val="22"/>
    <w:qFormat/>
    <w:rsid w:val="00CC034D"/>
    <w:rPr>
      <w:b/>
      <w:bCs/>
    </w:rPr>
  </w:style>
  <w:style w:type="character" w:customStyle="1" w:styleId="Textzstupnhosymbolu10">
    <w:name w:val="Text zástupného symbolu1"/>
    <w:uiPriority w:val="99"/>
    <w:rsid w:val="00CC034D"/>
    <w:rPr>
      <w:color w:val="auto"/>
    </w:rPr>
  </w:style>
  <w:style w:type="character" w:customStyle="1" w:styleId="Intenzvnyodkaz10">
    <w:name w:val="Intenzívny odkaz1"/>
    <w:uiPriority w:val="32"/>
    <w:qFormat/>
    <w:rsid w:val="00CC034D"/>
    <w:rPr>
      <w:b/>
      <w:sz w:val="24"/>
      <w:u w:val="single"/>
    </w:rPr>
  </w:style>
  <w:style w:type="numbering" w:customStyle="1" w:styleId="Bezzoznamu2">
    <w:name w:val="Bez zoznamu2"/>
    <w:next w:val="Bezzoznamu"/>
    <w:uiPriority w:val="99"/>
    <w:semiHidden/>
    <w:unhideWhenUsed/>
    <w:rsid w:val="00CC034D"/>
  </w:style>
  <w:style w:type="character" w:styleId="Siln">
    <w:name w:val="Strong"/>
    <w:uiPriority w:val="22"/>
    <w:qFormat/>
    <w:rsid w:val="00A564BC"/>
    <w:rPr>
      <w:b/>
      <w:bCs/>
    </w:rPr>
  </w:style>
  <w:style w:type="character" w:styleId="Textzstupnhosymbolu">
    <w:name w:val="Placeholder Text"/>
    <w:uiPriority w:val="99"/>
    <w:rsid w:val="00A564BC"/>
    <w:rPr>
      <w:color w:val="auto"/>
    </w:rPr>
  </w:style>
  <w:style w:type="table" w:customStyle="1" w:styleId="Mriekatabukysvetl2">
    <w:name w:val="Mriežka tabuľky – svetlá2"/>
    <w:basedOn w:val="Normlnatabuka"/>
    <w:uiPriority w:val="40"/>
    <w:rsid w:val="00A564BC"/>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Intenzvnyodkaz">
    <w:name w:val="Intense Reference"/>
    <w:uiPriority w:val="32"/>
    <w:qFormat/>
    <w:rsid w:val="00A564BC"/>
    <w:rPr>
      <w:b/>
      <w:sz w:val="24"/>
      <w:u w:val="single"/>
    </w:rPr>
  </w:style>
  <w:style w:type="table" w:customStyle="1" w:styleId="Mriekatabukysvetl12">
    <w:name w:val="Mriežka tabuľky – svetlá12"/>
    <w:basedOn w:val="Normlnatabuka"/>
    <w:uiPriority w:val="40"/>
    <w:rsid w:val="00153C5A"/>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iln11">
    <w:name w:val="Silný11"/>
    <w:uiPriority w:val="22"/>
    <w:qFormat/>
    <w:rsid w:val="00153C5A"/>
    <w:rPr>
      <w:b/>
      <w:bCs/>
    </w:rPr>
  </w:style>
  <w:style w:type="character" w:customStyle="1" w:styleId="Textzstupnhosymbolu11">
    <w:name w:val="Text zástupného symbolu11"/>
    <w:uiPriority w:val="99"/>
    <w:rsid w:val="00153C5A"/>
    <w:rPr>
      <w:color w:val="auto"/>
    </w:rPr>
  </w:style>
  <w:style w:type="character" w:customStyle="1" w:styleId="Intenzvnyodkaz11">
    <w:name w:val="Intenzívny odkaz11"/>
    <w:uiPriority w:val="32"/>
    <w:qFormat/>
    <w:rsid w:val="00153C5A"/>
    <w:rPr>
      <w:b/>
      <w:sz w:val="24"/>
      <w:u w:val="single"/>
    </w:rPr>
  </w:style>
  <w:style w:type="character" w:customStyle="1" w:styleId="Nevyrieenzmienka1">
    <w:name w:val="Nevyriešená zmienka1"/>
    <w:basedOn w:val="Predvolenpsmoodseku"/>
    <w:uiPriority w:val="99"/>
    <w:semiHidden/>
    <w:unhideWhenUsed/>
    <w:rsid w:val="00FA6E95"/>
    <w:rPr>
      <w:color w:val="605E5C"/>
      <w:shd w:val="clear" w:color="auto" w:fill="E1DFDD"/>
    </w:rPr>
  </w:style>
  <w:style w:type="character" w:customStyle="1" w:styleId="Nevyrieenzmienka2">
    <w:name w:val="Nevyriešená zmienka2"/>
    <w:basedOn w:val="Predvolenpsmoodseku"/>
    <w:uiPriority w:val="99"/>
    <w:semiHidden/>
    <w:unhideWhenUsed/>
    <w:rsid w:val="0075660E"/>
    <w:rPr>
      <w:color w:val="605E5C"/>
      <w:shd w:val="clear" w:color="auto" w:fill="E1DFDD"/>
    </w:rPr>
  </w:style>
  <w:style w:type="character" w:customStyle="1" w:styleId="Nevyrieenzmienka3">
    <w:name w:val="Nevyriešená zmienka3"/>
    <w:basedOn w:val="Predvolenpsmoodseku"/>
    <w:uiPriority w:val="99"/>
    <w:semiHidden/>
    <w:unhideWhenUsed/>
    <w:rsid w:val="00801203"/>
    <w:rPr>
      <w:color w:val="605E5C"/>
      <w:shd w:val="clear" w:color="auto" w:fill="E1DFDD"/>
    </w:rPr>
  </w:style>
  <w:style w:type="character" w:customStyle="1" w:styleId="Nevyrieenzmienka4">
    <w:name w:val="Nevyriešená zmienka4"/>
    <w:basedOn w:val="Predvolenpsmoodseku"/>
    <w:uiPriority w:val="99"/>
    <w:semiHidden/>
    <w:unhideWhenUsed/>
    <w:rsid w:val="00FE46BD"/>
    <w:rPr>
      <w:color w:val="605E5C"/>
      <w:shd w:val="clear" w:color="auto" w:fill="E1DFDD"/>
    </w:rPr>
  </w:style>
  <w:style w:type="character" w:customStyle="1" w:styleId="UnresolvedMention">
    <w:name w:val="Unresolved Mention"/>
    <w:basedOn w:val="Predvolenpsmoodseku"/>
    <w:uiPriority w:val="99"/>
    <w:semiHidden/>
    <w:unhideWhenUsed/>
    <w:rsid w:val="00D4694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semiHidden="0" w:uiPriority="35" w:unhideWhenUsed="0" w:qFormat="1"/>
    <w:lsdException w:name="envelope address" w:uiPriority="8"/>
    <w:lsdException w:name="footnote reference" w:uiPriority="0"/>
    <w:lsdException w:name="page number" w:uiPriority="0"/>
    <w:lsdException w:name="List" w:uiPriority="0"/>
    <w:lsdException w:name="List Bullet" w:uiPriority="0"/>
    <w:lsdException w:name="List Number" w:uiPriority="7"/>
    <w:lsdException w:name="List Bullet 2" w:uiPriority="7"/>
    <w:lsdException w:name="List Bullet 3" w:uiPriority="7"/>
    <w:lsdException w:name="List Number 2" w:uiPriority="7"/>
    <w:lsdException w:name="List Number 3" w:uiPriority="7"/>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Address"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Normlny">
    <w:name w:val="Normal"/>
    <w:aliases w:val="BA Normálny"/>
    <w:qFormat/>
    <w:rsid w:val="004E5EDB"/>
    <w:pPr>
      <w:suppressAutoHyphens/>
      <w:spacing w:before="120" w:after="120" w:line="288" w:lineRule="auto"/>
      <w:jc w:val="both"/>
    </w:pPr>
    <w:rPr>
      <w:rFonts w:ascii="Calibri" w:hAnsi="Calibri"/>
      <w:sz w:val="22"/>
      <w:szCs w:val="24"/>
      <w:lang w:eastAsia="ar-SA"/>
    </w:rPr>
  </w:style>
  <w:style w:type="paragraph" w:styleId="Nadpis1">
    <w:name w:val="heading 1"/>
    <w:aliases w:val="BA Nadpis 1,adpis 1,kapitola"/>
    <w:basedOn w:val="Normlny"/>
    <w:next w:val="Normlny"/>
    <w:link w:val="Nadpis1Char"/>
    <w:autoRedefine/>
    <w:qFormat/>
    <w:rsid w:val="007A4C03"/>
    <w:pPr>
      <w:keepNext/>
      <w:numPr>
        <w:numId w:val="36"/>
      </w:numPr>
      <w:tabs>
        <w:tab w:val="left" w:pos="902"/>
      </w:tabs>
      <w:spacing w:line="240" w:lineRule="auto"/>
      <w:jc w:val="left"/>
      <w:outlineLvl w:val="0"/>
    </w:pPr>
    <w:rPr>
      <w:b/>
      <w:bCs/>
      <w:caps/>
      <w:sz w:val="30"/>
    </w:rPr>
  </w:style>
  <w:style w:type="paragraph" w:styleId="Nadpis2">
    <w:name w:val="heading 2"/>
    <w:aliases w:val="BA Nadpis 2"/>
    <w:basedOn w:val="Normlny"/>
    <w:next w:val="Normlny"/>
    <w:link w:val="Nadpis2Char"/>
    <w:autoRedefine/>
    <w:qFormat/>
    <w:rsid w:val="00964D60"/>
    <w:pPr>
      <w:keepNext/>
      <w:numPr>
        <w:ilvl w:val="1"/>
        <w:numId w:val="36"/>
      </w:numPr>
      <w:tabs>
        <w:tab w:val="left" w:pos="902"/>
      </w:tabs>
      <w:spacing w:before="240"/>
      <w:outlineLvl w:val="1"/>
    </w:pPr>
    <w:rPr>
      <w:b/>
      <w:iCs/>
      <w:color w:val="000000"/>
      <w:sz w:val="28"/>
      <w:szCs w:val="28"/>
    </w:rPr>
  </w:style>
  <w:style w:type="paragraph" w:styleId="Nadpis3">
    <w:name w:val="heading 3"/>
    <w:aliases w:val="BA Nadpis 3,Nadpis 3a,Podpodkapitola,Heading 3,adpis 3"/>
    <w:basedOn w:val="Normlny"/>
    <w:next w:val="Normlny"/>
    <w:link w:val="Nadpis3Char"/>
    <w:autoRedefine/>
    <w:qFormat/>
    <w:rsid w:val="00964D60"/>
    <w:pPr>
      <w:keepNext/>
      <w:numPr>
        <w:ilvl w:val="2"/>
        <w:numId w:val="36"/>
      </w:numPr>
      <w:tabs>
        <w:tab w:val="left" w:pos="902"/>
      </w:tabs>
      <w:spacing w:before="240"/>
      <w:outlineLvl w:val="2"/>
    </w:pPr>
    <w:rPr>
      <w:b/>
      <w:color w:val="000000"/>
      <w:sz w:val="26"/>
      <w:szCs w:val="26"/>
    </w:rPr>
  </w:style>
  <w:style w:type="paragraph" w:styleId="Nadpis4">
    <w:name w:val="heading 4"/>
    <w:aliases w:val="Fourth level,T4 Char,T4,Nadpis 4 Char,Fourth level Char,Titul2,Titul21,Titul22,Titul23,Titul24,Titul25,Titul26,Titul211,Titul221,Titul231,Titul27,Titul212,Titul222,Titul232,Titul28,Titul213,Titul223,Titul233,Titul29,Titul214,Titul224,Titul234"/>
    <w:basedOn w:val="Normlny"/>
    <w:next w:val="Normlny"/>
    <w:link w:val="Nadpis4Char2"/>
    <w:autoRedefine/>
    <w:uiPriority w:val="9"/>
    <w:qFormat/>
    <w:rsid w:val="00964D60"/>
    <w:pPr>
      <w:keepNext/>
      <w:numPr>
        <w:ilvl w:val="3"/>
        <w:numId w:val="36"/>
      </w:numPr>
      <w:tabs>
        <w:tab w:val="left" w:pos="900"/>
      </w:tabs>
      <w:spacing w:before="0" w:after="60"/>
      <w:outlineLvl w:val="3"/>
    </w:pPr>
    <w:rPr>
      <w:rFonts w:ascii="Arial" w:hAnsi="Arial"/>
      <w:b/>
      <w:i/>
      <w:szCs w:val="28"/>
      <w:lang w:eastAsia="x-none"/>
    </w:rPr>
  </w:style>
  <w:style w:type="paragraph" w:styleId="Nadpis5">
    <w:name w:val="heading 5"/>
    <w:basedOn w:val="Normlny"/>
    <w:next w:val="Normlny"/>
    <w:link w:val="Nadpis5Char"/>
    <w:qFormat/>
    <w:rsid w:val="00006D80"/>
    <w:pPr>
      <w:keepNext/>
      <w:spacing w:before="0" w:after="0"/>
      <w:outlineLvl w:val="4"/>
    </w:pPr>
    <w:rPr>
      <w:rFonts w:asciiTheme="minorHAnsi" w:hAnsiTheme="minorHAnsi" w:cstheme="minorHAnsi"/>
      <w:bCs/>
      <w:u w:val="single"/>
    </w:rPr>
  </w:style>
  <w:style w:type="paragraph" w:styleId="Nadpis6">
    <w:name w:val="heading 6"/>
    <w:aliases w:val="BA Nadpis 6"/>
    <w:basedOn w:val="Normlny"/>
    <w:next w:val="Normlny"/>
    <w:link w:val="Nadpis6Char"/>
    <w:uiPriority w:val="9"/>
    <w:qFormat/>
    <w:rsid w:val="00665FFB"/>
    <w:pPr>
      <w:keepNext/>
      <w:numPr>
        <w:ilvl w:val="5"/>
        <w:numId w:val="36"/>
      </w:numPr>
      <w:outlineLvl w:val="5"/>
    </w:pPr>
    <w:rPr>
      <w:rFonts w:ascii="Arial" w:hAnsi="Arial"/>
      <w:bCs/>
      <w:u w:val="single"/>
      <w:lang w:val="x-none"/>
    </w:rPr>
  </w:style>
  <w:style w:type="paragraph" w:styleId="Nadpis7">
    <w:name w:val="heading 7"/>
    <w:aliases w:val="BA Nadpis 4"/>
    <w:basedOn w:val="Normlny"/>
    <w:next w:val="Normlny"/>
    <w:link w:val="Nadpis7Char"/>
    <w:uiPriority w:val="9"/>
    <w:qFormat/>
    <w:rsid w:val="00766646"/>
    <w:pPr>
      <w:keepNext/>
      <w:outlineLvl w:val="6"/>
    </w:pPr>
    <w:rPr>
      <w:b/>
      <w:u w:val="single"/>
      <w:lang w:val="x-none"/>
    </w:rPr>
  </w:style>
  <w:style w:type="paragraph" w:styleId="Nadpis8">
    <w:name w:val="heading 8"/>
    <w:aliases w:val="BA Nadpis 5"/>
    <w:basedOn w:val="Normlny"/>
    <w:next w:val="Normlny"/>
    <w:link w:val="Nadpis8Char"/>
    <w:uiPriority w:val="9"/>
    <w:qFormat/>
    <w:rsid w:val="00D7657E"/>
    <w:pPr>
      <w:keepNext/>
      <w:numPr>
        <w:ilvl w:val="7"/>
        <w:numId w:val="36"/>
      </w:numPr>
      <w:outlineLvl w:val="7"/>
    </w:pPr>
    <w:rPr>
      <w:u w:val="single"/>
      <w:lang w:val="x-none"/>
    </w:rPr>
  </w:style>
  <w:style w:type="paragraph" w:styleId="Nadpis9">
    <w:name w:val="heading 9"/>
    <w:basedOn w:val="Normlny"/>
    <w:next w:val="Normlny"/>
    <w:link w:val="Nadpis9Char"/>
    <w:qFormat/>
    <w:pPr>
      <w:keepNext/>
      <w:numPr>
        <w:ilvl w:val="8"/>
        <w:numId w:val="36"/>
      </w:numPr>
      <w:jc w:val="center"/>
      <w:outlineLvl w:val="8"/>
    </w:pPr>
    <w:rPr>
      <w:rFonts w:ascii="Arial" w:hAnsi="Arial"/>
      <w:i/>
      <w:iCs/>
      <w:lang w:val="x-non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BA Nadpis 1 Char,adpis 1 Char,kapitola Char"/>
    <w:link w:val="Nadpis1"/>
    <w:rsid w:val="007A4C03"/>
    <w:rPr>
      <w:rFonts w:ascii="Calibri" w:hAnsi="Calibri"/>
      <w:b/>
      <w:bCs/>
      <w:caps/>
      <w:sz w:val="30"/>
      <w:szCs w:val="24"/>
      <w:lang w:eastAsia="ar-SA"/>
    </w:rPr>
  </w:style>
  <w:style w:type="character" w:customStyle="1" w:styleId="Nadpis2Char">
    <w:name w:val="Nadpis 2 Char"/>
    <w:aliases w:val="BA Nadpis 2 Char"/>
    <w:link w:val="Nadpis2"/>
    <w:rsid w:val="00964D60"/>
    <w:rPr>
      <w:rFonts w:ascii="Calibri" w:hAnsi="Calibri"/>
      <w:b/>
      <w:iCs/>
      <w:color w:val="000000"/>
      <w:sz w:val="28"/>
      <w:szCs w:val="28"/>
      <w:lang w:eastAsia="ar-SA"/>
    </w:rPr>
  </w:style>
  <w:style w:type="character" w:customStyle="1" w:styleId="Nadpis3Char">
    <w:name w:val="Nadpis 3 Char"/>
    <w:aliases w:val="BA Nadpis 3 Char,Nadpis 3a Char,Podpodkapitola Char,Heading 3 Char,adpis 3 Char"/>
    <w:link w:val="Nadpis3"/>
    <w:rsid w:val="00964D60"/>
    <w:rPr>
      <w:rFonts w:ascii="Calibri" w:hAnsi="Calibri"/>
      <w:b/>
      <w:color w:val="000000"/>
      <w:sz w:val="26"/>
      <w:szCs w:val="26"/>
      <w:lang w:eastAsia="ar-SA"/>
    </w:rPr>
  </w:style>
  <w:style w:type="character" w:customStyle="1" w:styleId="Nadpis4Char2">
    <w:name w:val="Nadpis 4 Char2"/>
    <w:aliases w:val="Fourth level Char2,T4 Char Char1,T4 Char2,Nadpis 4 Char Char1,Fourth level Char Char1,Titul2 Char1,Titul21 Char1,Titul22 Char1,Titul23 Char1,Titul24 Char1,Titul25 Char1,Titul26 Char1,Titul211 Char1,Titul221 Char1,Titul231 Char1"/>
    <w:link w:val="Nadpis4"/>
    <w:uiPriority w:val="9"/>
    <w:rsid w:val="00964D60"/>
    <w:rPr>
      <w:rFonts w:ascii="Arial" w:hAnsi="Arial"/>
      <w:b/>
      <w:i/>
      <w:sz w:val="22"/>
      <w:szCs w:val="28"/>
      <w:lang w:eastAsia="x-none"/>
    </w:rPr>
  </w:style>
  <w:style w:type="character" w:customStyle="1" w:styleId="Nadpis5Char">
    <w:name w:val="Nadpis 5 Char"/>
    <w:link w:val="Nadpis5"/>
    <w:rsid w:val="00006D80"/>
    <w:rPr>
      <w:rFonts w:asciiTheme="minorHAnsi" w:hAnsiTheme="minorHAnsi" w:cstheme="minorHAnsi"/>
      <w:bCs/>
      <w:sz w:val="22"/>
      <w:szCs w:val="24"/>
      <w:u w:val="single"/>
      <w:lang w:eastAsia="ar-SA"/>
    </w:rPr>
  </w:style>
  <w:style w:type="character" w:customStyle="1" w:styleId="Nadpis6Char">
    <w:name w:val="Nadpis 6 Char"/>
    <w:aliases w:val="BA Nadpis 6 Char"/>
    <w:link w:val="Nadpis6"/>
    <w:uiPriority w:val="9"/>
    <w:rsid w:val="00665FFB"/>
    <w:rPr>
      <w:rFonts w:ascii="Arial" w:hAnsi="Arial"/>
      <w:bCs/>
      <w:sz w:val="22"/>
      <w:szCs w:val="24"/>
      <w:u w:val="single"/>
      <w:lang w:val="x-none" w:eastAsia="ar-SA"/>
    </w:rPr>
  </w:style>
  <w:style w:type="character" w:customStyle="1" w:styleId="Nadpis7Char">
    <w:name w:val="Nadpis 7 Char"/>
    <w:aliases w:val="BA Nadpis 4 Char"/>
    <w:link w:val="Nadpis7"/>
    <w:uiPriority w:val="9"/>
    <w:rsid w:val="00766646"/>
    <w:rPr>
      <w:rFonts w:ascii="Calibri" w:hAnsi="Calibri"/>
      <w:b/>
      <w:sz w:val="22"/>
      <w:szCs w:val="24"/>
      <w:u w:val="single"/>
      <w:lang w:val="x-none" w:eastAsia="ar-SA"/>
    </w:rPr>
  </w:style>
  <w:style w:type="character" w:customStyle="1" w:styleId="Nadpis8Char">
    <w:name w:val="Nadpis 8 Char"/>
    <w:aliases w:val="BA Nadpis 5 Char"/>
    <w:link w:val="Nadpis8"/>
    <w:uiPriority w:val="9"/>
    <w:rsid w:val="00D7657E"/>
    <w:rPr>
      <w:rFonts w:ascii="Calibri" w:hAnsi="Calibri"/>
      <w:sz w:val="22"/>
      <w:szCs w:val="24"/>
      <w:u w:val="single"/>
      <w:lang w:val="x-none" w:eastAsia="ar-SA"/>
    </w:rPr>
  </w:style>
  <w:style w:type="character" w:customStyle="1" w:styleId="Nadpis9Char">
    <w:name w:val="Nadpis 9 Char"/>
    <w:link w:val="Nadpis9"/>
    <w:rsid w:val="00A877F6"/>
    <w:rPr>
      <w:rFonts w:ascii="Arial" w:hAnsi="Arial"/>
      <w:i/>
      <w:iCs/>
      <w:sz w:val="22"/>
      <w:szCs w:val="24"/>
      <w:lang w:val="x-none" w:eastAsia="ar-SA"/>
    </w:rPr>
  </w:style>
  <w:style w:type="character" w:customStyle="1" w:styleId="WW8Num1z0">
    <w:name w:val="WW8Num1z0"/>
    <w:rPr>
      <w:rFonts w:ascii="Symbol" w:hAnsi="Symbol"/>
    </w:rPr>
  </w:style>
  <w:style w:type="character" w:customStyle="1" w:styleId="WW8Num2z0">
    <w:name w:val="WW8Num2z0"/>
    <w:rPr>
      <w:b/>
      <w:i w:val="0"/>
    </w:rPr>
  </w:style>
  <w:style w:type="character" w:customStyle="1" w:styleId="WW8Num6z0">
    <w:name w:val="WW8Num6z0"/>
    <w:rPr>
      <w:rFonts w:ascii="Symbol" w:hAnsi="Symbol"/>
    </w:rPr>
  </w:style>
  <w:style w:type="character" w:customStyle="1" w:styleId="WW8Num7z0">
    <w:name w:val="WW8Num7z0"/>
    <w:rPr>
      <w:rFonts w:ascii="Wingdings" w:hAnsi="Wingdings"/>
    </w:rPr>
  </w:style>
  <w:style w:type="character" w:customStyle="1" w:styleId="WW8Num8z0">
    <w:name w:val="WW8Num8z0"/>
    <w:rPr>
      <w:rFonts w:ascii="Symbol" w:hAnsi="Symbol"/>
    </w:rPr>
  </w:style>
  <w:style w:type="character" w:customStyle="1" w:styleId="WW8Num9z0">
    <w:name w:val="WW8Num9z0"/>
    <w:rPr>
      <w:rFonts w:ascii="Times New Roman" w:hAnsi="Times New Roman"/>
    </w:rPr>
  </w:style>
  <w:style w:type="character" w:customStyle="1" w:styleId="WW8Num11z0">
    <w:name w:val="WW8Num11z0"/>
    <w:rPr>
      <w:b w:val="0"/>
      <w:i w:val="0"/>
      <w:sz w:val="24"/>
    </w:rPr>
  </w:style>
  <w:style w:type="character" w:customStyle="1" w:styleId="WW8Num12z0">
    <w:name w:val="WW8Num12z0"/>
    <w:rPr>
      <w:rFonts w:ascii="Wingdings" w:hAnsi="Wingdings"/>
    </w:rPr>
  </w:style>
  <w:style w:type="character" w:customStyle="1" w:styleId="WW8Num13z0">
    <w:name w:val="WW8Num13z0"/>
    <w:rPr>
      <w:rFonts w:ascii="Symbol" w:hAnsi="Symbol"/>
    </w:rPr>
  </w:style>
  <w:style w:type="character" w:customStyle="1" w:styleId="WW8Num14z0">
    <w:name w:val="WW8Num14z0"/>
    <w:rPr>
      <w:u w:val="single"/>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Symbol" w:hAnsi="Symbol"/>
    </w:rPr>
  </w:style>
  <w:style w:type="character" w:customStyle="1" w:styleId="WW8Num17z0">
    <w:name w:val="WW8Num17z0"/>
    <w:rPr>
      <w:rFonts w:ascii="Symbol" w:hAnsi="Symbol"/>
      <w:color w:val="auto"/>
      <w:sz w:val="16"/>
    </w:rPr>
  </w:style>
  <w:style w:type="character" w:customStyle="1" w:styleId="WW8Num17z1">
    <w:name w:val="WW8Num17z1"/>
    <w:rPr>
      <w:rFonts w:ascii="Courier New" w:hAnsi="Courier New"/>
    </w:rPr>
  </w:style>
  <w:style w:type="character" w:customStyle="1" w:styleId="WW8Num17z2">
    <w:name w:val="WW8Num17z2"/>
    <w:rPr>
      <w:rFonts w:ascii="Wingdings" w:hAnsi="Wingdings"/>
    </w:rPr>
  </w:style>
  <w:style w:type="character" w:customStyle="1" w:styleId="WW8Num17z3">
    <w:name w:val="WW8Num17z3"/>
    <w:rPr>
      <w:rFonts w:ascii="Symbol" w:hAnsi="Symbol"/>
    </w:rPr>
  </w:style>
  <w:style w:type="character" w:customStyle="1" w:styleId="WW8Num18z0">
    <w:name w:val="WW8Num18z0"/>
    <w:rPr>
      <w:rFonts w:ascii="Symbol" w:hAnsi="Symbol"/>
      <w:sz w:val="10"/>
    </w:rPr>
  </w:style>
  <w:style w:type="character" w:customStyle="1" w:styleId="WW8Num18z1">
    <w:name w:val="WW8Num18z1"/>
    <w:rPr>
      <w:rFonts w:ascii="Wingdings" w:hAnsi="Wingdings"/>
    </w:rPr>
  </w:style>
  <w:style w:type="character" w:customStyle="1" w:styleId="WW8Num18z3">
    <w:name w:val="WW8Num18z3"/>
    <w:rPr>
      <w:rFonts w:ascii="Symbol" w:hAnsi="Symbol"/>
    </w:rPr>
  </w:style>
  <w:style w:type="character" w:customStyle="1" w:styleId="WW8Num18z4">
    <w:name w:val="WW8Num18z4"/>
    <w:rPr>
      <w:rFonts w:ascii="Courier New" w:hAnsi="Courier New"/>
    </w:rPr>
  </w:style>
  <w:style w:type="character" w:customStyle="1" w:styleId="WW8Num19z0">
    <w:name w:val="WW8Num19z0"/>
    <w:rPr>
      <w:rFonts w:ascii="Symbol" w:hAnsi="Symbol"/>
    </w:rPr>
  </w:style>
  <w:style w:type="character" w:customStyle="1" w:styleId="WW8Num21z0">
    <w:name w:val="WW8Num21z0"/>
    <w:rPr>
      <w:rFonts w:ascii="Arial" w:hAnsi="Arial"/>
    </w:rPr>
  </w:style>
  <w:style w:type="character" w:customStyle="1" w:styleId="WW8Num22z0">
    <w:name w:val="WW8Num22z0"/>
    <w:rPr>
      <w:rFonts w:ascii="Symbol" w:hAnsi="Symbol"/>
    </w:rPr>
  </w:style>
  <w:style w:type="character" w:customStyle="1" w:styleId="WW8Num23z0">
    <w:name w:val="WW8Num23z0"/>
    <w:rPr>
      <w:rFonts w:ascii="Symbol" w:hAnsi="Symbol"/>
      <w:color w:val="auto"/>
    </w:rPr>
  </w:style>
  <w:style w:type="character" w:customStyle="1" w:styleId="WW8Num24z0">
    <w:name w:val="WW8Num24z0"/>
    <w:rPr>
      <w:rFonts w:ascii="Symbol" w:hAnsi="Symbol"/>
    </w:rPr>
  </w:style>
  <w:style w:type="character" w:customStyle="1" w:styleId="WW8Num26z0">
    <w:name w:val="WW8Num26z0"/>
    <w:rPr>
      <w:rFonts w:ascii="Wingdings" w:hAnsi="Wingdings"/>
    </w:rPr>
  </w:style>
  <w:style w:type="character" w:customStyle="1" w:styleId="WW8Num28z0">
    <w:name w:val="WW8Num28z0"/>
    <w:rPr>
      <w:rFonts w:ascii="Wingdings" w:hAnsi="Wingdings"/>
    </w:rPr>
  </w:style>
  <w:style w:type="character" w:customStyle="1" w:styleId="WW8Num29z0">
    <w:name w:val="WW8Num29z0"/>
    <w:rPr>
      <w:rFonts w:ascii="Wingdings" w:hAnsi="Wingdings"/>
    </w:rPr>
  </w:style>
  <w:style w:type="character" w:customStyle="1" w:styleId="WW8Num30z0">
    <w:name w:val="WW8Num30z0"/>
    <w:rPr>
      <w:rFonts w:ascii="Symbol" w:hAnsi="Symbol"/>
      <w:color w:val="auto"/>
      <w:sz w:val="16"/>
    </w:rPr>
  </w:style>
  <w:style w:type="character" w:customStyle="1" w:styleId="WW8Num30z1">
    <w:name w:val="WW8Num30z1"/>
    <w:rPr>
      <w:rFonts w:ascii="Courier New" w:hAnsi="Courier New"/>
    </w:rPr>
  </w:style>
  <w:style w:type="character" w:customStyle="1" w:styleId="WW8Num30z2">
    <w:name w:val="WW8Num30z2"/>
    <w:rPr>
      <w:rFonts w:ascii="Wingdings" w:hAnsi="Wingdings"/>
    </w:rPr>
  </w:style>
  <w:style w:type="character" w:customStyle="1" w:styleId="WW8Num30z3">
    <w:name w:val="WW8Num30z3"/>
    <w:rPr>
      <w:rFonts w:ascii="Symbol" w:hAnsi="Symbol"/>
    </w:rPr>
  </w:style>
  <w:style w:type="character" w:customStyle="1" w:styleId="WW8Num31z0">
    <w:name w:val="WW8Num31z0"/>
    <w:rPr>
      <w:rFonts w:ascii="Times New Roman" w:hAnsi="Times New Roman"/>
    </w:rPr>
  </w:style>
  <w:style w:type="character" w:customStyle="1" w:styleId="WW8Num32z0">
    <w:name w:val="WW8Num32z0"/>
    <w:rPr>
      <w:rFonts w:ascii="Symbol" w:hAnsi="Symbol"/>
    </w:rPr>
  </w:style>
  <w:style w:type="character" w:customStyle="1" w:styleId="WW8Num32z1">
    <w:name w:val="WW8Num32z1"/>
    <w:rPr>
      <w:rFonts w:ascii="Courier New" w:hAnsi="Courier New"/>
    </w:rPr>
  </w:style>
  <w:style w:type="character" w:customStyle="1" w:styleId="WW8Num32z2">
    <w:name w:val="WW8Num32z2"/>
    <w:rPr>
      <w:rFonts w:ascii="Wingdings" w:hAnsi="Wingdings"/>
    </w:rPr>
  </w:style>
  <w:style w:type="character" w:customStyle="1" w:styleId="WW8Num33z0">
    <w:name w:val="WW8Num33z0"/>
    <w:rPr>
      <w:rFonts w:ascii="Times New Roman" w:hAnsi="Times New Roman"/>
    </w:rPr>
  </w:style>
  <w:style w:type="character" w:customStyle="1" w:styleId="WW8Num34z0">
    <w:name w:val="WW8Num34z0"/>
    <w:rPr>
      <w:rFonts w:ascii="Monotype Sorts" w:hAnsi="Monotype Sorts"/>
    </w:rPr>
  </w:style>
  <w:style w:type="character" w:customStyle="1" w:styleId="WW8Num35z0">
    <w:name w:val="WW8Num35z0"/>
    <w:rPr>
      <w:rFonts w:ascii="Wingdings" w:hAnsi="Wingdings"/>
    </w:rPr>
  </w:style>
  <w:style w:type="character" w:customStyle="1" w:styleId="WW8Num36z0">
    <w:name w:val="WW8Num36z0"/>
    <w:rPr>
      <w:rFonts w:ascii="Symbol" w:hAnsi="Symbol"/>
    </w:rPr>
  </w:style>
  <w:style w:type="character" w:customStyle="1" w:styleId="WW8Num37z0">
    <w:name w:val="WW8Num37z0"/>
    <w:rPr>
      <w:rFonts w:ascii="Symbol" w:hAnsi="Symbol"/>
      <w:color w:val="auto"/>
      <w:sz w:val="16"/>
    </w:rPr>
  </w:style>
  <w:style w:type="character" w:customStyle="1" w:styleId="WW8Num37z1">
    <w:name w:val="WW8Num37z1"/>
    <w:rPr>
      <w:rFonts w:ascii="Courier New" w:hAnsi="Courier New"/>
    </w:rPr>
  </w:style>
  <w:style w:type="character" w:customStyle="1" w:styleId="WW8Num37z2">
    <w:name w:val="WW8Num37z2"/>
    <w:rPr>
      <w:rFonts w:ascii="Wingdings" w:hAnsi="Wingdings"/>
    </w:rPr>
  </w:style>
  <w:style w:type="character" w:customStyle="1" w:styleId="WW8Num37z3">
    <w:name w:val="WW8Num37z3"/>
    <w:rPr>
      <w:rFonts w:ascii="Symbol" w:hAnsi="Symbol"/>
    </w:rPr>
  </w:style>
  <w:style w:type="character" w:customStyle="1" w:styleId="WW8Num38z0">
    <w:name w:val="WW8Num38z0"/>
    <w:rPr>
      <w:rFonts w:ascii="Symbol" w:hAnsi="Symbol"/>
      <w:sz w:val="20"/>
    </w:rPr>
  </w:style>
  <w:style w:type="character" w:customStyle="1" w:styleId="WW8Num38z1">
    <w:name w:val="WW8Num38z1"/>
    <w:rPr>
      <w:rFonts w:ascii="Courier New" w:hAnsi="Courier New"/>
    </w:rPr>
  </w:style>
  <w:style w:type="character" w:customStyle="1" w:styleId="WW8Num38z2">
    <w:name w:val="WW8Num38z2"/>
    <w:rPr>
      <w:rFonts w:ascii="Wingdings" w:hAnsi="Wingdings"/>
    </w:rPr>
  </w:style>
  <w:style w:type="character" w:customStyle="1" w:styleId="WW8Num38z3">
    <w:name w:val="WW8Num38z3"/>
    <w:rPr>
      <w:rFonts w:ascii="Symbol" w:hAnsi="Symbol"/>
    </w:rPr>
  </w:style>
  <w:style w:type="character" w:customStyle="1" w:styleId="WW8Num40z0">
    <w:name w:val="WW8Num40z0"/>
    <w:rPr>
      <w:rFonts w:ascii="Symbol" w:hAnsi="Symbol"/>
      <w:color w:val="auto"/>
      <w:sz w:val="16"/>
    </w:rPr>
  </w:style>
  <w:style w:type="character" w:customStyle="1" w:styleId="WW8Num40z1">
    <w:name w:val="WW8Num40z1"/>
    <w:rPr>
      <w:rFonts w:ascii="Courier New" w:hAnsi="Courier New"/>
    </w:rPr>
  </w:style>
  <w:style w:type="character" w:customStyle="1" w:styleId="WW8Num40z2">
    <w:name w:val="WW8Num40z2"/>
    <w:rPr>
      <w:rFonts w:ascii="Wingdings" w:hAnsi="Wingdings"/>
    </w:rPr>
  </w:style>
  <w:style w:type="character" w:customStyle="1" w:styleId="WW8Num40z3">
    <w:name w:val="WW8Num40z3"/>
    <w:rPr>
      <w:rFonts w:ascii="Symbol" w:hAnsi="Symbol"/>
    </w:rPr>
  </w:style>
  <w:style w:type="character" w:customStyle="1" w:styleId="WW8Num41z0">
    <w:name w:val="WW8Num41z0"/>
    <w:rPr>
      <w:rFonts w:ascii="Symbol" w:hAnsi="Symbol"/>
    </w:rPr>
  </w:style>
  <w:style w:type="character" w:customStyle="1" w:styleId="WW8Num42z0">
    <w:name w:val="WW8Num42z0"/>
    <w:rPr>
      <w:rFonts w:ascii="Times New Roman" w:hAnsi="Times New Roman"/>
      <w:color w:val="auto"/>
    </w:rPr>
  </w:style>
  <w:style w:type="character" w:customStyle="1" w:styleId="WW8Num43z0">
    <w:name w:val="WW8Num43z0"/>
    <w:rPr>
      <w:rFonts w:ascii="Symbol" w:hAnsi="Symbol"/>
    </w:rPr>
  </w:style>
  <w:style w:type="character" w:customStyle="1" w:styleId="WW8Num45z0">
    <w:name w:val="WW8Num45z0"/>
    <w:rPr>
      <w:rFonts w:ascii="Times New Roman" w:hAnsi="Times New Roman"/>
      <w:b w:val="0"/>
      <w:i w:val="0"/>
      <w:sz w:val="24"/>
      <w:u w:val="none"/>
    </w:rPr>
  </w:style>
  <w:style w:type="character" w:customStyle="1" w:styleId="WW8Num46z0">
    <w:name w:val="WW8Num46z0"/>
    <w:rPr>
      <w:rFonts w:ascii="Times New Roman" w:hAnsi="Times New Roman"/>
    </w:rPr>
  </w:style>
  <w:style w:type="character" w:customStyle="1" w:styleId="WW8Num47z0">
    <w:name w:val="WW8Num47z0"/>
    <w:rPr>
      <w:rFonts w:ascii="Times New Roman" w:hAnsi="Times New Roman"/>
    </w:rPr>
  </w:style>
  <w:style w:type="character" w:customStyle="1" w:styleId="WW8Num48z0">
    <w:name w:val="WW8Num48z0"/>
    <w:rPr>
      <w:rFonts w:ascii="Symbol" w:hAnsi="Symbol"/>
      <w:sz w:val="18"/>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cs="Times New Roman"/>
    </w:rPr>
  </w:style>
  <w:style w:type="character" w:customStyle="1" w:styleId="WW8Num48z3">
    <w:name w:val="WW8Num48z3"/>
    <w:rPr>
      <w:rFonts w:ascii="Symbol" w:hAnsi="Symbol" w:cs="Times New Roman"/>
    </w:rPr>
  </w:style>
  <w:style w:type="character" w:customStyle="1" w:styleId="WW8Num49z0">
    <w:name w:val="WW8Num49z0"/>
    <w:rPr>
      <w:rFonts w:ascii="Wingdings" w:hAnsi="Wingdings"/>
    </w:rPr>
  </w:style>
  <w:style w:type="character" w:customStyle="1" w:styleId="WW8Num50z2">
    <w:name w:val="WW8Num50z2"/>
    <w:rPr>
      <w:rFonts w:ascii="Times New Roman" w:eastAsia="Times New Roman" w:hAnsi="Times New Roman" w:cs="Times New Roman"/>
    </w:rPr>
  </w:style>
  <w:style w:type="character" w:customStyle="1" w:styleId="WW8Num51z0">
    <w:name w:val="WW8Num51z0"/>
    <w:rPr>
      <w:rFonts w:ascii="Symbol" w:hAnsi="Symbol"/>
    </w:rPr>
  </w:style>
  <w:style w:type="character" w:customStyle="1" w:styleId="WW8Num52z0">
    <w:name w:val="WW8Num52z0"/>
    <w:rPr>
      <w:rFonts w:ascii="Symbol" w:hAnsi="Symbol"/>
      <w:sz w:val="20"/>
    </w:rPr>
  </w:style>
  <w:style w:type="character" w:customStyle="1" w:styleId="WW8Num52z1">
    <w:name w:val="WW8Num52z1"/>
    <w:rPr>
      <w:rFonts w:ascii="Courier New" w:hAnsi="Courier New"/>
    </w:rPr>
  </w:style>
  <w:style w:type="character" w:customStyle="1" w:styleId="WW8Num52z2">
    <w:name w:val="WW8Num52z2"/>
    <w:rPr>
      <w:rFonts w:ascii="Wingdings" w:hAnsi="Wingdings"/>
    </w:rPr>
  </w:style>
  <w:style w:type="character" w:customStyle="1" w:styleId="WW8Num52z3">
    <w:name w:val="WW8Num52z3"/>
    <w:rPr>
      <w:rFonts w:ascii="Symbol" w:hAnsi="Symbol"/>
    </w:rPr>
  </w:style>
  <w:style w:type="character" w:customStyle="1" w:styleId="WW8Num54z0">
    <w:name w:val="WW8Num54z0"/>
    <w:rPr>
      <w:rFonts w:ascii="Symbol" w:hAnsi="Symbol"/>
      <w:color w:val="auto"/>
      <w:sz w:val="16"/>
    </w:rPr>
  </w:style>
  <w:style w:type="character" w:customStyle="1" w:styleId="WW8Num54z1">
    <w:name w:val="WW8Num54z1"/>
    <w:rPr>
      <w:rFonts w:ascii="Courier New" w:hAnsi="Courier New"/>
    </w:rPr>
  </w:style>
  <w:style w:type="character" w:customStyle="1" w:styleId="WW8Num54z2">
    <w:name w:val="WW8Num54z2"/>
    <w:rPr>
      <w:rFonts w:ascii="Wingdings" w:hAnsi="Wingdings"/>
    </w:rPr>
  </w:style>
  <w:style w:type="character" w:customStyle="1" w:styleId="WW8Num54z3">
    <w:name w:val="WW8Num54z3"/>
    <w:rPr>
      <w:rFonts w:ascii="Symbol" w:hAnsi="Symbol"/>
    </w:rPr>
  </w:style>
  <w:style w:type="character" w:customStyle="1" w:styleId="WW8Num56z0">
    <w:name w:val="WW8Num56z0"/>
    <w:rPr>
      <w:rFonts w:ascii="Symbol" w:hAnsi="Symbol"/>
    </w:rPr>
  </w:style>
  <w:style w:type="character" w:customStyle="1" w:styleId="WW8Num56z1">
    <w:name w:val="WW8Num56z1"/>
    <w:rPr>
      <w:rFonts w:ascii="Courier New" w:hAnsi="Courier New" w:cs="Courier New"/>
    </w:rPr>
  </w:style>
  <w:style w:type="character" w:customStyle="1" w:styleId="WW8Num56z2">
    <w:name w:val="WW8Num56z2"/>
    <w:rPr>
      <w:rFonts w:ascii="Wingdings" w:hAnsi="Wingdings"/>
    </w:rPr>
  </w:style>
  <w:style w:type="character" w:customStyle="1" w:styleId="WW8Num57z0">
    <w:name w:val="WW8Num57z0"/>
    <w:rPr>
      <w:rFonts w:ascii="Wingdings" w:hAnsi="Wingdings"/>
    </w:rPr>
  </w:style>
  <w:style w:type="character" w:customStyle="1" w:styleId="WW8Num60z2">
    <w:name w:val="WW8Num60z2"/>
    <w:rPr>
      <w:rFonts w:ascii="Arial" w:hAnsi="Arial"/>
      <w:b/>
      <w:i w:val="0"/>
      <w:sz w:val="24"/>
    </w:rPr>
  </w:style>
  <w:style w:type="character" w:customStyle="1" w:styleId="WW8Num62z0">
    <w:name w:val="WW8Num62z0"/>
    <w:rPr>
      <w:rFonts w:ascii="Symbol" w:hAnsi="Symbol"/>
    </w:rPr>
  </w:style>
  <w:style w:type="character" w:customStyle="1" w:styleId="WW8Num63z0">
    <w:name w:val="WW8Num63z0"/>
    <w:rPr>
      <w:rFonts w:ascii="Symbol" w:hAnsi="Symbol"/>
      <w:color w:val="auto"/>
    </w:rPr>
  </w:style>
  <w:style w:type="character" w:customStyle="1" w:styleId="WW8Num63z1">
    <w:name w:val="WW8Num63z1"/>
    <w:rPr>
      <w:rFonts w:ascii="Courier New" w:hAnsi="Courier New"/>
    </w:rPr>
  </w:style>
  <w:style w:type="character" w:customStyle="1" w:styleId="WW8Num63z2">
    <w:name w:val="WW8Num63z2"/>
    <w:rPr>
      <w:rFonts w:ascii="Wingdings" w:hAnsi="Wingdings"/>
    </w:rPr>
  </w:style>
  <w:style w:type="character" w:customStyle="1" w:styleId="WW8Num63z3">
    <w:name w:val="WW8Num63z3"/>
    <w:rPr>
      <w:rFonts w:ascii="Symbol" w:hAnsi="Symbol"/>
    </w:rPr>
  </w:style>
  <w:style w:type="character" w:customStyle="1" w:styleId="WW8Num64z0">
    <w:name w:val="WW8Num64z0"/>
    <w:rPr>
      <w:rFonts w:ascii="Symbol" w:hAnsi="Symbol"/>
      <w:color w:val="auto"/>
      <w:sz w:val="16"/>
    </w:rPr>
  </w:style>
  <w:style w:type="character" w:customStyle="1" w:styleId="WW8Num64z1">
    <w:name w:val="WW8Num64z1"/>
    <w:rPr>
      <w:rFonts w:ascii="Courier New" w:hAnsi="Courier New"/>
    </w:rPr>
  </w:style>
  <w:style w:type="character" w:customStyle="1" w:styleId="WW8Num64z2">
    <w:name w:val="WW8Num64z2"/>
    <w:rPr>
      <w:rFonts w:ascii="Wingdings" w:hAnsi="Wingdings"/>
    </w:rPr>
  </w:style>
  <w:style w:type="character" w:customStyle="1" w:styleId="WW8Num64z3">
    <w:name w:val="WW8Num64z3"/>
    <w:rPr>
      <w:rFonts w:ascii="Symbol" w:hAnsi="Symbol"/>
    </w:rPr>
  </w:style>
  <w:style w:type="character" w:customStyle="1" w:styleId="WW8Num65z0">
    <w:name w:val="WW8Num65z0"/>
    <w:rPr>
      <w:rFonts w:ascii="Symbol" w:hAnsi="Symbol"/>
    </w:rPr>
  </w:style>
  <w:style w:type="character" w:customStyle="1" w:styleId="WW8Num66z0">
    <w:name w:val="WW8Num66z0"/>
    <w:rPr>
      <w:rFonts w:ascii="Symbol" w:hAnsi="Symbol"/>
      <w:color w:val="auto"/>
      <w:sz w:val="16"/>
    </w:rPr>
  </w:style>
  <w:style w:type="character" w:customStyle="1" w:styleId="WW8Num66z1">
    <w:name w:val="WW8Num66z1"/>
    <w:rPr>
      <w:rFonts w:ascii="Courier New" w:hAnsi="Courier New"/>
    </w:rPr>
  </w:style>
  <w:style w:type="character" w:customStyle="1" w:styleId="WW8Num66z2">
    <w:name w:val="WW8Num66z2"/>
    <w:rPr>
      <w:rFonts w:ascii="Wingdings" w:hAnsi="Wingdings"/>
    </w:rPr>
  </w:style>
  <w:style w:type="character" w:customStyle="1" w:styleId="WW8Num66z3">
    <w:name w:val="WW8Num66z3"/>
    <w:rPr>
      <w:rFonts w:ascii="Symbol" w:hAnsi="Symbol"/>
    </w:rPr>
  </w:style>
  <w:style w:type="character" w:customStyle="1" w:styleId="WW8Num67z0">
    <w:name w:val="WW8Num67z0"/>
    <w:rPr>
      <w:rFonts w:ascii="Times New Roman" w:hAnsi="Times New Roman"/>
    </w:rPr>
  </w:style>
  <w:style w:type="character" w:customStyle="1" w:styleId="WW8Num70z0">
    <w:name w:val="WW8Num70z0"/>
    <w:rPr>
      <w:rFonts w:ascii="Symbol" w:hAnsi="Symbol"/>
    </w:rPr>
  </w:style>
  <w:style w:type="character" w:customStyle="1" w:styleId="WW8Num72z0">
    <w:name w:val="WW8Num72z0"/>
    <w:rPr>
      <w:rFonts w:ascii="Symbol" w:hAnsi="Symbol"/>
      <w:color w:val="auto"/>
      <w:sz w:val="16"/>
    </w:rPr>
  </w:style>
  <w:style w:type="character" w:customStyle="1" w:styleId="WW8Num72z1">
    <w:name w:val="WW8Num72z1"/>
    <w:rPr>
      <w:rFonts w:ascii="Courier New" w:hAnsi="Courier New"/>
    </w:rPr>
  </w:style>
  <w:style w:type="character" w:customStyle="1" w:styleId="WW8Num72z2">
    <w:name w:val="WW8Num72z2"/>
    <w:rPr>
      <w:rFonts w:ascii="Wingdings" w:hAnsi="Wingdings"/>
    </w:rPr>
  </w:style>
  <w:style w:type="character" w:customStyle="1" w:styleId="WW8Num72z3">
    <w:name w:val="WW8Num72z3"/>
    <w:rPr>
      <w:rFonts w:ascii="Symbol" w:hAnsi="Symbol"/>
    </w:rPr>
  </w:style>
  <w:style w:type="character" w:customStyle="1" w:styleId="WW8Num74z0">
    <w:name w:val="WW8Num74z0"/>
    <w:rPr>
      <w:rFonts w:ascii="Wingdings" w:hAnsi="Wingdings"/>
    </w:rPr>
  </w:style>
  <w:style w:type="character" w:customStyle="1" w:styleId="WW8Num75z0">
    <w:name w:val="WW8Num75z0"/>
    <w:rPr>
      <w:rFonts w:ascii="Symbol" w:hAnsi="Symbol"/>
    </w:rPr>
  </w:style>
  <w:style w:type="character" w:customStyle="1" w:styleId="WW8Num76z0">
    <w:name w:val="WW8Num76z0"/>
    <w:rPr>
      <w:rFonts w:ascii="Symbol" w:hAnsi="Symbol"/>
    </w:rPr>
  </w:style>
  <w:style w:type="character" w:customStyle="1" w:styleId="WW8Num77z0">
    <w:name w:val="WW8Num77z0"/>
    <w:rPr>
      <w:rFonts w:ascii="Symbol" w:hAnsi="Symbol"/>
    </w:rPr>
  </w:style>
  <w:style w:type="character" w:customStyle="1" w:styleId="WW8Num78z0">
    <w:name w:val="WW8Num78z0"/>
    <w:rPr>
      <w:rFonts w:ascii="Times New Roman" w:hAnsi="Times New Roman"/>
      <w:b/>
      <w:i w:val="0"/>
      <w:sz w:val="28"/>
      <w:u w:val="none"/>
    </w:rPr>
  </w:style>
  <w:style w:type="character" w:customStyle="1" w:styleId="WW8Num79z0">
    <w:name w:val="WW8Num79z0"/>
    <w:rPr>
      <w:rFonts w:ascii="Wingdings" w:hAnsi="Wingdings"/>
    </w:rPr>
  </w:style>
  <w:style w:type="character" w:customStyle="1" w:styleId="WW8Num82z0">
    <w:name w:val="WW8Num82z0"/>
    <w:rPr>
      <w:rFonts w:ascii="Symbol" w:hAnsi="Symbol"/>
    </w:rPr>
  </w:style>
  <w:style w:type="character" w:customStyle="1" w:styleId="WW8Num82z1">
    <w:name w:val="WW8Num82z1"/>
    <w:rPr>
      <w:rFonts w:ascii="Courier New" w:hAnsi="Courier New" w:cs="Courier New"/>
    </w:rPr>
  </w:style>
  <w:style w:type="character" w:customStyle="1" w:styleId="WW8Num82z2">
    <w:name w:val="WW8Num82z2"/>
    <w:rPr>
      <w:rFonts w:ascii="Wingdings" w:hAnsi="Wingdings"/>
    </w:rPr>
  </w:style>
  <w:style w:type="character" w:customStyle="1" w:styleId="WW8Num85z0">
    <w:name w:val="WW8Num85z0"/>
    <w:rPr>
      <w:rFonts w:ascii="Times New Roman" w:hAnsi="Times New Roman"/>
    </w:rPr>
  </w:style>
  <w:style w:type="character" w:customStyle="1" w:styleId="WW8Num86z0">
    <w:name w:val="WW8Num86z0"/>
    <w:rPr>
      <w:rFonts w:ascii="Symbol" w:hAnsi="Symbol"/>
    </w:rPr>
  </w:style>
  <w:style w:type="character" w:customStyle="1" w:styleId="WW8Num87z0">
    <w:name w:val="WW8Num87z0"/>
    <w:rPr>
      <w:rFonts w:ascii="Symbol" w:hAnsi="Symbol"/>
      <w:color w:val="auto"/>
      <w:sz w:val="16"/>
    </w:rPr>
  </w:style>
  <w:style w:type="character" w:customStyle="1" w:styleId="WW8Num87z1">
    <w:name w:val="WW8Num87z1"/>
    <w:rPr>
      <w:rFonts w:ascii="Arial" w:eastAsia="Times New Roman" w:hAnsi="Arial" w:cs="Arial"/>
    </w:rPr>
  </w:style>
  <w:style w:type="character" w:customStyle="1" w:styleId="WW8Num89z0">
    <w:name w:val="WW8Num89z0"/>
    <w:rPr>
      <w:rFonts w:ascii="Times New Roman" w:hAnsi="Times New Roman"/>
    </w:rPr>
  </w:style>
  <w:style w:type="character" w:customStyle="1" w:styleId="WW8Num90z0">
    <w:name w:val="WW8Num90z0"/>
    <w:rPr>
      <w:rFonts w:ascii="Wingdings" w:hAnsi="Wingdings"/>
      <w:sz w:val="16"/>
    </w:rPr>
  </w:style>
  <w:style w:type="character" w:customStyle="1" w:styleId="WW8Num92z0">
    <w:name w:val="WW8Num92z0"/>
    <w:rPr>
      <w:rFonts w:ascii="Wingdings" w:hAnsi="Wingdings"/>
    </w:rPr>
  </w:style>
  <w:style w:type="character" w:customStyle="1" w:styleId="WW8Num92z1">
    <w:name w:val="WW8Num92z1"/>
    <w:rPr>
      <w:rFonts w:ascii="Courier New" w:hAnsi="Courier New"/>
    </w:rPr>
  </w:style>
  <w:style w:type="character" w:customStyle="1" w:styleId="WW8Num92z3">
    <w:name w:val="WW8Num92z3"/>
    <w:rPr>
      <w:rFonts w:ascii="Symbol" w:hAnsi="Symbol"/>
    </w:rPr>
  </w:style>
  <w:style w:type="character" w:customStyle="1" w:styleId="WW8Num93z0">
    <w:name w:val="WW8Num93z0"/>
    <w:rPr>
      <w:rFonts w:ascii="Wingdings" w:hAnsi="Wingdings"/>
      <w:sz w:val="16"/>
    </w:rPr>
  </w:style>
  <w:style w:type="character" w:customStyle="1" w:styleId="WW8Num93z1">
    <w:name w:val="WW8Num93z1"/>
    <w:rPr>
      <w:rFonts w:ascii="Courier New" w:hAnsi="Courier New"/>
    </w:rPr>
  </w:style>
  <w:style w:type="character" w:customStyle="1" w:styleId="WW8Num93z2">
    <w:name w:val="WW8Num93z2"/>
    <w:rPr>
      <w:rFonts w:ascii="Wingdings" w:hAnsi="Wingdings"/>
    </w:rPr>
  </w:style>
  <w:style w:type="character" w:customStyle="1" w:styleId="WW8Num93z3">
    <w:name w:val="WW8Num93z3"/>
    <w:rPr>
      <w:rFonts w:ascii="Symbol" w:hAnsi="Symbol"/>
    </w:rPr>
  </w:style>
  <w:style w:type="character" w:customStyle="1" w:styleId="WW8Num94z0">
    <w:name w:val="WW8Num94z0"/>
    <w:rPr>
      <w:rFonts w:ascii="Symbol" w:hAnsi="Symbol"/>
    </w:rPr>
  </w:style>
  <w:style w:type="character" w:customStyle="1" w:styleId="WW8Num97z0">
    <w:name w:val="WW8Num97z0"/>
    <w:rPr>
      <w:rFonts w:ascii="Symbol" w:hAnsi="Symbol"/>
      <w:color w:val="auto"/>
      <w:sz w:val="16"/>
    </w:rPr>
  </w:style>
  <w:style w:type="character" w:customStyle="1" w:styleId="WW8Num97z1">
    <w:name w:val="WW8Num97z1"/>
    <w:rPr>
      <w:rFonts w:ascii="Courier New" w:hAnsi="Courier New"/>
    </w:rPr>
  </w:style>
  <w:style w:type="character" w:customStyle="1" w:styleId="WW8Num97z2">
    <w:name w:val="WW8Num97z2"/>
    <w:rPr>
      <w:rFonts w:ascii="Wingdings" w:hAnsi="Wingdings"/>
    </w:rPr>
  </w:style>
  <w:style w:type="character" w:customStyle="1" w:styleId="WW8Num97z3">
    <w:name w:val="WW8Num97z3"/>
    <w:rPr>
      <w:rFonts w:ascii="Symbol" w:hAnsi="Symbol"/>
    </w:rPr>
  </w:style>
  <w:style w:type="character" w:customStyle="1" w:styleId="WW8Num100z0">
    <w:name w:val="WW8Num100z0"/>
    <w:rPr>
      <w:rFonts w:ascii="Wingdings" w:hAnsi="Wingdings"/>
      <w:sz w:val="16"/>
    </w:rPr>
  </w:style>
  <w:style w:type="character" w:customStyle="1" w:styleId="WW8Num101z0">
    <w:name w:val="WW8Num101z0"/>
    <w:rPr>
      <w:rFonts w:ascii="Times New Roman" w:eastAsia="Times New Roman" w:hAnsi="Times New Roman" w:cs="Times New Roman"/>
    </w:rPr>
  </w:style>
  <w:style w:type="character" w:customStyle="1" w:styleId="WW8Num101z1">
    <w:name w:val="WW8Num101z1"/>
    <w:rPr>
      <w:rFonts w:ascii="Courier New" w:hAnsi="Courier New"/>
    </w:rPr>
  </w:style>
  <w:style w:type="character" w:customStyle="1" w:styleId="WW8Num101z2">
    <w:name w:val="WW8Num101z2"/>
    <w:rPr>
      <w:rFonts w:ascii="Wingdings" w:hAnsi="Wingdings"/>
    </w:rPr>
  </w:style>
  <w:style w:type="character" w:customStyle="1" w:styleId="WW8Num101z3">
    <w:name w:val="WW8Num101z3"/>
    <w:rPr>
      <w:rFonts w:ascii="Symbol" w:hAnsi="Symbol"/>
    </w:rPr>
  </w:style>
  <w:style w:type="character" w:customStyle="1" w:styleId="WW8Num102z0">
    <w:name w:val="WW8Num102z0"/>
    <w:rPr>
      <w:rFonts w:ascii="Symbol" w:hAnsi="Symbol"/>
    </w:rPr>
  </w:style>
  <w:style w:type="character" w:customStyle="1" w:styleId="WW8Num103z0">
    <w:name w:val="WW8Num103z0"/>
    <w:rPr>
      <w:u w:val="none"/>
    </w:rPr>
  </w:style>
  <w:style w:type="character" w:customStyle="1" w:styleId="WW8Num104z0">
    <w:name w:val="WW8Num104z0"/>
    <w:rPr>
      <w:rFonts w:ascii="Symbol" w:hAnsi="Symbol"/>
    </w:rPr>
  </w:style>
  <w:style w:type="character" w:customStyle="1" w:styleId="WW8Num105z0">
    <w:name w:val="WW8Num105z0"/>
    <w:rPr>
      <w:rFonts w:ascii="Times New Roman" w:hAnsi="Times New Roman"/>
    </w:rPr>
  </w:style>
  <w:style w:type="character" w:customStyle="1" w:styleId="WW8Num106z0">
    <w:name w:val="WW8Num106z0"/>
    <w:rPr>
      <w:rFonts w:ascii="Times New Roman" w:hAnsi="Times New Roman"/>
      <w:b/>
      <w:i w:val="0"/>
      <w:sz w:val="28"/>
      <w:u w:val="none"/>
    </w:rPr>
  </w:style>
  <w:style w:type="character" w:customStyle="1" w:styleId="WW8Num108z0">
    <w:name w:val="WW8Num108z0"/>
    <w:rPr>
      <w:rFonts w:ascii="Symbol" w:hAnsi="Symbol"/>
    </w:rPr>
  </w:style>
  <w:style w:type="character" w:customStyle="1" w:styleId="WW8Num109z0">
    <w:name w:val="WW8Num109z0"/>
    <w:rPr>
      <w:rFonts w:ascii="Times New Roman" w:eastAsia="Times New Roman" w:hAnsi="Times New Roman" w:cs="Times New Roman"/>
    </w:rPr>
  </w:style>
  <w:style w:type="character" w:customStyle="1" w:styleId="WW8Num109z1">
    <w:name w:val="WW8Num109z1"/>
    <w:rPr>
      <w:rFonts w:ascii="Courier New" w:hAnsi="Courier New"/>
    </w:rPr>
  </w:style>
  <w:style w:type="character" w:customStyle="1" w:styleId="WW8Num109z2">
    <w:name w:val="WW8Num109z2"/>
    <w:rPr>
      <w:rFonts w:ascii="Wingdings" w:hAnsi="Wingdings"/>
    </w:rPr>
  </w:style>
  <w:style w:type="character" w:customStyle="1" w:styleId="WW8Num109z3">
    <w:name w:val="WW8Num109z3"/>
    <w:rPr>
      <w:rFonts w:ascii="Symbol" w:hAnsi="Symbol"/>
    </w:rPr>
  </w:style>
  <w:style w:type="character" w:customStyle="1" w:styleId="WW8Num110z0">
    <w:name w:val="WW8Num110z0"/>
    <w:rPr>
      <w:rFonts w:ascii="Monotype Sorts" w:hAnsi="Monotype Sorts"/>
    </w:rPr>
  </w:style>
  <w:style w:type="character" w:customStyle="1" w:styleId="WW8Num111z0">
    <w:name w:val="WW8Num111z0"/>
    <w:rPr>
      <w:rFonts w:ascii="Symbol" w:hAnsi="Symbol"/>
    </w:rPr>
  </w:style>
  <w:style w:type="character" w:customStyle="1" w:styleId="WW8Num112z0">
    <w:name w:val="WW8Num112z0"/>
    <w:rPr>
      <w:rFonts w:ascii="Symbol" w:hAnsi="Symbol"/>
      <w:color w:val="auto"/>
      <w:sz w:val="16"/>
    </w:rPr>
  </w:style>
  <w:style w:type="character" w:customStyle="1" w:styleId="WW8Num112z1">
    <w:name w:val="WW8Num112z1"/>
    <w:rPr>
      <w:rFonts w:ascii="Courier New" w:hAnsi="Courier New"/>
    </w:rPr>
  </w:style>
  <w:style w:type="character" w:customStyle="1" w:styleId="WW8Num112z2">
    <w:name w:val="WW8Num112z2"/>
    <w:rPr>
      <w:rFonts w:ascii="Wingdings" w:hAnsi="Wingdings"/>
    </w:rPr>
  </w:style>
  <w:style w:type="character" w:customStyle="1" w:styleId="WW8Num112z3">
    <w:name w:val="WW8Num112z3"/>
    <w:rPr>
      <w:rFonts w:ascii="Symbol" w:hAnsi="Symbol"/>
    </w:rPr>
  </w:style>
  <w:style w:type="character" w:customStyle="1" w:styleId="WW8Num113z0">
    <w:name w:val="WW8Num113z0"/>
    <w:rPr>
      <w:rFonts w:ascii="Symbol" w:hAnsi="Symbol"/>
    </w:rPr>
  </w:style>
  <w:style w:type="character" w:customStyle="1" w:styleId="WW8Num118z0">
    <w:name w:val="WW8Num118z0"/>
    <w:rPr>
      <w:rFonts w:ascii="Symbol" w:hAnsi="Symbol"/>
    </w:rPr>
  </w:style>
  <w:style w:type="character" w:customStyle="1" w:styleId="WW8Num122z0">
    <w:name w:val="WW8Num122z0"/>
    <w:rPr>
      <w:rFonts w:ascii="Times New Roman" w:hAnsi="Times New Roman"/>
      <w:color w:val="auto"/>
    </w:rPr>
  </w:style>
  <w:style w:type="character" w:customStyle="1" w:styleId="WW8Num123z0">
    <w:name w:val="WW8Num123z0"/>
    <w:rPr>
      <w:rFonts w:ascii="Arial" w:hAnsi="Arial"/>
      <w:b/>
      <w:i w:val="0"/>
      <w:sz w:val="20"/>
      <w:u w:val="none"/>
    </w:rPr>
  </w:style>
  <w:style w:type="character" w:customStyle="1" w:styleId="WW8Num124z0">
    <w:name w:val="WW8Num124z0"/>
    <w:rPr>
      <w:rFonts w:ascii="Symbol" w:hAnsi="Symbol"/>
    </w:rPr>
  </w:style>
  <w:style w:type="character" w:customStyle="1" w:styleId="WW8Num125z0">
    <w:name w:val="WW8Num125z0"/>
    <w:rPr>
      <w:rFonts w:ascii="Wingdings" w:hAnsi="Wingdings"/>
    </w:rPr>
  </w:style>
  <w:style w:type="character" w:customStyle="1" w:styleId="WW8Num126z0">
    <w:name w:val="WW8Num126z0"/>
    <w:rPr>
      <w:rFonts w:ascii="Symbol" w:hAnsi="Symbol"/>
    </w:rPr>
  </w:style>
  <w:style w:type="character" w:customStyle="1" w:styleId="WW8Num128z0">
    <w:name w:val="WW8Num128z0"/>
    <w:rPr>
      <w:rFonts w:ascii="Wingdings" w:hAnsi="Wingdings"/>
    </w:rPr>
  </w:style>
  <w:style w:type="character" w:customStyle="1" w:styleId="WW8Num128z1">
    <w:name w:val="WW8Num128z1"/>
    <w:rPr>
      <w:rFonts w:ascii="Courier New" w:hAnsi="Courier New"/>
    </w:rPr>
  </w:style>
  <w:style w:type="character" w:customStyle="1" w:styleId="WW8Num128z3">
    <w:name w:val="WW8Num128z3"/>
    <w:rPr>
      <w:rFonts w:ascii="Symbol" w:hAnsi="Symbol"/>
    </w:rPr>
  </w:style>
  <w:style w:type="character" w:customStyle="1" w:styleId="WW8Num130z0">
    <w:name w:val="WW8Num130z0"/>
    <w:rPr>
      <w:rFonts w:ascii="Times New Roman" w:hAnsi="Times New Roman"/>
      <w:b w:val="0"/>
      <w:i w:val="0"/>
      <w:sz w:val="24"/>
      <w:u w:val="none"/>
    </w:rPr>
  </w:style>
  <w:style w:type="character" w:customStyle="1" w:styleId="WW8Num131z0">
    <w:name w:val="WW8Num131z0"/>
    <w:rPr>
      <w:u w:val="none"/>
    </w:rPr>
  </w:style>
  <w:style w:type="character" w:customStyle="1" w:styleId="WW8Num133z0">
    <w:name w:val="WW8Num133z0"/>
    <w:rPr>
      <w:rFonts w:ascii="Symbol" w:hAnsi="Symbol"/>
      <w:color w:val="auto"/>
      <w:sz w:val="16"/>
    </w:rPr>
  </w:style>
  <w:style w:type="character" w:customStyle="1" w:styleId="WW8Num133z1">
    <w:name w:val="WW8Num133z1"/>
    <w:rPr>
      <w:rFonts w:ascii="Courier New" w:hAnsi="Courier New"/>
    </w:rPr>
  </w:style>
  <w:style w:type="character" w:customStyle="1" w:styleId="WW8Num133z2">
    <w:name w:val="WW8Num133z2"/>
    <w:rPr>
      <w:rFonts w:ascii="Wingdings" w:hAnsi="Wingdings"/>
    </w:rPr>
  </w:style>
  <w:style w:type="character" w:customStyle="1" w:styleId="WW8Num133z3">
    <w:name w:val="WW8Num133z3"/>
    <w:rPr>
      <w:rFonts w:ascii="Symbol" w:hAnsi="Symbol"/>
    </w:rPr>
  </w:style>
  <w:style w:type="character" w:customStyle="1" w:styleId="WW8Num134z0">
    <w:name w:val="WW8Num134z0"/>
    <w:rPr>
      <w:rFonts w:ascii="Arial" w:hAnsi="Arial"/>
    </w:rPr>
  </w:style>
  <w:style w:type="character" w:customStyle="1" w:styleId="WW8Num135z0">
    <w:name w:val="WW8Num135z0"/>
    <w:rPr>
      <w:rFonts w:ascii="Symbol" w:hAnsi="Symbol"/>
      <w:color w:val="auto"/>
      <w:sz w:val="16"/>
    </w:rPr>
  </w:style>
  <w:style w:type="character" w:customStyle="1" w:styleId="WW8Num135z1">
    <w:name w:val="WW8Num135z1"/>
    <w:rPr>
      <w:rFonts w:ascii="Courier New" w:hAnsi="Courier New"/>
    </w:rPr>
  </w:style>
  <w:style w:type="character" w:customStyle="1" w:styleId="WW8Num135z2">
    <w:name w:val="WW8Num135z2"/>
    <w:rPr>
      <w:rFonts w:ascii="Wingdings" w:hAnsi="Wingdings"/>
    </w:rPr>
  </w:style>
  <w:style w:type="character" w:customStyle="1" w:styleId="WW8Num135z3">
    <w:name w:val="WW8Num135z3"/>
    <w:rPr>
      <w:rFonts w:ascii="Symbol" w:hAnsi="Symbol"/>
    </w:rPr>
  </w:style>
  <w:style w:type="character" w:customStyle="1" w:styleId="WW8Num136z0">
    <w:name w:val="WW8Num136z0"/>
    <w:rPr>
      <w:rFonts w:ascii="Symbol" w:hAnsi="Symbol"/>
      <w:color w:val="auto"/>
      <w:sz w:val="16"/>
    </w:rPr>
  </w:style>
  <w:style w:type="character" w:customStyle="1" w:styleId="WW8Num136z1">
    <w:name w:val="WW8Num136z1"/>
    <w:rPr>
      <w:rFonts w:ascii="Courier New" w:hAnsi="Courier New"/>
    </w:rPr>
  </w:style>
  <w:style w:type="character" w:customStyle="1" w:styleId="WW8Num136z2">
    <w:name w:val="WW8Num136z2"/>
    <w:rPr>
      <w:rFonts w:ascii="Wingdings" w:hAnsi="Wingdings"/>
    </w:rPr>
  </w:style>
  <w:style w:type="character" w:customStyle="1" w:styleId="WW8Num136z3">
    <w:name w:val="WW8Num136z3"/>
    <w:rPr>
      <w:rFonts w:ascii="Symbol" w:hAnsi="Symbol"/>
    </w:rPr>
  </w:style>
  <w:style w:type="character" w:customStyle="1" w:styleId="WW8Num138z0">
    <w:name w:val="WW8Num138z0"/>
    <w:rPr>
      <w:rFonts w:ascii="Symbol" w:hAnsi="Symbol"/>
    </w:rPr>
  </w:style>
  <w:style w:type="character" w:customStyle="1" w:styleId="WW8Num139z0">
    <w:name w:val="WW8Num139z0"/>
    <w:rPr>
      <w:rFonts w:ascii="Symbol" w:hAnsi="Symbol"/>
      <w:color w:val="auto"/>
      <w:sz w:val="16"/>
    </w:rPr>
  </w:style>
  <w:style w:type="character" w:customStyle="1" w:styleId="WW8Num139z1">
    <w:name w:val="WW8Num139z1"/>
    <w:rPr>
      <w:rFonts w:ascii="Courier New" w:hAnsi="Courier New"/>
    </w:rPr>
  </w:style>
  <w:style w:type="character" w:customStyle="1" w:styleId="WW8Num139z2">
    <w:name w:val="WW8Num139z2"/>
    <w:rPr>
      <w:rFonts w:ascii="Wingdings" w:hAnsi="Wingdings"/>
    </w:rPr>
  </w:style>
  <w:style w:type="character" w:customStyle="1" w:styleId="WW8Num139z3">
    <w:name w:val="WW8Num139z3"/>
    <w:rPr>
      <w:rFonts w:ascii="Symbol" w:hAnsi="Symbol"/>
    </w:rPr>
  </w:style>
  <w:style w:type="character" w:customStyle="1" w:styleId="WW8Num140z0">
    <w:name w:val="WW8Num140z0"/>
    <w:rPr>
      <w:rFonts w:ascii="Monotype Sorts" w:hAnsi="Monotype Sorts"/>
    </w:rPr>
  </w:style>
  <w:style w:type="character" w:customStyle="1" w:styleId="WW8Num141z0">
    <w:name w:val="WW8Num141z0"/>
    <w:rPr>
      <w:rFonts w:ascii="Wingdings" w:hAnsi="Wingdings"/>
    </w:rPr>
  </w:style>
  <w:style w:type="character" w:customStyle="1" w:styleId="WW8Num142z0">
    <w:name w:val="WW8Num142z0"/>
    <w:rPr>
      <w:u w:val="none"/>
    </w:rPr>
  </w:style>
  <w:style w:type="character" w:customStyle="1" w:styleId="WW8Num144z0">
    <w:name w:val="WW8Num144z0"/>
    <w:rPr>
      <w:rFonts w:ascii="Symbol" w:hAnsi="Symbol"/>
    </w:rPr>
  </w:style>
  <w:style w:type="character" w:customStyle="1" w:styleId="WW8Num145z0">
    <w:name w:val="WW8Num145z0"/>
    <w:rPr>
      <w:rFonts w:ascii="Symbol" w:hAnsi="Symbol"/>
      <w:color w:val="auto"/>
      <w:sz w:val="16"/>
    </w:rPr>
  </w:style>
  <w:style w:type="character" w:customStyle="1" w:styleId="WW8Num145z1">
    <w:name w:val="WW8Num145z1"/>
    <w:rPr>
      <w:rFonts w:ascii="Courier New" w:hAnsi="Courier New"/>
    </w:rPr>
  </w:style>
  <w:style w:type="character" w:customStyle="1" w:styleId="WW8Num145z2">
    <w:name w:val="WW8Num145z2"/>
    <w:rPr>
      <w:rFonts w:ascii="Wingdings" w:hAnsi="Wingdings"/>
    </w:rPr>
  </w:style>
  <w:style w:type="character" w:customStyle="1" w:styleId="WW8Num145z3">
    <w:name w:val="WW8Num145z3"/>
    <w:rPr>
      <w:rFonts w:ascii="Symbol" w:hAnsi="Symbol"/>
    </w:rPr>
  </w:style>
  <w:style w:type="character" w:customStyle="1" w:styleId="WW8Num146z0">
    <w:name w:val="WW8Num146z0"/>
    <w:rPr>
      <w:rFonts w:ascii="Symbol" w:hAnsi="Symbol"/>
    </w:rPr>
  </w:style>
  <w:style w:type="character" w:customStyle="1" w:styleId="WW8Num148z0">
    <w:name w:val="WW8Num148z0"/>
    <w:rPr>
      <w:rFonts w:ascii="Symbol" w:hAnsi="Symbol"/>
    </w:rPr>
  </w:style>
  <w:style w:type="character" w:customStyle="1" w:styleId="WW8Num150z0">
    <w:name w:val="WW8Num150z0"/>
    <w:rPr>
      <w:rFonts w:ascii="Symbol" w:hAnsi="Symbol"/>
      <w:color w:val="auto"/>
      <w:sz w:val="16"/>
    </w:rPr>
  </w:style>
  <w:style w:type="character" w:customStyle="1" w:styleId="WW8Num150z1">
    <w:name w:val="WW8Num150z1"/>
    <w:rPr>
      <w:rFonts w:ascii="Times New Roman" w:eastAsia="Times New Roman" w:hAnsi="Times New Roman" w:cs="Times New Roman"/>
    </w:rPr>
  </w:style>
  <w:style w:type="character" w:customStyle="1" w:styleId="WW8Num150z2">
    <w:name w:val="WW8Num150z2"/>
    <w:rPr>
      <w:rFonts w:ascii="Wingdings" w:hAnsi="Wingdings"/>
    </w:rPr>
  </w:style>
  <w:style w:type="character" w:customStyle="1" w:styleId="WW8Num150z3">
    <w:name w:val="WW8Num150z3"/>
    <w:rPr>
      <w:rFonts w:ascii="Symbol" w:hAnsi="Symbol"/>
    </w:rPr>
  </w:style>
  <w:style w:type="character" w:customStyle="1" w:styleId="WW8Num150z4">
    <w:name w:val="WW8Num150z4"/>
    <w:rPr>
      <w:rFonts w:ascii="Courier New" w:hAnsi="Courier New"/>
    </w:rPr>
  </w:style>
  <w:style w:type="character" w:customStyle="1" w:styleId="WW8Num151z0">
    <w:name w:val="WW8Num151z0"/>
    <w:rPr>
      <w:rFonts w:ascii="Times New Roman" w:eastAsia="Times New Roman" w:hAnsi="Times New Roman" w:cs="Times New Roman"/>
    </w:rPr>
  </w:style>
  <w:style w:type="character" w:customStyle="1" w:styleId="WW8Num151z1">
    <w:name w:val="WW8Num151z1"/>
    <w:rPr>
      <w:rFonts w:ascii="Courier New" w:hAnsi="Courier New"/>
    </w:rPr>
  </w:style>
  <w:style w:type="character" w:customStyle="1" w:styleId="WW8Num151z2">
    <w:name w:val="WW8Num151z2"/>
    <w:rPr>
      <w:rFonts w:ascii="Wingdings" w:hAnsi="Wingdings"/>
    </w:rPr>
  </w:style>
  <w:style w:type="character" w:customStyle="1" w:styleId="WW8Num151z3">
    <w:name w:val="WW8Num151z3"/>
    <w:rPr>
      <w:rFonts w:ascii="Symbol" w:hAnsi="Symbol"/>
    </w:rPr>
  </w:style>
  <w:style w:type="character" w:customStyle="1" w:styleId="WW8Num152z0">
    <w:name w:val="WW8Num152z0"/>
    <w:rPr>
      <w:rFonts w:ascii="Wingdings" w:hAnsi="Wingdings"/>
    </w:rPr>
  </w:style>
  <w:style w:type="character" w:customStyle="1" w:styleId="WW8Num153z0">
    <w:name w:val="WW8Num153z0"/>
    <w:rPr>
      <w:rFonts w:ascii="Times New Roman" w:hAnsi="Times New Roman"/>
      <w:color w:val="auto"/>
    </w:rPr>
  </w:style>
  <w:style w:type="character" w:customStyle="1" w:styleId="WW8Num154z0">
    <w:name w:val="WW8Num154z0"/>
    <w:rPr>
      <w:rFonts w:ascii="Symbol" w:hAnsi="Symbol"/>
    </w:rPr>
  </w:style>
  <w:style w:type="character" w:customStyle="1" w:styleId="WW8Num155z0">
    <w:name w:val="WW8Num155z0"/>
    <w:rPr>
      <w:u w:val="none"/>
    </w:rPr>
  </w:style>
  <w:style w:type="character" w:customStyle="1" w:styleId="WW8Num156z0">
    <w:name w:val="WW8Num156z0"/>
    <w:rPr>
      <w:rFonts w:ascii="Times New Roman" w:hAnsi="Times New Roman"/>
    </w:rPr>
  </w:style>
  <w:style w:type="character" w:customStyle="1" w:styleId="WW8Num157z0">
    <w:name w:val="WW8Num157z0"/>
    <w:rPr>
      <w:rFonts w:ascii="Times New Roman" w:hAnsi="Times New Roman"/>
    </w:rPr>
  </w:style>
  <w:style w:type="character" w:customStyle="1" w:styleId="WW8Num158z0">
    <w:name w:val="WW8Num158z0"/>
    <w:rPr>
      <w:rFonts w:ascii="Times New Roman" w:hAnsi="Times New Roman"/>
      <w:color w:val="auto"/>
    </w:rPr>
  </w:style>
  <w:style w:type="character" w:customStyle="1" w:styleId="WW8Num159z0">
    <w:name w:val="WW8Num159z0"/>
    <w:rPr>
      <w:rFonts w:ascii="Symbol" w:hAnsi="Symbol"/>
    </w:rPr>
  </w:style>
  <w:style w:type="character" w:customStyle="1" w:styleId="WW8Num160z0">
    <w:name w:val="WW8Num160z0"/>
    <w:rPr>
      <w:rFonts w:ascii="Symbol" w:hAnsi="Symbol"/>
      <w:color w:val="auto"/>
      <w:sz w:val="16"/>
    </w:rPr>
  </w:style>
  <w:style w:type="character" w:customStyle="1" w:styleId="WW8Num160z1">
    <w:name w:val="WW8Num160z1"/>
    <w:rPr>
      <w:rFonts w:ascii="Courier New" w:hAnsi="Courier New"/>
    </w:rPr>
  </w:style>
  <w:style w:type="character" w:customStyle="1" w:styleId="WW8Num160z2">
    <w:name w:val="WW8Num160z2"/>
    <w:rPr>
      <w:rFonts w:ascii="Wingdings" w:hAnsi="Wingdings"/>
    </w:rPr>
  </w:style>
  <w:style w:type="character" w:customStyle="1" w:styleId="WW8Num160z3">
    <w:name w:val="WW8Num160z3"/>
    <w:rPr>
      <w:rFonts w:ascii="Symbol" w:hAnsi="Symbol"/>
    </w:rPr>
  </w:style>
  <w:style w:type="character" w:customStyle="1" w:styleId="WW8Num161z0">
    <w:name w:val="WW8Num161z0"/>
    <w:rPr>
      <w:rFonts w:ascii="Arial" w:hAnsi="Arial"/>
      <w:b/>
      <w:i w:val="0"/>
      <w:sz w:val="20"/>
      <w:u w:val="single"/>
    </w:rPr>
  </w:style>
  <w:style w:type="character" w:customStyle="1" w:styleId="WW8Num162z0">
    <w:name w:val="WW8Num162z0"/>
    <w:rPr>
      <w:rFonts w:ascii="Arial" w:hAnsi="Arial"/>
      <w:b w:val="0"/>
      <w:i w:val="0"/>
      <w:sz w:val="22"/>
      <w:u w:val="none"/>
    </w:rPr>
  </w:style>
  <w:style w:type="character" w:customStyle="1" w:styleId="WW8Num163z0">
    <w:name w:val="WW8Num163z0"/>
    <w:rPr>
      <w:rFonts w:ascii="Symbol" w:hAnsi="Symbol"/>
    </w:rPr>
  </w:style>
  <w:style w:type="character" w:customStyle="1" w:styleId="WW8Num164z0">
    <w:name w:val="WW8Num164z0"/>
    <w:rPr>
      <w:rFonts w:ascii="Wingdings" w:hAnsi="Wingdings"/>
    </w:rPr>
  </w:style>
  <w:style w:type="character" w:customStyle="1" w:styleId="WW8Num165z0">
    <w:name w:val="WW8Num165z0"/>
    <w:rPr>
      <w:u w:val="single"/>
    </w:rPr>
  </w:style>
  <w:style w:type="character" w:customStyle="1" w:styleId="WW8Num166z0">
    <w:name w:val="WW8Num166z0"/>
    <w:rPr>
      <w:rFonts w:ascii="Symbol" w:hAnsi="Symbol"/>
    </w:rPr>
  </w:style>
  <w:style w:type="character" w:customStyle="1" w:styleId="WW8Num167z0">
    <w:name w:val="WW8Num167z0"/>
    <w:rPr>
      <w:rFonts w:ascii="Wingdings" w:hAnsi="Wingdings"/>
    </w:rPr>
  </w:style>
  <w:style w:type="character" w:customStyle="1" w:styleId="WW8Num168z0">
    <w:name w:val="WW8Num168z0"/>
    <w:rPr>
      <w:rFonts w:ascii="Symbol" w:hAnsi="Symbol"/>
    </w:rPr>
  </w:style>
  <w:style w:type="character" w:customStyle="1" w:styleId="WW8Num169z0">
    <w:name w:val="WW8Num169z0"/>
    <w:rPr>
      <w:rFonts w:ascii="Times New Roman" w:hAnsi="Times New Roman"/>
      <w:color w:val="auto"/>
    </w:rPr>
  </w:style>
  <w:style w:type="character" w:customStyle="1" w:styleId="WW8Num170z0">
    <w:name w:val="WW8Num170z0"/>
    <w:rPr>
      <w:rFonts w:ascii="Symbol" w:hAnsi="Symbol"/>
    </w:rPr>
  </w:style>
  <w:style w:type="character" w:customStyle="1" w:styleId="WW8Num171z0">
    <w:name w:val="WW8Num171z0"/>
    <w:rPr>
      <w:rFonts w:ascii="Wingdings" w:hAnsi="Wingdings"/>
    </w:rPr>
  </w:style>
  <w:style w:type="character" w:customStyle="1" w:styleId="WW8Num172z0">
    <w:name w:val="WW8Num172z0"/>
    <w:rPr>
      <w:rFonts w:ascii="Symbol" w:hAnsi="Symbol"/>
    </w:rPr>
  </w:style>
  <w:style w:type="character" w:customStyle="1" w:styleId="WW8Num173z0">
    <w:name w:val="WW8Num173z0"/>
    <w:rPr>
      <w:rFonts w:ascii="Times New Roman" w:eastAsia="Times New Roman" w:hAnsi="Times New Roman" w:cs="Times New Roman"/>
    </w:rPr>
  </w:style>
  <w:style w:type="character" w:customStyle="1" w:styleId="WW8Num173z1">
    <w:name w:val="WW8Num173z1"/>
    <w:rPr>
      <w:rFonts w:ascii="Courier New" w:hAnsi="Courier New"/>
    </w:rPr>
  </w:style>
  <w:style w:type="character" w:customStyle="1" w:styleId="WW8Num173z2">
    <w:name w:val="WW8Num173z2"/>
    <w:rPr>
      <w:rFonts w:ascii="Wingdings" w:hAnsi="Wingdings"/>
    </w:rPr>
  </w:style>
  <w:style w:type="character" w:customStyle="1" w:styleId="WW8Num173z3">
    <w:name w:val="WW8Num173z3"/>
    <w:rPr>
      <w:rFonts w:ascii="Symbol" w:hAnsi="Symbol"/>
    </w:rPr>
  </w:style>
  <w:style w:type="character" w:customStyle="1" w:styleId="WW8Num174z0">
    <w:name w:val="WW8Num174z0"/>
    <w:rPr>
      <w:rFonts w:ascii="Wingdings" w:hAnsi="Wingdings"/>
      <w:sz w:val="16"/>
    </w:rPr>
  </w:style>
  <w:style w:type="character" w:customStyle="1" w:styleId="WW8Num175z0">
    <w:name w:val="WW8Num175z0"/>
    <w:rPr>
      <w:rFonts w:ascii="Symbol" w:hAnsi="Symbol"/>
    </w:rPr>
  </w:style>
  <w:style w:type="character" w:customStyle="1" w:styleId="WW8Num177z0">
    <w:name w:val="WW8Num177z0"/>
    <w:rPr>
      <w:rFonts w:ascii="Wingdings" w:hAnsi="Wingdings"/>
    </w:rPr>
  </w:style>
  <w:style w:type="character" w:customStyle="1" w:styleId="WW8Num178z0">
    <w:name w:val="WW8Num178z0"/>
    <w:rPr>
      <w:rFonts w:ascii="Symbol" w:hAnsi="Symbol"/>
    </w:rPr>
  </w:style>
  <w:style w:type="character" w:customStyle="1" w:styleId="WW8Num180z0">
    <w:name w:val="WW8Num180z0"/>
    <w:rPr>
      <w:rFonts w:ascii="Symbol" w:hAnsi="Symbol"/>
    </w:rPr>
  </w:style>
  <w:style w:type="character" w:customStyle="1" w:styleId="WW8Num181z0">
    <w:name w:val="WW8Num181z0"/>
    <w:rPr>
      <w:rFonts w:ascii="Times New Roman" w:hAnsi="Times New Roman"/>
      <w:b w:val="0"/>
      <w:i w:val="0"/>
      <w:sz w:val="24"/>
      <w:u w:val="none"/>
    </w:rPr>
  </w:style>
  <w:style w:type="character" w:customStyle="1" w:styleId="WW8Num183z0">
    <w:name w:val="WW8Num183z0"/>
    <w:rPr>
      <w:rFonts w:ascii="Wingdings" w:hAnsi="Wingdings"/>
    </w:rPr>
  </w:style>
  <w:style w:type="character" w:customStyle="1" w:styleId="WW8Num183z1">
    <w:name w:val="WW8Num183z1"/>
    <w:rPr>
      <w:rFonts w:ascii="Courier New" w:hAnsi="Courier New"/>
    </w:rPr>
  </w:style>
  <w:style w:type="character" w:customStyle="1" w:styleId="WW8Num183z3">
    <w:name w:val="WW8Num183z3"/>
    <w:rPr>
      <w:rFonts w:ascii="Symbol" w:hAnsi="Symbol"/>
    </w:rPr>
  </w:style>
  <w:style w:type="character" w:customStyle="1" w:styleId="WW8Num186z0">
    <w:name w:val="WW8Num186z0"/>
    <w:rPr>
      <w:rFonts w:ascii="Times New Roman" w:hAnsi="Times New Roman"/>
      <w:color w:val="auto"/>
    </w:rPr>
  </w:style>
  <w:style w:type="character" w:customStyle="1" w:styleId="WW8Num190z0">
    <w:name w:val="WW8Num190z0"/>
    <w:rPr>
      <w:rFonts w:ascii="Times New Roman" w:hAnsi="Times New Roman"/>
      <w:color w:val="auto"/>
    </w:rPr>
  </w:style>
  <w:style w:type="character" w:customStyle="1" w:styleId="WW8Num191z0">
    <w:name w:val="WW8Num191z0"/>
    <w:rPr>
      <w:rFonts w:ascii="Symbol" w:hAnsi="Symbol"/>
      <w:color w:val="auto"/>
      <w:sz w:val="16"/>
    </w:rPr>
  </w:style>
  <w:style w:type="character" w:customStyle="1" w:styleId="WW8Num191z1">
    <w:name w:val="WW8Num191z1"/>
    <w:rPr>
      <w:rFonts w:ascii="Courier New" w:hAnsi="Courier New"/>
    </w:rPr>
  </w:style>
  <w:style w:type="character" w:customStyle="1" w:styleId="WW8Num191z2">
    <w:name w:val="WW8Num191z2"/>
    <w:rPr>
      <w:rFonts w:ascii="Wingdings" w:hAnsi="Wingdings"/>
    </w:rPr>
  </w:style>
  <w:style w:type="character" w:customStyle="1" w:styleId="WW8Num191z3">
    <w:name w:val="WW8Num191z3"/>
    <w:rPr>
      <w:rFonts w:ascii="Symbol" w:hAnsi="Symbol"/>
    </w:rPr>
  </w:style>
  <w:style w:type="character" w:customStyle="1" w:styleId="WW8Num192z0">
    <w:name w:val="WW8Num192z0"/>
    <w:rPr>
      <w:rFonts w:ascii="Symbol" w:hAnsi="Symbol"/>
      <w:sz w:val="20"/>
    </w:rPr>
  </w:style>
  <w:style w:type="character" w:customStyle="1" w:styleId="WW8Num193z0">
    <w:name w:val="WW8Num193z0"/>
    <w:rPr>
      <w:rFonts w:ascii="Symbol" w:hAnsi="Symbol"/>
      <w:color w:val="auto"/>
      <w:sz w:val="16"/>
    </w:rPr>
  </w:style>
  <w:style w:type="character" w:customStyle="1" w:styleId="WW8Num193z1">
    <w:name w:val="WW8Num193z1"/>
    <w:rPr>
      <w:rFonts w:ascii="Courier New" w:hAnsi="Courier New"/>
    </w:rPr>
  </w:style>
  <w:style w:type="character" w:customStyle="1" w:styleId="WW8Num193z2">
    <w:name w:val="WW8Num193z2"/>
    <w:rPr>
      <w:rFonts w:ascii="Wingdings" w:hAnsi="Wingdings"/>
    </w:rPr>
  </w:style>
  <w:style w:type="character" w:customStyle="1" w:styleId="WW8Num193z3">
    <w:name w:val="WW8Num193z3"/>
    <w:rPr>
      <w:rFonts w:ascii="Symbol" w:hAnsi="Symbol"/>
    </w:rPr>
  </w:style>
  <w:style w:type="character" w:customStyle="1" w:styleId="WW8Num195z0">
    <w:name w:val="WW8Num195z0"/>
    <w:rPr>
      <w:rFonts w:ascii="Symbol" w:hAnsi="Symbol"/>
    </w:rPr>
  </w:style>
  <w:style w:type="character" w:customStyle="1" w:styleId="WW8Num197z0">
    <w:name w:val="WW8Num197z0"/>
    <w:rPr>
      <w:rFonts w:ascii="Symbol" w:hAnsi="Symbol"/>
    </w:rPr>
  </w:style>
  <w:style w:type="character" w:customStyle="1" w:styleId="WW8Num197z1">
    <w:name w:val="WW8Num197z1"/>
    <w:rPr>
      <w:rFonts w:ascii="Courier New" w:hAnsi="Courier New"/>
    </w:rPr>
  </w:style>
  <w:style w:type="character" w:customStyle="1" w:styleId="WW8Num197z2">
    <w:name w:val="WW8Num197z2"/>
    <w:rPr>
      <w:rFonts w:ascii="Wingdings" w:hAnsi="Wingdings"/>
    </w:rPr>
  </w:style>
  <w:style w:type="character" w:customStyle="1" w:styleId="WW8Num198z0">
    <w:name w:val="WW8Num198z0"/>
    <w:rPr>
      <w:rFonts w:ascii="Symbol" w:hAnsi="Symbol"/>
    </w:rPr>
  </w:style>
  <w:style w:type="character" w:customStyle="1" w:styleId="WW8Num200z0">
    <w:name w:val="WW8Num200z0"/>
    <w:rPr>
      <w:rFonts w:ascii="Symbol" w:hAnsi="Symbol"/>
    </w:rPr>
  </w:style>
  <w:style w:type="character" w:customStyle="1" w:styleId="WW8Num201z0">
    <w:name w:val="WW8Num201z0"/>
    <w:rPr>
      <w:rFonts w:ascii="Symbol" w:hAnsi="Symbol"/>
    </w:rPr>
  </w:style>
  <w:style w:type="character" w:customStyle="1" w:styleId="WW8Num203z0">
    <w:name w:val="WW8Num203z0"/>
    <w:rPr>
      <w:rFonts w:ascii="Times New Roman" w:hAnsi="Times New Roman"/>
    </w:rPr>
  </w:style>
  <w:style w:type="character" w:customStyle="1" w:styleId="WW8Num204z0">
    <w:name w:val="WW8Num204z0"/>
    <w:rPr>
      <w:rFonts w:ascii="Symbol" w:hAnsi="Symbol"/>
      <w:color w:val="auto"/>
      <w:sz w:val="16"/>
    </w:rPr>
  </w:style>
  <w:style w:type="character" w:customStyle="1" w:styleId="WW8Num204z1">
    <w:name w:val="WW8Num204z1"/>
    <w:rPr>
      <w:rFonts w:ascii="Courier New" w:hAnsi="Courier New"/>
    </w:rPr>
  </w:style>
  <w:style w:type="character" w:customStyle="1" w:styleId="WW8Num204z2">
    <w:name w:val="WW8Num204z2"/>
    <w:rPr>
      <w:rFonts w:ascii="Wingdings" w:hAnsi="Wingdings"/>
    </w:rPr>
  </w:style>
  <w:style w:type="character" w:customStyle="1" w:styleId="WW8Num204z3">
    <w:name w:val="WW8Num204z3"/>
    <w:rPr>
      <w:rFonts w:ascii="Symbol" w:hAnsi="Symbol"/>
    </w:rPr>
  </w:style>
  <w:style w:type="character" w:customStyle="1" w:styleId="WW8Num205z0">
    <w:name w:val="WW8Num205z0"/>
    <w:rPr>
      <w:rFonts w:ascii="Symbol" w:hAnsi="Symbol"/>
    </w:rPr>
  </w:style>
  <w:style w:type="character" w:customStyle="1" w:styleId="WW8Num205z1">
    <w:name w:val="WW8Num205z1"/>
    <w:rPr>
      <w:rFonts w:ascii="Courier New" w:hAnsi="Courier New"/>
    </w:rPr>
  </w:style>
  <w:style w:type="character" w:customStyle="1" w:styleId="WW8Num205z2">
    <w:name w:val="WW8Num205z2"/>
    <w:rPr>
      <w:rFonts w:ascii="Wingdings" w:hAnsi="Wingdings"/>
    </w:rPr>
  </w:style>
  <w:style w:type="character" w:customStyle="1" w:styleId="WW8Num206z0">
    <w:name w:val="WW8Num206z0"/>
    <w:rPr>
      <w:rFonts w:ascii="Times New Roman" w:hAnsi="Times New Roman"/>
    </w:rPr>
  </w:style>
  <w:style w:type="character" w:customStyle="1" w:styleId="WW8Num207z0">
    <w:name w:val="WW8Num207z0"/>
    <w:rPr>
      <w:rFonts w:ascii="Wingdings" w:hAnsi="Wingdings"/>
    </w:rPr>
  </w:style>
  <w:style w:type="character" w:customStyle="1" w:styleId="WW8Num207z1">
    <w:name w:val="WW8Num207z1"/>
    <w:rPr>
      <w:rFonts w:ascii="Courier New" w:hAnsi="Courier New"/>
    </w:rPr>
  </w:style>
  <w:style w:type="character" w:customStyle="1" w:styleId="WW8Num207z3">
    <w:name w:val="WW8Num207z3"/>
    <w:rPr>
      <w:rFonts w:ascii="Symbol" w:hAnsi="Symbol"/>
    </w:rPr>
  </w:style>
  <w:style w:type="character" w:customStyle="1" w:styleId="WW8Num208z0">
    <w:name w:val="WW8Num208z0"/>
    <w:rPr>
      <w:rFonts w:ascii="Symbol" w:hAnsi="Symbol"/>
    </w:rPr>
  </w:style>
  <w:style w:type="character" w:customStyle="1" w:styleId="WW8Num210z0">
    <w:name w:val="WW8Num210z0"/>
    <w:rPr>
      <w:rFonts w:ascii="Wingdings" w:hAnsi="Wingdings"/>
    </w:rPr>
  </w:style>
  <w:style w:type="character" w:customStyle="1" w:styleId="WW8Num212z0">
    <w:name w:val="WW8Num212z0"/>
    <w:rPr>
      <w:rFonts w:ascii="Wingdings" w:hAnsi="Wingdings"/>
    </w:rPr>
  </w:style>
  <w:style w:type="character" w:customStyle="1" w:styleId="WW8Num213z0">
    <w:name w:val="WW8Num213z0"/>
    <w:rPr>
      <w:rFonts w:ascii="Times New Roman" w:hAnsi="Times New Roman"/>
      <w:color w:val="auto"/>
    </w:rPr>
  </w:style>
  <w:style w:type="character" w:customStyle="1" w:styleId="WW8Num214z0">
    <w:name w:val="WW8Num214z0"/>
    <w:rPr>
      <w:rFonts w:ascii="Times New Roman" w:hAnsi="Times New Roman"/>
      <w:color w:val="auto"/>
    </w:rPr>
  </w:style>
  <w:style w:type="character" w:customStyle="1" w:styleId="WW8Num216z0">
    <w:name w:val="WW8Num216z0"/>
    <w:rPr>
      <w:rFonts w:ascii="Symbol" w:hAnsi="Symbol"/>
      <w:color w:val="auto"/>
      <w:sz w:val="16"/>
    </w:rPr>
  </w:style>
  <w:style w:type="character" w:customStyle="1" w:styleId="WW8Num216z1">
    <w:name w:val="WW8Num216z1"/>
    <w:rPr>
      <w:rFonts w:ascii="Courier New" w:hAnsi="Courier New"/>
    </w:rPr>
  </w:style>
  <w:style w:type="character" w:customStyle="1" w:styleId="WW8Num216z2">
    <w:name w:val="WW8Num216z2"/>
    <w:rPr>
      <w:rFonts w:ascii="Wingdings" w:hAnsi="Wingdings"/>
    </w:rPr>
  </w:style>
  <w:style w:type="character" w:customStyle="1" w:styleId="WW8Num216z3">
    <w:name w:val="WW8Num216z3"/>
    <w:rPr>
      <w:rFonts w:ascii="Symbol" w:hAnsi="Symbol"/>
    </w:rPr>
  </w:style>
  <w:style w:type="character" w:customStyle="1" w:styleId="WW8Num217z0">
    <w:name w:val="WW8Num217z0"/>
    <w:rPr>
      <w:rFonts w:ascii="Symbol" w:hAnsi="Symbol"/>
      <w:color w:val="auto"/>
      <w:sz w:val="16"/>
    </w:rPr>
  </w:style>
  <w:style w:type="character" w:customStyle="1" w:styleId="WW8Num217z1">
    <w:name w:val="WW8Num217z1"/>
    <w:rPr>
      <w:rFonts w:ascii="Courier New" w:hAnsi="Courier New"/>
    </w:rPr>
  </w:style>
  <w:style w:type="character" w:customStyle="1" w:styleId="WW8Num217z2">
    <w:name w:val="WW8Num217z2"/>
    <w:rPr>
      <w:rFonts w:ascii="Wingdings" w:hAnsi="Wingdings"/>
    </w:rPr>
  </w:style>
  <w:style w:type="character" w:customStyle="1" w:styleId="WW8Num217z3">
    <w:name w:val="WW8Num217z3"/>
    <w:rPr>
      <w:rFonts w:ascii="Symbol" w:hAnsi="Symbol"/>
    </w:rPr>
  </w:style>
  <w:style w:type="character" w:customStyle="1" w:styleId="WW8Num218z0">
    <w:name w:val="WW8Num218z0"/>
    <w:rPr>
      <w:rFonts w:ascii="Symbol" w:hAnsi="Symbol"/>
    </w:rPr>
  </w:style>
  <w:style w:type="character" w:customStyle="1" w:styleId="WW8Num220z0">
    <w:name w:val="WW8Num220z0"/>
    <w:rPr>
      <w:rFonts w:ascii="Symbol" w:hAnsi="Symbol"/>
      <w:color w:val="auto"/>
    </w:rPr>
  </w:style>
  <w:style w:type="character" w:customStyle="1" w:styleId="WW8Num221z0">
    <w:name w:val="WW8Num221z0"/>
    <w:rPr>
      <w:rFonts w:ascii="Symbol" w:hAnsi="Symbol"/>
    </w:rPr>
  </w:style>
  <w:style w:type="character" w:customStyle="1" w:styleId="WW8Num222z0">
    <w:name w:val="WW8Num222z0"/>
    <w:rPr>
      <w:rFonts w:ascii="Times New Roman" w:hAnsi="Times New Roman"/>
      <w:color w:val="auto"/>
    </w:rPr>
  </w:style>
  <w:style w:type="character" w:customStyle="1" w:styleId="WW8Num223z0">
    <w:name w:val="WW8Num223z0"/>
    <w:rPr>
      <w:rFonts w:ascii="Symbol" w:hAnsi="Symbol"/>
    </w:rPr>
  </w:style>
  <w:style w:type="character" w:customStyle="1" w:styleId="WW8Num224z0">
    <w:name w:val="WW8Num224z0"/>
    <w:rPr>
      <w:rFonts w:ascii="Times New Roman" w:hAnsi="Times New Roman"/>
      <w:b/>
      <w:i w:val="0"/>
      <w:sz w:val="28"/>
      <w:u w:val="none"/>
    </w:rPr>
  </w:style>
  <w:style w:type="character" w:customStyle="1" w:styleId="WW8Num226z0">
    <w:name w:val="WW8Num226z0"/>
    <w:rPr>
      <w:rFonts w:ascii="Arial" w:hAnsi="Arial"/>
      <w:b/>
      <w:i w:val="0"/>
    </w:rPr>
  </w:style>
  <w:style w:type="character" w:customStyle="1" w:styleId="WW8Num229z0">
    <w:name w:val="WW8Num229z0"/>
    <w:rPr>
      <w:rFonts w:ascii="Arial" w:hAnsi="Arial"/>
      <w:b w:val="0"/>
      <w:i w:val="0"/>
      <w:sz w:val="20"/>
      <w:u w:val="none"/>
    </w:rPr>
  </w:style>
  <w:style w:type="character" w:customStyle="1" w:styleId="WW8Num231z0">
    <w:name w:val="WW8Num231z0"/>
    <w:rPr>
      <w:u w:val="none"/>
    </w:rPr>
  </w:style>
  <w:style w:type="character" w:customStyle="1" w:styleId="WW8Num232z0">
    <w:name w:val="WW8Num232z0"/>
    <w:rPr>
      <w:rFonts w:ascii="Wingdings" w:hAnsi="Wingdings"/>
    </w:rPr>
  </w:style>
  <w:style w:type="character" w:customStyle="1" w:styleId="WW8Num233z0">
    <w:name w:val="WW8Num233z0"/>
    <w:rPr>
      <w:rFonts w:ascii="Wingdings" w:hAnsi="Wingdings"/>
    </w:rPr>
  </w:style>
  <w:style w:type="character" w:customStyle="1" w:styleId="WW8Num236z0">
    <w:name w:val="WW8Num236z0"/>
    <w:rPr>
      <w:rFonts w:ascii="Symbol" w:hAnsi="Symbol"/>
      <w:color w:val="auto"/>
      <w:sz w:val="16"/>
    </w:rPr>
  </w:style>
  <w:style w:type="character" w:customStyle="1" w:styleId="WW8Num236z1">
    <w:name w:val="WW8Num236z1"/>
    <w:rPr>
      <w:rFonts w:ascii="Courier New" w:hAnsi="Courier New"/>
    </w:rPr>
  </w:style>
  <w:style w:type="character" w:customStyle="1" w:styleId="WW8Num236z2">
    <w:name w:val="WW8Num236z2"/>
    <w:rPr>
      <w:rFonts w:ascii="Wingdings" w:hAnsi="Wingdings"/>
    </w:rPr>
  </w:style>
  <w:style w:type="character" w:customStyle="1" w:styleId="WW8Num236z3">
    <w:name w:val="WW8Num236z3"/>
    <w:rPr>
      <w:rFonts w:ascii="Symbol" w:hAnsi="Symbol"/>
    </w:rPr>
  </w:style>
  <w:style w:type="character" w:customStyle="1" w:styleId="WW8Num237z0">
    <w:name w:val="WW8Num237z0"/>
    <w:rPr>
      <w:rFonts w:ascii="Symbol" w:hAnsi="Symbol"/>
    </w:rPr>
  </w:style>
  <w:style w:type="character" w:customStyle="1" w:styleId="WW8Num238z0">
    <w:name w:val="WW8Num238z0"/>
    <w:rPr>
      <w:rFonts w:ascii="Symbol" w:hAnsi="Symbol"/>
    </w:rPr>
  </w:style>
  <w:style w:type="character" w:customStyle="1" w:styleId="WW8Num239z0">
    <w:name w:val="WW8Num239z0"/>
    <w:rPr>
      <w:rFonts w:ascii="Wingdings" w:hAnsi="Wingdings"/>
    </w:rPr>
  </w:style>
  <w:style w:type="character" w:customStyle="1" w:styleId="WW8Num243z0">
    <w:name w:val="WW8Num243z0"/>
    <w:rPr>
      <w:rFonts w:ascii="Symbol" w:hAnsi="Symbol"/>
    </w:rPr>
  </w:style>
  <w:style w:type="character" w:customStyle="1" w:styleId="WW8Num244z0">
    <w:name w:val="WW8Num244z0"/>
    <w:rPr>
      <w:rFonts w:ascii="Symbol" w:hAnsi="Symbol"/>
      <w:color w:val="auto"/>
      <w:sz w:val="16"/>
    </w:rPr>
  </w:style>
  <w:style w:type="character" w:customStyle="1" w:styleId="WW8Num244z1">
    <w:name w:val="WW8Num244z1"/>
    <w:rPr>
      <w:rFonts w:ascii="Courier New" w:hAnsi="Courier New"/>
    </w:rPr>
  </w:style>
  <w:style w:type="character" w:customStyle="1" w:styleId="WW8Num244z2">
    <w:name w:val="WW8Num244z2"/>
    <w:rPr>
      <w:rFonts w:ascii="Wingdings" w:hAnsi="Wingdings"/>
    </w:rPr>
  </w:style>
  <w:style w:type="character" w:customStyle="1" w:styleId="WW8Num244z3">
    <w:name w:val="WW8Num244z3"/>
    <w:rPr>
      <w:rFonts w:ascii="Symbol" w:hAnsi="Symbol"/>
    </w:rPr>
  </w:style>
  <w:style w:type="character" w:customStyle="1" w:styleId="WW8Num245z0">
    <w:name w:val="WW8Num245z0"/>
    <w:rPr>
      <w:rFonts w:ascii="Symbol" w:hAnsi="Symbol"/>
    </w:rPr>
  </w:style>
  <w:style w:type="character" w:customStyle="1" w:styleId="WW8Num246z0">
    <w:name w:val="WW8Num246z0"/>
    <w:rPr>
      <w:rFonts w:ascii="Arial" w:hAnsi="Arial"/>
      <w:b/>
      <w:i w:val="0"/>
      <w:sz w:val="24"/>
      <w:u w:val="none"/>
    </w:rPr>
  </w:style>
  <w:style w:type="character" w:customStyle="1" w:styleId="WW8Num247z0">
    <w:name w:val="WW8Num247z0"/>
    <w:rPr>
      <w:rFonts w:ascii="Symbol" w:hAnsi="Symbol"/>
      <w:color w:val="auto"/>
      <w:sz w:val="16"/>
    </w:rPr>
  </w:style>
  <w:style w:type="character" w:customStyle="1" w:styleId="WW8Num247z1">
    <w:name w:val="WW8Num247z1"/>
    <w:rPr>
      <w:rFonts w:ascii="Courier New" w:hAnsi="Courier New"/>
    </w:rPr>
  </w:style>
  <w:style w:type="character" w:customStyle="1" w:styleId="WW8Num247z2">
    <w:name w:val="WW8Num247z2"/>
    <w:rPr>
      <w:rFonts w:ascii="Wingdings" w:hAnsi="Wingdings"/>
    </w:rPr>
  </w:style>
  <w:style w:type="character" w:customStyle="1" w:styleId="WW8Num247z3">
    <w:name w:val="WW8Num247z3"/>
    <w:rPr>
      <w:rFonts w:ascii="Symbol" w:hAnsi="Symbol"/>
    </w:rPr>
  </w:style>
  <w:style w:type="character" w:customStyle="1" w:styleId="WW8Num248z0">
    <w:name w:val="WW8Num248z0"/>
    <w:rPr>
      <w:rFonts w:ascii="Monotype Sorts" w:hAnsi="Monotype Sorts"/>
    </w:rPr>
  </w:style>
  <w:style w:type="character" w:customStyle="1" w:styleId="WW8Num249z0">
    <w:name w:val="WW8Num249z0"/>
    <w:rPr>
      <w:rFonts w:ascii="Times New Roman" w:hAnsi="Times New Roman"/>
    </w:rPr>
  </w:style>
  <w:style w:type="character" w:customStyle="1" w:styleId="WW8Num250z0">
    <w:name w:val="WW8Num250z0"/>
    <w:rPr>
      <w:rFonts w:ascii="Symbol" w:hAnsi="Symbol"/>
    </w:rPr>
  </w:style>
  <w:style w:type="character" w:customStyle="1" w:styleId="WW8Num251z1">
    <w:name w:val="WW8Num251z1"/>
    <w:rPr>
      <w:rFonts w:ascii="Courier New" w:hAnsi="Courier New"/>
    </w:rPr>
  </w:style>
  <w:style w:type="character" w:customStyle="1" w:styleId="WW8Num251z2">
    <w:name w:val="WW8Num251z2"/>
    <w:rPr>
      <w:rFonts w:ascii="Wingdings" w:hAnsi="Wingdings"/>
    </w:rPr>
  </w:style>
  <w:style w:type="character" w:customStyle="1" w:styleId="WW8Num251z3">
    <w:name w:val="WW8Num251z3"/>
    <w:rPr>
      <w:rFonts w:ascii="Symbol" w:hAnsi="Symbol"/>
    </w:rPr>
  </w:style>
  <w:style w:type="character" w:customStyle="1" w:styleId="WW8Num252z0">
    <w:name w:val="WW8Num252z0"/>
    <w:rPr>
      <w:rFonts w:ascii="Times New Roman" w:hAnsi="Times New Roman"/>
    </w:rPr>
  </w:style>
  <w:style w:type="character" w:customStyle="1" w:styleId="WW8Num253z0">
    <w:name w:val="WW8Num253z0"/>
    <w:rPr>
      <w:rFonts w:ascii="Wingdings" w:hAnsi="Wingdings"/>
    </w:rPr>
  </w:style>
  <w:style w:type="character" w:customStyle="1" w:styleId="WW8Num253z1">
    <w:name w:val="WW8Num253z1"/>
    <w:rPr>
      <w:rFonts w:ascii="Courier New" w:hAnsi="Courier New"/>
    </w:rPr>
  </w:style>
  <w:style w:type="character" w:customStyle="1" w:styleId="WW8Num253z3">
    <w:name w:val="WW8Num253z3"/>
    <w:rPr>
      <w:rFonts w:ascii="Symbol" w:hAnsi="Symbol"/>
    </w:rPr>
  </w:style>
  <w:style w:type="character" w:customStyle="1" w:styleId="WW8Num254z0">
    <w:name w:val="WW8Num254z0"/>
    <w:rPr>
      <w:rFonts w:ascii="Symbol" w:hAnsi="Symbol"/>
    </w:rPr>
  </w:style>
  <w:style w:type="character" w:customStyle="1" w:styleId="WW8Num258z0">
    <w:name w:val="WW8Num258z0"/>
    <w:rPr>
      <w:rFonts w:ascii="Wingdings" w:hAnsi="Wingdings"/>
    </w:rPr>
  </w:style>
  <w:style w:type="character" w:customStyle="1" w:styleId="WW8Num258z1">
    <w:name w:val="WW8Num258z1"/>
    <w:rPr>
      <w:rFonts w:ascii="Courier New" w:hAnsi="Courier New"/>
    </w:rPr>
  </w:style>
  <w:style w:type="character" w:customStyle="1" w:styleId="WW8Num258z3">
    <w:name w:val="WW8Num258z3"/>
    <w:rPr>
      <w:rFonts w:ascii="Symbol" w:hAnsi="Symbol"/>
    </w:rPr>
  </w:style>
  <w:style w:type="character" w:customStyle="1" w:styleId="WW8Num259z0">
    <w:name w:val="WW8Num259z0"/>
    <w:rPr>
      <w:rFonts w:ascii="Wingdings" w:hAnsi="Wingdings"/>
    </w:rPr>
  </w:style>
  <w:style w:type="character" w:customStyle="1" w:styleId="WW8Num260z0">
    <w:name w:val="WW8Num260z0"/>
    <w:rPr>
      <w:rFonts w:ascii="Wingdings" w:hAnsi="Wingdings"/>
    </w:rPr>
  </w:style>
  <w:style w:type="character" w:customStyle="1" w:styleId="WW8Num261z0">
    <w:name w:val="WW8Num261z0"/>
    <w:rPr>
      <w:rFonts w:ascii="Symbol" w:hAnsi="Symbol"/>
    </w:rPr>
  </w:style>
  <w:style w:type="character" w:customStyle="1" w:styleId="WW8Num262z0">
    <w:name w:val="WW8Num262z0"/>
    <w:rPr>
      <w:rFonts w:ascii="Symbol" w:hAnsi="Symbol"/>
    </w:rPr>
  </w:style>
  <w:style w:type="character" w:customStyle="1" w:styleId="WW8Num267z0">
    <w:name w:val="WW8Num267z0"/>
    <w:rPr>
      <w:rFonts w:ascii="Symbol" w:hAnsi="Symbol"/>
      <w:sz w:val="20"/>
    </w:rPr>
  </w:style>
  <w:style w:type="character" w:customStyle="1" w:styleId="WW8Num268z0">
    <w:name w:val="WW8Num268z0"/>
    <w:rPr>
      <w:rFonts w:ascii="Symbol" w:hAnsi="Symbol"/>
    </w:rPr>
  </w:style>
  <w:style w:type="character" w:customStyle="1" w:styleId="WW8Num270z0">
    <w:name w:val="WW8Num270z0"/>
    <w:rPr>
      <w:rFonts w:ascii="Wingdings" w:hAnsi="Wingdings"/>
    </w:rPr>
  </w:style>
  <w:style w:type="character" w:customStyle="1" w:styleId="WW8Num272z0">
    <w:name w:val="WW8Num272z0"/>
    <w:rPr>
      <w:rFonts w:ascii="Wingdings" w:hAnsi="Wingdings"/>
    </w:rPr>
  </w:style>
  <w:style w:type="character" w:customStyle="1" w:styleId="WW8Num276z0">
    <w:name w:val="WW8Num276z0"/>
    <w:rPr>
      <w:rFonts w:ascii="Symbol" w:hAnsi="Symbol"/>
    </w:rPr>
  </w:style>
  <w:style w:type="character" w:customStyle="1" w:styleId="WW8Num277z0">
    <w:name w:val="WW8Num277z0"/>
    <w:rPr>
      <w:u w:val="none"/>
    </w:rPr>
  </w:style>
  <w:style w:type="character" w:customStyle="1" w:styleId="WW8Num279z0">
    <w:name w:val="WW8Num279z0"/>
    <w:rPr>
      <w:rFonts w:ascii="Times New Roman" w:hAnsi="Times New Roman"/>
    </w:rPr>
  </w:style>
  <w:style w:type="character" w:customStyle="1" w:styleId="WW8Num280z0">
    <w:name w:val="WW8Num280z0"/>
    <w:rPr>
      <w:rFonts w:ascii="Symbol" w:hAnsi="Symbol"/>
    </w:rPr>
  </w:style>
  <w:style w:type="character" w:customStyle="1" w:styleId="WW8Num281z0">
    <w:name w:val="WW8Num281z0"/>
    <w:rPr>
      <w:rFonts w:ascii="Symbol" w:hAnsi="Symbol"/>
    </w:rPr>
  </w:style>
  <w:style w:type="character" w:customStyle="1" w:styleId="WW8Num283z0">
    <w:name w:val="WW8Num283z0"/>
    <w:rPr>
      <w:u w:val="single"/>
    </w:rPr>
  </w:style>
  <w:style w:type="character" w:customStyle="1" w:styleId="WW8Num284z0">
    <w:name w:val="WW8Num284z0"/>
    <w:rPr>
      <w:rFonts w:ascii="Symbol" w:hAnsi="Symbol"/>
      <w:sz w:val="20"/>
    </w:rPr>
  </w:style>
  <w:style w:type="character" w:customStyle="1" w:styleId="WW8Num284z1">
    <w:name w:val="WW8Num284z1"/>
    <w:rPr>
      <w:rFonts w:ascii="Courier New" w:hAnsi="Courier New"/>
    </w:rPr>
  </w:style>
  <w:style w:type="character" w:customStyle="1" w:styleId="WW8Num284z2">
    <w:name w:val="WW8Num284z2"/>
    <w:rPr>
      <w:rFonts w:ascii="Wingdings" w:hAnsi="Wingdings"/>
    </w:rPr>
  </w:style>
  <w:style w:type="character" w:customStyle="1" w:styleId="WW8Num284z3">
    <w:name w:val="WW8Num284z3"/>
    <w:rPr>
      <w:rFonts w:ascii="Symbol" w:hAnsi="Symbol"/>
    </w:rPr>
  </w:style>
  <w:style w:type="character" w:customStyle="1" w:styleId="WW8Num286z0">
    <w:name w:val="WW8Num286z0"/>
    <w:rPr>
      <w:rFonts w:ascii="Arial" w:hAnsi="Arial"/>
    </w:rPr>
  </w:style>
  <w:style w:type="character" w:customStyle="1" w:styleId="WW8Num287z0">
    <w:name w:val="WW8Num287z0"/>
    <w:rPr>
      <w:rFonts w:ascii="Symbol" w:hAnsi="Symbol"/>
      <w:sz w:val="20"/>
    </w:rPr>
  </w:style>
  <w:style w:type="character" w:customStyle="1" w:styleId="WW8Num288z0">
    <w:name w:val="WW8Num288z0"/>
    <w:rPr>
      <w:rFonts w:ascii="Symbol" w:hAnsi="Symbol"/>
      <w:sz w:val="20"/>
    </w:rPr>
  </w:style>
  <w:style w:type="character" w:customStyle="1" w:styleId="WW8Num288z1">
    <w:name w:val="WW8Num288z1"/>
    <w:rPr>
      <w:rFonts w:ascii="Courier New" w:hAnsi="Courier New"/>
    </w:rPr>
  </w:style>
  <w:style w:type="character" w:customStyle="1" w:styleId="WW8Num288z2">
    <w:name w:val="WW8Num288z2"/>
    <w:rPr>
      <w:rFonts w:ascii="Wingdings" w:hAnsi="Wingdings"/>
    </w:rPr>
  </w:style>
  <w:style w:type="character" w:customStyle="1" w:styleId="WW8Num288z3">
    <w:name w:val="WW8Num288z3"/>
    <w:rPr>
      <w:rFonts w:ascii="Symbol" w:hAnsi="Symbol"/>
    </w:rPr>
  </w:style>
  <w:style w:type="character" w:customStyle="1" w:styleId="WW8Num291z0">
    <w:name w:val="WW8Num291z0"/>
    <w:rPr>
      <w:rFonts w:ascii="Symbol" w:hAnsi="Symbol"/>
    </w:rPr>
  </w:style>
  <w:style w:type="character" w:customStyle="1" w:styleId="WW8Num294z0">
    <w:name w:val="WW8Num294z0"/>
    <w:rPr>
      <w:u w:val="single"/>
    </w:rPr>
  </w:style>
  <w:style w:type="character" w:customStyle="1" w:styleId="WW8Num295z0">
    <w:name w:val="WW8Num295z0"/>
    <w:rPr>
      <w:rFonts w:ascii="Symbol" w:hAnsi="Symbol"/>
    </w:rPr>
  </w:style>
  <w:style w:type="character" w:customStyle="1" w:styleId="WW8Num296z0">
    <w:name w:val="WW8Num296z0"/>
    <w:rPr>
      <w:rFonts w:ascii="Times New Roman" w:hAnsi="Times New Roman"/>
      <w:b/>
      <w:i w:val="0"/>
      <w:sz w:val="28"/>
      <w:u w:val="none"/>
    </w:rPr>
  </w:style>
  <w:style w:type="character" w:customStyle="1" w:styleId="WW8Num300z0">
    <w:name w:val="WW8Num300z0"/>
    <w:rPr>
      <w:rFonts w:ascii="Symbol" w:hAnsi="Symbol"/>
    </w:rPr>
  </w:style>
  <w:style w:type="character" w:customStyle="1" w:styleId="WW8Num301z0">
    <w:name w:val="WW8Num301z0"/>
    <w:rPr>
      <w:rFonts w:ascii="Symbol" w:hAnsi="Symbol"/>
      <w:sz w:val="20"/>
    </w:rPr>
  </w:style>
  <w:style w:type="character" w:customStyle="1" w:styleId="WW8Num301z1">
    <w:name w:val="WW8Num301z1"/>
    <w:rPr>
      <w:rFonts w:ascii="Courier New" w:hAnsi="Courier New"/>
    </w:rPr>
  </w:style>
  <w:style w:type="character" w:customStyle="1" w:styleId="WW8Num301z2">
    <w:name w:val="WW8Num301z2"/>
    <w:rPr>
      <w:rFonts w:ascii="Wingdings" w:hAnsi="Wingdings"/>
    </w:rPr>
  </w:style>
  <w:style w:type="character" w:customStyle="1" w:styleId="WW8Num301z3">
    <w:name w:val="WW8Num301z3"/>
    <w:rPr>
      <w:rFonts w:ascii="Symbol" w:hAnsi="Symbol"/>
    </w:rPr>
  </w:style>
  <w:style w:type="character" w:customStyle="1" w:styleId="WW8Num302z0">
    <w:name w:val="WW8Num302z0"/>
    <w:rPr>
      <w:b/>
    </w:rPr>
  </w:style>
  <w:style w:type="character" w:customStyle="1" w:styleId="WW8Num303z0">
    <w:name w:val="WW8Num303z0"/>
    <w:rPr>
      <w:rFonts w:ascii="Symbol" w:hAnsi="Symbol"/>
    </w:rPr>
  </w:style>
  <w:style w:type="character" w:customStyle="1" w:styleId="WW8Num304z0">
    <w:name w:val="WW8Num304z0"/>
    <w:rPr>
      <w:rFonts w:ascii="Symbol" w:hAnsi="Symbol"/>
    </w:rPr>
  </w:style>
  <w:style w:type="character" w:customStyle="1" w:styleId="WW8Num305z0">
    <w:name w:val="WW8Num305z0"/>
    <w:rPr>
      <w:rFonts w:ascii="Symbol" w:hAnsi="Symbol"/>
      <w:sz w:val="18"/>
    </w:rPr>
  </w:style>
  <w:style w:type="character" w:customStyle="1" w:styleId="WW8Num305z1">
    <w:name w:val="WW8Num305z1"/>
    <w:rPr>
      <w:rFonts w:ascii="Courier New" w:hAnsi="Courier New"/>
    </w:rPr>
  </w:style>
  <w:style w:type="character" w:customStyle="1" w:styleId="WW8Num305z2">
    <w:name w:val="WW8Num305z2"/>
    <w:rPr>
      <w:rFonts w:ascii="Wingdings" w:hAnsi="Wingdings"/>
    </w:rPr>
  </w:style>
  <w:style w:type="character" w:customStyle="1" w:styleId="WW8Num305z3">
    <w:name w:val="WW8Num305z3"/>
    <w:rPr>
      <w:rFonts w:ascii="Symbol" w:hAnsi="Symbol"/>
    </w:rPr>
  </w:style>
  <w:style w:type="character" w:customStyle="1" w:styleId="WW8Num310z0">
    <w:name w:val="WW8Num310z0"/>
    <w:rPr>
      <w:u w:val="none"/>
    </w:rPr>
  </w:style>
  <w:style w:type="character" w:customStyle="1" w:styleId="WW8Num311z0">
    <w:name w:val="WW8Num311z0"/>
    <w:rPr>
      <w:rFonts w:ascii="Symbol" w:hAnsi="Symbol"/>
    </w:rPr>
  </w:style>
  <w:style w:type="character" w:customStyle="1" w:styleId="WW8Num311z1">
    <w:name w:val="WW8Num311z1"/>
    <w:rPr>
      <w:rFonts w:ascii="Courier New" w:hAnsi="Courier New"/>
    </w:rPr>
  </w:style>
  <w:style w:type="character" w:customStyle="1" w:styleId="WW8Num311z2">
    <w:name w:val="WW8Num311z2"/>
    <w:rPr>
      <w:rFonts w:ascii="Wingdings" w:hAnsi="Wingdings"/>
    </w:rPr>
  </w:style>
  <w:style w:type="character" w:customStyle="1" w:styleId="WW8Num312z0">
    <w:name w:val="WW8Num312z0"/>
    <w:rPr>
      <w:rFonts w:ascii="Symbol" w:hAnsi="Symbol"/>
    </w:rPr>
  </w:style>
  <w:style w:type="character" w:customStyle="1" w:styleId="WW8Num312z1">
    <w:name w:val="WW8Num312z1"/>
    <w:rPr>
      <w:rFonts w:ascii="Courier New" w:hAnsi="Courier New"/>
    </w:rPr>
  </w:style>
  <w:style w:type="character" w:customStyle="1" w:styleId="WW8Num312z2">
    <w:name w:val="WW8Num312z2"/>
    <w:rPr>
      <w:rFonts w:ascii="Wingdings" w:hAnsi="Wingdings"/>
    </w:rPr>
  </w:style>
  <w:style w:type="character" w:customStyle="1" w:styleId="WW8Num313z0">
    <w:name w:val="WW8Num313z0"/>
    <w:rPr>
      <w:rFonts w:ascii="Wingdings" w:hAnsi="Wingdings"/>
    </w:rPr>
  </w:style>
  <w:style w:type="character" w:customStyle="1" w:styleId="WW8Num313z1">
    <w:name w:val="WW8Num313z1"/>
    <w:rPr>
      <w:rFonts w:ascii="Courier New" w:hAnsi="Courier New"/>
    </w:rPr>
  </w:style>
  <w:style w:type="character" w:customStyle="1" w:styleId="WW8Num313z3">
    <w:name w:val="WW8Num313z3"/>
    <w:rPr>
      <w:rFonts w:ascii="Symbol" w:hAnsi="Symbol"/>
    </w:rPr>
  </w:style>
  <w:style w:type="character" w:customStyle="1" w:styleId="WW8Num314z0">
    <w:name w:val="WW8Num314z0"/>
    <w:rPr>
      <w:rFonts w:ascii="Symbol" w:hAnsi="Symbol"/>
      <w:sz w:val="20"/>
    </w:rPr>
  </w:style>
  <w:style w:type="character" w:customStyle="1" w:styleId="WW8Num314z1">
    <w:name w:val="WW8Num314z1"/>
    <w:rPr>
      <w:rFonts w:ascii="Courier New" w:hAnsi="Courier New"/>
    </w:rPr>
  </w:style>
  <w:style w:type="character" w:customStyle="1" w:styleId="WW8Num314z2">
    <w:name w:val="WW8Num314z2"/>
    <w:rPr>
      <w:rFonts w:ascii="Wingdings" w:hAnsi="Wingdings"/>
    </w:rPr>
  </w:style>
  <w:style w:type="character" w:customStyle="1" w:styleId="WW8Num314z3">
    <w:name w:val="WW8Num314z3"/>
    <w:rPr>
      <w:rFonts w:ascii="Symbol" w:hAnsi="Symbol"/>
    </w:rPr>
  </w:style>
  <w:style w:type="character" w:customStyle="1" w:styleId="WW8Num315z0">
    <w:name w:val="WW8Num315z0"/>
    <w:rPr>
      <w:rFonts w:ascii="Symbol" w:hAnsi="Symbol"/>
      <w:color w:val="auto"/>
    </w:rPr>
  </w:style>
  <w:style w:type="character" w:customStyle="1" w:styleId="WW8Num316z0">
    <w:name w:val="WW8Num316z0"/>
    <w:rPr>
      <w:rFonts w:ascii="Symbol" w:hAnsi="Symbol"/>
    </w:rPr>
  </w:style>
  <w:style w:type="character" w:customStyle="1" w:styleId="WW8Num317z0">
    <w:name w:val="WW8Num317z0"/>
    <w:rPr>
      <w:rFonts w:ascii="Symbol" w:hAnsi="Symbol"/>
      <w:color w:val="auto"/>
      <w:sz w:val="16"/>
    </w:rPr>
  </w:style>
  <w:style w:type="character" w:customStyle="1" w:styleId="WW8Num317z1">
    <w:name w:val="WW8Num317z1"/>
    <w:rPr>
      <w:rFonts w:ascii="Courier New" w:hAnsi="Courier New"/>
    </w:rPr>
  </w:style>
  <w:style w:type="character" w:customStyle="1" w:styleId="WW8Num317z2">
    <w:name w:val="WW8Num317z2"/>
    <w:rPr>
      <w:rFonts w:ascii="Wingdings" w:hAnsi="Wingdings"/>
    </w:rPr>
  </w:style>
  <w:style w:type="character" w:customStyle="1" w:styleId="WW8Num317z3">
    <w:name w:val="WW8Num317z3"/>
    <w:rPr>
      <w:rFonts w:ascii="Symbol" w:hAnsi="Symbol"/>
    </w:rPr>
  </w:style>
  <w:style w:type="character" w:customStyle="1" w:styleId="WW8Num319z0">
    <w:name w:val="WW8Num319z0"/>
    <w:rPr>
      <w:rFonts w:ascii="Symbol" w:hAnsi="Symbol"/>
    </w:rPr>
  </w:style>
  <w:style w:type="character" w:customStyle="1" w:styleId="WW8Num320z0">
    <w:name w:val="WW8Num320z0"/>
    <w:rPr>
      <w:rFonts w:ascii="Symbol" w:hAnsi="Symbol"/>
    </w:rPr>
  </w:style>
  <w:style w:type="character" w:customStyle="1" w:styleId="WW8Num321z0">
    <w:name w:val="WW8Num321z0"/>
    <w:rPr>
      <w:rFonts w:ascii="Wingdings" w:hAnsi="Wingdings"/>
    </w:rPr>
  </w:style>
  <w:style w:type="character" w:customStyle="1" w:styleId="WW8Num322z0">
    <w:name w:val="WW8Num322z0"/>
    <w:rPr>
      <w:rFonts w:ascii="Wingdings" w:hAnsi="Wingdings"/>
    </w:rPr>
  </w:style>
  <w:style w:type="character" w:customStyle="1" w:styleId="WW8Num326z0">
    <w:name w:val="WW8Num326z0"/>
    <w:rPr>
      <w:rFonts w:ascii="Symbol" w:hAnsi="Symbol"/>
      <w:color w:val="auto"/>
      <w:sz w:val="16"/>
    </w:rPr>
  </w:style>
  <w:style w:type="character" w:customStyle="1" w:styleId="WW8Num326z1">
    <w:name w:val="WW8Num326z1"/>
    <w:rPr>
      <w:rFonts w:ascii="Courier New" w:hAnsi="Courier New"/>
    </w:rPr>
  </w:style>
  <w:style w:type="character" w:customStyle="1" w:styleId="WW8Num326z2">
    <w:name w:val="WW8Num326z2"/>
    <w:rPr>
      <w:rFonts w:ascii="Wingdings" w:hAnsi="Wingdings"/>
    </w:rPr>
  </w:style>
  <w:style w:type="character" w:customStyle="1" w:styleId="WW8Num326z3">
    <w:name w:val="WW8Num326z3"/>
    <w:rPr>
      <w:rFonts w:ascii="Symbol" w:hAnsi="Symbol"/>
    </w:rPr>
  </w:style>
  <w:style w:type="character" w:customStyle="1" w:styleId="WW8Num327z0">
    <w:name w:val="WW8Num327z0"/>
    <w:rPr>
      <w:rFonts w:ascii="Wingdings" w:hAnsi="Wingdings"/>
      <w:sz w:val="16"/>
    </w:rPr>
  </w:style>
  <w:style w:type="character" w:customStyle="1" w:styleId="WW8Num328z0">
    <w:name w:val="WW8Num328z0"/>
    <w:rPr>
      <w:rFonts w:ascii="Symbol" w:hAnsi="Symbol"/>
    </w:rPr>
  </w:style>
  <w:style w:type="character" w:customStyle="1" w:styleId="WW8Num330z0">
    <w:name w:val="WW8Num330z0"/>
    <w:rPr>
      <w:rFonts w:ascii="Symbol" w:hAnsi="Symbol"/>
    </w:rPr>
  </w:style>
  <w:style w:type="character" w:customStyle="1" w:styleId="WW8Num332z0">
    <w:name w:val="WW8Num332z0"/>
    <w:rPr>
      <w:rFonts w:ascii="Wingdings" w:hAnsi="Wingdings"/>
      <w:sz w:val="16"/>
    </w:rPr>
  </w:style>
  <w:style w:type="character" w:customStyle="1" w:styleId="WW8Num332z1">
    <w:name w:val="WW8Num332z1"/>
    <w:rPr>
      <w:rFonts w:ascii="Courier New" w:hAnsi="Courier New"/>
    </w:rPr>
  </w:style>
  <w:style w:type="character" w:customStyle="1" w:styleId="WW8Num332z2">
    <w:name w:val="WW8Num332z2"/>
    <w:rPr>
      <w:rFonts w:ascii="Wingdings" w:hAnsi="Wingdings"/>
    </w:rPr>
  </w:style>
  <w:style w:type="character" w:customStyle="1" w:styleId="WW8Num332z3">
    <w:name w:val="WW8Num332z3"/>
    <w:rPr>
      <w:rFonts w:ascii="Symbol" w:hAnsi="Symbol"/>
    </w:rPr>
  </w:style>
  <w:style w:type="character" w:customStyle="1" w:styleId="WW8Num334z0">
    <w:name w:val="WW8Num334z0"/>
    <w:rPr>
      <w:rFonts w:ascii="Symbol" w:hAnsi="Symbol"/>
      <w:color w:val="auto"/>
      <w:sz w:val="16"/>
    </w:rPr>
  </w:style>
  <w:style w:type="character" w:customStyle="1" w:styleId="WW8Num334z1">
    <w:name w:val="WW8Num334z1"/>
    <w:rPr>
      <w:rFonts w:ascii="Courier New" w:hAnsi="Courier New"/>
    </w:rPr>
  </w:style>
  <w:style w:type="character" w:customStyle="1" w:styleId="WW8Num334z2">
    <w:name w:val="WW8Num334z2"/>
    <w:rPr>
      <w:rFonts w:ascii="Wingdings" w:hAnsi="Wingdings"/>
    </w:rPr>
  </w:style>
  <w:style w:type="character" w:customStyle="1" w:styleId="WW8Num334z3">
    <w:name w:val="WW8Num334z3"/>
    <w:rPr>
      <w:rFonts w:ascii="Symbol" w:hAnsi="Symbol"/>
    </w:rPr>
  </w:style>
  <w:style w:type="character" w:customStyle="1" w:styleId="WW8Num335z0">
    <w:name w:val="WW8Num335z0"/>
    <w:rPr>
      <w:rFonts w:ascii="Symbol" w:hAnsi="Symbol"/>
    </w:rPr>
  </w:style>
  <w:style w:type="character" w:customStyle="1" w:styleId="WW8Num337z0">
    <w:name w:val="WW8Num337z0"/>
    <w:rPr>
      <w:rFonts w:ascii="Symbol" w:hAnsi="Symbol"/>
    </w:rPr>
  </w:style>
  <w:style w:type="character" w:customStyle="1" w:styleId="WW8Num338z0">
    <w:name w:val="WW8Num338z0"/>
    <w:rPr>
      <w:rFonts w:ascii="Arial" w:hAnsi="Arial"/>
    </w:rPr>
  </w:style>
  <w:style w:type="character" w:customStyle="1" w:styleId="WW8Num339z0">
    <w:name w:val="WW8Num339z0"/>
    <w:rPr>
      <w:rFonts w:ascii="Symbol" w:hAnsi="Symbol"/>
    </w:rPr>
  </w:style>
  <w:style w:type="character" w:customStyle="1" w:styleId="WW8Num340z0">
    <w:name w:val="WW8Num340z0"/>
    <w:rPr>
      <w:rFonts w:ascii="Times New Roman" w:eastAsia="Times New Roman" w:hAnsi="Times New Roman" w:cs="Times New Roman"/>
    </w:rPr>
  </w:style>
  <w:style w:type="character" w:customStyle="1" w:styleId="WW8Num340z1">
    <w:name w:val="WW8Num340z1"/>
    <w:rPr>
      <w:rFonts w:ascii="Courier New" w:hAnsi="Courier New"/>
    </w:rPr>
  </w:style>
  <w:style w:type="character" w:customStyle="1" w:styleId="WW8Num340z2">
    <w:name w:val="WW8Num340z2"/>
    <w:rPr>
      <w:rFonts w:ascii="Wingdings" w:hAnsi="Wingdings"/>
    </w:rPr>
  </w:style>
  <w:style w:type="character" w:customStyle="1" w:styleId="WW8Num340z3">
    <w:name w:val="WW8Num340z3"/>
    <w:rPr>
      <w:rFonts w:ascii="Symbol" w:hAnsi="Symbol"/>
    </w:rPr>
  </w:style>
  <w:style w:type="character" w:customStyle="1" w:styleId="WW8Num341z0">
    <w:name w:val="WW8Num341z0"/>
    <w:rPr>
      <w:rFonts w:ascii="Symbol" w:hAnsi="Symbol"/>
    </w:rPr>
  </w:style>
  <w:style w:type="character" w:customStyle="1" w:styleId="WW8Num342z0">
    <w:name w:val="WW8Num342z0"/>
    <w:rPr>
      <w:rFonts w:ascii="Wingdings" w:hAnsi="Wingdings"/>
    </w:rPr>
  </w:style>
  <w:style w:type="character" w:customStyle="1" w:styleId="WW8Num342z1">
    <w:name w:val="WW8Num342z1"/>
    <w:rPr>
      <w:rFonts w:ascii="Symbol" w:eastAsia="Times New Roman" w:hAnsi="Symbol" w:cs="Times New Roman"/>
    </w:rPr>
  </w:style>
  <w:style w:type="character" w:customStyle="1" w:styleId="WW8Num342z3">
    <w:name w:val="WW8Num342z3"/>
    <w:rPr>
      <w:rFonts w:ascii="Symbol" w:hAnsi="Symbol"/>
    </w:rPr>
  </w:style>
  <w:style w:type="character" w:customStyle="1" w:styleId="WW8Num342z4">
    <w:name w:val="WW8Num342z4"/>
    <w:rPr>
      <w:rFonts w:ascii="Courier New" w:hAnsi="Courier New"/>
    </w:rPr>
  </w:style>
  <w:style w:type="character" w:customStyle="1" w:styleId="WW8Num345z0">
    <w:name w:val="WW8Num345z0"/>
    <w:rPr>
      <w:rFonts w:ascii="Symbol" w:hAnsi="Symbol"/>
    </w:rPr>
  </w:style>
  <w:style w:type="character" w:customStyle="1" w:styleId="WW8Num345z3">
    <w:name w:val="WW8Num345z3"/>
    <w:rPr>
      <w:rFonts w:ascii="Arial" w:eastAsia="Times New Roman" w:hAnsi="Arial" w:cs="Arial"/>
    </w:rPr>
  </w:style>
  <w:style w:type="character" w:customStyle="1" w:styleId="WW8Num345z4">
    <w:name w:val="WW8Num345z4"/>
    <w:rPr>
      <w:rFonts w:ascii="Courier New" w:hAnsi="Courier New"/>
    </w:rPr>
  </w:style>
  <w:style w:type="character" w:customStyle="1" w:styleId="WW8Num345z5">
    <w:name w:val="WW8Num345z5"/>
    <w:rPr>
      <w:rFonts w:ascii="Wingdings" w:hAnsi="Wingdings"/>
    </w:rPr>
  </w:style>
  <w:style w:type="character" w:customStyle="1" w:styleId="WW8Num346z0">
    <w:name w:val="WW8Num346z0"/>
    <w:rPr>
      <w:rFonts w:ascii="Times New Roman" w:hAnsi="Times New Roman"/>
      <w:color w:val="auto"/>
    </w:rPr>
  </w:style>
  <w:style w:type="character" w:customStyle="1" w:styleId="WW8Num348z0">
    <w:name w:val="WW8Num348z0"/>
    <w:rPr>
      <w:rFonts w:ascii="Symbol" w:hAnsi="Symbol"/>
      <w:color w:val="auto"/>
      <w:sz w:val="16"/>
    </w:rPr>
  </w:style>
  <w:style w:type="character" w:customStyle="1" w:styleId="WW8Num348z1">
    <w:name w:val="WW8Num348z1"/>
    <w:rPr>
      <w:rFonts w:ascii="Courier New" w:hAnsi="Courier New"/>
    </w:rPr>
  </w:style>
  <w:style w:type="character" w:customStyle="1" w:styleId="WW8Num348z2">
    <w:name w:val="WW8Num348z2"/>
    <w:rPr>
      <w:rFonts w:ascii="Wingdings" w:hAnsi="Wingdings"/>
    </w:rPr>
  </w:style>
  <w:style w:type="character" w:customStyle="1" w:styleId="WW8Num348z3">
    <w:name w:val="WW8Num348z3"/>
    <w:rPr>
      <w:rFonts w:ascii="Symbol" w:hAnsi="Symbol"/>
    </w:rPr>
  </w:style>
  <w:style w:type="character" w:customStyle="1" w:styleId="WW8Num349z0">
    <w:name w:val="WW8Num349z0"/>
    <w:rPr>
      <w:rFonts w:ascii="Symbol" w:hAnsi="Symbol"/>
      <w:color w:val="auto"/>
    </w:rPr>
  </w:style>
  <w:style w:type="character" w:customStyle="1" w:styleId="WW8Num353z0">
    <w:name w:val="WW8Num353z0"/>
    <w:rPr>
      <w:rFonts w:ascii="Wingdings" w:hAnsi="Wingdings"/>
      <w:sz w:val="16"/>
    </w:rPr>
  </w:style>
  <w:style w:type="character" w:customStyle="1" w:styleId="WW8Num353z1">
    <w:name w:val="WW8Num353z1"/>
    <w:rPr>
      <w:rFonts w:ascii="Courier New" w:hAnsi="Courier New"/>
    </w:rPr>
  </w:style>
  <w:style w:type="character" w:customStyle="1" w:styleId="WW8Num353z2">
    <w:name w:val="WW8Num353z2"/>
    <w:rPr>
      <w:rFonts w:ascii="Wingdings" w:hAnsi="Wingdings"/>
    </w:rPr>
  </w:style>
  <w:style w:type="character" w:customStyle="1" w:styleId="WW8Num353z3">
    <w:name w:val="WW8Num353z3"/>
    <w:rPr>
      <w:rFonts w:ascii="Symbol" w:hAnsi="Symbol"/>
    </w:rPr>
  </w:style>
  <w:style w:type="character" w:customStyle="1" w:styleId="WW8Num354z0">
    <w:name w:val="WW8Num354z0"/>
    <w:rPr>
      <w:rFonts w:ascii="Symbol" w:hAnsi="Symbol"/>
    </w:rPr>
  </w:style>
  <w:style w:type="character" w:customStyle="1" w:styleId="WW8Num354z1">
    <w:name w:val="WW8Num354z1"/>
    <w:rPr>
      <w:rFonts w:ascii="Courier New" w:hAnsi="Courier New"/>
    </w:rPr>
  </w:style>
  <w:style w:type="character" w:customStyle="1" w:styleId="WW8Num354z2">
    <w:name w:val="WW8Num354z2"/>
    <w:rPr>
      <w:rFonts w:ascii="Wingdings" w:hAnsi="Wingdings"/>
    </w:rPr>
  </w:style>
  <w:style w:type="character" w:customStyle="1" w:styleId="WW8Num357z0">
    <w:name w:val="WW8Num357z0"/>
    <w:rPr>
      <w:rFonts w:ascii="Symbol" w:hAnsi="Symbol"/>
    </w:rPr>
  </w:style>
  <w:style w:type="character" w:customStyle="1" w:styleId="WW8Num358z0">
    <w:name w:val="WW8Num358z0"/>
    <w:rPr>
      <w:rFonts w:ascii="Symbol" w:hAnsi="Symbol"/>
      <w:color w:val="auto"/>
      <w:sz w:val="16"/>
    </w:rPr>
  </w:style>
  <w:style w:type="character" w:customStyle="1" w:styleId="WW8Num358z1">
    <w:name w:val="WW8Num358z1"/>
    <w:rPr>
      <w:rFonts w:ascii="Courier New" w:hAnsi="Courier New"/>
    </w:rPr>
  </w:style>
  <w:style w:type="character" w:customStyle="1" w:styleId="WW8Num358z2">
    <w:name w:val="WW8Num358z2"/>
    <w:rPr>
      <w:rFonts w:ascii="Wingdings" w:hAnsi="Wingdings"/>
    </w:rPr>
  </w:style>
  <w:style w:type="character" w:customStyle="1" w:styleId="WW8Num358z3">
    <w:name w:val="WW8Num358z3"/>
    <w:rPr>
      <w:rFonts w:ascii="Symbol" w:hAnsi="Symbol"/>
    </w:rPr>
  </w:style>
  <w:style w:type="character" w:customStyle="1" w:styleId="WW8Num360z0">
    <w:name w:val="WW8Num360z0"/>
    <w:rPr>
      <w:rFonts w:ascii="Symbol" w:hAnsi="Symbol"/>
    </w:rPr>
  </w:style>
  <w:style w:type="character" w:customStyle="1" w:styleId="WW8Num361z0">
    <w:name w:val="WW8Num361z0"/>
    <w:rPr>
      <w:rFonts w:ascii="Times New Roman" w:hAnsi="Times New Roman"/>
      <w:b/>
      <w:i w:val="0"/>
      <w:sz w:val="28"/>
      <w:u w:val="none"/>
    </w:rPr>
  </w:style>
  <w:style w:type="character" w:customStyle="1" w:styleId="WW8Num362z0">
    <w:name w:val="WW8Num362z0"/>
    <w:rPr>
      <w:rFonts w:ascii="Symbol" w:hAnsi="Symbol"/>
    </w:rPr>
  </w:style>
  <w:style w:type="character" w:customStyle="1" w:styleId="WW8Num362z1">
    <w:name w:val="WW8Num362z1"/>
    <w:rPr>
      <w:rFonts w:ascii="Courier New" w:hAnsi="Courier New"/>
    </w:rPr>
  </w:style>
  <w:style w:type="character" w:customStyle="1" w:styleId="WW8Num362z2">
    <w:name w:val="WW8Num362z2"/>
    <w:rPr>
      <w:rFonts w:ascii="Wingdings" w:hAnsi="Wingdings"/>
    </w:rPr>
  </w:style>
  <w:style w:type="character" w:customStyle="1" w:styleId="WW8Num363z0">
    <w:name w:val="WW8Num363z0"/>
    <w:rPr>
      <w:rFonts w:ascii="Symbol" w:hAnsi="Symbol"/>
    </w:rPr>
  </w:style>
  <w:style w:type="character" w:customStyle="1" w:styleId="WW8Num363z1">
    <w:name w:val="WW8Num363z1"/>
    <w:rPr>
      <w:rFonts w:ascii="Courier New" w:hAnsi="Courier New"/>
    </w:rPr>
  </w:style>
  <w:style w:type="character" w:customStyle="1" w:styleId="WW8Num363z2">
    <w:name w:val="WW8Num363z2"/>
    <w:rPr>
      <w:rFonts w:ascii="Wingdings" w:hAnsi="Wingdings"/>
    </w:rPr>
  </w:style>
  <w:style w:type="character" w:customStyle="1" w:styleId="WW8Num364z0">
    <w:name w:val="WW8Num364z0"/>
    <w:rPr>
      <w:rFonts w:ascii="Symbol" w:hAnsi="Symbol"/>
    </w:rPr>
  </w:style>
  <w:style w:type="character" w:customStyle="1" w:styleId="WW8Num365z0">
    <w:name w:val="WW8Num365z0"/>
    <w:rPr>
      <w:b/>
    </w:rPr>
  </w:style>
  <w:style w:type="character" w:customStyle="1" w:styleId="WW8Num366z0">
    <w:name w:val="WW8Num366z0"/>
    <w:rPr>
      <w:rFonts w:ascii="Symbol" w:hAnsi="Symbol"/>
      <w:color w:val="auto"/>
      <w:sz w:val="16"/>
    </w:rPr>
  </w:style>
  <w:style w:type="character" w:customStyle="1" w:styleId="WW8Num366z1">
    <w:name w:val="WW8Num366z1"/>
    <w:rPr>
      <w:rFonts w:ascii="Courier New" w:hAnsi="Courier New"/>
    </w:rPr>
  </w:style>
  <w:style w:type="character" w:customStyle="1" w:styleId="WW8Num366z2">
    <w:name w:val="WW8Num366z2"/>
    <w:rPr>
      <w:rFonts w:ascii="Wingdings" w:hAnsi="Wingdings"/>
    </w:rPr>
  </w:style>
  <w:style w:type="character" w:customStyle="1" w:styleId="WW8Num366z3">
    <w:name w:val="WW8Num366z3"/>
    <w:rPr>
      <w:rFonts w:ascii="Symbol" w:hAnsi="Symbol"/>
    </w:rPr>
  </w:style>
  <w:style w:type="character" w:customStyle="1" w:styleId="WW8Num368z0">
    <w:name w:val="WW8Num368z0"/>
    <w:rPr>
      <w:rFonts w:ascii="Times New Roman" w:hAnsi="Times New Roman"/>
      <w:color w:val="auto"/>
    </w:rPr>
  </w:style>
  <w:style w:type="character" w:customStyle="1" w:styleId="WW8Num369z0">
    <w:name w:val="WW8Num369z0"/>
    <w:rPr>
      <w:rFonts w:ascii="Wingdings" w:hAnsi="Wingdings"/>
    </w:rPr>
  </w:style>
  <w:style w:type="character" w:customStyle="1" w:styleId="WW8Num369z1">
    <w:name w:val="WW8Num369z1"/>
    <w:rPr>
      <w:rFonts w:ascii="Courier New" w:hAnsi="Courier New"/>
    </w:rPr>
  </w:style>
  <w:style w:type="character" w:customStyle="1" w:styleId="WW8Num369z3">
    <w:name w:val="WW8Num369z3"/>
    <w:rPr>
      <w:rFonts w:ascii="Symbol" w:hAnsi="Symbol"/>
    </w:rPr>
  </w:style>
  <w:style w:type="character" w:customStyle="1" w:styleId="WW8Num370z0">
    <w:name w:val="WW8Num370z0"/>
    <w:rPr>
      <w:rFonts w:ascii="Times New Roman" w:hAnsi="Times New Roman"/>
      <w:color w:val="auto"/>
    </w:rPr>
  </w:style>
  <w:style w:type="character" w:customStyle="1" w:styleId="WW8Num371z0">
    <w:name w:val="WW8Num371z0"/>
    <w:rPr>
      <w:rFonts w:ascii="Symbol" w:hAnsi="Symbol"/>
    </w:rPr>
  </w:style>
  <w:style w:type="character" w:customStyle="1" w:styleId="WW8Num372z0">
    <w:name w:val="WW8Num372z0"/>
    <w:rPr>
      <w:u w:val="none"/>
    </w:rPr>
  </w:style>
  <w:style w:type="character" w:customStyle="1" w:styleId="WW8Num373z0">
    <w:name w:val="WW8Num373z0"/>
    <w:rPr>
      <w:rFonts w:ascii="Symbol" w:hAnsi="Symbol"/>
    </w:rPr>
  </w:style>
  <w:style w:type="character" w:customStyle="1" w:styleId="WW8Num373z1">
    <w:name w:val="WW8Num373z1"/>
    <w:rPr>
      <w:rFonts w:ascii="Courier New" w:hAnsi="Courier New"/>
    </w:rPr>
  </w:style>
  <w:style w:type="character" w:customStyle="1" w:styleId="WW8Num373z2">
    <w:name w:val="WW8Num373z2"/>
    <w:rPr>
      <w:rFonts w:ascii="Wingdings" w:hAnsi="Wingdings"/>
    </w:rPr>
  </w:style>
  <w:style w:type="character" w:customStyle="1" w:styleId="WW8Num374z0">
    <w:name w:val="WW8Num374z0"/>
    <w:rPr>
      <w:rFonts w:ascii="Times New Roman" w:hAnsi="Times New Roman"/>
      <w:color w:val="auto"/>
    </w:rPr>
  </w:style>
  <w:style w:type="character" w:customStyle="1" w:styleId="WW8Num375z0">
    <w:name w:val="WW8Num375z0"/>
    <w:rPr>
      <w:rFonts w:ascii="Times New Roman" w:hAnsi="Times New Roman"/>
    </w:rPr>
  </w:style>
  <w:style w:type="character" w:customStyle="1" w:styleId="WW8Num376z0">
    <w:name w:val="WW8Num376z0"/>
    <w:rPr>
      <w:rFonts w:ascii="Times New Roman" w:hAnsi="Times New Roman"/>
    </w:rPr>
  </w:style>
  <w:style w:type="character" w:customStyle="1" w:styleId="WW8Num377z0">
    <w:name w:val="WW8Num377z0"/>
    <w:rPr>
      <w:rFonts w:ascii="Symbol" w:hAnsi="Symbol"/>
    </w:rPr>
  </w:style>
  <w:style w:type="character" w:customStyle="1" w:styleId="WW8Num377z1">
    <w:name w:val="WW8Num377z1"/>
    <w:rPr>
      <w:rFonts w:ascii="Courier New" w:hAnsi="Courier New"/>
    </w:rPr>
  </w:style>
  <w:style w:type="character" w:customStyle="1" w:styleId="WW8Num377z2">
    <w:name w:val="WW8Num377z2"/>
    <w:rPr>
      <w:rFonts w:ascii="Wingdings" w:hAnsi="Wingdings"/>
    </w:rPr>
  </w:style>
  <w:style w:type="character" w:customStyle="1" w:styleId="WW8Num382z0">
    <w:name w:val="WW8Num382z0"/>
    <w:rPr>
      <w:rFonts w:ascii="Symbol" w:hAnsi="Symbol"/>
    </w:rPr>
  </w:style>
  <w:style w:type="character" w:customStyle="1" w:styleId="WW8Num383z0">
    <w:name w:val="WW8Num383z0"/>
    <w:rPr>
      <w:rFonts w:ascii="Symbol" w:hAnsi="Symbol"/>
    </w:rPr>
  </w:style>
  <w:style w:type="character" w:customStyle="1" w:styleId="WW8Num384z0">
    <w:name w:val="WW8Num384z0"/>
    <w:rPr>
      <w:rFonts w:ascii="Symbol" w:hAnsi="Symbol"/>
    </w:rPr>
  </w:style>
  <w:style w:type="character" w:customStyle="1" w:styleId="WW8Num388z0">
    <w:name w:val="WW8Num388z0"/>
    <w:rPr>
      <w:rFonts w:ascii="Times New Roman" w:hAnsi="Times New Roman"/>
    </w:rPr>
  </w:style>
  <w:style w:type="character" w:customStyle="1" w:styleId="WW8Num389z0">
    <w:name w:val="WW8Num389z0"/>
    <w:rPr>
      <w:rFonts w:ascii="Wingdings" w:hAnsi="Wingdings"/>
    </w:rPr>
  </w:style>
  <w:style w:type="character" w:customStyle="1" w:styleId="WW8Num389z1">
    <w:name w:val="WW8Num389z1"/>
    <w:rPr>
      <w:rFonts w:ascii="Courier New" w:hAnsi="Courier New"/>
    </w:rPr>
  </w:style>
  <w:style w:type="character" w:customStyle="1" w:styleId="WW8Num389z3">
    <w:name w:val="WW8Num389z3"/>
    <w:rPr>
      <w:rFonts w:ascii="Symbol" w:hAnsi="Symbol"/>
    </w:rPr>
  </w:style>
  <w:style w:type="character" w:customStyle="1" w:styleId="WW8Num390z0">
    <w:name w:val="WW8Num390z0"/>
    <w:rPr>
      <w:rFonts w:ascii="Wingdings" w:hAnsi="Wingdings"/>
    </w:rPr>
  </w:style>
  <w:style w:type="character" w:customStyle="1" w:styleId="WW8Num391z0">
    <w:name w:val="WW8Num391z0"/>
    <w:rPr>
      <w:rFonts w:ascii="Times New Roman" w:hAnsi="Times New Roman"/>
    </w:rPr>
  </w:style>
  <w:style w:type="character" w:customStyle="1" w:styleId="WW8Num392z0">
    <w:name w:val="WW8Num392z0"/>
    <w:rPr>
      <w:rFonts w:ascii="Symbol" w:hAnsi="Symbol"/>
    </w:rPr>
  </w:style>
  <w:style w:type="character" w:customStyle="1" w:styleId="WW8Num393z0">
    <w:name w:val="WW8Num393z0"/>
    <w:rPr>
      <w:rFonts w:ascii="Times New Roman" w:hAnsi="Times New Roman"/>
      <w:b/>
      <w:i w:val="0"/>
      <w:sz w:val="28"/>
      <w:u w:val="none"/>
    </w:rPr>
  </w:style>
  <w:style w:type="character" w:customStyle="1" w:styleId="WW8Num394z0">
    <w:name w:val="WW8Num394z0"/>
    <w:rPr>
      <w:rFonts w:ascii="Times New Roman" w:hAnsi="Times New Roman"/>
      <w:color w:val="auto"/>
    </w:rPr>
  </w:style>
  <w:style w:type="character" w:customStyle="1" w:styleId="WW8Num395z0">
    <w:name w:val="WW8Num395z0"/>
    <w:rPr>
      <w:rFonts w:ascii="Times New Roman" w:hAnsi="Times New Roman"/>
      <w:color w:val="auto"/>
    </w:rPr>
  </w:style>
  <w:style w:type="character" w:customStyle="1" w:styleId="WW8Num396z0">
    <w:name w:val="WW8Num396z0"/>
    <w:rPr>
      <w:rFonts w:ascii="Symbol" w:hAnsi="Symbol"/>
      <w:color w:val="auto"/>
      <w:sz w:val="16"/>
    </w:rPr>
  </w:style>
  <w:style w:type="character" w:customStyle="1" w:styleId="WW8Num396z1">
    <w:name w:val="WW8Num396z1"/>
    <w:rPr>
      <w:rFonts w:ascii="Arial" w:eastAsia="Times New Roman" w:hAnsi="Arial" w:cs="Arial"/>
    </w:rPr>
  </w:style>
  <w:style w:type="character" w:customStyle="1" w:styleId="WW8Num397z0">
    <w:name w:val="WW8Num397z0"/>
    <w:rPr>
      <w:rFonts w:ascii="Wingdings" w:hAnsi="Wingdings"/>
    </w:rPr>
  </w:style>
  <w:style w:type="character" w:customStyle="1" w:styleId="WW8Num398z0">
    <w:name w:val="WW8Num398z0"/>
    <w:rPr>
      <w:rFonts w:ascii="Wingdings" w:hAnsi="Wingdings"/>
    </w:rPr>
  </w:style>
  <w:style w:type="character" w:customStyle="1" w:styleId="WW8Num401z0">
    <w:name w:val="WW8Num401z0"/>
    <w:rPr>
      <w:rFonts w:ascii="Symbol" w:hAnsi="Symbol"/>
    </w:rPr>
  </w:style>
  <w:style w:type="character" w:customStyle="1" w:styleId="WW8Num402z0">
    <w:name w:val="WW8Num402z0"/>
    <w:rPr>
      <w:rFonts w:ascii="Wingdings" w:hAnsi="Wingdings"/>
      <w:sz w:val="16"/>
    </w:rPr>
  </w:style>
  <w:style w:type="character" w:customStyle="1" w:styleId="WW8Num403z0">
    <w:name w:val="WW8Num403z0"/>
    <w:rPr>
      <w:u w:val="none"/>
    </w:rPr>
  </w:style>
  <w:style w:type="character" w:customStyle="1" w:styleId="WW8Num407z0">
    <w:name w:val="WW8Num407z0"/>
    <w:rPr>
      <w:rFonts w:ascii="Symbol" w:hAnsi="Symbol"/>
      <w:color w:val="auto"/>
      <w:sz w:val="16"/>
    </w:rPr>
  </w:style>
  <w:style w:type="character" w:customStyle="1" w:styleId="WW8Num407z1">
    <w:name w:val="WW8Num407z1"/>
    <w:rPr>
      <w:rFonts w:ascii="Courier New" w:hAnsi="Courier New"/>
    </w:rPr>
  </w:style>
  <w:style w:type="character" w:customStyle="1" w:styleId="WW8Num407z2">
    <w:name w:val="WW8Num407z2"/>
    <w:rPr>
      <w:rFonts w:ascii="Wingdings" w:hAnsi="Wingdings"/>
    </w:rPr>
  </w:style>
  <w:style w:type="character" w:customStyle="1" w:styleId="WW8Num407z3">
    <w:name w:val="WW8Num407z3"/>
    <w:rPr>
      <w:rFonts w:ascii="Symbol" w:hAnsi="Symbol"/>
    </w:rPr>
  </w:style>
  <w:style w:type="character" w:customStyle="1" w:styleId="WW8Num408z0">
    <w:name w:val="WW8Num408z0"/>
    <w:rPr>
      <w:rFonts w:ascii="Times New Roman" w:hAnsi="Times New Roman"/>
      <w:color w:val="auto"/>
    </w:rPr>
  </w:style>
  <w:style w:type="character" w:customStyle="1" w:styleId="WW8Num409z0">
    <w:name w:val="WW8Num409z0"/>
    <w:rPr>
      <w:rFonts w:ascii="Times New Roman" w:hAnsi="Times New Roman"/>
      <w:color w:val="auto"/>
    </w:rPr>
  </w:style>
  <w:style w:type="character" w:customStyle="1" w:styleId="WW8Num410z0">
    <w:name w:val="WW8Num410z0"/>
    <w:rPr>
      <w:rFonts w:ascii="Monotype Sorts" w:hAnsi="Monotype Sorts"/>
    </w:rPr>
  </w:style>
  <w:style w:type="character" w:customStyle="1" w:styleId="WW8Num411z0">
    <w:name w:val="WW8Num411z0"/>
    <w:rPr>
      <w:rFonts w:ascii="Symbol" w:hAnsi="Symbol"/>
      <w:sz w:val="20"/>
    </w:rPr>
  </w:style>
  <w:style w:type="character" w:customStyle="1" w:styleId="WW8Num411z1">
    <w:name w:val="WW8Num411z1"/>
    <w:rPr>
      <w:rFonts w:ascii="Courier New" w:hAnsi="Courier New"/>
    </w:rPr>
  </w:style>
  <w:style w:type="character" w:customStyle="1" w:styleId="WW8Num411z2">
    <w:name w:val="WW8Num411z2"/>
    <w:rPr>
      <w:rFonts w:ascii="Wingdings" w:hAnsi="Wingdings"/>
    </w:rPr>
  </w:style>
  <w:style w:type="character" w:customStyle="1" w:styleId="WW8Num411z3">
    <w:name w:val="WW8Num411z3"/>
    <w:rPr>
      <w:rFonts w:ascii="Symbol" w:hAnsi="Symbol"/>
    </w:rPr>
  </w:style>
  <w:style w:type="character" w:customStyle="1" w:styleId="WW8Num416z0">
    <w:name w:val="WW8Num416z0"/>
    <w:rPr>
      <w:rFonts w:ascii="Symbol" w:hAnsi="Symbol"/>
    </w:rPr>
  </w:style>
  <w:style w:type="character" w:customStyle="1" w:styleId="WW8Num416z1">
    <w:name w:val="WW8Num416z1"/>
    <w:rPr>
      <w:rFonts w:ascii="Courier New" w:hAnsi="Courier New" w:cs="Courier New"/>
    </w:rPr>
  </w:style>
  <w:style w:type="character" w:customStyle="1" w:styleId="WW8Num416z2">
    <w:name w:val="WW8Num416z2"/>
    <w:rPr>
      <w:rFonts w:ascii="Wingdings" w:hAnsi="Wingdings"/>
    </w:rPr>
  </w:style>
  <w:style w:type="character" w:customStyle="1" w:styleId="WW8Num418z0">
    <w:name w:val="WW8Num418z0"/>
    <w:rPr>
      <w:rFonts w:ascii="Wingdings" w:hAnsi="Wingdings"/>
    </w:rPr>
  </w:style>
  <w:style w:type="character" w:customStyle="1" w:styleId="WW8Num420z0">
    <w:name w:val="WW8Num420z0"/>
    <w:rPr>
      <w:rFonts w:ascii="Times New Roman" w:eastAsia="Times New Roman" w:hAnsi="Times New Roman" w:cs="Times New Roman"/>
    </w:rPr>
  </w:style>
  <w:style w:type="character" w:customStyle="1" w:styleId="WW8Num420z1">
    <w:name w:val="WW8Num420z1"/>
    <w:rPr>
      <w:rFonts w:ascii="Courier New" w:hAnsi="Courier New"/>
    </w:rPr>
  </w:style>
  <w:style w:type="character" w:customStyle="1" w:styleId="WW8Num420z2">
    <w:name w:val="WW8Num420z2"/>
    <w:rPr>
      <w:rFonts w:ascii="Wingdings" w:hAnsi="Wingdings"/>
    </w:rPr>
  </w:style>
  <w:style w:type="character" w:customStyle="1" w:styleId="WW8Num420z3">
    <w:name w:val="WW8Num420z3"/>
    <w:rPr>
      <w:rFonts w:ascii="Symbol" w:hAnsi="Symbol"/>
    </w:rPr>
  </w:style>
  <w:style w:type="character" w:customStyle="1" w:styleId="WW8Num422z0">
    <w:name w:val="WW8Num422z0"/>
    <w:rPr>
      <w:rFonts w:ascii="Wingdings" w:hAnsi="Wingdings"/>
    </w:rPr>
  </w:style>
  <w:style w:type="character" w:customStyle="1" w:styleId="WW8Num422z1">
    <w:name w:val="WW8Num422z1"/>
    <w:rPr>
      <w:rFonts w:ascii="Courier New" w:hAnsi="Courier New"/>
    </w:rPr>
  </w:style>
  <w:style w:type="character" w:customStyle="1" w:styleId="WW8Num422z3">
    <w:name w:val="WW8Num422z3"/>
    <w:rPr>
      <w:rFonts w:ascii="Symbol" w:hAnsi="Symbol"/>
    </w:rPr>
  </w:style>
  <w:style w:type="character" w:customStyle="1" w:styleId="WW8Num423z0">
    <w:name w:val="WW8Num423z0"/>
    <w:rPr>
      <w:rFonts w:ascii="Symbol" w:hAnsi="Symbol"/>
      <w:color w:val="auto"/>
      <w:sz w:val="16"/>
    </w:rPr>
  </w:style>
  <w:style w:type="character" w:customStyle="1" w:styleId="WW8Num423z1">
    <w:name w:val="WW8Num423z1"/>
    <w:rPr>
      <w:rFonts w:ascii="Courier New" w:hAnsi="Courier New"/>
    </w:rPr>
  </w:style>
  <w:style w:type="character" w:customStyle="1" w:styleId="WW8Num423z2">
    <w:name w:val="WW8Num423z2"/>
    <w:rPr>
      <w:rFonts w:ascii="Wingdings" w:hAnsi="Wingdings"/>
    </w:rPr>
  </w:style>
  <w:style w:type="character" w:customStyle="1" w:styleId="WW8Num423z3">
    <w:name w:val="WW8Num423z3"/>
    <w:rPr>
      <w:rFonts w:ascii="Symbol" w:hAnsi="Symbol"/>
    </w:rPr>
  </w:style>
  <w:style w:type="character" w:customStyle="1" w:styleId="WW8Num424z0">
    <w:name w:val="WW8Num424z0"/>
    <w:rPr>
      <w:rFonts w:ascii="Symbol" w:hAnsi="Symbol"/>
      <w:color w:val="auto"/>
      <w:sz w:val="16"/>
    </w:rPr>
  </w:style>
  <w:style w:type="character" w:customStyle="1" w:styleId="WW8Num424z1">
    <w:name w:val="WW8Num424z1"/>
    <w:rPr>
      <w:rFonts w:ascii="Courier New" w:hAnsi="Courier New"/>
    </w:rPr>
  </w:style>
  <w:style w:type="character" w:customStyle="1" w:styleId="WW8Num424z2">
    <w:name w:val="WW8Num424z2"/>
    <w:rPr>
      <w:rFonts w:ascii="Wingdings" w:hAnsi="Wingdings"/>
    </w:rPr>
  </w:style>
  <w:style w:type="character" w:customStyle="1" w:styleId="WW8Num424z3">
    <w:name w:val="WW8Num424z3"/>
    <w:rPr>
      <w:rFonts w:ascii="Symbol" w:hAnsi="Symbol"/>
    </w:rPr>
  </w:style>
  <w:style w:type="character" w:customStyle="1" w:styleId="WW8Num425z0">
    <w:name w:val="WW8Num425z0"/>
    <w:rPr>
      <w:rFonts w:ascii="Symbol" w:hAnsi="Symbol"/>
    </w:rPr>
  </w:style>
  <w:style w:type="character" w:customStyle="1" w:styleId="WW8Num425z1">
    <w:name w:val="WW8Num425z1"/>
    <w:rPr>
      <w:rFonts w:ascii="Times New Roman" w:eastAsia="Times New Roman" w:hAnsi="Times New Roman" w:cs="Times New Roman"/>
    </w:rPr>
  </w:style>
  <w:style w:type="character" w:customStyle="1" w:styleId="WW8Num425z2">
    <w:name w:val="WW8Num425z2"/>
    <w:rPr>
      <w:rFonts w:ascii="Wingdings" w:hAnsi="Wingdings"/>
    </w:rPr>
  </w:style>
  <w:style w:type="character" w:customStyle="1" w:styleId="WW8Num425z4">
    <w:name w:val="WW8Num425z4"/>
    <w:rPr>
      <w:rFonts w:ascii="Courier New" w:hAnsi="Courier New"/>
    </w:rPr>
  </w:style>
  <w:style w:type="character" w:customStyle="1" w:styleId="WW8Num428z0">
    <w:name w:val="WW8Num428z0"/>
    <w:rPr>
      <w:rFonts w:ascii="Symbol" w:hAnsi="Symbol"/>
    </w:rPr>
  </w:style>
  <w:style w:type="character" w:customStyle="1" w:styleId="WW8Num430z1">
    <w:name w:val="WW8Num430z1"/>
    <w:rPr>
      <w:rFonts w:ascii="Courier New" w:hAnsi="Courier New"/>
    </w:rPr>
  </w:style>
  <w:style w:type="character" w:customStyle="1" w:styleId="WW8Num430z2">
    <w:name w:val="WW8Num430z2"/>
    <w:rPr>
      <w:rFonts w:ascii="Wingdings" w:hAnsi="Wingdings"/>
    </w:rPr>
  </w:style>
  <w:style w:type="character" w:customStyle="1" w:styleId="WW8Num430z3">
    <w:name w:val="WW8Num430z3"/>
    <w:rPr>
      <w:rFonts w:ascii="Symbol" w:hAnsi="Symbol"/>
    </w:rPr>
  </w:style>
  <w:style w:type="character" w:customStyle="1" w:styleId="WW8Num432z0">
    <w:name w:val="WW8Num432z0"/>
    <w:rPr>
      <w:rFonts w:ascii="Symbol" w:hAnsi="Symbol"/>
    </w:rPr>
  </w:style>
  <w:style w:type="character" w:customStyle="1" w:styleId="WW8Num433z0">
    <w:name w:val="WW8Num433z0"/>
    <w:rPr>
      <w:rFonts w:ascii="Times New Roman" w:hAnsi="Times New Roman"/>
    </w:rPr>
  </w:style>
  <w:style w:type="character" w:customStyle="1" w:styleId="WW8Num435z0">
    <w:name w:val="WW8Num435z0"/>
    <w:rPr>
      <w:rFonts w:ascii="Arial" w:hAnsi="Arial"/>
      <w:b/>
      <w:i w:val="0"/>
    </w:rPr>
  </w:style>
  <w:style w:type="character" w:customStyle="1" w:styleId="WW8Num436z0">
    <w:name w:val="WW8Num436z0"/>
    <w:rPr>
      <w:rFonts w:ascii="Times New Roman" w:eastAsia="Times New Roman" w:hAnsi="Times New Roman" w:cs="Times New Roman"/>
    </w:rPr>
  </w:style>
  <w:style w:type="character" w:customStyle="1" w:styleId="WW8Num436z1">
    <w:name w:val="WW8Num436z1"/>
    <w:rPr>
      <w:rFonts w:ascii="Courier New" w:hAnsi="Courier New"/>
    </w:rPr>
  </w:style>
  <w:style w:type="character" w:customStyle="1" w:styleId="WW8Num436z2">
    <w:name w:val="WW8Num436z2"/>
    <w:rPr>
      <w:rFonts w:ascii="Wingdings" w:hAnsi="Wingdings"/>
    </w:rPr>
  </w:style>
  <w:style w:type="character" w:customStyle="1" w:styleId="WW8Num436z3">
    <w:name w:val="WW8Num436z3"/>
    <w:rPr>
      <w:rFonts w:ascii="Symbol" w:hAnsi="Symbol"/>
    </w:rPr>
  </w:style>
  <w:style w:type="character" w:customStyle="1" w:styleId="WW8Num437z0">
    <w:name w:val="WW8Num437z0"/>
    <w:rPr>
      <w:rFonts w:ascii="Symbol" w:hAnsi="Symbol"/>
      <w:color w:val="auto"/>
      <w:sz w:val="16"/>
    </w:rPr>
  </w:style>
  <w:style w:type="character" w:customStyle="1" w:styleId="WW8Num437z1">
    <w:name w:val="WW8Num437z1"/>
    <w:rPr>
      <w:rFonts w:ascii="Times New Roman" w:eastAsia="Times New Roman" w:hAnsi="Times New Roman" w:cs="Times New Roman"/>
    </w:rPr>
  </w:style>
  <w:style w:type="character" w:customStyle="1" w:styleId="WW8Num437z2">
    <w:name w:val="WW8Num437z2"/>
    <w:rPr>
      <w:rFonts w:ascii="Wingdings" w:hAnsi="Wingdings"/>
    </w:rPr>
  </w:style>
  <w:style w:type="character" w:customStyle="1" w:styleId="WW8Num437z3">
    <w:name w:val="WW8Num437z3"/>
    <w:rPr>
      <w:rFonts w:ascii="Symbol" w:hAnsi="Symbol"/>
    </w:rPr>
  </w:style>
  <w:style w:type="character" w:customStyle="1" w:styleId="WW8Num437z4">
    <w:name w:val="WW8Num437z4"/>
    <w:rPr>
      <w:rFonts w:ascii="Courier New" w:hAnsi="Courier New"/>
    </w:rPr>
  </w:style>
  <w:style w:type="character" w:customStyle="1" w:styleId="WW8Num438z0">
    <w:name w:val="WW8Num438z0"/>
    <w:rPr>
      <w:rFonts w:ascii="Times New Roman" w:eastAsia="Times New Roman" w:hAnsi="Times New Roman" w:cs="Times New Roman"/>
    </w:rPr>
  </w:style>
  <w:style w:type="character" w:customStyle="1" w:styleId="WW8Num438z1">
    <w:name w:val="WW8Num438z1"/>
    <w:rPr>
      <w:rFonts w:ascii="Courier New" w:hAnsi="Courier New"/>
    </w:rPr>
  </w:style>
  <w:style w:type="character" w:customStyle="1" w:styleId="WW8Num438z2">
    <w:name w:val="WW8Num438z2"/>
    <w:rPr>
      <w:rFonts w:ascii="Wingdings" w:hAnsi="Wingdings"/>
    </w:rPr>
  </w:style>
  <w:style w:type="character" w:customStyle="1" w:styleId="WW8Num438z3">
    <w:name w:val="WW8Num438z3"/>
    <w:rPr>
      <w:rFonts w:ascii="Symbol" w:hAnsi="Symbol"/>
    </w:rPr>
  </w:style>
  <w:style w:type="character" w:customStyle="1" w:styleId="WW8Num439z0">
    <w:name w:val="WW8Num439z0"/>
    <w:rPr>
      <w:rFonts w:ascii="Symbol" w:hAnsi="Symbol"/>
      <w:color w:val="auto"/>
      <w:sz w:val="16"/>
    </w:rPr>
  </w:style>
  <w:style w:type="character" w:customStyle="1" w:styleId="WW8Num439z1">
    <w:name w:val="WW8Num439z1"/>
    <w:rPr>
      <w:rFonts w:ascii="Courier New" w:hAnsi="Courier New"/>
    </w:rPr>
  </w:style>
  <w:style w:type="character" w:customStyle="1" w:styleId="WW8Num439z2">
    <w:name w:val="WW8Num439z2"/>
    <w:rPr>
      <w:rFonts w:ascii="Wingdings" w:hAnsi="Wingdings"/>
    </w:rPr>
  </w:style>
  <w:style w:type="character" w:customStyle="1" w:styleId="WW8Num439z3">
    <w:name w:val="WW8Num439z3"/>
    <w:rPr>
      <w:rFonts w:ascii="Symbol" w:hAnsi="Symbol"/>
    </w:rPr>
  </w:style>
  <w:style w:type="character" w:customStyle="1" w:styleId="WW8Num440z0">
    <w:name w:val="WW8Num440z0"/>
    <w:rPr>
      <w:rFonts w:ascii="Symbol" w:hAnsi="Symbol"/>
    </w:rPr>
  </w:style>
  <w:style w:type="character" w:customStyle="1" w:styleId="WW8Num441z0">
    <w:name w:val="WW8Num441z0"/>
    <w:rPr>
      <w:rFonts w:ascii="Symbol" w:hAnsi="Symbol"/>
      <w:color w:val="auto"/>
      <w:sz w:val="16"/>
    </w:rPr>
  </w:style>
  <w:style w:type="character" w:customStyle="1" w:styleId="WW8Num441z1">
    <w:name w:val="WW8Num441z1"/>
    <w:rPr>
      <w:rFonts w:ascii="Courier New" w:hAnsi="Courier New"/>
    </w:rPr>
  </w:style>
  <w:style w:type="character" w:customStyle="1" w:styleId="WW8Num441z2">
    <w:name w:val="WW8Num441z2"/>
    <w:rPr>
      <w:rFonts w:ascii="Wingdings" w:hAnsi="Wingdings"/>
    </w:rPr>
  </w:style>
  <w:style w:type="character" w:customStyle="1" w:styleId="WW8Num441z3">
    <w:name w:val="WW8Num441z3"/>
    <w:rPr>
      <w:rFonts w:ascii="Symbol" w:hAnsi="Symbol"/>
    </w:rPr>
  </w:style>
  <w:style w:type="character" w:customStyle="1" w:styleId="WW8Num442z0">
    <w:name w:val="WW8Num442z0"/>
    <w:rPr>
      <w:rFonts w:ascii="Arial" w:hAnsi="Arial"/>
      <w:b/>
      <w:i w:val="0"/>
      <w:sz w:val="20"/>
      <w:u w:val="none"/>
    </w:rPr>
  </w:style>
  <w:style w:type="character" w:customStyle="1" w:styleId="WW8Num443z0">
    <w:name w:val="WW8Num443z0"/>
    <w:rPr>
      <w:rFonts w:ascii="Symbol" w:hAnsi="Symbol"/>
    </w:rPr>
  </w:style>
  <w:style w:type="character" w:customStyle="1" w:styleId="WW8Num445z0">
    <w:name w:val="WW8Num445z0"/>
    <w:rPr>
      <w:rFonts w:ascii="Symbol" w:hAnsi="Symbol"/>
    </w:rPr>
  </w:style>
  <w:style w:type="character" w:customStyle="1" w:styleId="WW8Num446z0">
    <w:name w:val="WW8Num446z0"/>
    <w:rPr>
      <w:rFonts w:ascii="Symbol" w:hAnsi="Symbol"/>
    </w:rPr>
  </w:style>
  <w:style w:type="character" w:customStyle="1" w:styleId="WW8Num446z1">
    <w:name w:val="WW8Num446z1"/>
    <w:rPr>
      <w:rFonts w:ascii="Courier New" w:hAnsi="Courier New"/>
    </w:rPr>
  </w:style>
  <w:style w:type="character" w:customStyle="1" w:styleId="WW8Num446z2">
    <w:name w:val="WW8Num446z2"/>
    <w:rPr>
      <w:rFonts w:ascii="Wingdings" w:hAnsi="Wingdings"/>
    </w:rPr>
  </w:style>
  <w:style w:type="character" w:customStyle="1" w:styleId="WW8Num448z0">
    <w:name w:val="WW8Num448z0"/>
    <w:rPr>
      <w:rFonts w:ascii="Arial" w:hAnsi="Arial"/>
      <w:b w:val="0"/>
      <w:i w:val="0"/>
      <w:sz w:val="22"/>
      <w:u w:val="none"/>
    </w:rPr>
  </w:style>
  <w:style w:type="character" w:customStyle="1" w:styleId="WW8Num449z0">
    <w:name w:val="WW8Num449z0"/>
    <w:rPr>
      <w:rFonts w:ascii="Symbol" w:hAnsi="Symbol"/>
    </w:rPr>
  </w:style>
  <w:style w:type="character" w:customStyle="1" w:styleId="WW8Num450z0">
    <w:name w:val="WW8Num450z0"/>
    <w:rPr>
      <w:rFonts w:ascii="Times New Roman" w:hAnsi="Times New Roman"/>
    </w:rPr>
  </w:style>
  <w:style w:type="character" w:customStyle="1" w:styleId="WW8Num451z0">
    <w:name w:val="WW8Num451z0"/>
    <w:rPr>
      <w:rFonts w:ascii="Times New Roman" w:hAnsi="Times New Roman"/>
      <w:b/>
      <w:i w:val="0"/>
      <w:sz w:val="28"/>
      <w:u w:val="none"/>
    </w:rPr>
  </w:style>
  <w:style w:type="character" w:customStyle="1" w:styleId="WW8Num452z0">
    <w:name w:val="WW8Num452z0"/>
    <w:rPr>
      <w:rFonts w:ascii="Times New Roman" w:hAnsi="Times New Roman"/>
      <w:b w:val="0"/>
      <w:i w:val="0"/>
      <w:sz w:val="24"/>
      <w:u w:val="none"/>
    </w:rPr>
  </w:style>
  <w:style w:type="character" w:customStyle="1" w:styleId="WW8Num454z0">
    <w:name w:val="WW8Num454z0"/>
    <w:rPr>
      <w:rFonts w:ascii="Symbol" w:hAnsi="Symbol"/>
    </w:rPr>
  </w:style>
  <w:style w:type="character" w:customStyle="1" w:styleId="WW8Num454z1">
    <w:name w:val="WW8Num454z1"/>
    <w:rPr>
      <w:rFonts w:ascii="Courier New" w:hAnsi="Courier New"/>
    </w:rPr>
  </w:style>
  <w:style w:type="character" w:customStyle="1" w:styleId="WW8Num454z2">
    <w:name w:val="WW8Num454z2"/>
    <w:rPr>
      <w:rFonts w:ascii="Wingdings" w:hAnsi="Wingdings"/>
    </w:rPr>
  </w:style>
  <w:style w:type="character" w:customStyle="1" w:styleId="WW8Num455z0">
    <w:name w:val="WW8Num455z0"/>
    <w:rPr>
      <w:rFonts w:ascii="Symbol" w:hAnsi="Symbol"/>
    </w:rPr>
  </w:style>
  <w:style w:type="character" w:customStyle="1" w:styleId="WW8Num457z0">
    <w:name w:val="WW8Num457z0"/>
    <w:rPr>
      <w:rFonts w:ascii="Symbol" w:hAnsi="Symbol"/>
    </w:rPr>
  </w:style>
  <w:style w:type="character" w:customStyle="1" w:styleId="WW8Num458z0">
    <w:name w:val="WW8Num458z0"/>
    <w:rPr>
      <w:rFonts w:ascii="Times New Roman" w:hAnsi="Times New Roman"/>
      <w:color w:val="auto"/>
    </w:rPr>
  </w:style>
  <w:style w:type="character" w:customStyle="1" w:styleId="WW8Num459z0">
    <w:name w:val="WW8Num459z0"/>
    <w:rPr>
      <w:rFonts w:ascii="Symbol" w:hAnsi="Symbol"/>
    </w:rPr>
  </w:style>
  <w:style w:type="character" w:customStyle="1" w:styleId="WW8Num460z0">
    <w:name w:val="WW8Num460z0"/>
    <w:rPr>
      <w:u w:val="none"/>
    </w:rPr>
  </w:style>
  <w:style w:type="character" w:customStyle="1" w:styleId="WW8Num461z0">
    <w:name w:val="WW8Num461z0"/>
    <w:rPr>
      <w:rFonts w:ascii="Wingdings" w:hAnsi="Wingdings"/>
      <w:sz w:val="16"/>
    </w:rPr>
  </w:style>
  <w:style w:type="character" w:customStyle="1" w:styleId="WW8Num464z0">
    <w:name w:val="WW8Num464z0"/>
    <w:rPr>
      <w:rFonts w:ascii="Symbol" w:hAnsi="Symbol"/>
      <w:color w:val="auto"/>
      <w:sz w:val="16"/>
    </w:rPr>
  </w:style>
  <w:style w:type="character" w:customStyle="1" w:styleId="WW8Num464z1">
    <w:name w:val="WW8Num464z1"/>
    <w:rPr>
      <w:rFonts w:ascii="Courier New" w:hAnsi="Courier New"/>
    </w:rPr>
  </w:style>
  <w:style w:type="character" w:customStyle="1" w:styleId="WW8Num464z2">
    <w:name w:val="WW8Num464z2"/>
    <w:rPr>
      <w:rFonts w:ascii="Wingdings" w:hAnsi="Wingdings"/>
    </w:rPr>
  </w:style>
  <w:style w:type="character" w:customStyle="1" w:styleId="WW8Num464z3">
    <w:name w:val="WW8Num464z3"/>
    <w:rPr>
      <w:rFonts w:ascii="Symbol" w:hAnsi="Symbol"/>
    </w:rPr>
  </w:style>
  <w:style w:type="character" w:customStyle="1" w:styleId="WW8Num465z0">
    <w:name w:val="WW8Num465z0"/>
    <w:rPr>
      <w:rFonts w:ascii="Times New Roman" w:hAnsi="Times New Roman"/>
    </w:rPr>
  </w:style>
  <w:style w:type="character" w:customStyle="1" w:styleId="WW8Num466z0">
    <w:name w:val="WW8Num466z0"/>
    <w:rPr>
      <w:rFonts w:ascii="Symbol" w:hAnsi="Symbol"/>
      <w:color w:val="auto"/>
    </w:rPr>
  </w:style>
  <w:style w:type="character" w:customStyle="1" w:styleId="WW8Num467z0">
    <w:name w:val="WW8Num467z0"/>
    <w:rPr>
      <w:rFonts w:ascii="Times New Roman" w:hAnsi="Times New Roman"/>
      <w:b w:val="0"/>
      <w:i w:val="0"/>
      <w:sz w:val="24"/>
      <w:u w:val="none"/>
    </w:rPr>
  </w:style>
  <w:style w:type="character" w:customStyle="1" w:styleId="WW8Num470z0">
    <w:name w:val="WW8Num470z0"/>
    <w:rPr>
      <w:rFonts w:ascii="Symbol" w:hAnsi="Symbol"/>
    </w:rPr>
  </w:style>
  <w:style w:type="character" w:customStyle="1" w:styleId="WW8Num471z0">
    <w:name w:val="WW8Num471z0"/>
    <w:rPr>
      <w:rFonts w:ascii="Times New Roman" w:hAnsi="Times New Roman"/>
      <w:color w:val="auto"/>
    </w:rPr>
  </w:style>
  <w:style w:type="character" w:customStyle="1" w:styleId="WW8Num472z0">
    <w:name w:val="WW8Num472z0"/>
    <w:rPr>
      <w:rFonts w:ascii="Symbol" w:hAnsi="Symbol"/>
      <w:color w:val="auto"/>
      <w:sz w:val="16"/>
    </w:rPr>
  </w:style>
  <w:style w:type="character" w:customStyle="1" w:styleId="WW8Num472z1">
    <w:name w:val="WW8Num472z1"/>
    <w:rPr>
      <w:rFonts w:ascii="Courier New" w:hAnsi="Courier New"/>
    </w:rPr>
  </w:style>
  <w:style w:type="character" w:customStyle="1" w:styleId="WW8Num472z2">
    <w:name w:val="WW8Num472z2"/>
    <w:rPr>
      <w:rFonts w:ascii="Wingdings" w:hAnsi="Wingdings"/>
    </w:rPr>
  </w:style>
  <w:style w:type="character" w:customStyle="1" w:styleId="WW8Num472z3">
    <w:name w:val="WW8Num472z3"/>
    <w:rPr>
      <w:rFonts w:ascii="Symbol" w:hAnsi="Symbol"/>
    </w:rPr>
  </w:style>
  <w:style w:type="character" w:customStyle="1" w:styleId="WW8Num475z0">
    <w:name w:val="WW8Num475z0"/>
    <w:rPr>
      <w:rFonts w:ascii="Symbol" w:hAnsi="Symbol"/>
    </w:rPr>
  </w:style>
  <w:style w:type="character" w:customStyle="1" w:styleId="WW8Num477z0">
    <w:name w:val="WW8Num477z0"/>
    <w:rPr>
      <w:rFonts w:ascii="Symbol" w:hAnsi="Symbol"/>
      <w:sz w:val="20"/>
    </w:rPr>
  </w:style>
  <w:style w:type="character" w:customStyle="1" w:styleId="WW8Num477z1">
    <w:name w:val="WW8Num477z1"/>
    <w:rPr>
      <w:rFonts w:ascii="Courier New" w:hAnsi="Courier New"/>
    </w:rPr>
  </w:style>
  <w:style w:type="character" w:customStyle="1" w:styleId="WW8Num477z2">
    <w:name w:val="WW8Num477z2"/>
    <w:rPr>
      <w:rFonts w:ascii="Wingdings" w:hAnsi="Wingdings"/>
    </w:rPr>
  </w:style>
  <w:style w:type="character" w:customStyle="1" w:styleId="WW8Num477z3">
    <w:name w:val="WW8Num477z3"/>
    <w:rPr>
      <w:rFonts w:ascii="Symbol" w:hAnsi="Symbol"/>
    </w:rPr>
  </w:style>
  <w:style w:type="character" w:customStyle="1" w:styleId="WW8Num480z0">
    <w:name w:val="WW8Num480z0"/>
    <w:rPr>
      <w:rFonts w:ascii="Symbol" w:hAnsi="Symbol"/>
      <w:color w:val="auto"/>
      <w:sz w:val="16"/>
    </w:rPr>
  </w:style>
  <w:style w:type="character" w:customStyle="1" w:styleId="WW8Num480z1">
    <w:name w:val="WW8Num480z1"/>
    <w:rPr>
      <w:rFonts w:ascii="Courier New" w:hAnsi="Courier New"/>
    </w:rPr>
  </w:style>
  <w:style w:type="character" w:customStyle="1" w:styleId="WW8Num480z2">
    <w:name w:val="WW8Num480z2"/>
    <w:rPr>
      <w:rFonts w:ascii="Wingdings" w:hAnsi="Wingdings"/>
    </w:rPr>
  </w:style>
  <w:style w:type="character" w:customStyle="1" w:styleId="WW8Num480z3">
    <w:name w:val="WW8Num480z3"/>
    <w:rPr>
      <w:rFonts w:ascii="Symbol" w:hAnsi="Symbol"/>
    </w:rPr>
  </w:style>
  <w:style w:type="character" w:customStyle="1" w:styleId="WW8Num481z0">
    <w:name w:val="WW8Num481z0"/>
    <w:rPr>
      <w:rFonts w:ascii="Symbol" w:hAnsi="Symbol"/>
      <w:color w:val="auto"/>
    </w:rPr>
  </w:style>
  <w:style w:type="character" w:customStyle="1" w:styleId="WW8Num482z0">
    <w:name w:val="WW8Num482z0"/>
    <w:rPr>
      <w:sz w:val="24"/>
    </w:rPr>
  </w:style>
  <w:style w:type="character" w:customStyle="1" w:styleId="WW8Num483z0">
    <w:name w:val="WW8Num483z0"/>
    <w:rPr>
      <w:rFonts w:ascii="Symbol" w:hAnsi="Symbol"/>
    </w:rPr>
  </w:style>
  <w:style w:type="character" w:customStyle="1" w:styleId="WW8Num484z0">
    <w:name w:val="WW8Num484z0"/>
    <w:rPr>
      <w:rFonts w:ascii="Symbol" w:hAnsi="Symbol"/>
    </w:rPr>
  </w:style>
  <w:style w:type="character" w:customStyle="1" w:styleId="WW8Num485z0">
    <w:name w:val="WW8Num485z0"/>
    <w:rPr>
      <w:rFonts w:ascii="Wingdings" w:hAnsi="Wingdings"/>
      <w:sz w:val="16"/>
    </w:rPr>
  </w:style>
  <w:style w:type="character" w:customStyle="1" w:styleId="WW8Num486z0">
    <w:name w:val="WW8Num486z0"/>
    <w:rPr>
      <w:rFonts w:ascii="Symbol" w:hAnsi="Symbol"/>
    </w:rPr>
  </w:style>
  <w:style w:type="character" w:customStyle="1" w:styleId="WW8Num487z0">
    <w:name w:val="WW8Num487z0"/>
    <w:rPr>
      <w:rFonts w:ascii="Symbol" w:hAnsi="Symbol"/>
    </w:rPr>
  </w:style>
  <w:style w:type="character" w:customStyle="1" w:styleId="WW8Num488z0">
    <w:name w:val="WW8Num488z0"/>
    <w:rPr>
      <w:rFonts w:ascii="Times New Roman" w:hAnsi="Times New Roman"/>
      <w:color w:val="auto"/>
    </w:rPr>
  </w:style>
  <w:style w:type="character" w:customStyle="1" w:styleId="WW8Num490z0">
    <w:name w:val="WW8Num490z0"/>
    <w:rPr>
      <w:rFonts w:ascii="Wingdings" w:hAnsi="Wingdings"/>
    </w:rPr>
  </w:style>
  <w:style w:type="character" w:customStyle="1" w:styleId="WW8Num492z0">
    <w:name w:val="WW8Num492z0"/>
    <w:rPr>
      <w:rFonts w:ascii="Symbol" w:hAnsi="Symbol"/>
      <w:color w:val="auto"/>
      <w:sz w:val="16"/>
    </w:rPr>
  </w:style>
  <w:style w:type="character" w:customStyle="1" w:styleId="WW8Num492z1">
    <w:name w:val="WW8Num492z1"/>
    <w:rPr>
      <w:rFonts w:ascii="Courier New" w:hAnsi="Courier New"/>
    </w:rPr>
  </w:style>
  <w:style w:type="character" w:customStyle="1" w:styleId="WW8Num492z2">
    <w:name w:val="WW8Num492z2"/>
    <w:rPr>
      <w:rFonts w:ascii="Wingdings" w:hAnsi="Wingdings"/>
    </w:rPr>
  </w:style>
  <w:style w:type="character" w:customStyle="1" w:styleId="WW8Num492z3">
    <w:name w:val="WW8Num492z3"/>
    <w:rPr>
      <w:rFonts w:ascii="Symbol" w:hAnsi="Symbol"/>
    </w:rPr>
  </w:style>
  <w:style w:type="character" w:customStyle="1" w:styleId="WW8Num493z0">
    <w:name w:val="WW8Num493z0"/>
    <w:rPr>
      <w:rFonts w:ascii="Times New Roman" w:hAnsi="Times New Roman"/>
      <w:color w:val="auto"/>
    </w:rPr>
  </w:style>
  <w:style w:type="character" w:customStyle="1" w:styleId="WW8Num494z0">
    <w:name w:val="WW8Num494z0"/>
    <w:rPr>
      <w:u w:val="none"/>
    </w:rPr>
  </w:style>
  <w:style w:type="character" w:customStyle="1" w:styleId="WW8Num496z1">
    <w:name w:val="WW8Num496z1"/>
    <w:rPr>
      <w:rFonts w:ascii="Arial" w:eastAsia="Times New Roman" w:hAnsi="Arial" w:cs="Arial"/>
    </w:rPr>
  </w:style>
  <w:style w:type="character" w:customStyle="1" w:styleId="WW8Num497z0">
    <w:name w:val="WW8Num497z0"/>
    <w:rPr>
      <w:rFonts w:ascii="Wingdings" w:hAnsi="Wingdings"/>
    </w:rPr>
  </w:style>
  <w:style w:type="character" w:customStyle="1" w:styleId="WW8Num498z0">
    <w:name w:val="WW8Num498z0"/>
    <w:rPr>
      <w:rFonts w:ascii="Wingdings" w:hAnsi="Wingdings"/>
    </w:rPr>
  </w:style>
  <w:style w:type="character" w:customStyle="1" w:styleId="WW8Num500z0">
    <w:name w:val="WW8Num500z0"/>
    <w:rPr>
      <w:rFonts w:ascii="Symbol" w:hAnsi="Symbol"/>
      <w:color w:val="auto"/>
      <w:sz w:val="16"/>
    </w:rPr>
  </w:style>
  <w:style w:type="character" w:customStyle="1" w:styleId="WW8Num500z1">
    <w:name w:val="WW8Num500z1"/>
    <w:rPr>
      <w:rFonts w:ascii="Courier New" w:hAnsi="Courier New"/>
    </w:rPr>
  </w:style>
  <w:style w:type="character" w:customStyle="1" w:styleId="WW8Num500z2">
    <w:name w:val="WW8Num500z2"/>
    <w:rPr>
      <w:rFonts w:ascii="Wingdings" w:hAnsi="Wingdings"/>
    </w:rPr>
  </w:style>
  <w:style w:type="character" w:customStyle="1" w:styleId="WW8Num500z3">
    <w:name w:val="WW8Num500z3"/>
    <w:rPr>
      <w:rFonts w:ascii="Symbol" w:hAnsi="Symbol"/>
    </w:rPr>
  </w:style>
  <w:style w:type="character" w:customStyle="1" w:styleId="WW8Num501z0">
    <w:name w:val="WW8Num501z0"/>
    <w:rPr>
      <w:rFonts w:ascii="Arial" w:hAnsi="Arial"/>
      <w:b/>
      <w:i w:val="0"/>
      <w:sz w:val="20"/>
      <w:u w:val="none"/>
    </w:rPr>
  </w:style>
  <w:style w:type="character" w:customStyle="1" w:styleId="WW8Num502z0">
    <w:name w:val="WW8Num502z0"/>
    <w:rPr>
      <w:rFonts w:ascii="Wingdings" w:hAnsi="Wingdings"/>
    </w:rPr>
  </w:style>
  <w:style w:type="character" w:customStyle="1" w:styleId="WW8Num504z0">
    <w:name w:val="WW8Num504z0"/>
    <w:rPr>
      <w:rFonts w:ascii="Symbol" w:hAnsi="Symbol"/>
    </w:rPr>
  </w:style>
  <w:style w:type="character" w:customStyle="1" w:styleId="WW8Num505z0">
    <w:name w:val="WW8Num505z0"/>
    <w:rPr>
      <w:rFonts w:ascii="Symbol" w:hAnsi="Symbol"/>
    </w:rPr>
  </w:style>
  <w:style w:type="character" w:customStyle="1" w:styleId="WW8Num506z0">
    <w:name w:val="WW8Num506z0"/>
    <w:rPr>
      <w:rFonts w:ascii="Wingdings" w:hAnsi="Wingdings"/>
    </w:rPr>
  </w:style>
  <w:style w:type="character" w:customStyle="1" w:styleId="WW8Num508z0">
    <w:name w:val="WW8Num508z0"/>
    <w:rPr>
      <w:rFonts w:ascii="Wingdings" w:hAnsi="Wingdings"/>
    </w:rPr>
  </w:style>
  <w:style w:type="character" w:customStyle="1" w:styleId="WW8Num509z0">
    <w:name w:val="WW8Num509z0"/>
    <w:rPr>
      <w:rFonts w:ascii="Symbol" w:hAnsi="Symbol"/>
    </w:rPr>
  </w:style>
  <w:style w:type="character" w:customStyle="1" w:styleId="WW8Num511z0">
    <w:name w:val="WW8Num511z0"/>
    <w:rPr>
      <w:rFonts w:ascii="Times New Roman" w:eastAsia="Times New Roman" w:hAnsi="Times New Roman" w:cs="Times New Roman"/>
    </w:rPr>
  </w:style>
  <w:style w:type="character" w:customStyle="1" w:styleId="WW8Num511z1">
    <w:name w:val="WW8Num511z1"/>
    <w:rPr>
      <w:rFonts w:ascii="Courier New" w:hAnsi="Courier New"/>
    </w:rPr>
  </w:style>
  <w:style w:type="character" w:customStyle="1" w:styleId="WW8Num511z2">
    <w:name w:val="WW8Num511z2"/>
    <w:rPr>
      <w:rFonts w:ascii="Wingdings" w:hAnsi="Wingdings"/>
    </w:rPr>
  </w:style>
  <w:style w:type="character" w:customStyle="1" w:styleId="WW8Num511z3">
    <w:name w:val="WW8Num511z3"/>
    <w:rPr>
      <w:rFonts w:ascii="Symbol" w:hAnsi="Symbol"/>
    </w:rPr>
  </w:style>
  <w:style w:type="character" w:customStyle="1" w:styleId="WW8Num512z0">
    <w:name w:val="WW8Num512z0"/>
    <w:rPr>
      <w:rFonts w:ascii="Symbol" w:hAnsi="Symbol"/>
    </w:rPr>
  </w:style>
  <w:style w:type="character" w:customStyle="1" w:styleId="WW8Num513z0">
    <w:name w:val="WW8Num513z0"/>
    <w:rPr>
      <w:rFonts w:ascii="Symbol" w:hAnsi="Symbol"/>
    </w:rPr>
  </w:style>
  <w:style w:type="character" w:customStyle="1" w:styleId="WW8Num514z0">
    <w:name w:val="WW8Num514z0"/>
    <w:rPr>
      <w:rFonts w:ascii="Symbol" w:hAnsi="Symbol"/>
      <w:color w:val="auto"/>
      <w:sz w:val="16"/>
    </w:rPr>
  </w:style>
  <w:style w:type="character" w:customStyle="1" w:styleId="WW8Num514z1">
    <w:name w:val="WW8Num514z1"/>
    <w:rPr>
      <w:rFonts w:ascii="Courier New" w:hAnsi="Courier New"/>
    </w:rPr>
  </w:style>
  <w:style w:type="character" w:customStyle="1" w:styleId="WW8Num514z2">
    <w:name w:val="WW8Num514z2"/>
    <w:rPr>
      <w:rFonts w:ascii="Wingdings" w:hAnsi="Wingdings"/>
    </w:rPr>
  </w:style>
  <w:style w:type="character" w:customStyle="1" w:styleId="WW8Num514z3">
    <w:name w:val="WW8Num514z3"/>
    <w:rPr>
      <w:rFonts w:ascii="Symbol" w:hAnsi="Symbol"/>
    </w:rPr>
  </w:style>
  <w:style w:type="character" w:customStyle="1" w:styleId="WW8Num515z0">
    <w:name w:val="WW8Num515z0"/>
    <w:rPr>
      <w:rFonts w:ascii="Times New Roman" w:hAnsi="Times New Roman"/>
    </w:rPr>
  </w:style>
  <w:style w:type="character" w:customStyle="1" w:styleId="WW8Num517z0">
    <w:name w:val="WW8Num517z0"/>
    <w:rPr>
      <w:rFonts w:ascii="Symbol" w:hAnsi="Symbol"/>
      <w:color w:val="auto"/>
      <w:sz w:val="16"/>
    </w:rPr>
  </w:style>
  <w:style w:type="character" w:customStyle="1" w:styleId="WW8Num517z1">
    <w:name w:val="WW8Num517z1"/>
    <w:rPr>
      <w:rFonts w:ascii="Arial" w:eastAsia="Times New Roman" w:hAnsi="Arial" w:cs="Arial"/>
    </w:rPr>
  </w:style>
  <w:style w:type="character" w:customStyle="1" w:styleId="WW8Num521z0">
    <w:name w:val="WW8Num521z0"/>
    <w:rPr>
      <w:rFonts w:ascii="Wingdings" w:hAnsi="Wingdings"/>
    </w:rPr>
  </w:style>
  <w:style w:type="character" w:customStyle="1" w:styleId="WW8Num522z0">
    <w:name w:val="WW8Num522z0"/>
    <w:rPr>
      <w:rFonts w:ascii="Wingdings" w:hAnsi="Wingdings"/>
    </w:rPr>
  </w:style>
  <w:style w:type="character" w:customStyle="1" w:styleId="WW8Num522z1">
    <w:name w:val="WW8Num522z1"/>
    <w:rPr>
      <w:rFonts w:ascii="Courier New" w:hAnsi="Courier New"/>
    </w:rPr>
  </w:style>
  <w:style w:type="character" w:customStyle="1" w:styleId="WW8Num522z3">
    <w:name w:val="WW8Num522z3"/>
    <w:rPr>
      <w:rFonts w:ascii="Symbol" w:hAnsi="Symbol"/>
    </w:rPr>
  </w:style>
  <w:style w:type="character" w:customStyle="1" w:styleId="WW8Num524z0">
    <w:name w:val="WW8Num524z0"/>
    <w:rPr>
      <w:rFonts w:ascii="Wingdings" w:hAnsi="Wingdings"/>
    </w:rPr>
  </w:style>
  <w:style w:type="character" w:customStyle="1" w:styleId="WW8Num525z0">
    <w:name w:val="WW8Num525z0"/>
    <w:rPr>
      <w:rFonts w:ascii="Symbol" w:hAnsi="Symbol"/>
    </w:rPr>
  </w:style>
  <w:style w:type="character" w:customStyle="1" w:styleId="WW8Num526z0">
    <w:name w:val="WW8Num526z0"/>
    <w:rPr>
      <w:rFonts w:ascii="Symbol" w:hAnsi="Symbol"/>
    </w:rPr>
  </w:style>
  <w:style w:type="character" w:customStyle="1" w:styleId="WW8Num527z0">
    <w:name w:val="WW8Num527z0"/>
    <w:rPr>
      <w:rFonts w:ascii="Symbol" w:hAnsi="Symbol"/>
      <w:color w:val="auto"/>
      <w:sz w:val="16"/>
    </w:rPr>
  </w:style>
  <w:style w:type="character" w:customStyle="1" w:styleId="WW8Num527z1">
    <w:name w:val="WW8Num527z1"/>
    <w:rPr>
      <w:rFonts w:ascii="Arial" w:eastAsia="Times New Roman" w:hAnsi="Arial" w:cs="Arial"/>
    </w:rPr>
  </w:style>
  <w:style w:type="character" w:customStyle="1" w:styleId="WW8Num530z0">
    <w:name w:val="WW8Num530z0"/>
    <w:rPr>
      <w:rFonts w:ascii="Wingdings" w:hAnsi="Wingdings"/>
    </w:rPr>
  </w:style>
  <w:style w:type="character" w:customStyle="1" w:styleId="WW8Num531z0">
    <w:name w:val="WW8Num531z0"/>
    <w:rPr>
      <w:rFonts w:ascii="Times New Roman" w:hAnsi="Times New Roman"/>
      <w:color w:val="auto"/>
    </w:rPr>
  </w:style>
  <w:style w:type="character" w:customStyle="1" w:styleId="WW8Num532z0">
    <w:name w:val="WW8Num532z0"/>
    <w:rPr>
      <w:rFonts w:ascii="Wingdings" w:hAnsi="Wingdings"/>
    </w:rPr>
  </w:style>
  <w:style w:type="character" w:customStyle="1" w:styleId="WW8Num532z1">
    <w:name w:val="WW8Num532z1"/>
    <w:rPr>
      <w:rFonts w:ascii="Symbol" w:eastAsia="Times New Roman" w:hAnsi="Symbol" w:cs="Times New Roman"/>
    </w:rPr>
  </w:style>
  <w:style w:type="character" w:customStyle="1" w:styleId="WW8Num532z3">
    <w:name w:val="WW8Num532z3"/>
    <w:rPr>
      <w:rFonts w:ascii="Symbol" w:hAnsi="Symbol"/>
    </w:rPr>
  </w:style>
  <w:style w:type="character" w:customStyle="1" w:styleId="WW8Num532z4">
    <w:name w:val="WW8Num532z4"/>
    <w:rPr>
      <w:rFonts w:ascii="Courier New" w:hAnsi="Courier New"/>
    </w:rPr>
  </w:style>
  <w:style w:type="character" w:customStyle="1" w:styleId="WW8Num533z0">
    <w:name w:val="WW8Num533z0"/>
    <w:rPr>
      <w:rFonts w:ascii="Symbol" w:hAnsi="Symbol"/>
    </w:rPr>
  </w:style>
  <w:style w:type="character" w:customStyle="1" w:styleId="WW8Num535z0">
    <w:name w:val="WW8Num535z0"/>
    <w:rPr>
      <w:rFonts w:ascii="Symbol" w:hAnsi="Symbol"/>
    </w:rPr>
  </w:style>
  <w:style w:type="character" w:customStyle="1" w:styleId="WW8Num537z0">
    <w:name w:val="WW8Num537z0"/>
    <w:rPr>
      <w:rFonts w:ascii="Symbol" w:hAnsi="Symbol"/>
      <w:color w:val="auto"/>
    </w:rPr>
  </w:style>
  <w:style w:type="character" w:customStyle="1" w:styleId="WW8Num538z0">
    <w:name w:val="WW8Num538z0"/>
    <w:rPr>
      <w:rFonts w:ascii="Symbol" w:hAnsi="Symbol"/>
    </w:rPr>
  </w:style>
  <w:style w:type="character" w:customStyle="1" w:styleId="WW8Num538z1">
    <w:name w:val="WW8Num538z1"/>
    <w:rPr>
      <w:rFonts w:ascii="Courier New" w:hAnsi="Courier New"/>
    </w:rPr>
  </w:style>
  <w:style w:type="character" w:customStyle="1" w:styleId="WW8Num538z2">
    <w:name w:val="WW8Num538z2"/>
    <w:rPr>
      <w:rFonts w:ascii="Wingdings" w:hAnsi="Wingdings"/>
    </w:rPr>
  </w:style>
  <w:style w:type="character" w:customStyle="1" w:styleId="WW8Num541z0">
    <w:name w:val="WW8Num541z0"/>
    <w:rPr>
      <w:rFonts w:ascii="Symbol" w:hAnsi="Symbol"/>
    </w:rPr>
  </w:style>
  <w:style w:type="character" w:customStyle="1" w:styleId="WW8Num542z0">
    <w:name w:val="WW8Num542z0"/>
    <w:rPr>
      <w:rFonts w:ascii="Symbol" w:hAnsi="Symbol"/>
      <w:color w:val="auto"/>
      <w:sz w:val="16"/>
    </w:rPr>
  </w:style>
  <w:style w:type="character" w:customStyle="1" w:styleId="WW8Num542z1">
    <w:name w:val="WW8Num542z1"/>
    <w:rPr>
      <w:rFonts w:ascii="Courier New" w:hAnsi="Courier New"/>
    </w:rPr>
  </w:style>
  <w:style w:type="character" w:customStyle="1" w:styleId="WW8Num542z2">
    <w:name w:val="WW8Num542z2"/>
    <w:rPr>
      <w:rFonts w:ascii="Wingdings" w:hAnsi="Wingdings"/>
    </w:rPr>
  </w:style>
  <w:style w:type="character" w:customStyle="1" w:styleId="WW8Num542z3">
    <w:name w:val="WW8Num542z3"/>
    <w:rPr>
      <w:rFonts w:ascii="Symbol" w:hAnsi="Symbol"/>
    </w:rPr>
  </w:style>
  <w:style w:type="character" w:customStyle="1" w:styleId="WW8Num545z0">
    <w:name w:val="WW8Num545z0"/>
    <w:rPr>
      <w:rFonts w:ascii="Times New Roman" w:hAnsi="Times New Roman"/>
      <w:color w:val="auto"/>
    </w:rPr>
  </w:style>
  <w:style w:type="character" w:customStyle="1" w:styleId="WW8Num546z0">
    <w:name w:val="WW8Num546z0"/>
    <w:rPr>
      <w:rFonts w:ascii="Symbol" w:hAnsi="Symbol"/>
    </w:rPr>
  </w:style>
  <w:style w:type="character" w:customStyle="1" w:styleId="WW8Num547z0">
    <w:name w:val="WW8Num547z0"/>
    <w:rPr>
      <w:rFonts w:ascii="Arial" w:hAnsi="Arial"/>
      <w:b/>
      <w:i w:val="0"/>
      <w:sz w:val="20"/>
      <w:u w:val="none"/>
    </w:rPr>
  </w:style>
  <w:style w:type="character" w:customStyle="1" w:styleId="WW8Num548z0">
    <w:name w:val="WW8Num548z0"/>
    <w:rPr>
      <w:rFonts w:ascii="Courier New" w:hAnsi="Courier New"/>
    </w:rPr>
  </w:style>
  <w:style w:type="character" w:customStyle="1" w:styleId="WW8Num548z2">
    <w:name w:val="WW8Num548z2"/>
    <w:rPr>
      <w:rFonts w:ascii="Wingdings" w:hAnsi="Wingdings"/>
    </w:rPr>
  </w:style>
  <w:style w:type="character" w:customStyle="1" w:styleId="WW8Num548z3">
    <w:name w:val="WW8Num548z3"/>
    <w:rPr>
      <w:rFonts w:ascii="Symbol" w:hAnsi="Symbol"/>
    </w:rPr>
  </w:style>
  <w:style w:type="character" w:customStyle="1" w:styleId="WW8Num550z0">
    <w:name w:val="WW8Num550z0"/>
    <w:rPr>
      <w:rFonts w:ascii="Symbol" w:hAnsi="Symbol"/>
      <w:color w:val="auto"/>
      <w:sz w:val="16"/>
    </w:rPr>
  </w:style>
  <w:style w:type="character" w:customStyle="1" w:styleId="WW8Num550z1">
    <w:name w:val="WW8Num550z1"/>
    <w:rPr>
      <w:rFonts w:ascii="Times New Roman" w:eastAsia="Times New Roman" w:hAnsi="Times New Roman" w:cs="Times New Roman"/>
    </w:rPr>
  </w:style>
  <w:style w:type="character" w:customStyle="1" w:styleId="WW8Num550z2">
    <w:name w:val="WW8Num550z2"/>
    <w:rPr>
      <w:rFonts w:ascii="Wingdings" w:hAnsi="Wingdings"/>
    </w:rPr>
  </w:style>
  <w:style w:type="character" w:customStyle="1" w:styleId="WW8Num550z3">
    <w:name w:val="WW8Num550z3"/>
    <w:rPr>
      <w:rFonts w:ascii="Symbol" w:hAnsi="Symbol"/>
    </w:rPr>
  </w:style>
  <w:style w:type="character" w:customStyle="1" w:styleId="WW8Num550z4">
    <w:name w:val="WW8Num550z4"/>
    <w:rPr>
      <w:rFonts w:ascii="Courier New" w:hAnsi="Courier New"/>
    </w:rPr>
  </w:style>
  <w:style w:type="character" w:customStyle="1" w:styleId="WW8Num553z0">
    <w:name w:val="WW8Num553z0"/>
    <w:rPr>
      <w:rFonts w:ascii="Symbol" w:hAnsi="Symbol"/>
    </w:rPr>
  </w:style>
  <w:style w:type="character" w:customStyle="1" w:styleId="WW8Num556z0">
    <w:name w:val="WW8Num556z0"/>
    <w:rPr>
      <w:rFonts w:ascii="Symbol" w:hAnsi="Symbol"/>
    </w:rPr>
  </w:style>
  <w:style w:type="character" w:customStyle="1" w:styleId="WW8Num557z0">
    <w:name w:val="WW8Num557z0"/>
    <w:rPr>
      <w:rFonts w:ascii="Symbol" w:hAnsi="Symbol"/>
    </w:rPr>
  </w:style>
  <w:style w:type="character" w:customStyle="1" w:styleId="WW8Num559z0">
    <w:name w:val="WW8Num559z0"/>
    <w:rPr>
      <w:rFonts w:ascii="Times New Roman" w:hAnsi="Times New Roman"/>
      <w:b/>
      <w:i w:val="0"/>
      <w:sz w:val="28"/>
      <w:u w:val="none"/>
    </w:rPr>
  </w:style>
  <w:style w:type="character" w:customStyle="1" w:styleId="WW8Num560z0">
    <w:name w:val="WW8Num560z0"/>
    <w:rPr>
      <w:rFonts w:ascii="Symbol" w:hAnsi="Symbol"/>
    </w:rPr>
  </w:style>
  <w:style w:type="character" w:customStyle="1" w:styleId="WW8Num563z0">
    <w:name w:val="WW8Num563z0"/>
    <w:rPr>
      <w:rFonts w:ascii="Symbol" w:hAnsi="Symbol"/>
    </w:rPr>
  </w:style>
  <w:style w:type="character" w:customStyle="1" w:styleId="WW8Num564z0">
    <w:name w:val="WW8Num564z0"/>
    <w:rPr>
      <w:rFonts w:ascii="Times New Roman" w:hAnsi="Times New Roman"/>
    </w:rPr>
  </w:style>
  <w:style w:type="character" w:customStyle="1" w:styleId="WW8Num565z0">
    <w:name w:val="WW8Num565z0"/>
    <w:rPr>
      <w:rFonts w:ascii="Times New Roman" w:hAnsi="Times New Roman"/>
      <w:color w:val="auto"/>
    </w:rPr>
  </w:style>
  <w:style w:type="character" w:customStyle="1" w:styleId="WW8Num566z0">
    <w:name w:val="WW8Num566z0"/>
    <w:rPr>
      <w:rFonts w:ascii="Symbol" w:hAnsi="Symbol"/>
      <w:color w:val="auto"/>
      <w:sz w:val="16"/>
    </w:rPr>
  </w:style>
  <w:style w:type="character" w:customStyle="1" w:styleId="WW8Num566z1">
    <w:name w:val="WW8Num566z1"/>
    <w:rPr>
      <w:rFonts w:ascii="Courier New" w:hAnsi="Courier New"/>
    </w:rPr>
  </w:style>
  <w:style w:type="character" w:customStyle="1" w:styleId="WW8Num566z2">
    <w:name w:val="WW8Num566z2"/>
    <w:rPr>
      <w:rFonts w:ascii="Wingdings" w:hAnsi="Wingdings"/>
    </w:rPr>
  </w:style>
  <w:style w:type="character" w:customStyle="1" w:styleId="WW8Num566z3">
    <w:name w:val="WW8Num566z3"/>
    <w:rPr>
      <w:rFonts w:ascii="Symbol" w:hAnsi="Symbol"/>
    </w:rPr>
  </w:style>
  <w:style w:type="character" w:customStyle="1" w:styleId="WW8Num567z0">
    <w:name w:val="WW8Num567z0"/>
    <w:rPr>
      <w:rFonts w:ascii="Arial" w:hAnsi="Arial"/>
      <w:b/>
      <w:i w:val="0"/>
      <w:sz w:val="24"/>
      <w:u w:val="none"/>
    </w:rPr>
  </w:style>
  <w:style w:type="character" w:customStyle="1" w:styleId="WW8Num569z0">
    <w:name w:val="WW8Num569z0"/>
    <w:rPr>
      <w:rFonts w:ascii="Symbol" w:hAnsi="Symbol"/>
    </w:rPr>
  </w:style>
  <w:style w:type="character" w:customStyle="1" w:styleId="WW8Num571z0">
    <w:name w:val="WW8Num571z0"/>
    <w:rPr>
      <w:rFonts w:ascii="Symbol" w:hAnsi="Symbol"/>
    </w:rPr>
  </w:style>
  <w:style w:type="character" w:customStyle="1" w:styleId="WW8Num572z0">
    <w:name w:val="WW8Num572z0"/>
    <w:rPr>
      <w:rFonts w:ascii="Symbol" w:hAnsi="Symbol"/>
    </w:rPr>
  </w:style>
  <w:style w:type="character" w:customStyle="1" w:styleId="WW8Num574z0">
    <w:name w:val="WW8Num574z0"/>
    <w:rPr>
      <w:rFonts w:ascii="Symbol" w:hAnsi="Symbol"/>
      <w:color w:val="auto"/>
      <w:sz w:val="16"/>
    </w:rPr>
  </w:style>
  <w:style w:type="character" w:customStyle="1" w:styleId="WW8Num574z1">
    <w:name w:val="WW8Num574z1"/>
    <w:rPr>
      <w:rFonts w:ascii="Courier New" w:hAnsi="Courier New"/>
    </w:rPr>
  </w:style>
  <w:style w:type="character" w:customStyle="1" w:styleId="WW8Num574z2">
    <w:name w:val="WW8Num574z2"/>
    <w:rPr>
      <w:rFonts w:ascii="Wingdings" w:hAnsi="Wingdings"/>
    </w:rPr>
  </w:style>
  <w:style w:type="character" w:customStyle="1" w:styleId="WW8Num574z3">
    <w:name w:val="WW8Num574z3"/>
    <w:rPr>
      <w:rFonts w:ascii="Symbol" w:hAnsi="Symbol"/>
    </w:rPr>
  </w:style>
  <w:style w:type="character" w:customStyle="1" w:styleId="WW8Num575z0">
    <w:name w:val="WW8Num575z0"/>
    <w:rPr>
      <w:rFonts w:ascii="Times New Roman" w:eastAsia="Times New Roman" w:hAnsi="Times New Roman" w:cs="Times New Roman"/>
    </w:rPr>
  </w:style>
  <w:style w:type="character" w:customStyle="1" w:styleId="WW8Num575z1">
    <w:name w:val="WW8Num575z1"/>
    <w:rPr>
      <w:rFonts w:ascii="Courier New" w:hAnsi="Courier New"/>
    </w:rPr>
  </w:style>
  <w:style w:type="character" w:customStyle="1" w:styleId="WW8Num575z2">
    <w:name w:val="WW8Num575z2"/>
    <w:rPr>
      <w:rFonts w:ascii="Wingdings" w:hAnsi="Wingdings"/>
    </w:rPr>
  </w:style>
  <w:style w:type="character" w:customStyle="1" w:styleId="WW8Num575z3">
    <w:name w:val="WW8Num575z3"/>
    <w:rPr>
      <w:rFonts w:ascii="Symbol" w:hAnsi="Symbol"/>
    </w:rPr>
  </w:style>
  <w:style w:type="character" w:customStyle="1" w:styleId="WW8Num576z0">
    <w:name w:val="WW8Num576z0"/>
    <w:rPr>
      <w:rFonts w:ascii="Wingdings" w:hAnsi="Wingdings"/>
    </w:rPr>
  </w:style>
  <w:style w:type="character" w:customStyle="1" w:styleId="WW8Num577z0">
    <w:name w:val="WW8Num577z0"/>
    <w:rPr>
      <w:rFonts w:ascii="Times New Roman" w:hAnsi="Times New Roman"/>
    </w:rPr>
  </w:style>
  <w:style w:type="character" w:customStyle="1" w:styleId="WW8Num578z0">
    <w:name w:val="WW8Num578z0"/>
    <w:rPr>
      <w:rFonts w:ascii="Wingdings" w:hAnsi="Wingdings"/>
    </w:rPr>
  </w:style>
  <w:style w:type="character" w:customStyle="1" w:styleId="WW8Num580z0">
    <w:name w:val="WW8Num580z0"/>
    <w:rPr>
      <w:rFonts w:ascii="Times New Roman" w:hAnsi="Times New Roman"/>
      <w:b w:val="0"/>
      <w:i w:val="0"/>
      <w:sz w:val="24"/>
      <w:u w:val="none"/>
    </w:rPr>
  </w:style>
  <w:style w:type="character" w:customStyle="1" w:styleId="WW8Num583z0">
    <w:name w:val="WW8Num583z0"/>
    <w:rPr>
      <w:rFonts w:ascii="Symbol" w:hAnsi="Symbol"/>
    </w:rPr>
  </w:style>
  <w:style w:type="character" w:customStyle="1" w:styleId="WW8Num585z0">
    <w:name w:val="WW8Num585z0"/>
    <w:rPr>
      <w:rFonts w:ascii="Symbol" w:hAnsi="Symbol"/>
    </w:rPr>
  </w:style>
  <w:style w:type="character" w:customStyle="1" w:styleId="WW8Num586z0">
    <w:name w:val="WW8Num586z0"/>
    <w:rPr>
      <w:rFonts w:ascii="Wingdings" w:hAnsi="Wingdings"/>
    </w:rPr>
  </w:style>
  <w:style w:type="character" w:customStyle="1" w:styleId="WW8Num587z0">
    <w:name w:val="WW8Num587z0"/>
    <w:rPr>
      <w:rFonts w:ascii="Symbol" w:hAnsi="Symbol"/>
    </w:rPr>
  </w:style>
  <w:style w:type="character" w:customStyle="1" w:styleId="WW8Num587z1">
    <w:name w:val="WW8Num587z1"/>
    <w:rPr>
      <w:rFonts w:ascii="Courier New" w:hAnsi="Courier New"/>
    </w:rPr>
  </w:style>
  <w:style w:type="character" w:customStyle="1" w:styleId="WW8Num587z2">
    <w:name w:val="WW8Num587z2"/>
    <w:rPr>
      <w:rFonts w:ascii="Wingdings" w:hAnsi="Wingdings"/>
    </w:rPr>
  </w:style>
  <w:style w:type="character" w:customStyle="1" w:styleId="WW8Num588z0">
    <w:name w:val="WW8Num588z0"/>
    <w:rPr>
      <w:rFonts w:ascii="Symbol" w:hAnsi="Symbol"/>
    </w:rPr>
  </w:style>
  <w:style w:type="character" w:customStyle="1" w:styleId="WW8Num588z1">
    <w:name w:val="WW8Num588z1"/>
    <w:rPr>
      <w:rFonts w:ascii="Times New Roman" w:eastAsia="Times New Roman" w:hAnsi="Times New Roman" w:cs="Times New Roman"/>
    </w:rPr>
  </w:style>
  <w:style w:type="character" w:customStyle="1" w:styleId="WW8Num588z2">
    <w:name w:val="WW8Num588z2"/>
    <w:rPr>
      <w:rFonts w:ascii="Wingdings" w:hAnsi="Wingdings"/>
    </w:rPr>
  </w:style>
  <w:style w:type="character" w:customStyle="1" w:styleId="WW8Num588z4">
    <w:name w:val="WW8Num588z4"/>
    <w:rPr>
      <w:rFonts w:ascii="Courier New" w:hAnsi="Courier New"/>
    </w:rPr>
  </w:style>
  <w:style w:type="character" w:customStyle="1" w:styleId="WW8Num589z0">
    <w:name w:val="WW8Num589z0"/>
    <w:rPr>
      <w:rFonts w:ascii="Times New Roman" w:hAnsi="Times New Roman"/>
      <w:color w:val="auto"/>
    </w:rPr>
  </w:style>
  <w:style w:type="character" w:customStyle="1" w:styleId="WW8Num590z0">
    <w:name w:val="WW8Num590z0"/>
    <w:rPr>
      <w:rFonts w:ascii="Symbol" w:hAnsi="Symbol"/>
    </w:rPr>
  </w:style>
  <w:style w:type="character" w:customStyle="1" w:styleId="WW8Num590z1">
    <w:name w:val="WW8Num590z1"/>
    <w:rPr>
      <w:rFonts w:ascii="Courier New" w:hAnsi="Courier New"/>
    </w:rPr>
  </w:style>
  <w:style w:type="character" w:customStyle="1" w:styleId="WW8Num590z2">
    <w:name w:val="WW8Num590z2"/>
    <w:rPr>
      <w:rFonts w:ascii="Wingdings" w:hAnsi="Wingdings"/>
    </w:rPr>
  </w:style>
  <w:style w:type="character" w:customStyle="1" w:styleId="WW8Num591z0">
    <w:name w:val="WW8Num591z0"/>
    <w:rPr>
      <w:rFonts w:ascii="Symbol" w:hAnsi="Symbol"/>
    </w:rPr>
  </w:style>
  <w:style w:type="character" w:customStyle="1" w:styleId="WW8Num593z0">
    <w:name w:val="WW8Num593z0"/>
    <w:rPr>
      <w:rFonts w:ascii="Symbol" w:hAnsi="Symbol"/>
    </w:rPr>
  </w:style>
  <w:style w:type="character" w:customStyle="1" w:styleId="WW8Num594z0">
    <w:name w:val="WW8Num594z0"/>
    <w:rPr>
      <w:rFonts w:ascii="Symbol" w:hAnsi="Symbol"/>
    </w:rPr>
  </w:style>
  <w:style w:type="character" w:customStyle="1" w:styleId="WW8Num595z0">
    <w:name w:val="WW8Num595z0"/>
    <w:rPr>
      <w:rFonts w:ascii="Symbol" w:hAnsi="Symbol"/>
      <w:color w:val="auto"/>
      <w:sz w:val="16"/>
    </w:rPr>
  </w:style>
  <w:style w:type="character" w:customStyle="1" w:styleId="WW8Num595z1">
    <w:name w:val="WW8Num595z1"/>
    <w:rPr>
      <w:rFonts w:ascii="Courier New" w:hAnsi="Courier New"/>
    </w:rPr>
  </w:style>
  <w:style w:type="character" w:customStyle="1" w:styleId="WW8Num595z2">
    <w:name w:val="WW8Num595z2"/>
    <w:rPr>
      <w:rFonts w:ascii="Wingdings" w:hAnsi="Wingdings"/>
    </w:rPr>
  </w:style>
  <w:style w:type="character" w:customStyle="1" w:styleId="WW8Num595z3">
    <w:name w:val="WW8Num595z3"/>
    <w:rPr>
      <w:rFonts w:ascii="Symbol" w:hAnsi="Symbol"/>
    </w:rPr>
  </w:style>
  <w:style w:type="character" w:customStyle="1" w:styleId="WW8Num596z0">
    <w:name w:val="WW8Num596z0"/>
    <w:rPr>
      <w:rFonts w:ascii="Wingdings" w:hAnsi="Wingdings"/>
    </w:rPr>
  </w:style>
  <w:style w:type="character" w:customStyle="1" w:styleId="WW8Num596z1">
    <w:name w:val="WW8Num596z1"/>
    <w:rPr>
      <w:rFonts w:ascii="Courier New" w:hAnsi="Courier New"/>
    </w:rPr>
  </w:style>
  <w:style w:type="character" w:customStyle="1" w:styleId="WW8Num596z3">
    <w:name w:val="WW8Num596z3"/>
    <w:rPr>
      <w:rFonts w:ascii="Symbol" w:hAnsi="Symbol"/>
    </w:rPr>
  </w:style>
  <w:style w:type="character" w:customStyle="1" w:styleId="WW8Num597z0">
    <w:name w:val="WW8Num597z0"/>
    <w:rPr>
      <w:rFonts w:ascii="Symbol" w:hAnsi="Symbol"/>
    </w:rPr>
  </w:style>
  <w:style w:type="character" w:customStyle="1" w:styleId="WW8Num598z0">
    <w:name w:val="WW8Num598z0"/>
    <w:rPr>
      <w:rFonts w:ascii="Symbol" w:hAnsi="Symbol"/>
      <w:color w:val="auto"/>
      <w:sz w:val="16"/>
    </w:rPr>
  </w:style>
  <w:style w:type="character" w:customStyle="1" w:styleId="WW8Num598z1">
    <w:name w:val="WW8Num598z1"/>
    <w:rPr>
      <w:rFonts w:ascii="Courier New" w:hAnsi="Courier New"/>
    </w:rPr>
  </w:style>
  <w:style w:type="character" w:customStyle="1" w:styleId="WW8Num598z2">
    <w:name w:val="WW8Num598z2"/>
    <w:rPr>
      <w:rFonts w:ascii="Wingdings" w:hAnsi="Wingdings"/>
    </w:rPr>
  </w:style>
  <w:style w:type="character" w:customStyle="1" w:styleId="WW8Num598z3">
    <w:name w:val="WW8Num598z3"/>
    <w:rPr>
      <w:rFonts w:ascii="Symbol" w:hAnsi="Symbol"/>
    </w:rPr>
  </w:style>
  <w:style w:type="character" w:customStyle="1" w:styleId="WW8Num600z0">
    <w:name w:val="WW8Num600z0"/>
    <w:rPr>
      <w:rFonts w:ascii="Times New Roman" w:hAnsi="Times New Roman"/>
      <w:color w:val="auto"/>
    </w:rPr>
  </w:style>
  <w:style w:type="character" w:customStyle="1" w:styleId="WW8Num601z0">
    <w:name w:val="WW8Num601z0"/>
    <w:rPr>
      <w:rFonts w:ascii="Symbol" w:hAnsi="Symbol"/>
    </w:rPr>
  </w:style>
  <w:style w:type="character" w:customStyle="1" w:styleId="WW8Num602z0">
    <w:name w:val="WW8Num602z0"/>
    <w:rPr>
      <w:rFonts w:ascii="Times New Roman" w:hAnsi="Times New Roman"/>
    </w:rPr>
  </w:style>
  <w:style w:type="character" w:customStyle="1" w:styleId="WW8Num603z0">
    <w:name w:val="WW8Num603z0"/>
    <w:rPr>
      <w:rFonts w:ascii="Symbol" w:hAnsi="Symbol"/>
    </w:rPr>
  </w:style>
  <w:style w:type="character" w:customStyle="1" w:styleId="WW8Num604z0">
    <w:name w:val="WW8Num604z0"/>
    <w:rPr>
      <w:rFonts w:ascii="Wingdings" w:hAnsi="Wingdings"/>
    </w:rPr>
  </w:style>
  <w:style w:type="character" w:customStyle="1" w:styleId="WW8Num604z3">
    <w:name w:val="WW8Num604z3"/>
    <w:rPr>
      <w:rFonts w:ascii="Symbol" w:hAnsi="Symbol"/>
    </w:rPr>
  </w:style>
  <w:style w:type="character" w:customStyle="1" w:styleId="WW8Num604z4">
    <w:name w:val="WW8Num604z4"/>
    <w:rPr>
      <w:rFonts w:ascii="Courier New" w:hAnsi="Courier New"/>
    </w:rPr>
  </w:style>
  <w:style w:type="character" w:customStyle="1" w:styleId="WW8Num605z0">
    <w:name w:val="WW8Num605z0"/>
    <w:rPr>
      <w:rFonts w:ascii="Wingdings" w:hAnsi="Wingdings"/>
    </w:rPr>
  </w:style>
  <w:style w:type="character" w:customStyle="1" w:styleId="WW8Num606z0">
    <w:name w:val="WW8Num606z0"/>
    <w:rPr>
      <w:rFonts w:ascii="Symbol" w:hAnsi="Symbol"/>
      <w:color w:val="auto"/>
      <w:sz w:val="16"/>
    </w:rPr>
  </w:style>
  <w:style w:type="character" w:customStyle="1" w:styleId="WW8Num606z1">
    <w:name w:val="WW8Num606z1"/>
    <w:rPr>
      <w:rFonts w:ascii="Courier New" w:hAnsi="Courier New"/>
    </w:rPr>
  </w:style>
  <w:style w:type="character" w:customStyle="1" w:styleId="WW8Num606z2">
    <w:name w:val="WW8Num606z2"/>
    <w:rPr>
      <w:rFonts w:ascii="Wingdings" w:hAnsi="Wingdings"/>
    </w:rPr>
  </w:style>
  <w:style w:type="character" w:customStyle="1" w:styleId="WW8Num606z3">
    <w:name w:val="WW8Num606z3"/>
    <w:rPr>
      <w:rFonts w:ascii="Symbol" w:hAnsi="Symbol"/>
    </w:rPr>
  </w:style>
  <w:style w:type="character" w:customStyle="1" w:styleId="WW8Num607z0">
    <w:name w:val="WW8Num607z0"/>
    <w:rPr>
      <w:rFonts w:ascii="Wingdings" w:hAnsi="Wingdings"/>
    </w:rPr>
  </w:style>
  <w:style w:type="character" w:customStyle="1" w:styleId="WW8Num608z0">
    <w:name w:val="WW8Num608z0"/>
    <w:rPr>
      <w:b/>
    </w:rPr>
  </w:style>
  <w:style w:type="character" w:customStyle="1" w:styleId="WW8Num609z0">
    <w:name w:val="WW8Num609z0"/>
    <w:rPr>
      <w:rFonts w:ascii="Wingdings" w:hAnsi="Wingdings"/>
    </w:rPr>
  </w:style>
  <w:style w:type="character" w:customStyle="1" w:styleId="WW8Num610z0">
    <w:name w:val="WW8Num610z0"/>
    <w:rPr>
      <w:rFonts w:ascii="Symbol" w:hAnsi="Symbol"/>
    </w:rPr>
  </w:style>
  <w:style w:type="character" w:customStyle="1" w:styleId="WW8Num611z0">
    <w:name w:val="WW8Num611z0"/>
    <w:rPr>
      <w:rFonts w:ascii="Wingdings" w:hAnsi="Wingdings"/>
    </w:rPr>
  </w:style>
  <w:style w:type="character" w:customStyle="1" w:styleId="WW8Num612z0">
    <w:name w:val="WW8Num612z0"/>
    <w:rPr>
      <w:rFonts w:ascii="Symbol" w:hAnsi="Symbol"/>
    </w:rPr>
  </w:style>
  <w:style w:type="character" w:customStyle="1" w:styleId="WW8Num613z0">
    <w:name w:val="WW8Num613z0"/>
    <w:rPr>
      <w:rFonts w:ascii="Arial" w:hAnsi="Arial"/>
      <w:b/>
      <w:i w:val="0"/>
      <w:sz w:val="24"/>
      <w:u w:val="none"/>
    </w:rPr>
  </w:style>
  <w:style w:type="character" w:customStyle="1" w:styleId="WW8Num614z0">
    <w:name w:val="WW8Num614z0"/>
    <w:rPr>
      <w:rFonts w:ascii="Symbol" w:hAnsi="Symbol"/>
      <w:color w:val="auto"/>
      <w:sz w:val="16"/>
    </w:rPr>
  </w:style>
  <w:style w:type="character" w:customStyle="1" w:styleId="WW8Num614z1">
    <w:name w:val="WW8Num614z1"/>
    <w:rPr>
      <w:rFonts w:ascii="Symbol" w:eastAsia="Times New Roman" w:hAnsi="Symbol" w:cs="Times New Roman"/>
    </w:rPr>
  </w:style>
  <w:style w:type="character" w:customStyle="1" w:styleId="WW8Num614z2">
    <w:name w:val="WW8Num614z2"/>
    <w:rPr>
      <w:rFonts w:ascii="Wingdings" w:hAnsi="Wingdings"/>
    </w:rPr>
  </w:style>
  <w:style w:type="character" w:customStyle="1" w:styleId="WW8Num614z3">
    <w:name w:val="WW8Num614z3"/>
    <w:rPr>
      <w:rFonts w:ascii="Symbol" w:hAnsi="Symbol"/>
    </w:rPr>
  </w:style>
  <w:style w:type="character" w:customStyle="1" w:styleId="WW8Num614z4">
    <w:name w:val="WW8Num614z4"/>
    <w:rPr>
      <w:rFonts w:ascii="Courier New" w:hAnsi="Courier New"/>
    </w:rPr>
  </w:style>
  <w:style w:type="character" w:customStyle="1" w:styleId="WW8Num616z0">
    <w:name w:val="WW8Num616z0"/>
    <w:rPr>
      <w:rFonts w:ascii="Symbol" w:hAnsi="Symbol"/>
      <w:color w:val="auto"/>
      <w:sz w:val="16"/>
    </w:rPr>
  </w:style>
  <w:style w:type="character" w:customStyle="1" w:styleId="WW8Num616z1">
    <w:name w:val="WW8Num616z1"/>
    <w:rPr>
      <w:rFonts w:ascii="Arial" w:eastAsia="Times New Roman" w:hAnsi="Arial" w:cs="Arial"/>
    </w:rPr>
  </w:style>
  <w:style w:type="character" w:customStyle="1" w:styleId="WW8Num619z1">
    <w:name w:val="WW8Num619z1"/>
    <w:rPr>
      <w:rFonts w:ascii="Courier New" w:hAnsi="Courier New"/>
    </w:rPr>
  </w:style>
  <w:style w:type="character" w:customStyle="1" w:styleId="WW8Num619z2">
    <w:name w:val="WW8Num619z2"/>
    <w:rPr>
      <w:rFonts w:ascii="Wingdings" w:hAnsi="Wingdings"/>
    </w:rPr>
  </w:style>
  <w:style w:type="character" w:customStyle="1" w:styleId="WW8Num619z3">
    <w:name w:val="WW8Num619z3"/>
    <w:rPr>
      <w:rFonts w:ascii="Symbol" w:hAnsi="Symbol"/>
    </w:rPr>
  </w:style>
  <w:style w:type="character" w:customStyle="1" w:styleId="WW8Num620z0">
    <w:name w:val="WW8Num620z0"/>
    <w:rPr>
      <w:rFonts w:ascii="Symbol" w:hAnsi="Symbol"/>
    </w:rPr>
  </w:style>
  <w:style w:type="character" w:customStyle="1" w:styleId="WW8Num622z0">
    <w:name w:val="WW8Num622z0"/>
    <w:rPr>
      <w:rFonts w:ascii="Wingdings" w:hAnsi="Wingdings"/>
    </w:rPr>
  </w:style>
  <w:style w:type="character" w:customStyle="1" w:styleId="WW8Num622z1">
    <w:name w:val="WW8Num622z1"/>
    <w:rPr>
      <w:rFonts w:ascii="Courier New" w:hAnsi="Courier New"/>
    </w:rPr>
  </w:style>
  <w:style w:type="character" w:customStyle="1" w:styleId="WW8Num622z3">
    <w:name w:val="WW8Num622z3"/>
    <w:rPr>
      <w:rFonts w:ascii="Symbol" w:hAnsi="Symbol"/>
    </w:rPr>
  </w:style>
  <w:style w:type="character" w:customStyle="1" w:styleId="WW8Num624z0">
    <w:name w:val="WW8Num624z0"/>
    <w:rPr>
      <w:rFonts w:ascii="Symbol" w:hAnsi="Symbol"/>
      <w:color w:val="auto"/>
      <w:sz w:val="16"/>
    </w:rPr>
  </w:style>
  <w:style w:type="character" w:customStyle="1" w:styleId="WW8Num624z1">
    <w:name w:val="WW8Num624z1"/>
    <w:rPr>
      <w:rFonts w:ascii="Courier New" w:hAnsi="Courier New"/>
    </w:rPr>
  </w:style>
  <w:style w:type="character" w:customStyle="1" w:styleId="WW8Num624z2">
    <w:name w:val="WW8Num624z2"/>
    <w:rPr>
      <w:rFonts w:ascii="Wingdings" w:hAnsi="Wingdings"/>
    </w:rPr>
  </w:style>
  <w:style w:type="character" w:customStyle="1" w:styleId="WW8Num624z3">
    <w:name w:val="WW8Num624z3"/>
    <w:rPr>
      <w:rFonts w:ascii="Symbol" w:hAnsi="Symbol"/>
    </w:rPr>
  </w:style>
  <w:style w:type="character" w:customStyle="1" w:styleId="WW8Num625z0">
    <w:name w:val="WW8Num625z0"/>
    <w:rPr>
      <w:rFonts w:ascii="Symbol" w:hAnsi="Symbol"/>
      <w:color w:val="auto"/>
      <w:sz w:val="16"/>
    </w:rPr>
  </w:style>
  <w:style w:type="character" w:customStyle="1" w:styleId="WW8Num625z1">
    <w:name w:val="WW8Num625z1"/>
    <w:rPr>
      <w:rFonts w:ascii="Courier New" w:hAnsi="Courier New"/>
    </w:rPr>
  </w:style>
  <w:style w:type="character" w:customStyle="1" w:styleId="WW8Num625z2">
    <w:name w:val="WW8Num625z2"/>
    <w:rPr>
      <w:rFonts w:ascii="Wingdings" w:hAnsi="Wingdings"/>
    </w:rPr>
  </w:style>
  <w:style w:type="character" w:customStyle="1" w:styleId="WW8Num625z3">
    <w:name w:val="WW8Num625z3"/>
    <w:rPr>
      <w:rFonts w:ascii="Symbol" w:hAnsi="Symbol"/>
    </w:rPr>
  </w:style>
  <w:style w:type="character" w:customStyle="1" w:styleId="WW8Num627z0">
    <w:name w:val="WW8Num627z0"/>
    <w:rPr>
      <w:rFonts w:ascii="Symbol" w:hAnsi="Symbol"/>
    </w:rPr>
  </w:style>
  <w:style w:type="character" w:customStyle="1" w:styleId="WW8Num629z0">
    <w:name w:val="WW8Num629z0"/>
    <w:rPr>
      <w:rFonts w:ascii="Symbol" w:hAnsi="Symbol"/>
      <w:color w:val="auto"/>
      <w:sz w:val="16"/>
    </w:rPr>
  </w:style>
  <w:style w:type="character" w:customStyle="1" w:styleId="WW8Num629z1">
    <w:name w:val="WW8Num629z1"/>
    <w:rPr>
      <w:rFonts w:ascii="Symbol" w:eastAsia="Times New Roman" w:hAnsi="Symbol" w:cs="Times New Roman"/>
    </w:rPr>
  </w:style>
  <w:style w:type="character" w:customStyle="1" w:styleId="WW8Num629z2">
    <w:name w:val="WW8Num629z2"/>
    <w:rPr>
      <w:rFonts w:ascii="Wingdings" w:hAnsi="Wingdings"/>
    </w:rPr>
  </w:style>
  <w:style w:type="character" w:customStyle="1" w:styleId="WW8Num629z3">
    <w:name w:val="WW8Num629z3"/>
    <w:rPr>
      <w:rFonts w:ascii="Symbol" w:hAnsi="Symbol"/>
    </w:rPr>
  </w:style>
  <w:style w:type="character" w:customStyle="1" w:styleId="WW8Num629z4">
    <w:name w:val="WW8Num629z4"/>
    <w:rPr>
      <w:rFonts w:ascii="Courier New" w:hAnsi="Courier New"/>
    </w:rPr>
  </w:style>
  <w:style w:type="character" w:customStyle="1" w:styleId="WW8Num630z0">
    <w:name w:val="WW8Num630z0"/>
    <w:rPr>
      <w:rFonts w:ascii="Wingdings" w:hAnsi="Wingdings"/>
    </w:rPr>
  </w:style>
  <w:style w:type="character" w:customStyle="1" w:styleId="WW8Num634z0">
    <w:name w:val="WW8Num634z0"/>
    <w:rPr>
      <w:rFonts w:ascii="Wingdings" w:hAnsi="Wingdings"/>
      <w:sz w:val="16"/>
    </w:rPr>
  </w:style>
  <w:style w:type="character" w:customStyle="1" w:styleId="WW8Num634z1">
    <w:name w:val="WW8Num634z1"/>
    <w:rPr>
      <w:rFonts w:ascii="Courier New" w:hAnsi="Courier New"/>
    </w:rPr>
  </w:style>
  <w:style w:type="character" w:customStyle="1" w:styleId="WW8Num634z2">
    <w:name w:val="WW8Num634z2"/>
    <w:rPr>
      <w:rFonts w:ascii="Wingdings" w:hAnsi="Wingdings"/>
    </w:rPr>
  </w:style>
  <w:style w:type="character" w:customStyle="1" w:styleId="WW8Num634z3">
    <w:name w:val="WW8Num634z3"/>
    <w:rPr>
      <w:rFonts w:ascii="Symbol" w:hAnsi="Symbol"/>
    </w:rPr>
  </w:style>
  <w:style w:type="character" w:customStyle="1" w:styleId="WW8Num636z0">
    <w:name w:val="WW8Num636z0"/>
    <w:rPr>
      <w:rFonts w:ascii="Times New Roman" w:hAnsi="Times New Roman"/>
    </w:rPr>
  </w:style>
  <w:style w:type="character" w:customStyle="1" w:styleId="WW8Num637z0">
    <w:name w:val="WW8Num637z0"/>
    <w:rPr>
      <w:rFonts w:ascii="Wingdings" w:hAnsi="Wingdings"/>
    </w:rPr>
  </w:style>
  <w:style w:type="character" w:customStyle="1" w:styleId="WW8Num638z0">
    <w:name w:val="WW8Num638z0"/>
    <w:rPr>
      <w:rFonts w:ascii="Symbol" w:hAnsi="Symbol"/>
      <w:color w:val="auto"/>
      <w:sz w:val="16"/>
    </w:rPr>
  </w:style>
  <w:style w:type="character" w:customStyle="1" w:styleId="WW8Num638z1">
    <w:name w:val="WW8Num638z1"/>
    <w:rPr>
      <w:rFonts w:ascii="Courier New" w:hAnsi="Courier New"/>
    </w:rPr>
  </w:style>
  <w:style w:type="character" w:customStyle="1" w:styleId="WW8Num638z2">
    <w:name w:val="WW8Num638z2"/>
    <w:rPr>
      <w:rFonts w:ascii="Wingdings" w:hAnsi="Wingdings"/>
    </w:rPr>
  </w:style>
  <w:style w:type="character" w:customStyle="1" w:styleId="WW8Num638z3">
    <w:name w:val="WW8Num638z3"/>
    <w:rPr>
      <w:rFonts w:ascii="Symbol" w:hAnsi="Symbol"/>
    </w:rPr>
  </w:style>
  <w:style w:type="character" w:customStyle="1" w:styleId="WW8Num639z0">
    <w:name w:val="WW8Num639z0"/>
    <w:rPr>
      <w:rFonts w:ascii="Symbol" w:hAnsi="Symbol"/>
    </w:rPr>
  </w:style>
  <w:style w:type="character" w:customStyle="1" w:styleId="WW8Num640z0">
    <w:name w:val="WW8Num640z0"/>
    <w:rPr>
      <w:rFonts w:ascii="Symbol" w:hAnsi="Symbol"/>
    </w:rPr>
  </w:style>
  <w:style w:type="character" w:customStyle="1" w:styleId="WW8Num641z1">
    <w:name w:val="WW8Num641z1"/>
    <w:rPr>
      <w:rFonts w:ascii="Courier New" w:hAnsi="Courier New"/>
    </w:rPr>
  </w:style>
  <w:style w:type="character" w:customStyle="1" w:styleId="WW8Num641z2">
    <w:name w:val="WW8Num641z2"/>
    <w:rPr>
      <w:rFonts w:ascii="Wingdings" w:hAnsi="Wingdings"/>
    </w:rPr>
  </w:style>
  <w:style w:type="character" w:customStyle="1" w:styleId="WW8Num641z3">
    <w:name w:val="WW8Num641z3"/>
    <w:rPr>
      <w:rFonts w:ascii="Symbol" w:hAnsi="Symbol"/>
    </w:rPr>
  </w:style>
  <w:style w:type="character" w:customStyle="1" w:styleId="WW8Num642z0">
    <w:name w:val="WW8Num642z0"/>
    <w:rPr>
      <w:rFonts w:ascii="Wingdings" w:hAnsi="Wingdings"/>
    </w:rPr>
  </w:style>
  <w:style w:type="character" w:customStyle="1" w:styleId="WW8Num644z0">
    <w:name w:val="WW8Num644z0"/>
    <w:rPr>
      <w:rFonts w:ascii="Wingdings" w:hAnsi="Wingdings"/>
    </w:rPr>
  </w:style>
  <w:style w:type="character" w:customStyle="1" w:styleId="WW8Num646z0">
    <w:name w:val="WW8Num646z0"/>
    <w:rPr>
      <w:rFonts w:ascii="Symbol" w:hAnsi="Symbol"/>
      <w:color w:val="auto"/>
      <w:sz w:val="16"/>
    </w:rPr>
  </w:style>
  <w:style w:type="character" w:customStyle="1" w:styleId="WW8Num646z1">
    <w:name w:val="WW8Num646z1"/>
    <w:rPr>
      <w:rFonts w:ascii="Courier New" w:hAnsi="Courier New"/>
    </w:rPr>
  </w:style>
  <w:style w:type="character" w:customStyle="1" w:styleId="WW8Num646z2">
    <w:name w:val="WW8Num646z2"/>
    <w:rPr>
      <w:rFonts w:ascii="Wingdings" w:hAnsi="Wingdings"/>
    </w:rPr>
  </w:style>
  <w:style w:type="character" w:customStyle="1" w:styleId="WW8Num646z3">
    <w:name w:val="WW8Num646z3"/>
    <w:rPr>
      <w:rFonts w:ascii="Symbol" w:hAnsi="Symbol"/>
    </w:rPr>
  </w:style>
  <w:style w:type="character" w:customStyle="1" w:styleId="WW8Num647z0">
    <w:name w:val="WW8Num647z0"/>
    <w:rPr>
      <w:rFonts w:ascii="Wingdings" w:hAnsi="Wingdings"/>
    </w:rPr>
  </w:style>
  <w:style w:type="character" w:customStyle="1" w:styleId="WW8Num647z1">
    <w:name w:val="WW8Num647z1"/>
    <w:rPr>
      <w:rFonts w:ascii="Courier New" w:hAnsi="Courier New"/>
    </w:rPr>
  </w:style>
  <w:style w:type="character" w:customStyle="1" w:styleId="WW8Num647z3">
    <w:name w:val="WW8Num647z3"/>
    <w:rPr>
      <w:rFonts w:ascii="Symbol" w:hAnsi="Symbol"/>
    </w:rPr>
  </w:style>
  <w:style w:type="character" w:customStyle="1" w:styleId="WW8Num649z0">
    <w:name w:val="WW8Num649z0"/>
    <w:rPr>
      <w:rFonts w:ascii="Wingdings" w:hAnsi="Wingdings"/>
    </w:rPr>
  </w:style>
  <w:style w:type="character" w:customStyle="1" w:styleId="WW8Num650z0">
    <w:name w:val="WW8Num650z0"/>
    <w:rPr>
      <w:rFonts w:ascii="Symbol" w:hAnsi="Symbol"/>
    </w:rPr>
  </w:style>
  <w:style w:type="character" w:customStyle="1" w:styleId="WW8Num652z0">
    <w:name w:val="WW8Num652z0"/>
    <w:rPr>
      <w:rFonts w:ascii="Courier New" w:hAnsi="Courier New"/>
    </w:rPr>
  </w:style>
  <w:style w:type="character" w:customStyle="1" w:styleId="WW8Num652z2">
    <w:name w:val="WW8Num652z2"/>
    <w:rPr>
      <w:rFonts w:ascii="Wingdings" w:hAnsi="Wingdings"/>
    </w:rPr>
  </w:style>
  <w:style w:type="character" w:customStyle="1" w:styleId="WW8Num652z3">
    <w:name w:val="WW8Num652z3"/>
    <w:rPr>
      <w:rFonts w:ascii="Symbol" w:hAnsi="Symbol"/>
    </w:rPr>
  </w:style>
  <w:style w:type="character" w:customStyle="1" w:styleId="WW8Num654z0">
    <w:name w:val="WW8Num654z0"/>
    <w:rPr>
      <w:rFonts w:ascii="Symbol" w:hAnsi="Symbol"/>
    </w:rPr>
  </w:style>
  <w:style w:type="character" w:customStyle="1" w:styleId="WW8Num655z0">
    <w:name w:val="WW8Num655z0"/>
    <w:rPr>
      <w:u w:val="none"/>
    </w:rPr>
  </w:style>
  <w:style w:type="character" w:customStyle="1" w:styleId="WW8Num656z0">
    <w:name w:val="WW8Num656z0"/>
    <w:rPr>
      <w:rFonts w:ascii="Symbol" w:hAnsi="Symbol"/>
    </w:rPr>
  </w:style>
  <w:style w:type="character" w:customStyle="1" w:styleId="WW8Num659z0">
    <w:name w:val="WW8Num659z0"/>
    <w:rPr>
      <w:rFonts w:ascii="Wingdings" w:hAnsi="Wingdings"/>
    </w:rPr>
  </w:style>
  <w:style w:type="character" w:customStyle="1" w:styleId="WW8Num659z1">
    <w:name w:val="WW8Num659z1"/>
    <w:rPr>
      <w:rFonts w:ascii="Courier New" w:hAnsi="Courier New"/>
    </w:rPr>
  </w:style>
  <w:style w:type="character" w:customStyle="1" w:styleId="WW8Num659z3">
    <w:name w:val="WW8Num659z3"/>
    <w:rPr>
      <w:rFonts w:ascii="Symbol" w:hAnsi="Symbol"/>
    </w:rPr>
  </w:style>
  <w:style w:type="character" w:customStyle="1" w:styleId="WW8Num660z0">
    <w:name w:val="WW8Num660z0"/>
    <w:rPr>
      <w:rFonts w:ascii="Symbol" w:hAnsi="Symbol"/>
    </w:rPr>
  </w:style>
  <w:style w:type="character" w:customStyle="1" w:styleId="WW8Num661z0">
    <w:name w:val="WW8Num661z0"/>
    <w:rPr>
      <w:rFonts w:ascii="Symbol" w:hAnsi="Symbol"/>
      <w:color w:val="auto"/>
      <w:sz w:val="16"/>
    </w:rPr>
  </w:style>
  <w:style w:type="character" w:customStyle="1" w:styleId="WW8Num661z1">
    <w:name w:val="WW8Num661z1"/>
    <w:rPr>
      <w:rFonts w:ascii="Courier New" w:hAnsi="Courier New"/>
    </w:rPr>
  </w:style>
  <w:style w:type="character" w:customStyle="1" w:styleId="WW8Num661z2">
    <w:name w:val="WW8Num661z2"/>
    <w:rPr>
      <w:rFonts w:ascii="Wingdings" w:hAnsi="Wingdings"/>
    </w:rPr>
  </w:style>
  <w:style w:type="character" w:customStyle="1" w:styleId="WW8Num661z3">
    <w:name w:val="WW8Num661z3"/>
    <w:rPr>
      <w:rFonts w:ascii="Symbol" w:hAnsi="Symbol"/>
    </w:rPr>
  </w:style>
  <w:style w:type="character" w:customStyle="1" w:styleId="WW8Num662z0">
    <w:name w:val="WW8Num662z0"/>
    <w:rPr>
      <w:rFonts w:ascii="Symbol" w:hAnsi="Symbol"/>
    </w:rPr>
  </w:style>
  <w:style w:type="character" w:customStyle="1" w:styleId="WW8Num663z0">
    <w:name w:val="WW8Num663z0"/>
    <w:rPr>
      <w:rFonts w:ascii="Times New Roman" w:hAnsi="Times New Roman"/>
      <w:color w:val="auto"/>
    </w:rPr>
  </w:style>
  <w:style w:type="character" w:customStyle="1" w:styleId="WW8Num665z0">
    <w:name w:val="WW8Num665z0"/>
    <w:rPr>
      <w:rFonts w:ascii="Symbol" w:hAnsi="Symbol"/>
    </w:rPr>
  </w:style>
  <w:style w:type="character" w:customStyle="1" w:styleId="WW8Num666z0">
    <w:name w:val="WW8Num666z0"/>
    <w:rPr>
      <w:rFonts w:ascii="Symbol" w:hAnsi="Symbol"/>
    </w:rPr>
  </w:style>
  <w:style w:type="character" w:customStyle="1" w:styleId="WW8NumSt6z0">
    <w:name w:val="WW8NumSt6z0"/>
    <w:rPr>
      <w:rFonts w:ascii="Symbol" w:hAnsi="Symbol"/>
    </w:rPr>
  </w:style>
  <w:style w:type="character" w:customStyle="1" w:styleId="WW8NumSt67z0">
    <w:name w:val="WW8NumSt67z0"/>
    <w:rPr>
      <w:rFonts w:ascii="Symbol" w:hAnsi="Symbol"/>
    </w:rPr>
  </w:style>
  <w:style w:type="character" w:customStyle="1" w:styleId="WW8NumSt149z0">
    <w:name w:val="WW8NumSt149z0"/>
    <w:rPr>
      <w:rFonts w:ascii="Symbol" w:hAnsi="Symbol"/>
    </w:rPr>
  </w:style>
  <w:style w:type="character" w:customStyle="1" w:styleId="WW8NumSt152z0">
    <w:name w:val="WW8NumSt152z0"/>
    <w:rPr>
      <w:rFonts w:ascii="Times New Roman" w:hAnsi="Times New Roman"/>
      <w:b/>
      <w:i w:val="0"/>
      <w:sz w:val="28"/>
      <w:u w:val="none"/>
    </w:rPr>
  </w:style>
  <w:style w:type="character" w:customStyle="1" w:styleId="WW8NumSt159z0">
    <w:name w:val="WW8NumSt159z0"/>
    <w:rPr>
      <w:rFonts w:ascii="Times New Roman" w:hAnsi="Times New Roman"/>
      <w:b w:val="0"/>
      <w:i w:val="0"/>
      <w:sz w:val="24"/>
      <w:u w:val="none"/>
    </w:rPr>
  </w:style>
  <w:style w:type="character" w:customStyle="1" w:styleId="WW8NumSt166z0">
    <w:name w:val="WW8NumSt166z0"/>
    <w:rPr>
      <w:rFonts w:ascii="Symbol" w:hAnsi="Symbol"/>
      <w:b w:val="0"/>
      <w:i w:val="0"/>
      <w:sz w:val="24"/>
      <w:u w:val="none"/>
    </w:rPr>
  </w:style>
  <w:style w:type="character" w:customStyle="1" w:styleId="WW8NumSt190z0">
    <w:name w:val="WW8NumSt190z0"/>
    <w:rPr>
      <w:rFonts w:ascii="Wingdings" w:hAnsi="Wingdings"/>
      <w:b w:val="0"/>
      <w:i w:val="0"/>
      <w:sz w:val="20"/>
      <w:u w:val="none"/>
    </w:rPr>
  </w:style>
  <w:style w:type="character" w:customStyle="1" w:styleId="WW8NumSt284z0">
    <w:name w:val="WW8NumSt284z0"/>
    <w:rPr>
      <w:rFonts w:ascii="Wingdings" w:hAnsi="Wingdings"/>
      <w:b w:val="0"/>
      <w:i w:val="0"/>
      <w:sz w:val="24"/>
      <w:u w:val="none"/>
    </w:rPr>
  </w:style>
  <w:style w:type="character" w:customStyle="1" w:styleId="WW8NumSt329z0">
    <w:name w:val="WW8NumSt329z0"/>
    <w:rPr>
      <w:rFonts w:ascii="Symbol" w:hAnsi="Symbol"/>
    </w:rPr>
  </w:style>
  <w:style w:type="character" w:customStyle="1" w:styleId="WW8NumSt330z0">
    <w:name w:val="WW8NumSt330z0"/>
    <w:rPr>
      <w:rFonts w:ascii="Arial" w:hAnsi="Arial"/>
      <w:sz w:val="22"/>
    </w:rPr>
  </w:style>
  <w:style w:type="character" w:customStyle="1" w:styleId="WW8NumSt333z0">
    <w:name w:val="WW8NumSt333z0"/>
    <w:rPr>
      <w:rFonts w:ascii="Symbol" w:hAnsi="Symbol"/>
    </w:rPr>
  </w:style>
  <w:style w:type="character" w:customStyle="1" w:styleId="WW8NumSt336z0">
    <w:name w:val="WW8NumSt336z0"/>
    <w:rPr>
      <w:rFonts w:ascii="Arial" w:hAnsi="Arial"/>
      <w:sz w:val="22"/>
    </w:rPr>
  </w:style>
  <w:style w:type="character" w:customStyle="1" w:styleId="WW8NumSt337z0">
    <w:name w:val="WW8NumSt337z0"/>
    <w:rPr>
      <w:rFonts w:ascii="Wingdings" w:hAnsi="Wingdings"/>
    </w:rPr>
  </w:style>
  <w:style w:type="character" w:customStyle="1" w:styleId="WW8NumSt338z0">
    <w:name w:val="WW8NumSt338z0"/>
    <w:rPr>
      <w:rFonts w:ascii="Symbol" w:hAnsi="Symbol"/>
    </w:rPr>
  </w:style>
  <w:style w:type="character" w:customStyle="1" w:styleId="WW8NumSt339z0">
    <w:name w:val="WW8NumSt339z0"/>
    <w:rPr>
      <w:rFonts w:ascii="Symbol" w:hAnsi="Symbol"/>
    </w:rPr>
  </w:style>
  <w:style w:type="character" w:customStyle="1" w:styleId="WW8NumSt340z0">
    <w:name w:val="WW8NumSt340z0"/>
    <w:rPr>
      <w:rFonts w:ascii="Wingdings" w:hAnsi="Wingdings"/>
    </w:rPr>
  </w:style>
  <w:style w:type="character" w:customStyle="1" w:styleId="WW8NumSt342z0">
    <w:name w:val="WW8NumSt342z0"/>
    <w:rPr>
      <w:rFonts w:ascii="Wingdings" w:hAnsi="Wingdings"/>
    </w:rPr>
  </w:style>
  <w:style w:type="character" w:customStyle="1" w:styleId="WW8NumSt343z0">
    <w:name w:val="WW8NumSt343z0"/>
    <w:rPr>
      <w:rFonts w:ascii="Wingdings" w:hAnsi="Wingdings"/>
    </w:rPr>
  </w:style>
  <w:style w:type="character" w:customStyle="1" w:styleId="WW8NumSt344z0">
    <w:name w:val="WW8NumSt344z0"/>
    <w:rPr>
      <w:rFonts w:ascii="Symbol" w:hAnsi="Symbol"/>
    </w:rPr>
  </w:style>
  <w:style w:type="character" w:customStyle="1" w:styleId="WW8NumSt345z0">
    <w:name w:val="WW8NumSt345z0"/>
    <w:rPr>
      <w:rFonts w:ascii="Monotype Sorts" w:hAnsi="Monotype Sorts"/>
    </w:rPr>
  </w:style>
  <w:style w:type="character" w:customStyle="1" w:styleId="WW8NumSt346z0">
    <w:name w:val="WW8NumSt346z0"/>
    <w:rPr>
      <w:rFonts w:ascii="Symbol" w:hAnsi="Symbol"/>
    </w:rPr>
  </w:style>
  <w:style w:type="character" w:customStyle="1" w:styleId="WW8NumSt402z0">
    <w:name w:val="WW8NumSt402z0"/>
    <w:rPr>
      <w:rFonts w:ascii="Courier New" w:hAnsi="Courier New"/>
    </w:rPr>
  </w:style>
  <w:style w:type="character" w:customStyle="1" w:styleId="WW8NumSt413z0">
    <w:name w:val="WW8NumSt413z0"/>
    <w:rPr>
      <w:rFonts w:ascii="Symbol" w:hAnsi="Symbol"/>
    </w:rPr>
  </w:style>
  <w:style w:type="character" w:customStyle="1" w:styleId="WW8NumSt566z0">
    <w:name w:val="WW8NumSt566z0"/>
    <w:rPr>
      <w:rFonts w:ascii="Arial" w:hAnsi="Arial"/>
    </w:rPr>
  </w:style>
  <w:style w:type="character" w:customStyle="1" w:styleId="Standardnpsmoodstavce3">
    <w:name w:val="Standardní písmo odstavce3"/>
    <w:semiHidden/>
  </w:style>
  <w:style w:type="character" w:styleId="slostrany">
    <w:name w:val="page number"/>
    <w:basedOn w:val="Standardnpsmoodstavce3"/>
  </w:style>
  <w:style w:type="character" w:styleId="Hypertextovprepojenie">
    <w:name w:val="Hyperlink"/>
    <w:uiPriority w:val="99"/>
    <w:rsid w:val="00892B76"/>
    <w:rPr>
      <w:rFonts w:ascii="Calibri" w:hAnsi="Calibri"/>
      <w:noProof/>
      <w:color w:val="0000FF"/>
      <w:u w:val="single"/>
    </w:rPr>
  </w:style>
  <w:style w:type="character" w:styleId="PouitHypertextovPrepojenie">
    <w:name w:val="FollowedHyperlink"/>
    <w:uiPriority w:val="99"/>
    <w:semiHidden/>
    <w:rPr>
      <w:color w:val="800080"/>
      <w:u w:val="single"/>
    </w:rPr>
  </w:style>
  <w:style w:type="character" w:customStyle="1" w:styleId="vel1">
    <w:name w:val="vel1"/>
    <w:rPr>
      <w:b/>
      <w:bCs/>
      <w:sz w:val="27"/>
      <w:szCs w:val="27"/>
    </w:rPr>
  </w:style>
  <w:style w:type="character" w:customStyle="1" w:styleId="Siln1">
    <w:name w:val="Silný1"/>
    <w:uiPriority w:val="22"/>
    <w:qFormat/>
    <w:rPr>
      <w:b/>
      <w:bCs/>
    </w:rPr>
  </w:style>
  <w:style w:type="character" w:customStyle="1" w:styleId="verdana10">
    <w:name w:val="verdana10"/>
    <w:basedOn w:val="Standardnpsmoodstavce3"/>
  </w:style>
  <w:style w:type="paragraph" w:customStyle="1" w:styleId="Nadpis">
    <w:name w:val="Nadpis"/>
    <w:basedOn w:val="Normlny"/>
    <w:next w:val="Zkladntext"/>
    <w:pPr>
      <w:keepNext/>
      <w:spacing w:before="240"/>
    </w:pPr>
    <w:rPr>
      <w:rFonts w:ascii="Arial" w:eastAsia="MS Mincho" w:hAnsi="Arial" w:cs="Tahoma"/>
      <w:sz w:val="28"/>
      <w:szCs w:val="28"/>
    </w:rPr>
  </w:style>
  <w:style w:type="paragraph" w:styleId="Zkladntext">
    <w:name w:val="Body Text"/>
    <w:basedOn w:val="Normlny"/>
    <w:link w:val="ZkladntextChar"/>
    <w:pPr>
      <w:spacing w:after="0" w:line="240" w:lineRule="atLeast"/>
      <w:jc w:val="left"/>
    </w:pPr>
    <w:rPr>
      <w:rFonts w:ascii="Times New Roman" w:hAnsi="Times New Roman"/>
      <w:b/>
      <w:sz w:val="24"/>
      <w:szCs w:val="20"/>
      <w:lang w:val="x-none"/>
    </w:rPr>
  </w:style>
  <w:style w:type="character" w:customStyle="1" w:styleId="ZkladntextChar">
    <w:name w:val="Základný text Char"/>
    <w:link w:val="Zkladntext"/>
    <w:rsid w:val="00A877F6"/>
    <w:rPr>
      <w:b/>
      <w:sz w:val="24"/>
      <w:lang w:eastAsia="ar-SA"/>
    </w:rPr>
  </w:style>
  <w:style w:type="paragraph" w:styleId="Zoznam">
    <w:name w:val="List"/>
    <w:basedOn w:val="Zkladntext"/>
    <w:rPr>
      <w:rFonts w:cs="Tahoma"/>
    </w:rPr>
  </w:style>
  <w:style w:type="paragraph" w:customStyle="1" w:styleId="Popisek">
    <w:name w:val="Popisek"/>
    <w:basedOn w:val="Normlny"/>
    <w:pPr>
      <w:suppressLineNumbers/>
    </w:pPr>
    <w:rPr>
      <w:rFonts w:cs="Tahoma"/>
      <w:i/>
      <w:iCs/>
      <w:sz w:val="24"/>
    </w:rPr>
  </w:style>
  <w:style w:type="paragraph" w:customStyle="1" w:styleId="Rejstk">
    <w:name w:val="Rejstřík"/>
    <w:basedOn w:val="Normlny"/>
    <w:pPr>
      <w:suppressLineNumbers/>
    </w:pPr>
    <w:rPr>
      <w:rFonts w:cs="Tahoma"/>
    </w:rPr>
  </w:style>
  <w:style w:type="paragraph" w:styleId="Hlavika">
    <w:name w:val="header"/>
    <w:basedOn w:val="Normlny"/>
    <w:link w:val="HlavikaChar"/>
    <w:pPr>
      <w:tabs>
        <w:tab w:val="center" w:pos="4536"/>
        <w:tab w:val="right" w:pos="9072"/>
      </w:tabs>
    </w:pPr>
    <w:rPr>
      <w:rFonts w:ascii="Arial" w:hAnsi="Arial"/>
      <w:lang w:val="x-none"/>
    </w:rPr>
  </w:style>
  <w:style w:type="character" w:customStyle="1" w:styleId="HlavikaChar">
    <w:name w:val="Hlavička Char"/>
    <w:link w:val="Hlavika"/>
    <w:rsid w:val="00A877F6"/>
    <w:rPr>
      <w:rFonts w:ascii="Arial" w:hAnsi="Arial"/>
      <w:sz w:val="22"/>
      <w:szCs w:val="24"/>
      <w:lang w:eastAsia="ar-SA"/>
    </w:rPr>
  </w:style>
  <w:style w:type="paragraph" w:styleId="Pta">
    <w:name w:val="footer"/>
    <w:basedOn w:val="Normlny"/>
    <w:link w:val="PtaChar"/>
    <w:pPr>
      <w:tabs>
        <w:tab w:val="center" w:pos="4536"/>
        <w:tab w:val="right" w:pos="9072"/>
      </w:tabs>
    </w:pPr>
    <w:rPr>
      <w:rFonts w:ascii="Arial" w:hAnsi="Arial"/>
      <w:lang w:val="x-none"/>
    </w:rPr>
  </w:style>
  <w:style w:type="character" w:customStyle="1" w:styleId="PtaChar">
    <w:name w:val="Päta Char"/>
    <w:link w:val="Pta"/>
    <w:rsid w:val="00A877F6"/>
    <w:rPr>
      <w:rFonts w:ascii="Arial" w:hAnsi="Arial"/>
      <w:sz w:val="22"/>
      <w:szCs w:val="24"/>
      <w:lang w:eastAsia="ar-SA"/>
    </w:rPr>
  </w:style>
  <w:style w:type="paragraph" w:styleId="Obsah1">
    <w:name w:val="toc 1"/>
    <w:basedOn w:val="Normlny"/>
    <w:next w:val="Normlny"/>
    <w:uiPriority w:val="39"/>
    <w:pPr>
      <w:jc w:val="left"/>
    </w:pPr>
    <w:rPr>
      <w:rFonts w:ascii="Times New Roman" w:hAnsi="Times New Roman"/>
      <w:b/>
      <w:bCs/>
      <w:caps/>
    </w:rPr>
  </w:style>
  <w:style w:type="paragraph" w:customStyle="1" w:styleId="xl24">
    <w:name w:val="xl24"/>
    <w:basedOn w:val="Normlny"/>
    <w:pPr>
      <w:spacing w:before="280" w:after="280"/>
    </w:pPr>
    <w:rPr>
      <w:rFonts w:ascii="Arial" w:hAnsi="Arial"/>
      <w:b/>
      <w:bCs/>
    </w:rPr>
  </w:style>
  <w:style w:type="paragraph" w:styleId="Obsah2">
    <w:name w:val="toc 2"/>
    <w:basedOn w:val="Normlny"/>
    <w:next w:val="Normlny"/>
    <w:uiPriority w:val="39"/>
    <w:pPr>
      <w:spacing w:before="0" w:after="0"/>
      <w:ind w:left="220"/>
      <w:jc w:val="left"/>
    </w:pPr>
    <w:rPr>
      <w:rFonts w:ascii="Times New Roman" w:hAnsi="Times New Roman"/>
      <w:smallCaps/>
    </w:rPr>
  </w:style>
  <w:style w:type="paragraph" w:styleId="Obsah3">
    <w:name w:val="toc 3"/>
    <w:basedOn w:val="Normlny"/>
    <w:next w:val="Normlny"/>
    <w:uiPriority w:val="39"/>
    <w:pPr>
      <w:spacing w:before="0" w:after="0"/>
      <w:ind w:left="440"/>
      <w:jc w:val="left"/>
    </w:pPr>
    <w:rPr>
      <w:rFonts w:ascii="Times New Roman" w:hAnsi="Times New Roman"/>
      <w:i/>
      <w:iCs/>
    </w:rPr>
  </w:style>
  <w:style w:type="paragraph" w:styleId="Obsah4">
    <w:name w:val="toc 4"/>
    <w:basedOn w:val="Normlny"/>
    <w:next w:val="Normlny"/>
    <w:uiPriority w:val="39"/>
    <w:pPr>
      <w:spacing w:before="0" w:after="0"/>
      <w:ind w:left="660"/>
      <w:jc w:val="left"/>
    </w:pPr>
    <w:rPr>
      <w:rFonts w:ascii="Times New Roman" w:hAnsi="Times New Roman"/>
      <w:szCs w:val="21"/>
    </w:rPr>
  </w:style>
  <w:style w:type="paragraph" w:styleId="Obsah5">
    <w:name w:val="toc 5"/>
    <w:basedOn w:val="Normlny"/>
    <w:next w:val="Normlny"/>
    <w:uiPriority w:val="39"/>
    <w:pPr>
      <w:spacing w:before="0" w:after="0"/>
      <w:ind w:left="880"/>
      <w:jc w:val="left"/>
    </w:pPr>
    <w:rPr>
      <w:rFonts w:ascii="Times New Roman" w:hAnsi="Times New Roman"/>
      <w:szCs w:val="21"/>
    </w:rPr>
  </w:style>
  <w:style w:type="paragraph" w:styleId="Obsah6">
    <w:name w:val="toc 6"/>
    <w:basedOn w:val="Normlny"/>
    <w:next w:val="Normlny"/>
    <w:uiPriority w:val="39"/>
    <w:pPr>
      <w:spacing w:before="0" w:after="0"/>
      <w:ind w:left="1100"/>
      <w:jc w:val="left"/>
    </w:pPr>
    <w:rPr>
      <w:rFonts w:ascii="Times New Roman" w:hAnsi="Times New Roman"/>
      <w:szCs w:val="21"/>
    </w:rPr>
  </w:style>
  <w:style w:type="paragraph" w:styleId="Obsah7">
    <w:name w:val="toc 7"/>
    <w:basedOn w:val="Normlny"/>
    <w:next w:val="Normlny"/>
    <w:uiPriority w:val="39"/>
    <w:pPr>
      <w:spacing w:before="0" w:after="0"/>
      <w:ind w:left="1320"/>
      <w:jc w:val="left"/>
    </w:pPr>
    <w:rPr>
      <w:rFonts w:ascii="Times New Roman" w:hAnsi="Times New Roman"/>
      <w:szCs w:val="21"/>
    </w:rPr>
  </w:style>
  <w:style w:type="paragraph" w:styleId="Obsah8">
    <w:name w:val="toc 8"/>
    <w:basedOn w:val="Normlny"/>
    <w:next w:val="Normlny"/>
    <w:uiPriority w:val="39"/>
    <w:pPr>
      <w:spacing w:before="0" w:after="0"/>
      <w:ind w:left="1540"/>
      <w:jc w:val="left"/>
    </w:pPr>
    <w:rPr>
      <w:rFonts w:ascii="Times New Roman" w:hAnsi="Times New Roman"/>
      <w:szCs w:val="21"/>
    </w:rPr>
  </w:style>
  <w:style w:type="paragraph" w:styleId="Obsah9">
    <w:name w:val="toc 9"/>
    <w:basedOn w:val="Normlny"/>
    <w:next w:val="Normlny"/>
    <w:uiPriority w:val="39"/>
    <w:pPr>
      <w:spacing w:before="0" w:after="0"/>
      <w:ind w:left="1760"/>
      <w:jc w:val="left"/>
    </w:pPr>
    <w:rPr>
      <w:rFonts w:ascii="Times New Roman" w:hAnsi="Times New Roman"/>
      <w:szCs w:val="21"/>
    </w:rPr>
  </w:style>
  <w:style w:type="paragraph" w:styleId="Zarkazkladnhotextu2">
    <w:name w:val="Body Text Indent 2"/>
    <w:basedOn w:val="Normlny"/>
    <w:link w:val="Zarkazkladnhotextu2Char"/>
    <w:pPr>
      <w:ind w:firstLine="708"/>
    </w:pPr>
    <w:rPr>
      <w:rFonts w:ascii="Times New Roman" w:hAnsi="Times New Roman"/>
      <w:sz w:val="24"/>
      <w:szCs w:val="20"/>
      <w:lang w:val="x-none"/>
    </w:rPr>
  </w:style>
  <w:style w:type="character" w:customStyle="1" w:styleId="Zarkazkladnhotextu2Char">
    <w:name w:val="Zarážka základného textu 2 Char"/>
    <w:link w:val="Zarkazkladnhotextu2"/>
    <w:rsid w:val="00A877F6"/>
    <w:rPr>
      <w:sz w:val="24"/>
      <w:lang w:eastAsia="ar-SA"/>
    </w:rPr>
  </w:style>
  <w:style w:type="paragraph" w:styleId="Nzov">
    <w:name w:val="Title"/>
    <w:aliases w:val="BA Názov"/>
    <w:basedOn w:val="Normlny"/>
    <w:next w:val="Podtitul"/>
    <w:link w:val="NzovChar"/>
    <w:qFormat/>
    <w:pPr>
      <w:jc w:val="center"/>
    </w:pPr>
    <w:rPr>
      <w:rFonts w:ascii="Arial" w:hAnsi="Arial"/>
      <w:b/>
      <w:sz w:val="28"/>
      <w:szCs w:val="36"/>
      <w:lang w:val="x-none"/>
    </w:rPr>
  </w:style>
  <w:style w:type="paragraph" w:styleId="Podtitul">
    <w:name w:val="Subtitle"/>
    <w:basedOn w:val="Normlny"/>
    <w:next w:val="Zkladntext"/>
    <w:link w:val="PodtitulChar"/>
    <w:qFormat/>
    <w:pPr>
      <w:spacing w:before="0" w:after="0"/>
      <w:jc w:val="left"/>
    </w:pPr>
    <w:rPr>
      <w:rFonts w:ascii="Arial" w:hAnsi="Arial"/>
      <w:b/>
      <w:szCs w:val="28"/>
      <w:lang w:val="x-none"/>
    </w:rPr>
  </w:style>
  <w:style w:type="character" w:customStyle="1" w:styleId="PodtitulChar">
    <w:name w:val="Podtitul Char"/>
    <w:link w:val="Podtitul"/>
    <w:rsid w:val="00A877F6"/>
    <w:rPr>
      <w:rFonts w:ascii="Arial" w:hAnsi="Arial" w:cs="Arial"/>
      <w:b/>
      <w:sz w:val="22"/>
      <w:szCs w:val="28"/>
      <w:lang w:eastAsia="ar-SA"/>
    </w:rPr>
  </w:style>
  <w:style w:type="character" w:customStyle="1" w:styleId="NzovChar">
    <w:name w:val="Názov Char"/>
    <w:aliases w:val="BA Názov Char"/>
    <w:link w:val="Nzov"/>
    <w:rsid w:val="00A877F6"/>
    <w:rPr>
      <w:rFonts w:ascii="Arial" w:hAnsi="Arial" w:cs="Arial"/>
      <w:b/>
      <w:sz w:val="28"/>
      <w:szCs w:val="36"/>
      <w:lang w:eastAsia="ar-SA"/>
    </w:rPr>
  </w:style>
  <w:style w:type="paragraph" w:styleId="Zkladntext2">
    <w:name w:val="Body Text 2"/>
    <w:basedOn w:val="Normlny"/>
    <w:link w:val="Zkladntext2Char"/>
    <w:pPr>
      <w:spacing w:before="0" w:after="0"/>
    </w:pPr>
    <w:rPr>
      <w:rFonts w:ascii="Times New Roman" w:hAnsi="Times New Roman"/>
      <w:sz w:val="24"/>
      <w:lang w:val="x-none"/>
    </w:rPr>
  </w:style>
  <w:style w:type="character" w:customStyle="1" w:styleId="Zkladntext2Char">
    <w:name w:val="Základný text 2 Char"/>
    <w:link w:val="Zkladntext2"/>
    <w:rsid w:val="00A877F6"/>
    <w:rPr>
      <w:sz w:val="24"/>
      <w:szCs w:val="24"/>
      <w:lang w:eastAsia="ar-SA"/>
    </w:rPr>
  </w:style>
  <w:style w:type="paragraph" w:customStyle="1" w:styleId="Textdokumentu">
    <w:name w:val="Text dokumentu"/>
    <w:basedOn w:val="Normlny"/>
    <w:pPr>
      <w:spacing w:before="0" w:after="0"/>
    </w:pPr>
    <w:rPr>
      <w:sz w:val="24"/>
      <w:szCs w:val="20"/>
    </w:rPr>
  </w:style>
  <w:style w:type="paragraph" w:customStyle="1" w:styleId="Normlns">
    <w:name w:val="Normální (sí"/>
    <w:basedOn w:val="Normlny"/>
    <w:pPr>
      <w:spacing w:before="100" w:after="100"/>
      <w:jc w:val="left"/>
    </w:pPr>
    <w:rPr>
      <w:rFonts w:ascii="Times New Roman" w:hAnsi="Times New Roman"/>
      <w:sz w:val="24"/>
      <w:szCs w:val="20"/>
    </w:rPr>
  </w:style>
  <w:style w:type="paragraph" w:styleId="Zarkazkladnhotextu">
    <w:name w:val="Body Text Indent"/>
    <w:basedOn w:val="Normlny"/>
    <w:link w:val="ZarkazkladnhotextuChar"/>
    <w:pPr>
      <w:spacing w:before="0" w:after="0"/>
      <w:ind w:firstLine="284"/>
    </w:pPr>
    <w:rPr>
      <w:rFonts w:ascii="Times New Roman" w:hAnsi="Times New Roman"/>
      <w:sz w:val="24"/>
      <w:szCs w:val="20"/>
      <w:lang w:val="x-none"/>
    </w:rPr>
  </w:style>
  <w:style w:type="character" w:customStyle="1" w:styleId="ZarkazkladnhotextuChar">
    <w:name w:val="Zarážka základného textu Char"/>
    <w:link w:val="Zarkazkladnhotextu"/>
    <w:rsid w:val="00A877F6"/>
    <w:rPr>
      <w:sz w:val="24"/>
      <w:lang w:eastAsia="ar-SA"/>
    </w:rPr>
  </w:style>
  <w:style w:type="paragraph" w:styleId="Popis">
    <w:name w:val="caption"/>
    <w:aliases w:val="BA Titulek"/>
    <w:basedOn w:val="Normlny"/>
    <w:next w:val="Normlny"/>
    <w:uiPriority w:val="35"/>
    <w:qFormat/>
    <w:pPr>
      <w:jc w:val="center"/>
    </w:pPr>
    <w:rPr>
      <w:i/>
      <w:iCs/>
    </w:rPr>
  </w:style>
  <w:style w:type="paragraph" w:customStyle="1" w:styleId="Normlntun">
    <w:name w:val="Normální tučný"/>
    <w:basedOn w:val="Normlny"/>
    <w:pPr>
      <w:spacing w:before="0" w:after="0"/>
      <w:ind w:left="-3"/>
    </w:pPr>
    <w:rPr>
      <w:b/>
    </w:rPr>
  </w:style>
  <w:style w:type="paragraph" w:styleId="Zarkazkladnhotextu3">
    <w:name w:val="Body Text Indent 3"/>
    <w:basedOn w:val="Normlny"/>
    <w:link w:val="Zarkazkladnhotextu3Char"/>
    <w:pPr>
      <w:ind w:left="1416"/>
    </w:pPr>
    <w:rPr>
      <w:rFonts w:ascii="Arial" w:hAnsi="Arial"/>
      <w:lang w:val="x-none"/>
    </w:rPr>
  </w:style>
  <w:style w:type="character" w:customStyle="1" w:styleId="Zarkazkladnhotextu3Char">
    <w:name w:val="Zarážka základného textu 3 Char"/>
    <w:link w:val="Zarkazkladnhotextu3"/>
    <w:rsid w:val="00A877F6"/>
    <w:rPr>
      <w:rFonts w:ascii="Arial" w:hAnsi="Arial"/>
      <w:sz w:val="22"/>
      <w:szCs w:val="24"/>
      <w:lang w:eastAsia="ar-SA"/>
    </w:rPr>
  </w:style>
  <w:style w:type="paragraph" w:styleId="Zkladntext3">
    <w:name w:val="Body Text 3"/>
    <w:basedOn w:val="Normlny"/>
    <w:link w:val="Zkladntext3Char"/>
    <w:rPr>
      <w:rFonts w:ascii="Arial" w:hAnsi="Arial"/>
      <w:b/>
      <w:bCs/>
      <w:i/>
      <w:iCs/>
      <w:lang w:val="x-none"/>
    </w:rPr>
  </w:style>
  <w:style w:type="character" w:customStyle="1" w:styleId="Zkladntext3Char">
    <w:name w:val="Základný text 3 Char"/>
    <w:link w:val="Zkladntext3"/>
    <w:rsid w:val="00A877F6"/>
    <w:rPr>
      <w:rFonts w:ascii="Arial" w:hAnsi="Arial"/>
      <w:b/>
      <w:bCs/>
      <w:i/>
      <w:iCs/>
      <w:sz w:val="22"/>
      <w:szCs w:val="24"/>
      <w:lang w:eastAsia="ar-SA"/>
    </w:rPr>
  </w:style>
  <w:style w:type="paragraph" w:customStyle="1" w:styleId="odsazeni">
    <w:name w:val="odsazeni"/>
    <w:basedOn w:val="Normlny"/>
    <w:pPr>
      <w:spacing w:before="280" w:after="280"/>
      <w:ind w:left="144" w:right="144" w:firstLine="720"/>
    </w:pPr>
    <w:rPr>
      <w:rFonts w:ascii="Times New Roman" w:hAnsi="Times New Roman"/>
      <w:sz w:val="24"/>
    </w:rPr>
  </w:style>
  <w:style w:type="paragraph" w:styleId="Normlnywebov">
    <w:name w:val="Normal (Web)"/>
    <w:basedOn w:val="Normlny"/>
    <w:uiPriority w:val="99"/>
    <w:pPr>
      <w:spacing w:before="280" w:after="280"/>
      <w:jc w:val="left"/>
    </w:pPr>
    <w:rPr>
      <w:rFonts w:ascii="Times New Roman" w:hAnsi="Times New Roman"/>
      <w:sz w:val="24"/>
    </w:rPr>
  </w:style>
  <w:style w:type="paragraph" w:customStyle="1" w:styleId="sezam">
    <w:name w:val="sezam"/>
    <w:basedOn w:val="Normlny"/>
    <w:pPr>
      <w:spacing w:before="0" w:after="0"/>
    </w:pPr>
    <w:rPr>
      <w:rFonts w:ascii="Times New Roman" w:hAnsi="Times New Roman"/>
      <w:szCs w:val="20"/>
    </w:rPr>
  </w:style>
  <w:style w:type="paragraph" w:styleId="Zoznamsodrkami">
    <w:name w:val="List Bullet"/>
    <w:basedOn w:val="Normlny"/>
    <w:pPr>
      <w:tabs>
        <w:tab w:val="left" w:pos="540"/>
      </w:tabs>
      <w:spacing w:before="0"/>
      <w:ind w:left="-360"/>
    </w:pPr>
    <w:rPr>
      <w:rFonts w:ascii="Times New Roman" w:hAnsi="Times New Roman"/>
      <w:szCs w:val="20"/>
    </w:rPr>
  </w:style>
  <w:style w:type="paragraph" w:customStyle="1" w:styleId="nadpis0">
    <w:name w:val="nadpis"/>
    <w:basedOn w:val="Normlny"/>
    <w:pPr>
      <w:spacing w:before="280" w:after="280"/>
      <w:jc w:val="center"/>
    </w:pPr>
    <w:rPr>
      <w:rFonts w:ascii="Arial Unicode MS" w:eastAsia="Arial Unicode MS" w:hAnsi="Arial Unicode MS" w:cs="Arial Unicode MS"/>
      <w:b/>
      <w:bCs/>
      <w:color w:val="000000"/>
      <w:sz w:val="48"/>
      <w:szCs w:val="48"/>
    </w:rPr>
  </w:style>
  <w:style w:type="paragraph" w:customStyle="1" w:styleId="t">
    <w:name w:val="t"/>
    <w:basedOn w:val="Normlny"/>
    <w:pPr>
      <w:spacing w:before="280" w:after="280"/>
      <w:jc w:val="left"/>
    </w:pPr>
    <w:rPr>
      <w:rFonts w:ascii="Tahoma" w:hAnsi="Tahoma" w:cs="Tahoma"/>
      <w:sz w:val="20"/>
      <w:szCs w:val="20"/>
    </w:rPr>
  </w:style>
  <w:style w:type="paragraph" w:customStyle="1" w:styleId="Zkladntext21">
    <w:name w:val="Základný text 21"/>
    <w:basedOn w:val="Normlny"/>
    <w:pPr>
      <w:widowControl w:val="0"/>
      <w:spacing w:before="0" w:after="0"/>
    </w:pPr>
    <w:rPr>
      <w:szCs w:val="20"/>
    </w:rPr>
  </w:style>
  <w:style w:type="paragraph" w:customStyle="1" w:styleId="Pismo">
    <w:name w:val="Pismo"/>
    <w:basedOn w:val="Zarkazkladnhotextu3"/>
    <w:pPr>
      <w:spacing w:before="0" w:after="0"/>
      <w:ind w:left="0" w:firstLine="709"/>
    </w:pPr>
    <w:rPr>
      <w:rFonts w:cs="Arial"/>
      <w:color w:val="FF0000"/>
      <w:szCs w:val="20"/>
    </w:rPr>
  </w:style>
  <w:style w:type="paragraph" w:customStyle="1" w:styleId="xl25">
    <w:name w:val="xl25"/>
    <w:basedOn w:val="Normlny"/>
    <w:pPr>
      <w:pBdr>
        <w:top w:val="single" w:sz="8"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6">
    <w:name w:val="xl26"/>
    <w:basedOn w:val="Normlny"/>
    <w:pPr>
      <w:pBdr>
        <w:top w:val="single" w:sz="8" w:space="0" w:color="000000"/>
        <w:left w:val="single" w:sz="4" w:space="0" w:color="000000"/>
        <w:bottom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27">
    <w:name w:val="xl27"/>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8">
    <w:name w:val="xl28"/>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29">
    <w:name w:val="xl29"/>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0">
    <w:name w:val="xl30"/>
    <w:basedOn w:val="Normlny"/>
    <w:pPr>
      <w:pBdr>
        <w:top w:val="single" w:sz="4" w:space="0" w:color="000000"/>
        <w:left w:val="single" w:sz="4" w:space="0" w:color="000000"/>
        <w:bottom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1">
    <w:name w:val="xl31"/>
    <w:basedOn w:val="Normlny"/>
    <w:pPr>
      <w:pBdr>
        <w:top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2">
    <w:name w:val="xl32"/>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33">
    <w:name w:val="xl33"/>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4">
    <w:name w:val="xl34"/>
    <w:basedOn w:val="Normlny"/>
    <w:pPr>
      <w:pBdr>
        <w:top w:val="single" w:sz="4" w:space="0" w:color="000000"/>
        <w:left w:val="single" w:sz="8"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5">
    <w:name w:val="xl35"/>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36">
    <w:name w:val="xl36"/>
    <w:basedOn w:val="Normlny"/>
    <w:pPr>
      <w:pBdr>
        <w:top w:val="single" w:sz="4" w:space="0" w:color="000000"/>
        <w:left w:val="single" w:sz="4" w:space="0" w:color="000000"/>
        <w:bottom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37">
    <w:name w:val="xl37"/>
    <w:basedOn w:val="Normlny"/>
    <w:pPr>
      <w:pBdr>
        <w:top w:val="single" w:sz="4" w:space="0" w:color="000000"/>
        <w:left w:val="single" w:sz="8"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38">
    <w:name w:val="xl38"/>
    <w:basedOn w:val="Normlny"/>
    <w:pPr>
      <w:pBdr>
        <w:top w:val="single" w:sz="4" w:space="0" w:color="000000"/>
        <w:left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39">
    <w:name w:val="xl39"/>
    <w:basedOn w:val="Normlny"/>
    <w:pPr>
      <w:pBdr>
        <w:top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0">
    <w:name w:val="xl40"/>
    <w:basedOn w:val="Normlny"/>
    <w:pPr>
      <w:pBdr>
        <w:top w:val="single" w:sz="4" w:space="0" w:color="000000"/>
        <w:left w:val="single" w:sz="4"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41">
    <w:name w:val="xl41"/>
    <w:basedOn w:val="Normlny"/>
    <w:pPr>
      <w:pBdr>
        <w:top w:val="single" w:sz="4" w:space="0" w:color="000000"/>
        <w:left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2">
    <w:name w:val="xl42"/>
    <w:basedOn w:val="Normlny"/>
    <w:pPr>
      <w:pBdr>
        <w:top w:val="single" w:sz="4" w:space="0" w:color="000000"/>
        <w:left w:val="single" w:sz="4"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43">
    <w:name w:val="xl43"/>
    <w:basedOn w:val="Normlny"/>
    <w:pPr>
      <w:pBdr>
        <w:top w:val="single" w:sz="8" w:space="0" w:color="000000"/>
        <w:left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4">
    <w:name w:val="xl44"/>
    <w:basedOn w:val="Normlny"/>
    <w:pPr>
      <w:pBdr>
        <w:top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5">
    <w:name w:val="xl45"/>
    <w:basedOn w:val="Normlny"/>
    <w:pPr>
      <w:pBdr>
        <w:top w:val="single" w:sz="8" w:space="0" w:color="000000"/>
        <w:left w:val="single" w:sz="8" w:space="0" w:color="000000"/>
        <w:right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6">
    <w:name w:val="xl46"/>
    <w:basedOn w:val="Normlny"/>
    <w:pPr>
      <w:pBdr>
        <w:top w:val="single" w:sz="8" w:space="0" w:color="000000"/>
        <w:left w:val="single" w:sz="4" w:space="0" w:color="000000"/>
        <w:right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7">
    <w:name w:val="xl47"/>
    <w:basedOn w:val="Normlny"/>
    <w:pPr>
      <w:pBdr>
        <w:top w:val="single" w:sz="8" w:space="0" w:color="000000"/>
        <w:left w:val="single" w:sz="4" w:space="0" w:color="000000"/>
        <w:right w:val="single" w:sz="8"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8">
    <w:name w:val="xl48"/>
    <w:basedOn w:val="Normlny"/>
    <w:pPr>
      <w:pBdr>
        <w:left w:val="single" w:sz="8" w:space="0" w:color="000000"/>
        <w:bottom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49">
    <w:name w:val="xl49"/>
    <w:basedOn w:val="Normlny"/>
    <w:pPr>
      <w:pBdr>
        <w:bottom w:val="single" w:sz="4" w:space="0" w:color="000000"/>
      </w:pBdr>
      <w:shd w:val="clear" w:color="auto" w:fill="C0C0C0"/>
      <w:spacing w:before="280" w:after="280" w:line="240" w:lineRule="auto"/>
      <w:jc w:val="center"/>
    </w:pPr>
    <w:rPr>
      <w:rFonts w:ascii="Arial" w:eastAsia="Arial Unicode MS" w:hAnsi="Arial" w:cs="Arial"/>
      <w:b/>
      <w:bCs/>
      <w:sz w:val="24"/>
    </w:rPr>
  </w:style>
  <w:style w:type="paragraph" w:customStyle="1" w:styleId="xl50">
    <w:name w:val="xl50"/>
    <w:basedOn w:val="Normlny"/>
    <w:pPr>
      <w:pBdr>
        <w:top w:val="single" w:sz="8" w:space="0" w:color="000000"/>
        <w:left w:val="single" w:sz="8"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1">
    <w:name w:val="xl51"/>
    <w:basedOn w:val="Normlny"/>
    <w:pPr>
      <w:pBdr>
        <w:top w:val="single" w:sz="8" w:space="0" w:color="000000"/>
        <w:left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2">
    <w:name w:val="xl52"/>
    <w:basedOn w:val="Normlny"/>
    <w:pPr>
      <w:pBdr>
        <w:top w:val="single" w:sz="8" w:space="0" w:color="000000"/>
        <w:left w:val="single" w:sz="4"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3">
    <w:name w:val="xl53"/>
    <w:basedOn w:val="Normlny"/>
    <w:pPr>
      <w:pBdr>
        <w:top w:val="single" w:sz="8" w:space="0" w:color="000000"/>
        <w:left w:val="single" w:sz="4" w:space="0" w:color="000000"/>
        <w:bottom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4">
    <w:name w:val="xl54"/>
    <w:basedOn w:val="Normlny"/>
    <w:pPr>
      <w:pBdr>
        <w:top w:val="single" w:sz="8" w:space="0" w:color="000000"/>
        <w:left w:val="single" w:sz="8"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5">
    <w:name w:val="xl55"/>
    <w:basedOn w:val="Normlny"/>
    <w:pPr>
      <w:pBdr>
        <w:top w:val="single" w:sz="4" w:space="0" w:color="000000"/>
        <w:left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6">
    <w:name w:val="xl56"/>
    <w:basedOn w:val="Normlny"/>
    <w:pPr>
      <w:pBdr>
        <w:top w:val="single" w:sz="4" w:space="0" w:color="000000"/>
        <w:lef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7">
    <w:name w:val="xl57"/>
    <w:basedOn w:val="Normlny"/>
    <w:pPr>
      <w:pBdr>
        <w:top w:val="single" w:sz="4" w:space="0" w:color="000000"/>
        <w:bottom w:val="single" w:sz="4" w:space="0" w:color="000000"/>
        <w:right w:val="single" w:sz="4"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xl58">
    <w:name w:val="xl58"/>
    <w:basedOn w:val="Normlny"/>
    <w:pPr>
      <w:pBdr>
        <w:top w:val="single" w:sz="4" w:space="0" w:color="000000"/>
        <w:left w:val="single" w:sz="4" w:space="0" w:color="000000"/>
        <w:bottom w:val="single" w:sz="4" w:space="0" w:color="000000"/>
        <w:right w:val="single" w:sz="8" w:space="0" w:color="000000"/>
      </w:pBdr>
      <w:shd w:val="clear" w:color="auto" w:fill="C0C0C0"/>
      <w:spacing w:before="280" w:after="280" w:line="240" w:lineRule="auto"/>
      <w:jc w:val="center"/>
    </w:pPr>
    <w:rPr>
      <w:rFonts w:ascii="Arial Unicode MS" w:eastAsia="Arial Unicode MS" w:hAnsi="Arial Unicode MS" w:cs="Arial Unicode MS"/>
      <w:sz w:val="24"/>
    </w:rPr>
  </w:style>
  <w:style w:type="paragraph" w:customStyle="1" w:styleId="font5">
    <w:name w:val="font5"/>
    <w:basedOn w:val="Normlny"/>
    <w:pPr>
      <w:spacing w:before="280" w:after="280" w:line="240" w:lineRule="auto"/>
      <w:jc w:val="left"/>
    </w:pPr>
    <w:rPr>
      <w:rFonts w:ascii="Tahoma" w:eastAsia="Arial Unicode MS" w:hAnsi="Tahoma" w:cs="Tahoma"/>
      <w:b/>
      <w:bCs/>
      <w:color w:val="000000"/>
      <w:sz w:val="16"/>
      <w:szCs w:val="16"/>
    </w:rPr>
  </w:style>
  <w:style w:type="paragraph" w:customStyle="1" w:styleId="font6">
    <w:name w:val="font6"/>
    <w:basedOn w:val="Normlny"/>
    <w:pPr>
      <w:spacing w:before="280" w:after="280" w:line="240" w:lineRule="auto"/>
      <w:jc w:val="left"/>
    </w:pPr>
    <w:rPr>
      <w:rFonts w:ascii="Tahoma" w:eastAsia="Arial Unicode MS" w:hAnsi="Tahoma" w:cs="Tahoma"/>
      <w:color w:val="000000"/>
      <w:sz w:val="16"/>
      <w:szCs w:val="16"/>
    </w:rPr>
  </w:style>
  <w:style w:type="paragraph" w:customStyle="1" w:styleId="xl59">
    <w:name w:val="xl59"/>
    <w:basedOn w:val="Normlny"/>
    <w:pPr>
      <w:pBdr>
        <w:left w:val="single" w:sz="4" w:space="0" w:color="000000"/>
        <w:bottom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0">
    <w:name w:val="xl60"/>
    <w:basedOn w:val="Normlny"/>
    <w:pPr>
      <w:pBdr>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61">
    <w:name w:val="xl61"/>
    <w:basedOn w:val="Normlny"/>
    <w:pPr>
      <w:pBdr>
        <w:left w:val="single" w:sz="4"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62">
    <w:name w:val="xl62"/>
    <w:basedOn w:val="Normlny"/>
    <w:pPr>
      <w:pBdr>
        <w:top w:val="single" w:sz="8" w:space="0" w:color="000000"/>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63">
    <w:name w:val="xl63"/>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4">
    <w:name w:val="xl64"/>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65">
    <w:name w:val="xl65"/>
    <w:basedOn w:val="Normlny"/>
    <w:pPr>
      <w:pBdr>
        <w:top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6">
    <w:name w:val="xl66"/>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7">
    <w:name w:val="xl67"/>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68">
    <w:name w:val="xl68"/>
    <w:basedOn w:val="Normlny"/>
    <w:pPr>
      <w:pBdr>
        <w:top w:val="single" w:sz="4" w:space="0" w:color="000000"/>
        <w:left w:val="single" w:sz="4" w:space="0" w:color="000000"/>
        <w:bottom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69">
    <w:name w:val="xl69"/>
    <w:basedOn w:val="Normlny"/>
    <w:pPr>
      <w:pBdr>
        <w:top w:val="single" w:sz="4" w:space="0" w:color="000000"/>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70">
    <w:name w:val="xl70"/>
    <w:basedOn w:val="Normlny"/>
    <w:pPr>
      <w:pBdr>
        <w:top w:val="single" w:sz="4" w:space="0" w:color="000000"/>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71">
    <w:name w:val="xl71"/>
    <w:basedOn w:val="Normlny"/>
    <w:pPr>
      <w:pBdr>
        <w:top w:val="single" w:sz="4" w:space="0" w:color="000000"/>
        <w:left w:val="single" w:sz="8" w:space="0" w:color="000000"/>
        <w:bottom w:val="single" w:sz="8" w:space="0" w:color="000000"/>
        <w:right w:val="single" w:sz="4" w:space="0" w:color="000000"/>
      </w:pBdr>
      <w:spacing w:before="280" w:after="280" w:line="240" w:lineRule="auto"/>
      <w:jc w:val="center"/>
    </w:pPr>
    <w:rPr>
      <w:rFonts w:ascii="Arial" w:eastAsia="Arial Unicode MS" w:hAnsi="Arial" w:cs="Arial"/>
      <w:b/>
      <w:bCs/>
      <w:i/>
      <w:iCs/>
      <w:sz w:val="24"/>
    </w:rPr>
  </w:style>
  <w:style w:type="paragraph" w:customStyle="1" w:styleId="xl72">
    <w:name w:val="xl72"/>
    <w:basedOn w:val="Normlny"/>
    <w:pPr>
      <w:pBdr>
        <w:top w:val="single" w:sz="4" w:space="0" w:color="000000"/>
        <w:left w:val="single" w:sz="4" w:space="0" w:color="000000"/>
        <w:bottom w:val="single" w:sz="8"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73">
    <w:name w:val="xl73"/>
    <w:basedOn w:val="Normlny"/>
    <w:pPr>
      <w:pBdr>
        <w:top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74">
    <w:name w:val="xl74"/>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75">
    <w:name w:val="xl75"/>
    <w:basedOn w:val="Normlny"/>
    <w:pPr>
      <w:pBdr>
        <w:top w:val="single" w:sz="4" w:space="0" w:color="000000"/>
        <w:left w:val="single" w:sz="4" w:space="0" w:color="000000"/>
        <w:bottom w:val="single" w:sz="8"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76">
    <w:name w:val="xl76"/>
    <w:basedOn w:val="Normlny"/>
    <w:pPr>
      <w:pBdr>
        <w:top w:val="single" w:sz="4" w:space="0" w:color="000000"/>
        <w:left w:val="single" w:sz="4" w:space="0" w:color="000000"/>
        <w:bottom w:val="single" w:sz="8" w:space="0" w:color="000000"/>
      </w:pBdr>
      <w:spacing w:before="280" w:after="280" w:line="240" w:lineRule="auto"/>
      <w:jc w:val="center"/>
    </w:pPr>
    <w:rPr>
      <w:rFonts w:ascii="Arial" w:eastAsia="Arial Unicode MS" w:hAnsi="Arial" w:cs="Arial"/>
      <w:i/>
      <w:iCs/>
      <w:sz w:val="24"/>
    </w:rPr>
  </w:style>
  <w:style w:type="paragraph" w:customStyle="1" w:styleId="xl77">
    <w:name w:val="xl77"/>
    <w:basedOn w:val="Normlny"/>
    <w:pPr>
      <w:pBdr>
        <w:top w:val="single" w:sz="4" w:space="0" w:color="000000"/>
        <w:left w:val="single" w:sz="8"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78">
    <w:name w:val="xl78"/>
    <w:basedOn w:val="Normlny"/>
    <w:pPr>
      <w:pBdr>
        <w:top w:val="single" w:sz="4" w:space="0" w:color="000000"/>
        <w:left w:val="single" w:sz="8" w:space="0" w:color="000000"/>
        <w:bottom w:val="single" w:sz="8" w:space="0" w:color="000000"/>
        <w:right w:val="single" w:sz="8" w:space="0" w:color="000000"/>
      </w:pBdr>
      <w:shd w:val="clear" w:color="auto" w:fill="CCFFFF"/>
      <w:spacing w:before="280" w:after="280" w:line="240" w:lineRule="auto"/>
      <w:jc w:val="left"/>
    </w:pPr>
    <w:rPr>
      <w:rFonts w:ascii="Arial Unicode MS" w:eastAsia="Arial Unicode MS" w:hAnsi="Arial Unicode MS" w:cs="Arial Unicode MS"/>
      <w:sz w:val="24"/>
    </w:rPr>
  </w:style>
  <w:style w:type="paragraph" w:customStyle="1" w:styleId="xl79">
    <w:name w:val="xl79"/>
    <w:basedOn w:val="Normlny"/>
    <w:pPr>
      <w:pBdr>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80">
    <w:name w:val="xl80"/>
    <w:basedOn w:val="Normlny"/>
    <w:pPr>
      <w:pBdr>
        <w:left w:val="single" w:sz="4" w:space="0" w:color="000000"/>
        <w:bottom w:val="single" w:sz="4" w:space="0" w:color="000000"/>
        <w:right w:val="single" w:sz="8" w:space="0" w:color="000000"/>
      </w:pBdr>
      <w:spacing w:before="280" w:after="280" w:line="240" w:lineRule="auto"/>
      <w:jc w:val="center"/>
    </w:pPr>
    <w:rPr>
      <w:rFonts w:ascii="Arial" w:eastAsia="Arial Unicode MS" w:hAnsi="Arial" w:cs="Arial"/>
      <w:i/>
      <w:iCs/>
      <w:sz w:val="24"/>
    </w:rPr>
  </w:style>
  <w:style w:type="paragraph" w:customStyle="1" w:styleId="xl81">
    <w:name w:val="xl81"/>
    <w:basedOn w:val="Normlny"/>
    <w:pPr>
      <w:pBdr>
        <w:top w:val="single" w:sz="8" w:space="0" w:color="000000"/>
        <w:left w:val="single" w:sz="8" w:space="0" w:color="000000"/>
        <w:bottom w:val="single" w:sz="4"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82">
    <w:name w:val="xl82"/>
    <w:basedOn w:val="Normlny"/>
    <w:pPr>
      <w:pBdr>
        <w:top w:val="single" w:sz="4" w:space="0" w:color="000000"/>
        <w:left w:val="single" w:sz="8" w:space="0" w:color="000000"/>
        <w:right w:val="single" w:sz="4" w:space="0" w:color="000000"/>
      </w:pBdr>
      <w:spacing w:before="280" w:after="280" w:line="240" w:lineRule="auto"/>
      <w:jc w:val="center"/>
    </w:pPr>
    <w:rPr>
      <w:rFonts w:ascii="Arial" w:eastAsia="Arial Unicode MS" w:hAnsi="Arial" w:cs="Arial"/>
      <w:b/>
      <w:bCs/>
      <w:i/>
      <w:iCs/>
      <w:sz w:val="24"/>
    </w:rPr>
  </w:style>
  <w:style w:type="paragraph" w:customStyle="1" w:styleId="xl83">
    <w:name w:val="xl83"/>
    <w:basedOn w:val="Normlny"/>
    <w:pPr>
      <w:pBdr>
        <w:top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84">
    <w:name w:val="xl84"/>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i/>
      <w:iCs/>
      <w:sz w:val="24"/>
    </w:rPr>
  </w:style>
  <w:style w:type="paragraph" w:customStyle="1" w:styleId="xl85">
    <w:name w:val="xl85"/>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i/>
      <w:iCs/>
      <w:color w:val="0000FF"/>
      <w:sz w:val="24"/>
    </w:rPr>
  </w:style>
  <w:style w:type="paragraph" w:customStyle="1" w:styleId="xl86">
    <w:name w:val="xl86"/>
    <w:basedOn w:val="Normlny"/>
    <w:pPr>
      <w:pBdr>
        <w:top w:val="single" w:sz="4" w:space="0" w:color="000000"/>
        <w:left w:val="single" w:sz="4" w:space="0" w:color="000000"/>
      </w:pBdr>
      <w:spacing w:before="280" w:after="280" w:line="240" w:lineRule="auto"/>
      <w:jc w:val="center"/>
    </w:pPr>
    <w:rPr>
      <w:rFonts w:ascii="Arial" w:eastAsia="Arial Unicode MS" w:hAnsi="Arial" w:cs="Arial"/>
      <w:i/>
      <w:iCs/>
      <w:sz w:val="24"/>
    </w:rPr>
  </w:style>
  <w:style w:type="paragraph" w:customStyle="1" w:styleId="xl87">
    <w:name w:val="xl87"/>
    <w:basedOn w:val="Normlny"/>
    <w:pPr>
      <w:pBdr>
        <w:top w:val="single" w:sz="8" w:space="0" w:color="000000"/>
        <w:left w:val="single" w:sz="8"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88">
    <w:name w:val="xl88"/>
    <w:basedOn w:val="Normlny"/>
    <w:pPr>
      <w:pBdr>
        <w:top w:val="single" w:sz="8" w:space="0" w:color="000000"/>
        <w:left w:val="single" w:sz="4" w:space="0" w:color="000000"/>
        <w:bottom w:val="single" w:sz="8" w:space="0" w:color="000000"/>
        <w:right w:val="single" w:sz="4" w:space="0" w:color="000000"/>
      </w:pBdr>
      <w:spacing w:before="280" w:after="280" w:line="240" w:lineRule="auto"/>
      <w:jc w:val="center"/>
    </w:pPr>
    <w:rPr>
      <w:rFonts w:ascii="Arial Unicode MS" w:eastAsia="Arial Unicode MS" w:hAnsi="Arial Unicode MS" w:cs="Arial Unicode MS"/>
      <w:sz w:val="24"/>
    </w:rPr>
  </w:style>
  <w:style w:type="paragraph" w:customStyle="1" w:styleId="xl89">
    <w:name w:val="xl89"/>
    <w:basedOn w:val="Normlny"/>
    <w:pPr>
      <w:pBdr>
        <w:top w:val="single" w:sz="8" w:space="0" w:color="000000"/>
        <w:left w:val="single" w:sz="4" w:space="0" w:color="000000"/>
        <w:bottom w:val="single" w:sz="8" w:space="0" w:color="000000"/>
        <w:right w:val="single" w:sz="8" w:space="0" w:color="000000"/>
      </w:pBdr>
      <w:spacing w:before="280" w:after="280" w:line="240" w:lineRule="auto"/>
      <w:jc w:val="center"/>
    </w:pPr>
    <w:rPr>
      <w:rFonts w:ascii="Arial Unicode MS" w:eastAsia="Arial Unicode MS" w:hAnsi="Arial Unicode MS" w:cs="Arial Unicode MS"/>
      <w:sz w:val="24"/>
    </w:rPr>
  </w:style>
  <w:style w:type="paragraph" w:customStyle="1" w:styleId="xl90">
    <w:name w:val="xl90"/>
    <w:basedOn w:val="Normlny"/>
    <w:pPr>
      <w:pBdr>
        <w:top w:val="single" w:sz="8" w:space="0" w:color="000000"/>
        <w:left w:val="single" w:sz="4"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91">
    <w:name w:val="xl91"/>
    <w:basedOn w:val="Normlny"/>
    <w:pPr>
      <w:pBdr>
        <w:top w:val="single" w:sz="8" w:space="0" w:color="000000"/>
        <w:left w:val="single" w:sz="8" w:space="0" w:color="000000"/>
        <w:bottom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2">
    <w:name w:val="xl92"/>
    <w:basedOn w:val="Normlny"/>
    <w:pPr>
      <w:pBdr>
        <w:left w:val="single" w:sz="4"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3">
    <w:name w:val="xl93"/>
    <w:basedOn w:val="Normlny"/>
    <w:pPr>
      <w:pBdr>
        <w:top w:val="single" w:sz="8" w:space="0" w:color="000000"/>
        <w:left w:val="single" w:sz="8" w:space="0" w:color="000000"/>
        <w:bottom w:val="single" w:sz="8" w:space="0" w:color="000000"/>
        <w:right w:val="single" w:sz="4" w:space="0" w:color="000000"/>
      </w:pBdr>
      <w:spacing w:before="280" w:after="280" w:line="240" w:lineRule="auto"/>
      <w:jc w:val="left"/>
    </w:pPr>
    <w:rPr>
      <w:rFonts w:ascii="Arial Unicode MS" w:eastAsia="Arial Unicode MS" w:hAnsi="Arial Unicode MS" w:cs="Arial Unicode MS"/>
      <w:sz w:val="24"/>
    </w:rPr>
  </w:style>
  <w:style w:type="paragraph" w:customStyle="1" w:styleId="xl94">
    <w:name w:val="xl94"/>
    <w:basedOn w:val="Normlny"/>
    <w:pPr>
      <w:pBdr>
        <w:top w:val="single" w:sz="8" w:space="0" w:color="000000"/>
        <w:left w:val="single" w:sz="4" w:space="0" w:color="000000"/>
        <w:bottom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5">
    <w:name w:val="xl95"/>
    <w:basedOn w:val="Normlny"/>
    <w:pPr>
      <w:pBdr>
        <w:left w:val="single" w:sz="8" w:space="0" w:color="000000"/>
        <w:bottom w:val="single" w:sz="4"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6">
    <w:name w:val="xl96"/>
    <w:basedOn w:val="Normlny"/>
    <w:pPr>
      <w:pBdr>
        <w:top w:val="single" w:sz="4" w:space="0" w:color="000000"/>
        <w:left w:val="single" w:sz="8" w:space="0" w:color="000000"/>
        <w:right w:val="single" w:sz="8" w:space="0" w:color="000000"/>
      </w:pBdr>
      <w:spacing w:before="280" w:after="280" w:line="240" w:lineRule="auto"/>
      <w:jc w:val="left"/>
    </w:pPr>
    <w:rPr>
      <w:rFonts w:ascii="Arial Unicode MS" w:eastAsia="Arial Unicode MS" w:hAnsi="Arial Unicode MS" w:cs="Arial Unicode MS"/>
      <w:sz w:val="24"/>
    </w:rPr>
  </w:style>
  <w:style w:type="paragraph" w:customStyle="1" w:styleId="xl97">
    <w:name w:val="xl97"/>
    <w:basedOn w:val="Normlny"/>
    <w:pPr>
      <w:pBdr>
        <w:left w:val="single" w:sz="8" w:space="0" w:color="000000"/>
        <w:bottom w:val="single" w:sz="4" w:space="0" w:color="000000"/>
        <w:right w:val="single" w:sz="8" w:space="0" w:color="000000"/>
      </w:pBdr>
      <w:shd w:val="clear" w:color="auto" w:fill="CCFFFF"/>
      <w:spacing w:before="280" w:after="280" w:line="240" w:lineRule="auto"/>
      <w:jc w:val="left"/>
    </w:pPr>
    <w:rPr>
      <w:rFonts w:ascii="Arial Unicode MS" w:eastAsia="Arial Unicode MS" w:hAnsi="Arial Unicode MS" w:cs="Arial Unicode MS"/>
      <w:sz w:val="24"/>
    </w:rPr>
  </w:style>
  <w:style w:type="paragraph" w:customStyle="1" w:styleId="xl98">
    <w:name w:val="xl98"/>
    <w:basedOn w:val="Normlny"/>
    <w:pPr>
      <w:pBdr>
        <w:top w:val="single" w:sz="8" w:space="0" w:color="000000"/>
        <w:left w:val="single" w:sz="8" w:space="0" w:color="000000"/>
      </w:pBdr>
      <w:shd w:val="clear" w:color="auto" w:fill="FFFF99"/>
      <w:spacing w:before="280" w:after="280" w:line="240" w:lineRule="auto"/>
      <w:jc w:val="center"/>
      <w:textAlignment w:val="center"/>
    </w:pPr>
    <w:rPr>
      <w:rFonts w:ascii="Arial Unicode MS" w:eastAsia="Arial Unicode MS" w:hAnsi="Arial Unicode MS" w:cs="Arial Unicode MS"/>
      <w:sz w:val="24"/>
    </w:rPr>
  </w:style>
  <w:style w:type="paragraph" w:customStyle="1" w:styleId="xl99">
    <w:name w:val="xl99"/>
    <w:basedOn w:val="Normlny"/>
    <w:pPr>
      <w:pBdr>
        <w:top w:val="single" w:sz="8" w:space="0" w:color="000000"/>
        <w:right w:val="single" w:sz="8" w:space="0" w:color="000000"/>
      </w:pBdr>
      <w:shd w:val="clear" w:color="auto" w:fill="FFFF99"/>
      <w:spacing w:before="280" w:after="280" w:line="240" w:lineRule="auto"/>
      <w:jc w:val="center"/>
      <w:textAlignment w:val="center"/>
    </w:pPr>
    <w:rPr>
      <w:rFonts w:ascii="Arial Unicode MS" w:eastAsia="Arial Unicode MS" w:hAnsi="Arial Unicode MS" w:cs="Arial Unicode MS"/>
      <w:sz w:val="24"/>
    </w:rPr>
  </w:style>
  <w:style w:type="paragraph" w:customStyle="1" w:styleId="xl100">
    <w:name w:val="xl100"/>
    <w:basedOn w:val="Normlny"/>
    <w:pPr>
      <w:pBdr>
        <w:top w:val="single" w:sz="8"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1">
    <w:name w:val="xl101"/>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2">
    <w:name w:val="xl102"/>
    <w:basedOn w:val="Normlny"/>
    <w:pPr>
      <w:pBdr>
        <w:top w:val="single" w:sz="8" w:space="0" w:color="000000"/>
        <w:left w:val="single" w:sz="4" w:space="0" w:color="000000"/>
        <w:bottom w:val="single" w:sz="4" w:space="0" w:color="000000"/>
      </w:pBdr>
      <w:spacing w:before="280" w:after="280" w:line="240" w:lineRule="auto"/>
      <w:jc w:val="center"/>
    </w:pPr>
    <w:rPr>
      <w:rFonts w:ascii="Arial" w:eastAsia="Arial Unicode MS" w:hAnsi="Arial" w:cs="Arial"/>
      <w:b/>
      <w:bCs/>
      <w:sz w:val="24"/>
    </w:rPr>
  </w:style>
  <w:style w:type="paragraph" w:customStyle="1" w:styleId="xl103">
    <w:name w:val="xl103"/>
    <w:basedOn w:val="Normlny"/>
    <w:pPr>
      <w:pBdr>
        <w:top w:val="single" w:sz="8" w:space="0" w:color="000000"/>
        <w:left w:val="single" w:sz="8"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04">
    <w:name w:val="xl104"/>
    <w:basedOn w:val="Normlny"/>
    <w:pPr>
      <w:pBdr>
        <w:top w:val="single" w:sz="8" w:space="0" w:color="000000"/>
        <w:left w:val="single" w:sz="4"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05">
    <w:name w:val="xl105"/>
    <w:basedOn w:val="Normlny"/>
    <w:pPr>
      <w:pBdr>
        <w:top w:val="single" w:sz="8" w:space="0" w:color="000000"/>
        <w:left w:val="single" w:sz="4" w:space="0" w:color="000000"/>
        <w:bottom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06">
    <w:name w:val="xl106"/>
    <w:basedOn w:val="Normlny"/>
    <w:pPr>
      <w:pBdr>
        <w:top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07">
    <w:name w:val="xl107"/>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8">
    <w:name w:val="xl108"/>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09">
    <w:name w:val="xl109"/>
    <w:basedOn w:val="Normlny"/>
    <w:pPr>
      <w:pBdr>
        <w:top w:val="single" w:sz="4" w:space="0" w:color="000000"/>
        <w:left w:val="single" w:sz="4" w:space="0" w:color="000000"/>
        <w:bottom w:val="single" w:sz="4" w:space="0" w:color="000000"/>
      </w:pBdr>
      <w:spacing w:before="280" w:after="280" w:line="240" w:lineRule="auto"/>
      <w:jc w:val="center"/>
    </w:pPr>
    <w:rPr>
      <w:rFonts w:ascii="Arial" w:eastAsia="Arial Unicode MS" w:hAnsi="Arial" w:cs="Arial"/>
      <w:b/>
      <w:bCs/>
      <w:sz w:val="24"/>
    </w:rPr>
  </w:style>
  <w:style w:type="paragraph" w:customStyle="1" w:styleId="xl110">
    <w:name w:val="xl110"/>
    <w:basedOn w:val="Normlny"/>
    <w:pPr>
      <w:pBdr>
        <w:top w:val="single" w:sz="4" w:space="0" w:color="000000"/>
        <w:left w:val="single" w:sz="8"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1">
    <w:name w:val="xl111"/>
    <w:basedOn w:val="Normlny"/>
    <w:pPr>
      <w:pBdr>
        <w:top w:val="single" w:sz="4" w:space="0" w:color="000000"/>
        <w:left w:val="single" w:sz="4" w:space="0" w:color="000000"/>
        <w:bottom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2">
    <w:name w:val="xl112"/>
    <w:basedOn w:val="Normlny"/>
    <w:pPr>
      <w:pBdr>
        <w:top w:val="single" w:sz="4" w:space="0" w:color="000000"/>
        <w:left w:val="single" w:sz="4" w:space="0" w:color="000000"/>
        <w:bottom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3">
    <w:name w:val="xl113"/>
    <w:basedOn w:val="Normlny"/>
    <w:pPr>
      <w:pBdr>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4">
    <w:name w:val="xl114"/>
    <w:basedOn w:val="Normlny"/>
    <w:pPr>
      <w:pBdr>
        <w:top w:val="single" w:sz="4" w:space="0" w:color="000000"/>
        <w:lef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5">
    <w:name w:val="xl115"/>
    <w:basedOn w:val="Normlny"/>
    <w:pPr>
      <w:pBdr>
        <w:top w:val="single" w:sz="4" w:space="0" w:color="000000"/>
        <w:left w:val="single" w:sz="4"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16">
    <w:name w:val="xl116"/>
    <w:basedOn w:val="Normlny"/>
    <w:pPr>
      <w:pBdr>
        <w:top w:val="single" w:sz="4"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17">
    <w:name w:val="xl117"/>
    <w:basedOn w:val="Normlny"/>
    <w:pPr>
      <w:pBdr>
        <w:top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18">
    <w:name w:val="xl118"/>
    <w:basedOn w:val="Normlny"/>
    <w:pPr>
      <w:pBdr>
        <w:top w:val="single" w:sz="4" w:space="0" w:color="000000"/>
        <w:left w:val="single" w:sz="4"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19">
    <w:name w:val="xl119"/>
    <w:basedOn w:val="Normlny"/>
    <w:pPr>
      <w:pBdr>
        <w:top w:val="single" w:sz="4" w:space="0" w:color="000000"/>
        <w:left w:val="single" w:sz="4" w:space="0" w:color="000000"/>
      </w:pBdr>
      <w:spacing w:before="280" w:after="280" w:line="240" w:lineRule="auto"/>
      <w:jc w:val="center"/>
    </w:pPr>
    <w:rPr>
      <w:rFonts w:ascii="Arial" w:eastAsia="Arial Unicode MS" w:hAnsi="Arial" w:cs="Arial"/>
      <w:b/>
      <w:bCs/>
      <w:sz w:val="24"/>
    </w:rPr>
  </w:style>
  <w:style w:type="paragraph" w:customStyle="1" w:styleId="xl120">
    <w:name w:val="xl120"/>
    <w:basedOn w:val="Normlny"/>
    <w:pPr>
      <w:pBdr>
        <w:left w:val="single" w:sz="8" w:space="0" w:color="000000"/>
        <w:bottom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1">
    <w:name w:val="xl121"/>
    <w:basedOn w:val="Normlny"/>
    <w:pPr>
      <w:pBdr>
        <w:left w:val="single" w:sz="4" w:space="0" w:color="000000"/>
        <w:bottom w:val="single" w:sz="8" w:space="0" w:color="000000"/>
        <w:right w:val="single" w:sz="4" w:space="0" w:color="000000"/>
      </w:pBdr>
      <w:spacing w:before="280" w:after="280" w:line="240" w:lineRule="auto"/>
      <w:jc w:val="center"/>
      <w:textAlignment w:val="center"/>
    </w:pPr>
    <w:rPr>
      <w:rFonts w:ascii="Arial" w:eastAsia="Arial Unicode MS" w:hAnsi="Arial" w:cs="Arial"/>
      <w:b/>
      <w:bCs/>
      <w:sz w:val="24"/>
    </w:rPr>
  </w:style>
  <w:style w:type="paragraph" w:customStyle="1" w:styleId="xl122">
    <w:name w:val="xl122"/>
    <w:basedOn w:val="Normlny"/>
    <w:pPr>
      <w:pBdr>
        <w:bottom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3">
    <w:name w:val="xl123"/>
    <w:basedOn w:val="Normlny"/>
    <w:pPr>
      <w:pBdr>
        <w:bottom w:val="single" w:sz="8" w:space="0" w:color="000000"/>
        <w:right w:val="single" w:sz="8" w:space="0" w:color="000000"/>
      </w:pBdr>
      <w:spacing w:before="280" w:after="280" w:line="240" w:lineRule="auto"/>
      <w:jc w:val="center"/>
      <w:textAlignment w:val="center"/>
    </w:pPr>
    <w:rPr>
      <w:rFonts w:ascii="Arial" w:eastAsia="Arial Unicode MS" w:hAnsi="Arial" w:cs="Arial"/>
      <w:b/>
      <w:bCs/>
      <w:sz w:val="24"/>
    </w:rPr>
  </w:style>
  <w:style w:type="paragraph" w:customStyle="1" w:styleId="xl124">
    <w:name w:val="xl124"/>
    <w:basedOn w:val="Normlny"/>
    <w:pPr>
      <w:pBdr>
        <w:top w:val="single" w:sz="8" w:space="0" w:color="000000"/>
        <w:left w:val="single" w:sz="8" w:space="0" w:color="000000"/>
        <w:bottom w:val="single" w:sz="8" w:space="0" w:color="000000"/>
        <w:right w:val="single" w:sz="4" w:space="0" w:color="000000"/>
      </w:pBdr>
      <w:spacing w:before="280" w:after="280" w:line="240" w:lineRule="auto"/>
      <w:jc w:val="center"/>
    </w:pPr>
    <w:rPr>
      <w:rFonts w:ascii="Arial" w:eastAsia="Arial Unicode MS" w:hAnsi="Arial" w:cs="Arial"/>
      <w:b/>
      <w:bCs/>
      <w:sz w:val="24"/>
    </w:rPr>
  </w:style>
  <w:style w:type="paragraph" w:customStyle="1" w:styleId="xl125">
    <w:name w:val="xl125"/>
    <w:basedOn w:val="Normlny"/>
    <w:pPr>
      <w:pBdr>
        <w:top w:val="single" w:sz="8" w:space="0" w:color="000000"/>
        <w:left w:val="single" w:sz="8" w:space="0" w:color="000000"/>
        <w:bottom w:val="single" w:sz="8" w:space="0" w:color="000000"/>
      </w:pBdr>
      <w:spacing w:before="280" w:after="280" w:line="240" w:lineRule="auto"/>
      <w:jc w:val="center"/>
    </w:pPr>
    <w:rPr>
      <w:rFonts w:ascii="Arial" w:eastAsia="Arial Unicode MS" w:hAnsi="Arial" w:cs="Arial"/>
      <w:b/>
      <w:bCs/>
      <w:sz w:val="24"/>
    </w:rPr>
  </w:style>
  <w:style w:type="paragraph" w:customStyle="1" w:styleId="xl126">
    <w:name w:val="xl126"/>
    <w:basedOn w:val="Normlny"/>
    <w:pPr>
      <w:pBdr>
        <w:top w:val="single" w:sz="8" w:space="0" w:color="000000"/>
        <w:bottom w:val="single" w:sz="8" w:space="0" w:color="000000"/>
        <w:right w:val="single" w:sz="8" w:space="0" w:color="000000"/>
      </w:pBdr>
      <w:spacing w:before="280" w:after="280" w:line="240" w:lineRule="auto"/>
      <w:jc w:val="center"/>
    </w:pPr>
    <w:rPr>
      <w:rFonts w:ascii="Arial" w:eastAsia="Arial Unicode MS" w:hAnsi="Arial" w:cs="Arial"/>
      <w:b/>
      <w:bCs/>
      <w:sz w:val="24"/>
    </w:rPr>
  </w:style>
  <w:style w:type="paragraph" w:customStyle="1" w:styleId="xl22">
    <w:name w:val="xl22"/>
    <w:basedOn w:val="Normlny"/>
    <w:pPr>
      <w:pBdr>
        <w:right w:val="single" w:sz="4" w:space="0" w:color="000000"/>
      </w:pBdr>
      <w:spacing w:before="280" w:after="280" w:line="240" w:lineRule="auto"/>
      <w:jc w:val="center"/>
      <w:textAlignment w:val="center"/>
    </w:pPr>
    <w:rPr>
      <w:rFonts w:ascii="Arial" w:eastAsia="Arial Unicode MS" w:hAnsi="Arial" w:cs="Arial"/>
      <w:b/>
      <w:bCs/>
      <w:sz w:val="14"/>
      <w:szCs w:val="14"/>
    </w:rPr>
  </w:style>
  <w:style w:type="paragraph" w:customStyle="1" w:styleId="xl23">
    <w:name w:val="xl23"/>
    <w:basedOn w:val="Normlny"/>
    <w:pPr>
      <w:pBdr>
        <w:left w:val="single" w:sz="4" w:space="0" w:color="000000"/>
        <w:right w:val="single" w:sz="4" w:space="0" w:color="000000"/>
      </w:pBdr>
      <w:spacing w:before="280" w:after="280" w:line="240" w:lineRule="auto"/>
      <w:jc w:val="center"/>
      <w:textAlignment w:val="center"/>
    </w:pPr>
    <w:rPr>
      <w:rFonts w:ascii="Arial" w:eastAsia="Arial Unicode MS" w:hAnsi="Arial" w:cs="Arial"/>
      <w:b/>
      <w:bCs/>
      <w:sz w:val="14"/>
      <w:szCs w:val="14"/>
    </w:rPr>
  </w:style>
  <w:style w:type="paragraph" w:customStyle="1" w:styleId="Obsahtabulky">
    <w:name w:val="Obsah tabulky"/>
    <w:basedOn w:val="Normlny"/>
    <w:pPr>
      <w:suppressLineNumbers/>
    </w:pPr>
  </w:style>
  <w:style w:type="paragraph" w:customStyle="1" w:styleId="Nadpistabulky">
    <w:name w:val="Nadpis tabulky"/>
    <w:basedOn w:val="Obsahtabulky"/>
    <w:pPr>
      <w:jc w:val="center"/>
    </w:pPr>
    <w:rPr>
      <w:b/>
      <w:bCs/>
      <w:i/>
      <w:iCs/>
    </w:rPr>
  </w:style>
  <w:style w:type="paragraph" w:customStyle="1" w:styleId="Obsah10">
    <w:name w:val="Obsah 10"/>
    <w:basedOn w:val="Rejstk"/>
    <w:pPr>
      <w:tabs>
        <w:tab w:val="right" w:leader="dot" w:pos="9637"/>
      </w:tabs>
      <w:ind w:left="2547"/>
    </w:pPr>
  </w:style>
  <w:style w:type="paragraph" w:customStyle="1" w:styleId="Obsahrmce">
    <w:name w:val="Obsah rámce"/>
    <w:basedOn w:val="Zkladntext"/>
  </w:style>
  <w:style w:type="character" w:customStyle="1" w:styleId="sml1">
    <w:name w:val="sml1"/>
    <w:rPr>
      <w:b w:val="0"/>
      <w:bCs w:val="0"/>
      <w:sz w:val="15"/>
      <w:szCs w:val="15"/>
    </w:rPr>
  </w:style>
  <w:style w:type="paragraph" w:customStyle="1" w:styleId="textodstavce0">
    <w:name w:val="text odstavce"/>
    <w:basedOn w:val="Zkladntext"/>
    <w:pPr>
      <w:tabs>
        <w:tab w:val="left" w:pos="426"/>
        <w:tab w:val="left" w:pos="851"/>
      </w:tabs>
      <w:spacing w:before="60" w:after="60" w:line="240" w:lineRule="auto"/>
      <w:ind w:firstLine="567"/>
      <w:jc w:val="both"/>
    </w:pPr>
    <w:rPr>
      <w:rFonts w:cs="Arial"/>
      <w:b w:val="0"/>
      <w:sz w:val="22"/>
      <w:szCs w:val="24"/>
    </w:rPr>
  </w:style>
  <w:style w:type="paragraph" w:styleId="Zoznamobrzkov">
    <w:name w:val="table of figures"/>
    <w:basedOn w:val="Normlny"/>
    <w:next w:val="Normlny"/>
    <w:uiPriority w:val="99"/>
    <w:pPr>
      <w:spacing w:before="0" w:after="0"/>
      <w:ind w:left="440" w:hanging="440"/>
      <w:jc w:val="left"/>
    </w:pPr>
    <w:rPr>
      <w:rFonts w:ascii="Times New Roman" w:hAnsi="Times New Roman"/>
      <w:smallCaps/>
    </w:rPr>
  </w:style>
  <w:style w:type="paragraph" w:customStyle="1" w:styleId="seznamy">
    <w:name w:val="seznamy"/>
    <w:basedOn w:val="Normlny"/>
    <w:rPr>
      <w:b/>
      <w:bCs/>
      <w:sz w:val="28"/>
      <w:szCs w:val="18"/>
    </w:rPr>
  </w:style>
  <w:style w:type="paragraph" w:customStyle="1" w:styleId="Rozpiska">
    <w:name w:val="Rozpiska"/>
    <w:basedOn w:val="Normlny"/>
    <w:pPr>
      <w:suppressAutoHyphens w:val="0"/>
      <w:spacing w:before="0" w:after="0" w:line="240" w:lineRule="auto"/>
    </w:pPr>
    <w:rPr>
      <w:rFonts w:ascii="Times New Roman" w:hAnsi="Times New Roman"/>
      <w:sz w:val="20"/>
      <w:szCs w:val="20"/>
      <w:lang w:eastAsia="cs-CZ"/>
    </w:rPr>
  </w:style>
  <w:style w:type="paragraph" w:customStyle="1" w:styleId="uz">
    <w:name w:val="uz"/>
    <w:basedOn w:val="Nadpis1"/>
    <w:pPr>
      <w:numPr>
        <w:numId w:val="0"/>
      </w:numPr>
    </w:pPr>
  </w:style>
  <w:style w:type="paragraph" w:customStyle="1" w:styleId="Odsazenvce">
    <w:name w:val="Odsazený více"/>
    <w:basedOn w:val="Normlny"/>
    <w:pPr>
      <w:numPr>
        <w:numId w:val="1"/>
      </w:numPr>
      <w:suppressAutoHyphens w:val="0"/>
      <w:spacing w:before="60" w:after="0" w:line="240" w:lineRule="auto"/>
    </w:pPr>
    <w:rPr>
      <w:szCs w:val="20"/>
      <w:lang w:eastAsia="cs-CZ"/>
    </w:rPr>
  </w:style>
  <w:style w:type="paragraph" w:customStyle="1" w:styleId="StyleHeading3ArialLeft0cmFirstline0cm">
    <w:name w:val="Style Heading 3 + Arial Left:  0 cm First line:  0 cm"/>
    <w:basedOn w:val="Nadpis3"/>
    <w:pPr>
      <w:numPr>
        <w:numId w:val="2"/>
      </w:numPr>
      <w:tabs>
        <w:tab w:val="clear" w:pos="902"/>
      </w:tabs>
      <w:suppressAutoHyphens w:val="0"/>
      <w:spacing w:line="240" w:lineRule="auto"/>
      <w:jc w:val="left"/>
    </w:pPr>
    <w:rPr>
      <w:i/>
      <w:sz w:val="22"/>
      <w:szCs w:val="22"/>
      <w:lang w:eastAsia="cs-CZ"/>
    </w:rPr>
  </w:style>
  <w:style w:type="paragraph" w:styleId="Oznaitext">
    <w:name w:val="Block Text"/>
    <w:basedOn w:val="Normlny"/>
    <w:semiHidden/>
    <w:pPr>
      <w:ind w:left="113" w:right="113"/>
      <w:jc w:val="center"/>
    </w:pPr>
  </w:style>
  <w:style w:type="paragraph" w:customStyle="1" w:styleId="ARIELNEODSAZEN">
    <w:name w:val="ARIEL NEODSAZEN"/>
    <w:basedOn w:val="Normlny"/>
    <w:pPr>
      <w:widowControl w:val="0"/>
      <w:suppressAutoHyphens w:val="0"/>
      <w:spacing w:after="0" w:line="240" w:lineRule="auto"/>
    </w:pPr>
    <w:rPr>
      <w:rFonts w:cs="Arial"/>
      <w:szCs w:val="22"/>
      <w:lang w:eastAsia="cs-CZ"/>
    </w:rPr>
  </w:style>
  <w:style w:type="paragraph" w:customStyle="1" w:styleId="nadpis50">
    <w:name w:val="nadpis 5"/>
    <w:basedOn w:val="Normlny"/>
    <w:pPr>
      <w:widowControl w:val="0"/>
      <w:suppressAutoHyphens w:val="0"/>
      <w:spacing w:before="160" w:after="40" w:line="240" w:lineRule="auto"/>
    </w:pPr>
    <w:rPr>
      <w:rFonts w:cs="Arial"/>
      <w:b/>
      <w:bCs/>
      <w:szCs w:val="22"/>
      <w:lang w:eastAsia="cs-CZ"/>
    </w:rPr>
  </w:style>
  <w:style w:type="paragraph" w:customStyle="1" w:styleId="b">
    <w:name w:val="b"/>
    <w:basedOn w:val="Normlny"/>
    <w:pPr>
      <w:suppressAutoHyphens w:val="0"/>
      <w:spacing w:before="100" w:beforeAutospacing="1" w:after="100" w:afterAutospacing="1" w:line="240" w:lineRule="auto"/>
      <w:ind w:firstLine="778"/>
    </w:pPr>
    <w:rPr>
      <w:rFonts w:ascii="Verdana" w:eastAsia="Arial Unicode MS" w:hAnsi="Verdana" w:cs="Arial Unicode MS"/>
      <w:color w:val="000000"/>
      <w:sz w:val="21"/>
      <w:szCs w:val="21"/>
      <w:lang w:eastAsia="cs-CZ"/>
    </w:rPr>
  </w:style>
  <w:style w:type="paragraph" w:styleId="Textbubliny">
    <w:name w:val="Balloon Text"/>
    <w:basedOn w:val="Normlny"/>
    <w:link w:val="TextbublinyChar"/>
    <w:uiPriority w:val="99"/>
    <w:semiHidden/>
    <w:pPr>
      <w:numPr>
        <w:numId w:val="3"/>
      </w:numPr>
      <w:tabs>
        <w:tab w:val="clear" w:pos="360"/>
      </w:tabs>
      <w:spacing w:before="60" w:after="60"/>
      <w:ind w:left="0" w:firstLine="0"/>
    </w:pPr>
    <w:rPr>
      <w:rFonts w:ascii="Tahoma" w:hAnsi="Tahoma"/>
      <w:sz w:val="16"/>
      <w:szCs w:val="16"/>
      <w:lang w:val="x-none"/>
    </w:rPr>
  </w:style>
  <w:style w:type="character" w:customStyle="1" w:styleId="TextbublinyChar">
    <w:name w:val="Text bubliny Char"/>
    <w:link w:val="Textbubliny"/>
    <w:uiPriority w:val="99"/>
    <w:semiHidden/>
    <w:rsid w:val="00A877F6"/>
    <w:rPr>
      <w:rFonts w:ascii="Tahoma" w:hAnsi="Tahoma"/>
      <w:sz w:val="16"/>
      <w:szCs w:val="16"/>
      <w:lang w:val="x-none" w:eastAsia="ar-SA"/>
    </w:rPr>
  </w:style>
  <w:style w:type="paragraph" w:customStyle="1" w:styleId="E1">
    <w:name w:val="E1"/>
    <w:basedOn w:val="Normlny"/>
    <w:pPr>
      <w:suppressAutoHyphens w:val="0"/>
      <w:spacing w:before="60" w:after="0" w:line="240" w:lineRule="auto"/>
      <w:ind w:firstLine="567"/>
    </w:pPr>
    <w:rPr>
      <w:rFonts w:ascii="Humnst777 Lt BT" w:hAnsi="Humnst777 Lt BT"/>
      <w:szCs w:val="20"/>
      <w:lang w:val="de-DE" w:eastAsia="cs-CZ"/>
    </w:rPr>
  </w:style>
  <w:style w:type="paragraph" w:styleId="Textpoznmkypodiarou">
    <w:name w:val="footnote text"/>
    <w:basedOn w:val="Normlny"/>
    <w:link w:val="TextpoznmkypodiarouChar"/>
    <w:pPr>
      <w:suppressAutoHyphens w:val="0"/>
      <w:spacing w:before="60" w:after="0" w:line="240" w:lineRule="auto"/>
    </w:pPr>
    <w:rPr>
      <w:rFonts w:ascii="Arial" w:hAnsi="Arial"/>
      <w:szCs w:val="20"/>
      <w:lang w:val="x-none" w:eastAsia="x-none"/>
    </w:rPr>
  </w:style>
  <w:style w:type="character" w:customStyle="1" w:styleId="TextpoznmkypodiarouChar">
    <w:name w:val="Text poznámky pod čiarou Char"/>
    <w:link w:val="Textpoznmkypodiarou"/>
    <w:rsid w:val="00A877F6"/>
    <w:rPr>
      <w:rFonts w:ascii="Arial" w:hAnsi="Arial"/>
      <w:sz w:val="22"/>
    </w:rPr>
  </w:style>
  <w:style w:type="paragraph" w:customStyle="1" w:styleId="Styl5">
    <w:name w:val="Styl5"/>
    <w:basedOn w:val="Normlny"/>
    <w:autoRedefine/>
    <w:pPr>
      <w:suppressAutoHyphens w:val="0"/>
      <w:spacing w:before="0" w:after="0" w:line="240" w:lineRule="auto"/>
    </w:pPr>
    <w:rPr>
      <w:rFonts w:cs="Arial"/>
      <w:b/>
      <w:bCs/>
      <w:lang w:eastAsia="cs-CZ"/>
    </w:rPr>
  </w:style>
  <w:style w:type="paragraph" w:customStyle="1" w:styleId="odrkynormln">
    <w:name w:val="odrážky normální"/>
    <w:basedOn w:val="Normlny"/>
    <w:next w:val="Normlny"/>
    <w:pPr>
      <w:numPr>
        <w:numId w:val="4"/>
      </w:numPr>
      <w:suppressAutoHyphens w:val="0"/>
      <w:spacing w:before="60" w:after="60" w:line="240" w:lineRule="auto"/>
    </w:pPr>
    <w:rPr>
      <w:szCs w:val="20"/>
      <w:lang w:eastAsia="cs-CZ"/>
    </w:rPr>
  </w:style>
  <w:style w:type="paragraph" w:customStyle="1" w:styleId="NormOdst">
    <w:name w:val="NormOdst"/>
    <w:basedOn w:val="Normlny"/>
    <w:pPr>
      <w:numPr>
        <w:numId w:val="5"/>
      </w:numPr>
      <w:suppressAutoHyphens w:val="0"/>
      <w:spacing w:before="0" w:after="0" w:line="240" w:lineRule="auto"/>
    </w:pPr>
    <w:rPr>
      <w:rFonts w:cs="Arial"/>
      <w:sz w:val="24"/>
      <w:lang w:eastAsia="cs-CZ"/>
    </w:rPr>
  </w:style>
  <w:style w:type="paragraph" w:customStyle="1" w:styleId="Default">
    <w:name w:val="Default"/>
    <w:pPr>
      <w:widowControl w:val="0"/>
      <w:autoSpaceDE w:val="0"/>
      <w:autoSpaceDN w:val="0"/>
      <w:adjustRightInd w:val="0"/>
    </w:pPr>
    <w:rPr>
      <w:color w:val="000000"/>
      <w:sz w:val="24"/>
      <w:szCs w:val="24"/>
      <w:lang w:val="cs-CZ" w:eastAsia="cs-CZ"/>
    </w:rPr>
  </w:style>
  <w:style w:type="paragraph" w:styleId="Odsekzoznamu">
    <w:name w:val="List Paragraph"/>
    <w:basedOn w:val="Normlny"/>
    <w:link w:val="OdsekzoznamuChar"/>
    <w:uiPriority w:val="34"/>
    <w:qFormat/>
    <w:rsid w:val="005E7831"/>
    <w:pPr>
      <w:ind w:left="708"/>
    </w:pPr>
    <w:rPr>
      <w:rFonts w:ascii="Arial" w:hAnsi="Arial"/>
      <w:lang w:val="x-none"/>
    </w:rPr>
  </w:style>
  <w:style w:type="character" w:customStyle="1" w:styleId="Nadpis4Char1">
    <w:name w:val="Nadpis 4 Char1"/>
    <w:aliases w:val="Fourth level Char1,T4 Char Char,T4 Char1,Nadpis 4 Char Char,Fourth level Char Char,Titul2 Char,Titul21 Char,Titul22 Char,Titul23 Char,Titul24 Char,Titul25 Char,Titul26 Char,Titul211 Char,Titul221 Char,Titul231 Char,Titul27 Char"/>
    <w:uiPriority w:val="9"/>
    <w:rsid w:val="00DC0795"/>
    <w:rPr>
      <w:rFonts w:ascii="Arial" w:hAnsi="Arial"/>
      <w:b/>
      <w:bCs/>
      <w:i/>
      <w:sz w:val="22"/>
      <w:szCs w:val="28"/>
      <w:lang w:eastAsia="ar-SA"/>
    </w:rPr>
  </w:style>
  <w:style w:type="paragraph" w:customStyle="1" w:styleId="Titulek-tabulka">
    <w:name w:val="Titulek - tabulka"/>
    <w:basedOn w:val="Normlny"/>
    <w:autoRedefine/>
    <w:qFormat/>
    <w:rsid w:val="00036086"/>
    <w:pPr>
      <w:keepNext/>
      <w:suppressAutoHyphens w:val="0"/>
      <w:spacing w:after="0" w:line="240" w:lineRule="auto"/>
      <w:ind w:left="357" w:hanging="357"/>
      <w:jc w:val="center"/>
    </w:pPr>
    <w:rPr>
      <w:rFonts w:eastAsia="Calibri" w:cs="Tahoma"/>
      <w:i/>
      <w:szCs w:val="20"/>
      <w:lang w:eastAsia="en-US"/>
    </w:rPr>
  </w:style>
  <w:style w:type="paragraph" w:customStyle="1" w:styleId="Vchoz">
    <w:name w:val="Výchozí"/>
    <w:rsid w:val="007C3F14"/>
    <w:pPr>
      <w:tabs>
        <w:tab w:val="left" w:pos="708"/>
      </w:tabs>
      <w:suppressAutoHyphens/>
      <w:spacing w:before="160" w:after="160" w:line="288" w:lineRule="auto"/>
      <w:jc w:val="both"/>
    </w:pPr>
    <w:rPr>
      <w:rFonts w:ascii="Tahoma" w:hAnsi="Tahoma" w:cs="Tahoma"/>
      <w:szCs w:val="24"/>
      <w:lang w:val="cs-CZ" w:eastAsia="zh-CN" w:bidi="hi-IN"/>
    </w:rPr>
  </w:style>
  <w:style w:type="character" w:customStyle="1" w:styleId="Standardnpsmoodstavce2">
    <w:name w:val="Standardní písmo odstavce2"/>
    <w:semiHidden/>
    <w:rsid w:val="00A731D5"/>
  </w:style>
  <w:style w:type="paragraph" w:customStyle="1" w:styleId="STZ">
    <w:name w:val="STZ"/>
    <w:basedOn w:val="Normlny"/>
    <w:link w:val="STZChar"/>
    <w:uiPriority w:val="99"/>
    <w:rsid w:val="00BC0AE9"/>
    <w:pPr>
      <w:suppressAutoHyphens w:val="0"/>
      <w:spacing w:before="60" w:after="0" w:line="340" w:lineRule="exact"/>
      <w:ind w:firstLine="284"/>
    </w:pPr>
    <w:rPr>
      <w:rFonts w:ascii="Arial" w:hAnsi="Arial"/>
      <w:szCs w:val="20"/>
      <w:lang w:val="x-none" w:eastAsia="x-none"/>
    </w:rPr>
  </w:style>
  <w:style w:type="character" w:customStyle="1" w:styleId="STZChar">
    <w:name w:val="STZ Char"/>
    <w:link w:val="STZ"/>
    <w:uiPriority w:val="99"/>
    <w:locked/>
    <w:rsid w:val="00BC0AE9"/>
    <w:rPr>
      <w:rFonts w:ascii="Arial" w:hAnsi="Arial"/>
      <w:sz w:val="22"/>
    </w:rPr>
  </w:style>
  <w:style w:type="paragraph" w:customStyle="1" w:styleId="NormlnNormln1">
    <w:name w:val="Normální.Normální1"/>
    <w:link w:val="NormlnNormln1Char"/>
    <w:uiPriority w:val="99"/>
    <w:rsid w:val="00BC0AE9"/>
    <w:pPr>
      <w:spacing w:before="120" w:after="60"/>
      <w:jc w:val="both"/>
    </w:pPr>
    <w:rPr>
      <w:sz w:val="24"/>
    </w:rPr>
  </w:style>
  <w:style w:type="paragraph" w:customStyle="1" w:styleId="Paragraf">
    <w:name w:val="Paragraf"/>
    <w:basedOn w:val="Normlny"/>
    <w:next w:val="Normlny"/>
    <w:rsid w:val="00BC0AE9"/>
    <w:pPr>
      <w:keepNext/>
      <w:keepLines/>
      <w:suppressAutoHyphens w:val="0"/>
      <w:spacing w:before="240" w:after="0" w:line="240" w:lineRule="auto"/>
      <w:jc w:val="center"/>
      <w:outlineLvl w:val="5"/>
    </w:pPr>
    <w:rPr>
      <w:rFonts w:ascii="Times New Roman" w:hAnsi="Times New Roman"/>
      <w:sz w:val="24"/>
      <w:szCs w:val="20"/>
      <w:lang w:eastAsia="cs-CZ"/>
    </w:rPr>
  </w:style>
  <w:style w:type="paragraph" w:customStyle="1" w:styleId="Textodstavce">
    <w:name w:val="Text odstavce"/>
    <w:basedOn w:val="Normlny"/>
    <w:rsid w:val="00BC0AE9"/>
    <w:pPr>
      <w:numPr>
        <w:numId w:val="6"/>
      </w:numPr>
      <w:tabs>
        <w:tab w:val="left" w:pos="851"/>
      </w:tabs>
      <w:suppressAutoHyphens w:val="0"/>
      <w:spacing w:line="240" w:lineRule="auto"/>
      <w:outlineLvl w:val="6"/>
    </w:pPr>
    <w:rPr>
      <w:rFonts w:ascii="Times New Roman" w:hAnsi="Times New Roman"/>
      <w:sz w:val="24"/>
      <w:szCs w:val="20"/>
      <w:lang w:eastAsia="cs-CZ"/>
    </w:rPr>
  </w:style>
  <w:style w:type="paragraph" w:customStyle="1" w:styleId="Textbodu">
    <w:name w:val="Text bodu"/>
    <w:basedOn w:val="Normlny"/>
    <w:rsid w:val="00BC0AE9"/>
    <w:pPr>
      <w:numPr>
        <w:ilvl w:val="2"/>
        <w:numId w:val="6"/>
      </w:numPr>
      <w:suppressAutoHyphens w:val="0"/>
      <w:spacing w:before="60" w:after="0" w:line="240" w:lineRule="auto"/>
      <w:outlineLvl w:val="8"/>
    </w:pPr>
    <w:rPr>
      <w:rFonts w:ascii="Times New Roman" w:hAnsi="Times New Roman"/>
      <w:sz w:val="24"/>
      <w:szCs w:val="20"/>
      <w:lang w:eastAsia="cs-CZ"/>
    </w:rPr>
  </w:style>
  <w:style w:type="paragraph" w:customStyle="1" w:styleId="Textpsmene">
    <w:name w:val="Text písmene"/>
    <w:basedOn w:val="Normlny"/>
    <w:rsid w:val="00BC0AE9"/>
    <w:pPr>
      <w:numPr>
        <w:ilvl w:val="1"/>
        <w:numId w:val="6"/>
      </w:numPr>
      <w:suppressAutoHyphens w:val="0"/>
      <w:spacing w:before="60" w:after="0" w:line="240" w:lineRule="auto"/>
      <w:outlineLvl w:val="7"/>
    </w:pPr>
    <w:rPr>
      <w:rFonts w:ascii="Times New Roman" w:hAnsi="Times New Roman"/>
      <w:sz w:val="24"/>
      <w:szCs w:val="20"/>
      <w:lang w:eastAsia="cs-CZ"/>
    </w:rPr>
  </w:style>
  <w:style w:type="paragraph" w:customStyle="1" w:styleId="Normlnpalkobar">
    <w:name w:val="_Normální palkobar"/>
    <w:basedOn w:val="Zkladntext"/>
    <w:link w:val="NormlnpalkobarChar"/>
    <w:rsid w:val="00BC0AE9"/>
    <w:pPr>
      <w:suppressAutoHyphens w:val="0"/>
      <w:overflowPunct w:val="0"/>
      <w:autoSpaceDE w:val="0"/>
      <w:autoSpaceDN w:val="0"/>
      <w:adjustRightInd w:val="0"/>
      <w:spacing w:before="60" w:after="120" w:line="240" w:lineRule="auto"/>
      <w:ind w:firstLine="426"/>
      <w:jc w:val="both"/>
      <w:textAlignment w:val="baseline"/>
    </w:pPr>
    <w:rPr>
      <w:rFonts w:ascii="Calibri" w:hAnsi="Calibri"/>
      <w:b w:val="0"/>
      <w:bCs/>
      <w:sz w:val="22"/>
      <w:szCs w:val="22"/>
      <w:lang w:eastAsia="x-none"/>
    </w:rPr>
  </w:style>
  <w:style w:type="character" w:customStyle="1" w:styleId="NormlnpalkobarChar">
    <w:name w:val="_Normální palkobar Char"/>
    <w:link w:val="Normlnpalkobar"/>
    <w:rsid w:val="00BC0AE9"/>
    <w:rPr>
      <w:rFonts w:ascii="Calibri" w:hAnsi="Calibri"/>
      <w:bCs/>
      <w:sz w:val="22"/>
      <w:szCs w:val="22"/>
    </w:rPr>
  </w:style>
  <w:style w:type="paragraph" w:customStyle="1" w:styleId="Tabulky">
    <w:name w:val="Tabulky"/>
    <w:basedOn w:val="Normlny"/>
    <w:link w:val="TabulkyChar"/>
    <w:rsid w:val="00BC0AE9"/>
    <w:pPr>
      <w:numPr>
        <w:numId w:val="7"/>
      </w:numPr>
      <w:suppressAutoHyphens w:val="0"/>
      <w:spacing w:after="0" w:line="240" w:lineRule="auto"/>
    </w:pPr>
    <w:rPr>
      <w:rFonts w:ascii="Times New Roman" w:hAnsi="Times New Roman"/>
      <w:b/>
      <w:sz w:val="24"/>
      <w:szCs w:val="20"/>
      <w:lang w:val="x-none" w:eastAsia="x-none"/>
    </w:rPr>
  </w:style>
  <w:style w:type="character" w:customStyle="1" w:styleId="TabulkyChar">
    <w:name w:val="Tabulky Char"/>
    <w:link w:val="Tabulky"/>
    <w:rsid w:val="00BC0AE9"/>
    <w:rPr>
      <w:b/>
      <w:sz w:val="24"/>
      <w:lang w:val="x-none" w:eastAsia="x-none"/>
    </w:rPr>
  </w:style>
  <w:style w:type="character" w:customStyle="1" w:styleId="NormlnNormln1Char">
    <w:name w:val="Normální.Normální1 Char"/>
    <w:link w:val="NormlnNormln1"/>
    <w:uiPriority w:val="99"/>
    <w:locked/>
    <w:rsid w:val="00BC0AE9"/>
    <w:rPr>
      <w:sz w:val="24"/>
      <w:lang w:bidi="ar-SA"/>
    </w:rPr>
  </w:style>
  <w:style w:type="character" w:customStyle="1" w:styleId="OdsekzoznamuChar">
    <w:name w:val="Odsek zoznamu Char"/>
    <w:link w:val="Odsekzoznamu"/>
    <w:uiPriority w:val="34"/>
    <w:rsid w:val="00287F11"/>
    <w:rPr>
      <w:rFonts w:ascii="Arial" w:hAnsi="Arial"/>
      <w:sz w:val="22"/>
      <w:szCs w:val="24"/>
      <w:lang w:eastAsia="ar-SA"/>
    </w:rPr>
  </w:style>
  <w:style w:type="character" w:styleId="Odkaznapoznmkupodiarou">
    <w:name w:val="footnote reference"/>
    <w:unhideWhenUsed/>
    <w:rsid w:val="004E49CC"/>
    <w:rPr>
      <w:vertAlign w:val="superscript"/>
    </w:rPr>
  </w:style>
  <w:style w:type="paragraph" w:customStyle="1" w:styleId="Nzevobrzku">
    <w:name w:val="Název obrázku"/>
    <w:basedOn w:val="Normlny"/>
    <w:next w:val="Normlny"/>
    <w:rsid w:val="00853547"/>
    <w:pPr>
      <w:numPr>
        <w:numId w:val="8"/>
      </w:numPr>
      <w:tabs>
        <w:tab w:val="left" w:pos="1474"/>
      </w:tabs>
      <w:suppressAutoHyphens w:val="0"/>
      <w:spacing w:before="100" w:after="140"/>
    </w:pPr>
    <w:rPr>
      <w:i/>
      <w:szCs w:val="22"/>
      <w:lang w:eastAsia="cs-CZ"/>
    </w:rPr>
  </w:style>
  <w:style w:type="table" w:styleId="Mriekatabuky">
    <w:name w:val="Table Grid"/>
    <w:basedOn w:val="Normlnatabuka"/>
    <w:uiPriority w:val="59"/>
    <w:rsid w:val="0085354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Odkaznakomentr">
    <w:name w:val="annotation reference"/>
    <w:uiPriority w:val="99"/>
    <w:semiHidden/>
    <w:unhideWhenUsed/>
    <w:rsid w:val="00706D8A"/>
    <w:rPr>
      <w:sz w:val="16"/>
      <w:szCs w:val="16"/>
    </w:rPr>
  </w:style>
  <w:style w:type="paragraph" w:styleId="Textkomentra">
    <w:name w:val="annotation text"/>
    <w:basedOn w:val="Normlny"/>
    <w:link w:val="TextkomentraChar"/>
    <w:uiPriority w:val="99"/>
    <w:unhideWhenUsed/>
    <w:rsid w:val="00706D8A"/>
    <w:rPr>
      <w:rFonts w:ascii="Arial" w:hAnsi="Arial"/>
      <w:sz w:val="20"/>
      <w:szCs w:val="20"/>
      <w:lang w:val="x-none"/>
    </w:rPr>
  </w:style>
  <w:style w:type="character" w:customStyle="1" w:styleId="TextkomentraChar">
    <w:name w:val="Text komentára Char"/>
    <w:link w:val="Textkomentra"/>
    <w:uiPriority w:val="99"/>
    <w:rsid w:val="00706D8A"/>
    <w:rPr>
      <w:rFonts w:ascii="Arial" w:hAnsi="Arial"/>
      <w:lang w:eastAsia="ar-SA"/>
    </w:rPr>
  </w:style>
  <w:style w:type="paragraph" w:styleId="Predmetkomentra">
    <w:name w:val="annotation subject"/>
    <w:basedOn w:val="Textkomentra"/>
    <w:next w:val="Textkomentra"/>
    <w:link w:val="PredmetkomentraChar"/>
    <w:uiPriority w:val="99"/>
    <w:semiHidden/>
    <w:unhideWhenUsed/>
    <w:rsid w:val="00706D8A"/>
    <w:rPr>
      <w:b/>
      <w:bCs/>
    </w:rPr>
  </w:style>
  <w:style w:type="character" w:customStyle="1" w:styleId="PredmetkomentraChar">
    <w:name w:val="Predmet komentára Char"/>
    <w:link w:val="Predmetkomentra"/>
    <w:uiPriority w:val="99"/>
    <w:semiHidden/>
    <w:rsid w:val="00706D8A"/>
    <w:rPr>
      <w:rFonts w:ascii="Arial" w:hAnsi="Arial"/>
      <w:b/>
      <w:bCs/>
      <w:lang w:eastAsia="ar-SA"/>
    </w:rPr>
  </w:style>
  <w:style w:type="paragraph" w:styleId="Dtum">
    <w:name w:val="Date"/>
    <w:basedOn w:val="Normlny"/>
    <w:next w:val="Normlny"/>
    <w:link w:val="DtumChar"/>
    <w:uiPriority w:val="99"/>
    <w:rsid w:val="009B2FDA"/>
    <w:pPr>
      <w:suppressAutoHyphens w:val="0"/>
      <w:spacing w:before="0" w:after="160" w:line="200" w:lineRule="atLeast"/>
      <w:jc w:val="left"/>
    </w:pPr>
    <w:rPr>
      <w:rFonts w:ascii="Verdana" w:eastAsia="Georgia" w:hAnsi="Verdana"/>
      <w:sz w:val="12"/>
      <w:szCs w:val="18"/>
      <w:lang w:val="en-GB" w:eastAsia="en-US"/>
    </w:rPr>
  </w:style>
  <w:style w:type="character" w:customStyle="1" w:styleId="DtumChar">
    <w:name w:val="Dátum Char"/>
    <w:link w:val="Dtum"/>
    <w:uiPriority w:val="99"/>
    <w:rsid w:val="009B2FDA"/>
    <w:rPr>
      <w:rFonts w:ascii="Verdana" w:eastAsia="Georgia" w:hAnsi="Verdana"/>
      <w:sz w:val="12"/>
      <w:szCs w:val="18"/>
      <w:lang w:val="en-GB" w:eastAsia="en-US"/>
    </w:rPr>
  </w:style>
  <w:style w:type="paragraph" w:styleId="Zoznamsodrkami2">
    <w:name w:val="List Bullet 2"/>
    <w:basedOn w:val="Normlny"/>
    <w:uiPriority w:val="7"/>
    <w:rsid w:val="009B2FDA"/>
    <w:pPr>
      <w:suppressAutoHyphens w:val="0"/>
      <w:spacing w:before="0" w:after="60"/>
      <w:ind w:left="1440" w:hanging="363"/>
      <w:jc w:val="left"/>
    </w:pPr>
    <w:rPr>
      <w:rFonts w:ascii="Georgia" w:eastAsia="Georgia" w:hAnsi="Georgia"/>
      <w:sz w:val="18"/>
      <w:szCs w:val="18"/>
      <w:lang w:val="en-GB" w:eastAsia="en-US"/>
    </w:rPr>
  </w:style>
  <w:style w:type="paragraph" w:styleId="Zoznamsodrkami3">
    <w:name w:val="List Bullet 3"/>
    <w:basedOn w:val="Normlny"/>
    <w:uiPriority w:val="7"/>
    <w:rsid w:val="009B2FDA"/>
    <w:pPr>
      <w:suppressAutoHyphens w:val="0"/>
      <w:spacing w:before="0" w:after="40"/>
      <w:ind w:left="2160" w:hanging="363"/>
      <w:jc w:val="left"/>
    </w:pPr>
    <w:rPr>
      <w:rFonts w:ascii="Georgia" w:eastAsia="Georgia" w:hAnsi="Georgia"/>
      <w:sz w:val="18"/>
      <w:szCs w:val="18"/>
      <w:lang w:val="en-GB" w:eastAsia="en-US"/>
    </w:rPr>
  </w:style>
  <w:style w:type="paragraph" w:styleId="slovanzoznam">
    <w:name w:val="List Number"/>
    <w:basedOn w:val="Normlny"/>
    <w:uiPriority w:val="7"/>
    <w:rsid w:val="009B2FDA"/>
    <w:pPr>
      <w:numPr>
        <w:numId w:val="9"/>
      </w:numPr>
      <w:suppressAutoHyphens w:val="0"/>
      <w:spacing w:before="0" w:after="80"/>
      <w:jc w:val="left"/>
    </w:pPr>
    <w:rPr>
      <w:rFonts w:ascii="Georgia" w:eastAsia="Georgia" w:hAnsi="Georgia"/>
      <w:sz w:val="18"/>
      <w:szCs w:val="18"/>
      <w:lang w:val="en-GB" w:eastAsia="en-US"/>
    </w:rPr>
  </w:style>
  <w:style w:type="paragraph" w:styleId="slovanzoznam2">
    <w:name w:val="List Number 2"/>
    <w:basedOn w:val="Normlny"/>
    <w:uiPriority w:val="7"/>
    <w:rsid w:val="009B2FDA"/>
    <w:pPr>
      <w:numPr>
        <w:ilvl w:val="1"/>
        <w:numId w:val="9"/>
      </w:numPr>
      <w:suppressAutoHyphens w:val="0"/>
      <w:spacing w:before="0" w:after="60"/>
      <w:jc w:val="left"/>
    </w:pPr>
    <w:rPr>
      <w:rFonts w:ascii="Georgia" w:eastAsia="Georgia" w:hAnsi="Georgia"/>
      <w:sz w:val="18"/>
      <w:szCs w:val="18"/>
      <w:lang w:val="en-GB" w:eastAsia="en-US"/>
    </w:rPr>
  </w:style>
  <w:style w:type="paragraph" w:styleId="slovanzoznam3">
    <w:name w:val="List Number 3"/>
    <w:basedOn w:val="Normlny"/>
    <w:uiPriority w:val="7"/>
    <w:rsid w:val="009B2FDA"/>
    <w:pPr>
      <w:numPr>
        <w:ilvl w:val="2"/>
        <w:numId w:val="9"/>
      </w:numPr>
      <w:suppressAutoHyphens w:val="0"/>
      <w:spacing w:before="0" w:after="40"/>
      <w:jc w:val="left"/>
    </w:pPr>
    <w:rPr>
      <w:rFonts w:ascii="Georgia" w:eastAsia="Georgia" w:hAnsi="Georgia"/>
      <w:sz w:val="18"/>
      <w:szCs w:val="18"/>
      <w:lang w:val="en-GB" w:eastAsia="en-US"/>
    </w:rPr>
  </w:style>
  <w:style w:type="paragraph" w:customStyle="1" w:styleId="Subject">
    <w:name w:val="Subject"/>
    <w:basedOn w:val="Normlny"/>
    <w:next w:val="Normlny"/>
    <w:rsid w:val="009B2FDA"/>
    <w:pPr>
      <w:suppressAutoHyphens w:val="0"/>
      <w:spacing w:before="240" w:after="240" w:line="240" w:lineRule="auto"/>
      <w:jc w:val="left"/>
    </w:pPr>
    <w:rPr>
      <w:rFonts w:ascii="Verdana" w:eastAsia="Arial" w:hAnsi="Verdana" w:cs="Arial"/>
      <w:sz w:val="32"/>
      <w:szCs w:val="13"/>
      <w:lang w:val="en-GB" w:eastAsia="sv-SE"/>
    </w:rPr>
  </w:style>
  <w:style w:type="paragraph" w:customStyle="1" w:styleId="Title1">
    <w:name w:val="Title 1"/>
    <w:basedOn w:val="Nadpis1"/>
    <w:next w:val="Normlny"/>
    <w:link w:val="Title1Char"/>
    <w:uiPriority w:val="9"/>
    <w:rsid w:val="009B2FDA"/>
    <w:pPr>
      <w:keepLines/>
      <w:numPr>
        <w:numId w:val="0"/>
      </w:numPr>
      <w:tabs>
        <w:tab w:val="clear" w:pos="902"/>
      </w:tabs>
      <w:suppressAutoHyphens w:val="0"/>
      <w:spacing w:before="240" w:after="80"/>
    </w:pPr>
    <w:rPr>
      <w:rFonts w:ascii="Verdana" w:hAnsi="Verdana"/>
      <w:b w:val="0"/>
      <w:bCs w:val="0"/>
      <w:caps w:val="0"/>
      <w:sz w:val="28"/>
      <w:szCs w:val="32"/>
      <w:lang w:val="en-GB" w:eastAsia="en-US"/>
    </w:rPr>
  </w:style>
  <w:style w:type="paragraph" w:customStyle="1" w:styleId="Title2">
    <w:name w:val="Title 2"/>
    <w:basedOn w:val="Nadpis2"/>
    <w:next w:val="Normlny"/>
    <w:link w:val="Title2Char"/>
    <w:uiPriority w:val="9"/>
    <w:rsid w:val="009B2FDA"/>
    <w:pPr>
      <w:keepLines/>
      <w:numPr>
        <w:ilvl w:val="0"/>
        <w:numId w:val="0"/>
      </w:numPr>
      <w:tabs>
        <w:tab w:val="clear" w:pos="902"/>
      </w:tabs>
      <w:suppressAutoHyphens w:val="0"/>
      <w:spacing w:after="80" w:line="240" w:lineRule="auto"/>
      <w:jc w:val="left"/>
    </w:pPr>
    <w:rPr>
      <w:rFonts w:ascii="Verdana" w:hAnsi="Verdana"/>
      <w:b w:val="0"/>
      <w:bCs/>
      <w:iCs w:val="0"/>
      <w:sz w:val="24"/>
      <w:szCs w:val="26"/>
      <w:lang w:val="en-GB" w:eastAsia="en-US"/>
    </w:rPr>
  </w:style>
  <w:style w:type="paragraph" w:customStyle="1" w:styleId="Title3">
    <w:name w:val="Title 3"/>
    <w:basedOn w:val="Nadpis3"/>
    <w:next w:val="Normlny"/>
    <w:link w:val="Title3Char"/>
    <w:uiPriority w:val="9"/>
    <w:rsid w:val="009B2FDA"/>
    <w:pPr>
      <w:keepLines/>
      <w:numPr>
        <w:ilvl w:val="0"/>
        <w:numId w:val="0"/>
      </w:numPr>
      <w:tabs>
        <w:tab w:val="clear" w:pos="902"/>
      </w:tabs>
      <w:suppressAutoHyphens w:val="0"/>
      <w:spacing w:after="80" w:line="240" w:lineRule="auto"/>
      <w:jc w:val="left"/>
    </w:pPr>
    <w:rPr>
      <w:rFonts w:ascii="Verdana" w:hAnsi="Verdana"/>
      <w:b w:val="0"/>
      <w:bCs/>
      <w:i/>
      <w:sz w:val="20"/>
      <w:szCs w:val="24"/>
      <w:lang w:val="en-GB" w:eastAsia="en-US"/>
    </w:rPr>
  </w:style>
  <w:style w:type="paragraph" w:customStyle="1" w:styleId="DocumentName">
    <w:name w:val="DocumentName"/>
    <w:next w:val="Normlny"/>
    <w:uiPriority w:val="8"/>
    <w:rsid w:val="009B2FDA"/>
    <w:pPr>
      <w:spacing w:line="288" w:lineRule="auto"/>
    </w:pPr>
    <w:rPr>
      <w:rFonts w:ascii="Verdana" w:eastAsia="Georgia" w:hAnsi="Verdana"/>
      <w:caps/>
      <w:sz w:val="36"/>
      <w:szCs w:val="40"/>
      <w:lang w:val="en-GB" w:eastAsia="en-US"/>
    </w:rPr>
  </w:style>
  <w:style w:type="paragraph" w:styleId="Hlavikaobsahu">
    <w:name w:val="TOC Heading"/>
    <w:basedOn w:val="Nadpis1"/>
    <w:next w:val="Normlny"/>
    <w:unhideWhenUsed/>
    <w:qFormat/>
    <w:rsid w:val="009B2FDA"/>
    <w:pPr>
      <w:keepNext w:val="0"/>
      <w:numPr>
        <w:numId w:val="0"/>
      </w:numPr>
      <w:tabs>
        <w:tab w:val="clear" w:pos="902"/>
      </w:tabs>
      <w:suppressAutoHyphens w:val="0"/>
      <w:spacing w:before="240" w:after="0"/>
      <w:outlineLvl w:val="9"/>
    </w:pPr>
    <w:rPr>
      <w:rFonts w:ascii="Verdana" w:hAnsi="Verdana"/>
      <w:b w:val="0"/>
      <w:bCs w:val="0"/>
      <w:caps w:val="0"/>
      <w:sz w:val="24"/>
      <w:szCs w:val="32"/>
      <w:lang w:val="en-GB" w:eastAsia="en-US"/>
    </w:rPr>
  </w:style>
  <w:style w:type="paragraph" w:customStyle="1" w:styleId="Label">
    <w:name w:val="Label"/>
    <w:basedOn w:val="Normlny"/>
    <w:next w:val="Normlny"/>
    <w:uiPriority w:val="8"/>
    <w:rsid w:val="009B2FDA"/>
    <w:pPr>
      <w:suppressAutoHyphens w:val="0"/>
      <w:spacing w:before="0" w:after="0" w:line="200" w:lineRule="atLeast"/>
      <w:jc w:val="left"/>
    </w:pPr>
    <w:rPr>
      <w:rFonts w:ascii="Verdana" w:eastAsia="Arial" w:hAnsi="Verdana" w:cs="Mangal"/>
      <w:sz w:val="12"/>
      <w:szCs w:val="18"/>
      <w:lang w:val="en-GB" w:eastAsia="sv-SE"/>
    </w:rPr>
  </w:style>
  <w:style w:type="character" w:customStyle="1" w:styleId="VERSALER">
    <w:name w:val="VERSALER"/>
    <w:uiPriority w:val="99"/>
    <w:semiHidden/>
    <w:rsid w:val="009B2FDA"/>
    <w:rPr>
      <w:caps/>
    </w:rPr>
  </w:style>
  <w:style w:type="paragraph" w:styleId="Bezriadkovania">
    <w:name w:val="No Spacing"/>
    <w:aliases w:val="Tabuľka text"/>
    <w:link w:val="BezriadkovaniaChar"/>
    <w:uiPriority w:val="1"/>
    <w:qFormat/>
    <w:rsid w:val="009B2FDA"/>
    <w:pPr>
      <w:spacing w:line="288" w:lineRule="auto"/>
    </w:pPr>
    <w:rPr>
      <w:rFonts w:ascii="Georgia" w:eastAsia="Georgia" w:hAnsi="Georgia"/>
      <w:sz w:val="18"/>
      <w:szCs w:val="18"/>
      <w:lang w:val="en-GB" w:eastAsia="en-US"/>
    </w:rPr>
  </w:style>
  <w:style w:type="paragraph" w:styleId="Adresanaoblke">
    <w:name w:val="envelope address"/>
    <w:basedOn w:val="Normlny"/>
    <w:uiPriority w:val="8"/>
    <w:rsid w:val="009B2FDA"/>
    <w:pPr>
      <w:suppressAutoHyphens w:val="0"/>
      <w:spacing w:before="0" w:after="0"/>
      <w:jc w:val="left"/>
    </w:pPr>
    <w:rPr>
      <w:rFonts w:ascii="Verdana" w:eastAsia="Georgia" w:hAnsi="Verdana"/>
      <w:sz w:val="18"/>
      <w:szCs w:val="18"/>
      <w:lang w:val="en-GB" w:eastAsia="en-US"/>
    </w:rPr>
  </w:style>
  <w:style w:type="paragraph" w:customStyle="1" w:styleId="FLetterpage1">
    <w:name w:val="ÅF Letter (page 1)"/>
    <w:semiHidden/>
    <w:rsid w:val="009B2FDA"/>
    <w:rPr>
      <w:sz w:val="24"/>
      <w:szCs w:val="24"/>
      <w:lang w:val="sv-SE" w:eastAsia="sv-SE"/>
    </w:rPr>
  </w:style>
  <w:style w:type="paragraph" w:customStyle="1" w:styleId="Title4">
    <w:name w:val="Title 4"/>
    <w:basedOn w:val="Nadpis4"/>
    <w:next w:val="Normlny"/>
    <w:uiPriority w:val="9"/>
    <w:qFormat/>
    <w:rsid w:val="009B2FDA"/>
    <w:pPr>
      <w:keepLines/>
      <w:tabs>
        <w:tab w:val="clear" w:pos="900"/>
      </w:tabs>
      <w:suppressAutoHyphens w:val="0"/>
      <w:spacing w:before="240" w:after="80" w:line="240" w:lineRule="auto"/>
      <w:jc w:val="left"/>
    </w:pPr>
    <w:rPr>
      <w:rFonts w:ascii="Verdana" w:hAnsi="Verdana"/>
      <w:b w:val="0"/>
      <w:bCs/>
      <w:i w:val="0"/>
      <w:iCs/>
      <w:sz w:val="18"/>
      <w:szCs w:val="18"/>
      <w:lang w:val="en-GB" w:eastAsia="en-US"/>
    </w:rPr>
  </w:style>
  <w:style w:type="paragraph" w:customStyle="1" w:styleId="Hidden">
    <w:name w:val="Hidden"/>
    <w:basedOn w:val="Normlny"/>
    <w:uiPriority w:val="19"/>
    <w:rsid w:val="009B2FDA"/>
    <w:pPr>
      <w:suppressAutoHyphens w:val="0"/>
      <w:spacing w:before="0" w:after="160"/>
      <w:jc w:val="left"/>
    </w:pPr>
    <w:rPr>
      <w:rFonts w:ascii="Georgia" w:eastAsia="Georgia" w:hAnsi="Georgia"/>
      <w:vanish/>
      <w:sz w:val="18"/>
      <w:szCs w:val="18"/>
      <w:lang w:val="en-GB" w:eastAsia="en-US"/>
    </w:rPr>
  </w:style>
  <w:style w:type="character" w:customStyle="1" w:styleId="Textzstupnhosymbolu1">
    <w:name w:val="Text zástupného symbolu1"/>
    <w:uiPriority w:val="99"/>
    <w:rsid w:val="009B2FDA"/>
    <w:rPr>
      <w:color w:val="auto"/>
    </w:rPr>
  </w:style>
  <w:style w:type="character" w:customStyle="1" w:styleId="Title1Char">
    <w:name w:val="Title 1 Char"/>
    <w:link w:val="Title1"/>
    <w:uiPriority w:val="9"/>
    <w:rsid w:val="009B2FDA"/>
    <w:rPr>
      <w:rFonts w:ascii="Verdana" w:hAnsi="Verdana"/>
      <w:sz w:val="28"/>
      <w:szCs w:val="32"/>
      <w:lang w:val="en-GB" w:eastAsia="en-US"/>
    </w:rPr>
  </w:style>
  <w:style w:type="character" w:customStyle="1" w:styleId="Title2Char">
    <w:name w:val="Title 2 Char"/>
    <w:link w:val="Title2"/>
    <w:uiPriority w:val="9"/>
    <w:rsid w:val="009B2FDA"/>
    <w:rPr>
      <w:rFonts w:ascii="Verdana" w:hAnsi="Verdana"/>
      <w:sz w:val="24"/>
      <w:szCs w:val="26"/>
      <w:lang w:val="en-GB" w:eastAsia="en-US"/>
    </w:rPr>
  </w:style>
  <w:style w:type="character" w:customStyle="1" w:styleId="Title3Char">
    <w:name w:val="Title 3 Char"/>
    <w:link w:val="Title3"/>
    <w:uiPriority w:val="9"/>
    <w:rsid w:val="009B2FDA"/>
    <w:rPr>
      <w:rFonts w:ascii="Verdana" w:hAnsi="Verdana"/>
      <w:szCs w:val="24"/>
      <w:lang w:val="en-GB" w:eastAsia="en-US"/>
    </w:rPr>
  </w:style>
  <w:style w:type="table" w:customStyle="1" w:styleId="Mriekatabukysvetl1">
    <w:name w:val="Mriežka tabuľky – svetlá1"/>
    <w:basedOn w:val="Normlnatabuka"/>
    <w:uiPriority w:val="40"/>
    <w:rsid w:val="009B2FDA"/>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
    <w:name w:val="ÅF Table style"/>
    <w:basedOn w:val="Normlnatabuka"/>
    <w:uiPriority w:val="99"/>
    <w:rsid w:val="009B2FDA"/>
    <w:pPr>
      <w:spacing w:before="40" w:after="40"/>
    </w:pPr>
    <w:rPr>
      <w:rFonts w:ascii="Georgia" w:eastAsia="Georgia" w:hAnsi="Georgia"/>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paragraph" w:customStyle="1" w:styleId="TOCEnclosures">
    <w:name w:val="TOC Enclosures"/>
    <w:basedOn w:val="Bezriadkovania"/>
    <w:uiPriority w:val="39"/>
    <w:rsid w:val="009B2FDA"/>
    <w:pPr>
      <w:tabs>
        <w:tab w:val="right" w:leader="dot" w:pos="7938"/>
      </w:tabs>
      <w:spacing w:after="60"/>
    </w:pPr>
    <w:rPr>
      <w:rFonts w:ascii="Verdana" w:hAnsi="Verdana"/>
    </w:rPr>
  </w:style>
  <w:style w:type="paragraph" w:customStyle="1" w:styleId="Tableheading">
    <w:name w:val="Table heading"/>
    <w:basedOn w:val="Normlny"/>
    <w:uiPriority w:val="19"/>
    <w:rsid w:val="009B2FDA"/>
    <w:pPr>
      <w:suppressAutoHyphens w:val="0"/>
      <w:spacing w:before="40" w:after="40"/>
      <w:jc w:val="left"/>
    </w:pPr>
    <w:rPr>
      <w:rFonts w:ascii="Verdana" w:eastAsia="Georgia" w:hAnsi="Verdana"/>
      <w:sz w:val="18"/>
      <w:szCs w:val="18"/>
      <w:lang w:val="en-GB" w:eastAsia="en-US"/>
    </w:rPr>
  </w:style>
  <w:style w:type="paragraph" w:customStyle="1" w:styleId="Normln1">
    <w:name w:val="Normální 1"/>
    <w:basedOn w:val="Normlny"/>
    <w:rsid w:val="00CC3E32"/>
    <w:pPr>
      <w:suppressAutoHyphens w:val="0"/>
      <w:spacing w:after="0"/>
      <w:ind w:firstLine="454"/>
    </w:pPr>
    <w:rPr>
      <w:rFonts w:cs="Arial"/>
      <w:szCs w:val="22"/>
      <w:lang w:eastAsia="cs-CZ"/>
    </w:rPr>
  </w:style>
  <w:style w:type="paragraph" w:customStyle="1" w:styleId="Odraky1">
    <w:name w:val="Odražky 1"/>
    <w:basedOn w:val="Normlny"/>
    <w:rsid w:val="00CC3E32"/>
    <w:pPr>
      <w:numPr>
        <w:ilvl w:val="1"/>
        <w:numId w:val="7"/>
      </w:numPr>
      <w:tabs>
        <w:tab w:val="num" w:pos="1440"/>
      </w:tabs>
      <w:suppressAutoHyphens w:val="0"/>
      <w:spacing w:after="0"/>
      <w:ind w:left="1420" w:hanging="340"/>
      <w:jc w:val="left"/>
    </w:pPr>
    <w:rPr>
      <w:rFonts w:cs="Arial"/>
      <w:szCs w:val="22"/>
      <w:lang w:eastAsia="cs-CZ"/>
    </w:rPr>
  </w:style>
  <w:style w:type="character" w:styleId="Zvraznenie">
    <w:name w:val="Emphasis"/>
    <w:uiPriority w:val="20"/>
    <w:qFormat/>
    <w:rsid w:val="00CC3E32"/>
    <w:rPr>
      <w:rFonts w:ascii="Times New Roman" w:hAnsi="Times New Roman" w:cs="Times New Roman"/>
      <w:i/>
      <w:iCs/>
    </w:rPr>
  </w:style>
  <w:style w:type="paragraph" w:customStyle="1" w:styleId="Normln">
    <w:name w:val="Norm‡ln’"/>
    <w:link w:val="NormlnChar"/>
    <w:rsid w:val="006A4BAE"/>
    <w:rPr>
      <w:lang w:val="cs-CZ" w:eastAsia="cs-CZ"/>
    </w:rPr>
  </w:style>
  <w:style w:type="character" w:customStyle="1" w:styleId="NormlnChar">
    <w:name w:val="Norm‡ln’ Char"/>
    <w:link w:val="Normln"/>
    <w:rsid w:val="006A4BAE"/>
    <w:rPr>
      <w:lang w:val="cs-CZ" w:eastAsia="cs-CZ" w:bidi="ar-SA"/>
    </w:rPr>
  </w:style>
  <w:style w:type="paragraph" w:customStyle="1" w:styleId="StylNadpis2Modr1">
    <w:name w:val="Styl Nadpis 2 + Modrá1"/>
    <w:basedOn w:val="Nadpis2"/>
    <w:rsid w:val="006A4BAE"/>
    <w:pPr>
      <w:numPr>
        <w:numId w:val="15"/>
      </w:numPr>
      <w:tabs>
        <w:tab w:val="clear" w:pos="902"/>
      </w:tabs>
      <w:suppressAutoHyphens w:val="0"/>
      <w:autoSpaceDE w:val="0"/>
      <w:autoSpaceDN w:val="0"/>
      <w:spacing w:line="300" w:lineRule="atLeast"/>
    </w:pPr>
    <w:rPr>
      <w:rFonts w:ascii="Times New Roman" w:hAnsi="Times New Roman"/>
      <w:i/>
      <w:color w:val="0000FF"/>
      <w:sz w:val="24"/>
      <w:lang w:val="cs-CZ" w:eastAsia="cs-CZ"/>
    </w:rPr>
  </w:style>
  <w:style w:type="paragraph" w:customStyle="1" w:styleId="odrka">
    <w:name w:val="odrážka"/>
    <w:basedOn w:val="Normlny"/>
    <w:rsid w:val="00247895"/>
    <w:pPr>
      <w:numPr>
        <w:numId w:val="10"/>
      </w:numPr>
      <w:tabs>
        <w:tab w:val="left" w:pos="340"/>
      </w:tabs>
      <w:spacing w:before="60" w:after="0" w:line="240" w:lineRule="auto"/>
    </w:pPr>
    <w:rPr>
      <w:szCs w:val="20"/>
      <w:lang w:eastAsia="cs-CZ"/>
    </w:rPr>
  </w:style>
  <w:style w:type="character" w:customStyle="1" w:styleId="BezriadkovaniaChar">
    <w:name w:val="Bez riadkovania Char"/>
    <w:aliases w:val="Tabuľka text Char"/>
    <w:link w:val="Bezriadkovania"/>
    <w:uiPriority w:val="1"/>
    <w:locked/>
    <w:rsid w:val="00B656F7"/>
    <w:rPr>
      <w:rFonts w:ascii="Georgia" w:eastAsia="Georgia" w:hAnsi="Georgia"/>
      <w:sz w:val="18"/>
      <w:szCs w:val="18"/>
      <w:lang w:val="en-GB" w:eastAsia="en-US" w:bidi="ar-SA"/>
    </w:rPr>
  </w:style>
  <w:style w:type="paragraph" w:styleId="Obyajntext">
    <w:name w:val="Plain Text"/>
    <w:basedOn w:val="Normlny"/>
    <w:link w:val="ObyajntextChar"/>
    <w:autoRedefine/>
    <w:unhideWhenUsed/>
    <w:rsid w:val="00612C11"/>
    <w:pPr>
      <w:suppressAutoHyphens w:val="0"/>
      <w:spacing w:line="240" w:lineRule="auto"/>
      <w:jc w:val="left"/>
    </w:pPr>
    <w:rPr>
      <w:rFonts w:ascii="Arial" w:hAnsi="Arial"/>
      <w:b/>
      <w:sz w:val="18"/>
      <w:szCs w:val="20"/>
      <w:lang w:val="x-none" w:eastAsia="x-none"/>
    </w:rPr>
  </w:style>
  <w:style w:type="character" w:customStyle="1" w:styleId="ObyajntextChar">
    <w:name w:val="Obyčajný text Char"/>
    <w:link w:val="Obyajntext"/>
    <w:rsid w:val="00612C11"/>
    <w:rPr>
      <w:rFonts w:ascii="Arial" w:hAnsi="Arial" w:cs="Arial"/>
      <w:b/>
      <w:sz w:val="18"/>
    </w:rPr>
  </w:style>
  <w:style w:type="paragraph" w:customStyle="1" w:styleId="StylVpravo05cm">
    <w:name w:val="Styl Vpravo:  05 cm"/>
    <w:basedOn w:val="Normlny"/>
    <w:autoRedefine/>
    <w:rsid w:val="00612C11"/>
    <w:pPr>
      <w:spacing w:before="0" w:after="0"/>
      <w:ind w:right="-3"/>
    </w:pPr>
    <w:rPr>
      <w:rFonts w:ascii="Tahoma" w:hAnsi="Tahoma"/>
      <w:sz w:val="18"/>
      <w:szCs w:val="20"/>
    </w:rPr>
  </w:style>
  <w:style w:type="paragraph" w:customStyle="1" w:styleId="Zkladntext210">
    <w:name w:val="Základní text 21"/>
    <w:basedOn w:val="Normlny"/>
    <w:rsid w:val="00665946"/>
    <w:pPr>
      <w:widowControl w:val="0"/>
      <w:spacing w:before="0" w:after="0"/>
    </w:pPr>
    <w:rPr>
      <w:szCs w:val="20"/>
    </w:rPr>
  </w:style>
  <w:style w:type="paragraph" w:customStyle="1" w:styleId="Nzevtabulky">
    <w:name w:val="Název tabulky"/>
    <w:basedOn w:val="Normlny"/>
    <w:next w:val="Normlny"/>
    <w:rsid w:val="00665946"/>
    <w:pPr>
      <w:tabs>
        <w:tab w:val="left" w:pos="1474"/>
      </w:tabs>
      <w:suppressAutoHyphens w:val="0"/>
      <w:spacing w:before="100" w:after="140"/>
    </w:pPr>
    <w:rPr>
      <w:i/>
      <w:szCs w:val="22"/>
      <w:lang w:eastAsia="cs-CZ"/>
    </w:rPr>
  </w:style>
  <w:style w:type="paragraph" w:customStyle="1" w:styleId="Tabulkovtext">
    <w:name w:val="Tabulkový text"/>
    <w:basedOn w:val="Normlny"/>
    <w:rsid w:val="00665946"/>
    <w:pPr>
      <w:spacing w:before="20" w:after="20" w:line="264" w:lineRule="auto"/>
    </w:pPr>
    <w:rPr>
      <w:rFonts w:ascii="Tahoma" w:hAnsi="Tahoma"/>
      <w:sz w:val="18"/>
    </w:rPr>
  </w:style>
  <w:style w:type="paragraph" w:customStyle="1" w:styleId="BANormlnykurzva">
    <w:name w:val="BA Normálny kurzíva"/>
    <w:basedOn w:val="Normlny"/>
    <w:qFormat/>
    <w:rsid w:val="00C14AD2"/>
    <w:pPr>
      <w:widowControl w:val="0"/>
      <w:suppressAutoHyphens w:val="0"/>
    </w:pPr>
    <w:rPr>
      <w:i/>
      <w:noProof/>
      <w:color w:val="000000"/>
      <w:szCs w:val="22"/>
      <w:lang w:eastAsia="cs-CZ"/>
    </w:rPr>
  </w:style>
  <w:style w:type="character" w:customStyle="1" w:styleId="Formul10Char">
    <w:name w:val="Formulář 10 Char"/>
    <w:rsid w:val="00665946"/>
    <w:rPr>
      <w:rFonts w:ascii="Arial" w:hAnsi="Arial"/>
      <w:noProof/>
      <w:color w:val="000000"/>
      <w:szCs w:val="22"/>
    </w:rPr>
  </w:style>
  <w:style w:type="paragraph" w:styleId="truktradokumentu">
    <w:name w:val="Document Map"/>
    <w:basedOn w:val="Normlny"/>
    <w:link w:val="truktradokumentuChar"/>
    <w:semiHidden/>
    <w:unhideWhenUsed/>
    <w:rsid w:val="00665946"/>
    <w:pPr>
      <w:suppressAutoHyphens w:val="0"/>
      <w:spacing w:before="0" w:after="0" w:line="240" w:lineRule="auto"/>
    </w:pPr>
    <w:rPr>
      <w:rFonts w:ascii="Tahoma" w:eastAsia="Calibri" w:hAnsi="Tahoma"/>
      <w:sz w:val="16"/>
      <w:szCs w:val="16"/>
      <w:lang w:val="x-none" w:eastAsia="en-US"/>
    </w:rPr>
  </w:style>
  <w:style w:type="character" w:customStyle="1" w:styleId="truktradokumentuChar">
    <w:name w:val="Štruktúra dokumentu Char"/>
    <w:link w:val="truktradokumentu"/>
    <w:semiHidden/>
    <w:rsid w:val="00665946"/>
    <w:rPr>
      <w:rFonts w:ascii="Tahoma" w:eastAsia="Calibri" w:hAnsi="Tahoma" w:cs="Tahoma"/>
      <w:sz w:val="16"/>
      <w:szCs w:val="16"/>
      <w:lang w:eastAsia="en-US"/>
    </w:rPr>
  </w:style>
  <w:style w:type="character" w:customStyle="1" w:styleId="RozvrendokumentuChar">
    <w:name w:val="Rozvržení dokumentu Char"/>
    <w:semiHidden/>
    <w:rsid w:val="00665946"/>
    <w:rPr>
      <w:rFonts w:ascii="Tahoma" w:eastAsia="Calibri" w:hAnsi="Tahoma" w:cs="Tahoma"/>
      <w:sz w:val="16"/>
      <w:szCs w:val="16"/>
      <w:lang w:eastAsia="en-US"/>
    </w:rPr>
  </w:style>
  <w:style w:type="paragraph" w:customStyle="1" w:styleId="odstn">
    <w:name w:val="_odst.n"/>
    <w:basedOn w:val="Normlny"/>
    <w:rsid w:val="00665946"/>
    <w:pPr>
      <w:tabs>
        <w:tab w:val="left" w:pos="567"/>
      </w:tabs>
      <w:suppressAutoHyphens w:val="0"/>
      <w:spacing w:after="0" w:line="240" w:lineRule="auto"/>
      <w:ind w:firstLine="567"/>
    </w:pPr>
    <w:rPr>
      <w:rFonts w:ascii="Times New Roman" w:hAnsi="Times New Roman"/>
      <w:szCs w:val="20"/>
      <w:lang w:eastAsia="cs-CZ"/>
    </w:rPr>
  </w:style>
  <w:style w:type="paragraph" w:styleId="PredformtovanHTML">
    <w:name w:val="HTML Preformatted"/>
    <w:basedOn w:val="Normlny"/>
    <w:link w:val="PredformtovanHTMLChar"/>
    <w:unhideWhenUsed/>
    <w:rsid w:val="00665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line="240" w:lineRule="auto"/>
      <w:jc w:val="left"/>
    </w:pPr>
    <w:rPr>
      <w:rFonts w:ascii="Courier New" w:hAnsi="Courier New"/>
      <w:sz w:val="20"/>
      <w:szCs w:val="20"/>
      <w:lang w:val="x-none" w:eastAsia="x-none"/>
    </w:rPr>
  </w:style>
  <w:style w:type="character" w:customStyle="1" w:styleId="PredformtovanHTMLChar">
    <w:name w:val="Predformátované HTML Char"/>
    <w:link w:val="PredformtovanHTML"/>
    <w:rsid w:val="00665946"/>
    <w:rPr>
      <w:rFonts w:ascii="Courier New" w:hAnsi="Courier New" w:cs="Courier New"/>
    </w:rPr>
  </w:style>
  <w:style w:type="paragraph" w:customStyle="1" w:styleId="OdstavecA1">
    <w:name w:val="Odstavec A1"/>
    <w:basedOn w:val="Normlny"/>
    <w:rsid w:val="00665946"/>
    <w:pPr>
      <w:suppressAutoHyphens w:val="0"/>
      <w:spacing w:before="0" w:after="0" w:line="276" w:lineRule="auto"/>
    </w:pPr>
    <w:rPr>
      <w:rFonts w:ascii="Times New Roman" w:eastAsia="Calibri" w:hAnsi="Times New Roman"/>
      <w:szCs w:val="22"/>
      <w:lang w:eastAsia="en-US"/>
    </w:rPr>
  </w:style>
  <w:style w:type="paragraph" w:customStyle="1" w:styleId="BAOdrky">
    <w:name w:val="BA Odrážky"/>
    <w:basedOn w:val="Normlny"/>
    <w:qFormat/>
    <w:rsid w:val="001A6B04"/>
    <w:pPr>
      <w:numPr>
        <w:numId w:val="12"/>
      </w:numPr>
    </w:pPr>
  </w:style>
  <w:style w:type="character" w:customStyle="1" w:styleId="OdstavecA1Char">
    <w:name w:val="Odstavec A1 Char"/>
    <w:rsid w:val="00665946"/>
    <w:rPr>
      <w:rFonts w:eastAsia="Calibri"/>
      <w:sz w:val="22"/>
      <w:szCs w:val="22"/>
      <w:lang w:eastAsia="en-US"/>
    </w:rPr>
  </w:style>
  <w:style w:type="paragraph" w:customStyle="1" w:styleId="Odrka0">
    <w:name w:val="Odrážka"/>
    <w:basedOn w:val="OdstavecA1"/>
    <w:rsid w:val="00665946"/>
    <w:pPr>
      <w:ind w:left="426" w:hanging="426"/>
    </w:pPr>
  </w:style>
  <w:style w:type="character" w:customStyle="1" w:styleId="NadpisA1Char">
    <w:name w:val="Nadpis A1 Char"/>
    <w:rsid w:val="00665946"/>
    <w:rPr>
      <w:rFonts w:eastAsia="Calibri"/>
      <w:b/>
      <w:i/>
      <w:sz w:val="24"/>
      <w:szCs w:val="24"/>
      <w:lang w:eastAsia="en-US"/>
    </w:rPr>
  </w:style>
  <w:style w:type="character" w:customStyle="1" w:styleId="OdrkaChar">
    <w:name w:val="Odrážka Char"/>
    <w:rsid w:val="00665946"/>
    <w:rPr>
      <w:rFonts w:eastAsia="Calibri"/>
      <w:sz w:val="22"/>
      <w:szCs w:val="22"/>
      <w:lang w:eastAsia="en-US"/>
    </w:rPr>
  </w:style>
  <w:style w:type="paragraph" w:styleId="Revzia">
    <w:name w:val="Revision"/>
    <w:hidden/>
    <w:uiPriority w:val="99"/>
    <w:semiHidden/>
    <w:rsid w:val="00665946"/>
    <w:rPr>
      <w:rFonts w:ascii="Arial" w:hAnsi="Arial"/>
      <w:sz w:val="22"/>
      <w:szCs w:val="24"/>
      <w:lang w:val="cs-CZ" w:eastAsia="ar-SA"/>
    </w:rPr>
  </w:style>
  <w:style w:type="paragraph" w:styleId="AdresaHTML">
    <w:name w:val="HTML Address"/>
    <w:basedOn w:val="Normlny"/>
    <w:link w:val="AdresaHTMLChar"/>
    <w:rsid w:val="00665946"/>
    <w:rPr>
      <w:rFonts w:ascii="Arial" w:hAnsi="Arial"/>
      <w:i/>
      <w:iCs/>
      <w:lang w:val="x-none"/>
    </w:rPr>
  </w:style>
  <w:style w:type="character" w:customStyle="1" w:styleId="AdresaHTMLChar">
    <w:name w:val="Adresa HTML Char"/>
    <w:link w:val="AdresaHTML"/>
    <w:rsid w:val="00665946"/>
    <w:rPr>
      <w:rFonts w:ascii="Arial" w:hAnsi="Arial"/>
      <w:i/>
      <w:iCs/>
      <w:sz w:val="22"/>
      <w:szCs w:val="24"/>
      <w:lang w:eastAsia="ar-SA"/>
    </w:rPr>
  </w:style>
  <w:style w:type="paragraph" w:customStyle="1" w:styleId="Odstavecseseznamem1">
    <w:name w:val="Odstavec se seznamem1"/>
    <w:basedOn w:val="Normlny"/>
    <w:rsid w:val="00665946"/>
    <w:pPr>
      <w:suppressAutoHyphens w:val="0"/>
      <w:spacing w:before="0" w:line="240" w:lineRule="auto"/>
      <w:ind w:left="720" w:hanging="284"/>
      <w:contextualSpacing/>
    </w:pPr>
    <w:rPr>
      <w:rFonts w:eastAsia="Calibri"/>
      <w:szCs w:val="22"/>
      <w:lang w:eastAsia="en-US"/>
    </w:rPr>
  </w:style>
  <w:style w:type="table" w:customStyle="1" w:styleId="Svtlstnovnzvraznn11">
    <w:name w:val="Světlé stínování – zvýraznění 11"/>
    <w:basedOn w:val="Normlnatabuka"/>
    <w:uiPriority w:val="60"/>
    <w:rsid w:val="0066594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
    <w:name w:val="Střední stínování 1 – zvýraznění 11"/>
    <w:basedOn w:val="Normlnatabuka"/>
    <w:uiPriority w:val="63"/>
    <w:rsid w:val="0066594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Vzorec">
    <w:name w:val="Vzorec"/>
    <w:basedOn w:val="Normlny"/>
    <w:next w:val="Normlny"/>
    <w:rsid w:val="00665946"/>
    <w:pPr>
      <w:keepNext/>
      <w:tabs>
        <w:tab w:val="left" w:pos="2835"/>
        <w:tab w:val="left" w:pos="8222"/>
      </w:tabs>
      <w:suppressAutoHyphens w:val="0"/>
      <w:spacing w:before="240" w:after="240" w:line="240" w:lineRule="auto"/>
    </w:pPr>
    <w:rPr>
      <w:szCs w:val="20"/>
      <w:lang w:eastAsia="cs-CZ"/>
    </w:rPr>
  </w:style>
  <w:style w:type="character" w:customStyle="1" w:styleId="Znakypropoznmkupodarou">
    <w:name w:val="Znaky pro poznámku pod čarou"/>
    <w:rsid w:val="00665946"/>
    <w:rPr>
      <w:vertAlign w:val="superscript"/>
    </w:rPr>
  </w:style>
  <w:style w:type="character" w:customStyle="1" w:styleId="Nadpis1Char1">
    <w:name w:val="Nadpis 1 Char1"/>
    <w:aliases w:val="adpis 1 Char1,kapitola Char1,Ctrl+1 Char1,- zpráva 1 Char1,Ctrl+11 Char1,- zpráva 11 Char1,Ctrl+12 Char1,- zpráva 12 Char1,Ctrl+13 Char1,- zpráva 13 Char1,Ctrl+14 Char1,- zpráva 14 Char1,Ctrl+15 Char1,- zpráva 15 Char1,Ctrl+16 Char1"/>
    <w:uiPriority w:val="9"/>
    <w:rsid w:val="00665946"/>
    <w:rPr>
      <w:rFonts w:ascii="Cambria" w:eastAsia="Times New Roman" w:hAnsi="Cambria" w:cs="Times New Roman"/>
      <w:b/>
      <w:bCs/>
      <w:color w:val="365F91"/>
      <w:sz w:val="28"/>
      <w:szCs w:val="28"/>
      <w:lang w:eastAsia="ar-SA"/>
    </w:rPr>
  </w:style>
  <w:style w:type="character" w:customStyle="1" w:styleId="Nadpis3Char1">
    <w:name w:val="Nadpis 3 Char1"/>
    <w:aliases w:val="Nadpis 3a Char1,Podpodkapitola Char1,Heading 3 Char1,adpis 3 Char1,Ctrl+3 Char1,- zpráva 3 Char1,Ctrl+31 Char1,- zpráva 31 Char1,Ctrl+32 Char1,- zpráva 32 Char1,Ctrl+33 Char1,- zpráva 33 Char1,Ctrl+34 Char1,- zpráva 34 Char1,Ctrl+35 Char1"/>
    <w:semiHidden/>
    <w:rsid w:val="00665946"/>
    <w:rPr>
      <w:rFonts w:ascii="Cambria" w:eastAsia="Times New Roman" w:hAnsi="Cambria" w:cs="Times New Roman"/>
      <w:b/>
      <w:bCs/>
      <w:color w:val="4F81BD"/>
      <w:sz w:val="22"/>
      <w:szCs w:val="24"/>
      <w:lang w:eastAsia="ar-SA"/>
    </w:rPr>
  </w:style>
  <w:style w:type="paragraph" w:customStyle="1" w:styleId="BodyTextIndent22">
    <w:name w:val="Body Text Indent 22"/>
    <w:basedOn w:val="Normlny"/>
    <w:semiHidden/>
    <w:rsid w:val="00665946"/>
    <w:pPr>
      <w:suppressAutoHyphens w:val="0"/>
      <w:spacing w:after="0" w:line="240" w:lineRule="auto"/>
      <w:ind w:firstLine="284"/>
    </w:pPr>
    <w:rPr>
      <w:sz w:val="24"/>
      <w:szCs w:val="20"/>
      <w:lang w:eastAsia="cs-CZ"/>
    </w:rPr>
  </w:style>
  <w:style w:type="paragraph" w:customStyle="1" w:styleId="zprva">
    <w:name w:val="zpráva"/>
    <w:basedOn w:val="Normlny"/>
    <w:semiHidden/>
    <w:rsid w:val="00665946"/>
    <w:pPr>
      <w:widowControl w:val="0"/>
      <w:suppressAutoHyphens w:val="0"/>
      <w:spacing w:line="240" w:lineRule="auto"/>
      <w:ind w:firstLine="397"/>
    </w:pPr>
    <w:rPr>
      <w:rFonts w:ascii="Times New Roman" w:hAnsi="Times New Roman"/>
      <w:sz w:val="24"/>
      <w:szCs w:val="20"/>
      <w:lang w:eastAsia="cs-CZ"/>
    </w:rPr>
  </w:style>
  <w:style w:type="character" w:customStyle="1" w:styleId="TextChar">
    <w:name w:val="Text Char"/>
    <w:link w:val="Text"/>
    <w:semiHidden/>
    <w:locked/>
    <w:rsid w:val="00665946"/>
    <w:rPr>
      <w:rFonts w:ascii="Arial" w:hAnsi="Arial" w:cs="Arial"/>
      <w:noProof/>
      <w:szCs w:val="22"/>
    </w:rPr>
  </w:style>
  <w:style w:type="paragraph" w:customStyle="1" w:styleId="Text">
    <w:name w:val="Text"/>
    <w:basedOn w:val="Normlny"/>
    <w:link w:val="TextChar"/>
    <w:semiHidden/>
    <w:qFormat/>
    <w:rsid w:val="00665946"/>
    <w:pPr>
      <w:suppressAutoHyphens w:val="0"/>
      <w:spacing w:before="0" w:line="240" w:lineRule="auto"/>
    </w:pPr>
    <w:rPr>
      <w:rFonts w:ascii="Arial" w:hAnsi="Arial"/>
      <w:noProof/>
      <w:sz w:val="20"/>
      <w:szCs w:val="22"/>
      <w:lang w:val="x-none" w:eastAsia="x-none"/>
    </w:rPr>
  </w:style>
  <w:style w:type="paragraph" w:customStyle="1" w:styleId="seznamsodrazkami">
    <w:name w:val="seznam s odrazkami"/>
    <w:basedOn w:val="Normlny"/>
    <w:semiHidden/>
    <w:rsid w:val="00665946"/>
    <w:pPr>
      <w:numPr>
        <w:numId w:val="11"/>
      </w:numPr>
      <w:spacing w:before="160" w:after="160"/>
      <w:ind w:left="709" w:hanging="284"/>
    </w:pPr>
    <w:rPr>
      <w:rFonts w:ascii="Tahoma" w:hAnsi="Tahoma"/>
      <w:sz w:val="20"/>
    </w:rPr>
  </w:style>
  <w:style w:type="paragraph" w:styleId="z-Hornokrajformulra">
    <w:name w:val="HTML Top of Form"/>
    <w:basedOn w:val="Normlny"/>
    <w:next w:val="Normlny"/>
    <w:link w:val="z-HornokrajformulraChar"/>
    <w:hidden/>
    <w:uiPriority w:val="99"/>
    <w:unhideWhenUsed/>
    <w:rsid w:val="00665946"/>
    <w:pPr>
      <w:pBdr>
        <w:bottom w:val="single" w:sz="6" w:space="1" w:color="auto"/>
      </w:pBdr>
      <w:spacing w:before="0" w:after="0"/>
      <w:jc w:val="center"/>
    </w:pPr>
    <w:rPr>
      <w:rFonts w:ascii="Arial" w:hAnsi="Arial"/>
      <w:vanish/>
      <w:sz w:val="16"/>
      <w:szCs w:val="16"/>
      <w:lang w:val="x-none"/>
    </w:rPr>
  </w:style>
  <w:style w:type="character" w:customStyle="1" w:styleId="z-HornokrajformulraChar">
    <w:name w:val="z-Horný okraj formulára Char"/>
    <w:link w:val="z-Hornokrajformulra"/>
    <w:uiPriority w:val="99"/>
    <w:rsid w:val="00665946"/>
    <w:rPr>
      <w:rFonts w:ascii="Arial" w:hAnsi="Arial" w:cs="Arial"/>
      <w:vanish/>
      <w:sz w:val="16"/>
      <w:szCs w:val="16"/>
      <w:lang w:eastAsia="ar-SA"/>
    </w:rPr>
  </w:style>
  <w:style w:type="paragraph" w:styleId="z-Spodnokrajformulra">
    <w:name w:val="HTML Bottom of Form"/>
    <w:basedOn w:val="Normlny"/>
    <w:next w:val="Normlny"/>
    <w:link w:val="z-SpodnokrajformulraChar"/>
    <w:hidden/>
    <w:uiPriority w:val="99"/>
    <w:unhideWhenUsed/>
    <w:rsid w:val="00665946"/>
    <w:pPr>
      <w:pBdr>
        <w:top w:val="single" w:sz="6" w:space="1" w:color="auto"/>
      </w:pBdr>
      <w:spacing w:before="0" w:after="0"/>
      <w:jc w:val="center"/>
    </w:pPr>
    <w:rPr>
      <w:rFonts w:ascii="Arial" w:hAnsi="Arial"/>
      <w:vanish/>
      <w:sz w:val="16"/>
      <w:szCs w:val="16"/>
      <w:lang w:val="x-none"/>
    </w:rPr>
  </w:style>
  <w:style w:type="character" w:customStyle="1" w:styleId="z-SpodnokrajformulraChar">
    <w:name w:val="z-Spodný okraj formulára Char"/>
    <w:link w:val="z-Spodnokrajformulra"/>
    <w:uiPriority w:val="99"/>
    <w:rsid w:val="00665946"/>
    <w:rPr>
      <w:rFonts w:ascii="Arial" w:hAnsi="Arial" w:cs="Arial"/>
      <w:vanish/>
      <w:sz w:val="16"/>
      <w:szCs w:val="16"/>
      <w:lang w:eastAsia="ar-SA"/>
    </w:rPr>
  </w:style>
  <w:style w:type="paragraph" w:customStyle="1" w:styleId="mezititulek">
    <w:name w:val="mezititulek"/>
    <w:basedOn w:val="Normlny"/>
    <w:rsid w:val="00665946"/>
    <w:pPr>
      <w:spacing w:before="240" w:after="0" w:line="240" w:lineRule="auto"/>
    </w:pPr>
    <w:rPr>
      <w:rFonts w:cs="Arial"/>
      <w:b/>
      <w:iCs/>
      <w:color w:val="000000"/>
      <w:szCs w:val="20"/>
      <w:lang w:eastAsia="cs-CZ"/>
    </w:rPr>
  </w:style>
  <w:style w:type="paragraph" w:customStyle="1" w:styleId="zkl2">
    <w:name w:val="_zákl.2"/>
    <w:basedOn w:val="Normlny"/>
    <w:rsid w:val="00665946"/>
    <w:pPr>
      <w:tabs>
        <w:tab w:val="left" w:pos="567"/>
      </w:tabs>
      <w:suppressAutoHyphens w:val="0"/>
      <w:spacing w:before="160" w:after="0" w:line="240" w:lineRule="auto"/>
      <w:ind w:firstLine="567"/>
    </w:pPr>
    <w:rPr>
      <w:rFonts w:ascii="Times New Roman" w:hAnsi="Times New Roman"/>
      <w:sz w:val="24"/>
      <w:szCs w:val="20"/>
      <w:lang w:eastAsia="cs-CZ"/>
    </w:rPr>
  </w:style>
  <w:style w:type="paragraph" w:customStyle="1" w:styleId="Norml">
    <w:name w:val="Normál"/>
    <w:basedOn w:val="Nadpis"/>
    <w:rsid w:val="00665946"/>
    <w:pPr>
      <w:keepNext w:val="0"/>
      <w:suppressAutoHyphens w:val="0"/>
      <w:spacing w:before="120" w:after="0" w:line="240" w:lineRule="auto"/>
      <w:ind w:firstLine="709"/>
    </w:pPr>
    <w:rPr>
      <w:rFonts w:ascii="Times New Roman" w:eastAsia="Times New Roman" w:hAnsi="Times New Roman" w:cs="Times New Roman"/>
      <w:sz w:val="24"/>
      <w:szCs w:val="24"/>
      <w:lang w:eastAsia="cs-CZ"/>
    </w:rPr>
  </w:style>
  <w:style w:type="paragraph" w:customStyle="1" w:styleId="BANormlnyvrazn">
    <w:name w:val="BA Normálny výrazný"/>
    <w:basedOn w:val="Normlny"/>
    <w:link w:val="BANormlnyvraznChar"/>
    <w:qFormat/>
    <w:rsid w:val="000D05B6"/>
    <w:rPr>
      <w:b/>
      <w:lang w:val="x-none"/>
    </w:rPr>
  </w:style>
  <w:style w:type="paragraph" w:customStyle="1" w:styleId="BATextvtabulce">
    <w:name w:val="BA Text v tabulce"/>
    <w:basedOn w:val="Normlny"/>
    <w:link w:val="BATextvtabulceChar"/>
    <w:qFormat/>
    <w:rsid w:val="00301A60"/>
    <w:pPr>
      <w:spacing w:before="40" w:after="40" w:line="240" w:lineRule="auto"/>
      <w:jc w:val="center"/>
    </w:pPr>
    <w:rPr>
      <w:sz w:val="20"/>
      <w:szCs w:val="20"/>
      <w:lang w:val="x-none"/>
    </w:rPr>
  </w:style>
  <w:style w:type="character" w:customStyle="1" w:styleId="BANormlnyvraznChar">
    <w:name w:val="BA Normálny výrazný Char"/>
    <w:link w:val="BANormlnyvrazn"/>
    <w:rsid w:val="000D05B6"/>
    <w:rPr>
      <w:rFonts w:ascii="Calibri" w:hAnsi="Calibri"/>
      <w:b/>
      <w:sz w:val="22"/>
      <w:szCs w:val="24"/>
      <w:lang w:eastAsia="ar-SA"/>
    </w:rPr>
  </w:style>
  <w:style w:type="numbering" w:customStyle="1" w:styleId="Tabukaslovanzoznam">
    <w:name w:val="Tabuľka číslovaný zoznam"/>
    <w:uiPriority w:val="99"/>
    <w:rsid w:val="004452CB"/>
  </w:style>
  <w:style w:type="character" w:customStyle="1" w:styleId="BATextvtabulceChar">
    <w:name w:val="BA Text v tabulce Char"/>
    <w:link w:val="BATextvtabulce"/>
    <w:rsid w:val="00301A60"/>
    <w:rPr>
      <w:rFonts w:ascii="Calibri" w:hAnsi="Calibri"/>
      <w:lang w:eastAsia="ar-SA"/>
    </w:rPr>
  </w:style>
  <w:style w:type="character" w:customStyle="1" w:styleId="Standardnpsmoodstavce1">
    <w:name w:val="Standardní písmo odstavce1"/>
    <w:semiHidden/>
    <w:rsid w:val="007C2938"/>
  </w:style>
  <w:style w:type="table" w:customStyle="1" w:styleId="Mriekatabukysvetl10">
    <w:name w:val="Mriežka tabuľky – svetlá1"/>
    <w:basedOn w:val="Normlnatabuka"/>
    <w:uiPriority w:val="40"/>
    <w:rsid w:val="007C2938"/>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horttext">
    <w:name w:val="short_text"/>
    <w:rsid w:val="007C2938"/>
  </w:style>
  <w:style w:type="character" w:customStyle="1" w:styleId="alt-edited">
    <w:name w:val="alt-edited"/>
    <w:rsid w:val="007C2938"/>
  </w:style>
  <w:style w:type="paragraph" w:customStyle="1" w:styleId="Tabuka1">
    <w:name w:val="Tabuľka 1"/>
    <w:basedOn w:val="Normlny"/>
    <w:link w:val="Tabuka1Char"/>
    <w:qFormat/>
    <w:rsid w:val="007C2938"/>
    <w:pPr>
      <w:suppressAutoHyphens w:val="0"/>
      <w:spacing w:before="0" w:after="0" w:line="240" w:lineRule="auto"/>
    </w:pPr>
    <w:rPr>
      <w:rFonts w:eastAsia="Calibri"/>
      <w:b/>
      <w:noProof/>
      <w:sz w:val="20"/>
      <w:szCs w:val="18"/>
      <w:lang w:eastAsia="en-US"/>
    </w:rPr>
  </w:style>
  <w:style w:type="character" w:customStyle="1" w:styleId="Tabuka1Char">
    <w:name w:val="Tabuľka 1 Char"/>
    <w:link w:val="Tabuka1"/>
    <w:rsid w:val="007C2938"/>
    <w:rPr>
      <w:rFonts w:ascii="Calibri" w:eastAsia="Calibri" w:hAnsi="Calibri"/>
      <w:b/>
      <w:noProof/>
      <w:szCs w:val="18"/>
      <w:lang w:eastAsia="en-US"/>
    </w:rPr>
  </w:style>
  <w:style w:type="character" w:customStyle="1" w:styleId="Absatz-Standardschriftart">
    <w:name w:val="Absatz-Standardschriftart"/>
    <w:rsid w:val="007C2938"/>
  </w:style>
  <w:style w:type="character" w:customStyle="1" w:styleId="WW-Absatz-Standardschriftart">
    <w:name w:val="WW-Absatz-Standardschriftart"/>
    <w:rsid w:val="007C2938"/>
  </w:style>
  <w:style w:type="character" w:customStyle="1" w:styleId="WW-Absatz-Standardschriftart1">
    <w:name w:val="WW-Absatz-Standardschriftart1"/>
    <w:rsid w:val="007C2938"/>
  </w:style>
  <w:style w:type="character" w:customStyle="1" w:styleId="WW-Absatz-Standardschriftart11">
    <w:name w:val="WW-Absatz-Standardschriftart11"/>
    <w:rsid w:val="007C2938"/>
  </w:style>
  <w:style w:type="character" w:customStyle="1" w:styleId="WW-Absatz-Standardschriftart111">
    <w:name w:val="WW-Absatz-Standardschriftart111"/>
    <w:rsid w:val="007C2938"/>
  </w:style>
  <w:style w:type="character" w:customStyle="1" w:styleId="WW-Absatz-Standardschriftart1111">
    <w:name w:val="WW-Absatz-Standardschriftart1111"/>
    <w:rsid w:val="007C2938"/>
  </w:style>
  <w:style w:type="character" w:customStyle="1" w:styleId="WW-Absatz-Standardschriftart11111">
    <w:name w:val="WW-Absatz-Standardschriftart11111"/>
    <w:rsid w:val="007C2938"/>
  </w:style>
  <w:style w:type="character" w:customStyle="1" w:styleId="WW-Absatz-Standardschriftart111111">
    <w:name w:val="WW-Absatz-Standardschriftart111111"/>
    <w:rsid w:val="007C2938"/>
  </w:style>
  <w:style w:type="character" w:customStyle="1" w:styleId="WW-Absatz-Standardschriftart1111111">
    <w:name w:val="WW-Absatz-Standardschriftart1111111"/>
    <w:rsid w:val="007C2938"/>
  </w:style>
  <w:style w:type="character" w:customStyle="1" w:styleId="WW-Absatz-Standardschriftart11111111">
    <w:name w:val="WW-Absatz-Standardschriftart11111111"/>
    <w:rsid w:val="007C2938"/>
  </w:style>
  <w:style w:type="character" w:customStyle="1" w:styleId="WW-Absatz-Standardschriftart111111111">
    <w:name w:val="WW-Absatz-Standardschriftart111111111"/>
    <w:rsid w:val="007C2938"/>
  </w:style>
  <w:style w:type="character" w:customStyle="1" w:styleId="WW-Absatz-Standardschriftart1111111111">
    <w:name w:val="WW-Absatz-Standardschriftart1111111111"/>
    <w:rsid w:val="007C2938"/>
  </w:style>
  <w:style w:type="character" w:customStyle="1" w:styleId="WW-Absatz-Standardschriftart11111111111">
    <w:name w:val="WW-Absatz-Standardschriftart11111111111"/>
    <w:rsid w:val="007C2938"/>
  </w:style>
  <w:style w:type="character" w:customStyle="1" w:styleId="WW-Absatz-Standardschriftart111111111111">
    <w:name w:val="WW-Absatz-Standardschriftart111111111111"/>
    <w:rsid w:val="007C2938"/>
  </w:style>
  <w:style w:type="character" w:customStyle="1" w:styleId="Odrky">
    <w:name w:val="Odrážky"/>
    <w:rsid w:val="007C2938"/>
    <w:rPr>
      <w:rFonts w:ascii="StarSymbol" w:eastAsia="StarSymbol" w:hAnsi="StarSymbol" w:cs="StarSymbol"/>
      <w:sz w:val="18"/>
      <w:szCs w:val="18"/>
    </w:rPr>
  </w:style>
  <w:style w:type="character" w:customStyle="1" w:styleId="Symbolypreslovanie">
    <w:name w:val="Symboly pre číslovanie"/>
    <w:rsid w:val="007C2938"/>
  </w:style>
  <w:style w:type="paragraph" w:customStyle="1" w:styleId="Popisok">
    <w:name w:val="Popisok"/>
    <w:basedOn w:val="Normlny"/>
    <w:rsid w:val="007C2938"/>
    <w:pPr>
      <w:widowControl w:val="0"/>
      <w:suppressLineNumbers/>
      <w:spacing w:line="240" w:lineRule="auto"/>
    </w:pPr>
    <w:rPr>
      <w:rFonts w:ascii="Times New Roman" w:eastAsia="Lucida Sans Unicode" w:hAnsi="Times New Roman" w:cs="Tahoma"/>
      <w:i/>
      <w:iCs/>
      <w:sz w:val="24"/>
      <w:lang w:eastAsia="en-US"/>
    </w:rPr>
  </w:style>
  <w:style w:type="paragraph" w:customStyle="1" w:styleId="Index">
    <w:name w:val="Index"/>
    <w:basedOn w:val="Normlny"/>
    <w:rsid w:val="007C2938"/>
    <w:pPr>
      <w:widowControl w:val="0"/>
      <w:suppressLineNumbers/>
      <w:spacing w:after="0" w:line="240" w:lineRule="auto"/>
    </w:pPr>
    <w:rPr>
      <w:rFonts w:ascii="Times New Roman" w:eastAsia="Lucida Sans Unicode" w:hAnsi="Times New Roman" w:cs="Tahoma"/>
      <w:sz w:val="24"/>
      <w:lang w:eastAsia="en-US"/>
    </w:rPr>
  </w:style>
  <w:style w:type="paragraph" w:customStyle="1" w:styleId="Zkladntext31">
    <w:name w:val="Základní text 31"/>
    <w:basedOn w:val="Normlny"/>
    <w:rsid w:val="007C2938"/>
    <w:pPr>
      <w:widowControl w:val="0"/>
      <w:tabs>
        <w:tab w:val="left" w:pos="0"/>
      </w:tabs>
      <w:spacing w:after="0" w:line="240" w:lineRule="auto"/>
    </w:pPr>
    <w:rPr>
      <w:rFonts w:ascii="Times New Roman" w:eastAsia="Lucida Sans Unicode" w:hAnsi="Times New Roman"/>
      <w:sz w:val="24"/>
      <w:lang w:val="sv-SE" w:eastAsia="en-US"/>
    </w:rPr>
  </w:style>
  <w:style w:type="character" w:customStyle="1" w:styleId="N-boldSLOVO">
    <w:name w:val="N-bold SLOVO"/>
    <w:rsid w:val="007C2938"/>
  </w:style>
  <w:style w:type="paragraph" w:customStyle="1" w:styleId="N-bold">
    <w:name w:val="N-bold"/>
    <w:basedOn w:val="Normlny"/>
    <w:rsid w:val="007C2938"/>
    <w:pPr>
      <w:tabs>
        <w:tab w:val="left" w:pos="709"/>
        <w:tab w:val="left" w:pos="1418"/>
        <w:tab w:val="left" w:pos="2126"/>
        <w:tab w:val="left" w:pos="4536"/>
      </w:tabs>
      <w:suppressAutoHyphens w:val="0"/>
      <w:spacing w:after="0" w:line="240" w:lineRule="auto"/>
    </w:pPr>
    <w:rPr>
      <w:rFonts w:ascii="Times New Roman" w:hAnsi="Times New Roman"/>
      <w:b/>
      <w:sz w:val="24"/>
      <w:lang w:eastAsia="cs-CZ"/>
    </w:rPr>
  </w:style>
  <w:style w:type="character" w:customStyle="1" w:styleId="z-HornokrajformulraChar1">
    <w:name w:val="z-Horný okraj formulára Char1"/>
    <w:uiPriority w:val="99"/>
    <w:semiHidden/>
    <w:rsid w:val="007C2938"/>
    <w:rPr>
      <w:rFonts w:ascii="Arial" w:hAnsi="Arial" w:cs="Arial"/>
      <w:vanish/>
      <w:sz w:val="16"/>
      <w:szCs w:val="16"/>
    </w:rPr>
  </w:style>
  <w:style w:type="character" w:customStyle="1" w:styleId="z-SpodnokrajformulraChar1">
    <w:name w:val="z-Spodný okraj formulára Char1"/>
    <w:uiPriority w:val="99"/>
    <w:semiHidden/>
    <w:rsid w:val="007C2938"/>
    <w:rPr>
      <w:rFonts w:ascii="Arial" w:hAnsi="Arial" w:cs="Arial"/>
      <w:vanish/>
      <w:sz w:val="16"/>
      <w:szCs w:val="16"/>
    </w:rPr>
  </w:style>
  <w:style w:type="paragraph" w:customStyle="1" w:styleId="Application3">
    <w:name w:val="Application3"/>
    <w:basedOn w:val="Normlny"/>
    <w:autoRedefine/>
    <w:rsid w:val="007C2938"/>
    <w:pPr>
      <w:suppressAutoHyphens w:val="0"/>
      <w:autoSpaceDE w:val="0"/>
      <w:autoSpaceDN w:val="0"/>
      <w:spacing w:after="0" w:line="240" w:lineRule="auto"/>
    </w:pPr>
    <w:rPr>
      <w:rFonts w:ascii="Arial" w:hAnsi="Arial" w:cs="Arial"/>
      <w:iCs/>
      <w:szCs w:val="22"/>
      <w:lang w:eastAsia="sk-SK"/>
    </w:rPr>
  </w:style>
  <w:style w:type="paragraph" w:customStyle="1" w:styleId="Tabuka">
    <w:name w:val="Tabuľka"/>
    <w:basedOn w:val="Normlny"/>
    <w:rsid w:val="007C2938"/>
    <w:pPr>
      <w:suppressAutoHyphens w:val="0"/>
      <w:spacing w:after="0" w:line="240" w:lineRule="auto"/>
    </w:pPr>
    <w:rPr>
      <w:rFonts w:ascii="Arial" w:hAnsi="Arial" w:cs="Arial"/>
      <w:b/>
      <w:sz w:val="20"/>
      <w:szCs w:val="20"/>
      <w:lang w:eastAsia="sk-SK"/>
    </w:rPr>
  </w:style>
  <w:style w:type="paragraph" w:customStyle="1" w:styleId="NormalArial">
    <w:name w:val="Normal + Arial"/>
    <w:aliases w:val="11 pt,Justified"/>
    <w:basedOn w:val="Normlny"/>
    <w:rsid w:val="007C2938"/>
    <w:pPr>
      <w:suppressAutoHyphens w:val="0"/>
      <w:spacing w:after="0" w:line="240" w:lineRule="auto"/>
    </w:pPr>
    <w:rPr>
      <w:rFonts w:ascii="Arial" w:hAnsi="Arial" w:cs="Arial"/>
      <w:b/>
      <w:szCs w:val="22"/>
      <w:lang w:eastAsia="sk-SK"/>
    </w:rPr>
  </w:style>
  <w:style w:type="paragraph" w:customStyle="1" w:styleId="Odstavecseseznamem2">
    <w:name w:val="Odstavec se seznamem2"/>
    <w:basedOn w:val="Normlny"/>
    <w:uiPriority w:val="34"/>
    <w:qFormat/>
    <w:rsid w:val="007C2938"/>
    <w:pPr>
      <w:widowControl w:val="0"/>
      <w:spacing w:after="0" w:line="240" w:lineRule="auto"/>
      <w:ind w:left="720"/>
      <w:contextualSpacing/>
    </w:pPr>
    <w:rPr>
      <w:rFonts w:ascii="Arial" w:eastAsia="Lucida Sans Unicode" w:hAnsi="Arial" w:cs="Tahoma"/>
    </w:rPr>
  </w:style>
  <w:style w:type="character" w:customStyle="1" w:styleId="esriwindowtitletext">
    <w:name w:val="esriwindowtitletext"/>
    <w:rsid w:val="007C2938"/>
  </w:style>
  <w:style w:type="paragraph" w:customStyle="1" w:styleId="tlPopisArial9pt">
    <w:name w:val="Štýl Popis + Arial 9 pt"/>
    <w:basedOn w:val="Popis"/>
    <w:next w:val="Normlny"/>
    <w:rsid w:val="007C2938"/>
    <w:pPr>
      <w:keepNext/>
      <w:widowControl w:val="0"/>
      <w:suppressAutoHyphens w:val="0"/>
      <w:spacing w:line="240" w:lineRule="auto"/>
      <w:ind w:left="709" w:right="-81" w:firstLine="709"/>
      <w:jc w:val="both"/>
    </w:pPr>
    <w:rPr>
      <w:rFonts w:ascii="Times New Roman" w:eastAsia="Calibri" w:hAnsi="Times New Roman"/>
      <w:b/>
      <w:bCs/>
      <w:i w:val="0"/>
      <w:iCs w:val="0"/>
      <w:sz w:val="20"/>
      <w:szCs w:val="20"/>
      <w:lang w:eastAsia="cs-CZ"/>
    </w:rPr>
  </w:style>
  <w:style w:type="character" w:customStyle="1" w:styleId="tlPopisArial9ptChar">
    <w:name w:val="Štýl Popis + Arial 9 pt Char"/>
    <w:rsid w:val="007C2938"/>
    <w:rPr>
      <w:rFonts w:ascii="Arial" w:hAnsi="Arial"/>
      <w:b/>
      <w:bCs/>
      <w:sz w:val="18"/>
      <w:lang w:val="sk-SK" w:eastAsia="cs-CZ" w:bidi="ar-SA"/>
    </w:rPr>
  </w:style>
  <w:style w:type="paragraph" w:customStyle="1" w:styleId="Body2">
    <w:name w:val="Body2"/>
    <w:aliases w:val="Text2,22"/>
    <w:basedOn w:val="Normlny"/>
    <w:rsid w:val="007C2938"/>
    <w:pPr>
      <w:suppressAutoHyphens w:val="0"/>
      <w:spacing w:after="0" w:line="240" w:lineRule="auto"/>
      <w:ind w:firstLine="720"/>
    </w:pPr>
    <w:rPr>
      <w:rFonts w:ascii="Arial" w:hAnsi="Arial"/>
      <w:snapToGrid w:val="0"/>
      <w:sz w:val="20"/>
      <w:szCs w:val="20"/>
      <w:lang w:eastAsia="cs-CZ"/>
    </w:rPr>
  </w:style>
  <w:style w:type="paragraph" w:customStyle="1" w:styleId="normlnytext">
    <w:name w:val="normálny text"/>
    <w:basedOn w:val="Normlny"/>
    <w:rsid w:val="007C2938"/>
    <w:pPr>
      <w:suppressAutoHyphens w:val="0"/>
      <w:spacing w:after="0" w:line="240" w:lineRule="auto"/>
    </w:pPr>
    <w:rPr>
      <w:rFonts w:ascii="Arial" w:hAnsi="Arial"/>
      <w:lang w:eastAsia="sk-SK"/>
    </w:rPr>
  </w:style>
  <w:style w:type="paragraph" w:customStyle="1" w:styleId="CM1">
    <w:name w:val="CM1"/>
    <w:basedOn w:val="Default"/>
    <w:next w:val="Default"/>
    <w:uiPriority w:val="99"/>
    <w:rsid w:val="007C2938"/>
    <w:pPr>
      <w:widowControl/>
    </w:pPr>
    <w:rPr>
      <w:rFonts w:ascii="EUAlbertina" w:hAnsi="EUAlbertina"/>
      <w:color w:val="auto"/>
      <w:lang w:val="sk-SK" w:eastAsia="sk-SK"/>
    </w:rPr>
  </w:style>
  <w:style w:type="paragraph" w:customStyle="1" w:styleId="CM4">
    <w:name w:val="CM4"/>
    <w:basedOn w:val="Default"/>
    <w:next w:val="Default"/>
    <w:uiPriority w:val="99"/>
    <w:rsid w:val="007C2938"/>
    <w:pPr>
      <w:widowControl/>
    </w:pPr>
    <w:rPr>
      <w:rFonts w:ascii="EUAlbertina" w:hAnsi="EUAlbertina"/>
      <w:color w:val="auto"/>
      <w:lang w:val="sk-SK" w:eastAsia="sk-SK"/>
    </w:rPr>
  </w:style>
  <w:style w:type="character" w:customStyle="1" w:styleId="formtext">
    <w:name w:val="formtext"/>
    <w:rsid w:val="007C2938"/>
  </w:style>
  <w:style w:type="character" w:customStyle="1" w:styleId="apple-converted-space">
    <w:name w:val="apple-converted-space"/>
    <w:rsid w:val="007C2938"/>
  </w:style>
  <w:style w:type="paragraph" w:customStyle="1" w:styleId="P0">
    <w:name w:val="P0"/>
    <w:basedOn w:val="Normlny"/>
    <w:link w:val="P0Zchn"/>
    <w:qFormat/>
    <w:rsid w:val="007C2938"/>
    <w:pPr>
      <w:numPr>
        <w:numId w:val="14"/>
      </w:numPr>
      <w:suppressAutoHyphens w:val="0"/>
      <w:spacing w:before="0" w:after="0" w:line="240" w:lineRule="auto"/>
    </w:pPr>
    <w:rPr>
      <w:rFonts w:ascii="Arial" w:hAnsi="Arial"/>
      <w:szCs w:val="20"/>
      <w:lang w:val="de-AT" w:eastAsia="x-none"/>
    </w:rPr>
  </w:style>
  <w:style w:type="character" w:customStyle="1" w:styleId="P0Zchn">
    <w:name w:val="P0 Zchn"/>
    <w:link w:val="P0"/>
    <w:rsid w:val="007C2938"/>
    <w:rPr>
      <w:rFonts w:ascii="Arial" w:hAnsi="Arial"/>
      <w:sz w:val="22"/>
      <w:lang w:val="de-AT" w:eastAsia="x-none"/>
    </w:rPr>
  </w:style>
  <w:style w:type="character" w:customStyle="1" w:styleId="textitem">
    <w:name w:val="textitem"/>
    <w:rsid w:val="007C2938"/>
  </w:style>
  <w:style w:type="character" w:customStyle="1" w:styleId="tgc">
    <w:name w:val="_tgc"/>
    <w:rsid w:val="007C2938"/>
  </w:style>
  <w:style w:type="character" w:customStyle="1" w:styleId="highlight">
    <w:name w:val="highlight"/>
    <w:rsid w:val="007C2938"/>
  </w:style>
  <w:style w:type="numbering" w:customStyle="1" w:styleId="Bezzoznamu1">
    <w:name w:val="Bez zoznamu1"/>
    <w:next w:val="Bezzoznamu"/>
    <w:uiPriority w:val="99"/>
    <w:semiHidden/>
    <w:unhideWhenUsed/>
    <w:rsid w:val="00202B40"/>
  </w:style>
  <w:style w:type="table" w:customStyle="1" w:styleId="GridTableLight1">
    <w:name w:val="Grid Table Light1"/>
    <w:basedOn w:val="Normlnatabuka"/>
    <w:uiPriority w:val="40"/>
    <w:rsid w:val="00202B40"/>
    <w:rPr>
      <w:rFonts w:ascii="Georgia" w:eastAsia="Georgia" w:hAnsi="Georgia"/>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1">
    <w:name w:val="ÅF Table style1"/>
    <w:basedOn w:val="Normlnatabuka"/>
    <w:uiPriority w:val="99"/>
    <w:rsid w:val="00202B40"/>
    <w:pPr>
      <w:spacing w:before="40" w:after="40"/>
    </w:pPr>
    <w:rPr>
      <w:rFonts w:ascii="Georgia" w:eastAsia="Georgia" w:hAnsi="Georgia"/>
      <w:sz w:val="22"/>
      <w:szCs w:val="22"/>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table" w:customStyle="1" w:styleId="Svtlstnovnzvraznn111">
    <w:name w:val="Světlé stínování – zvýraznění 111"/>
    <w:basedOn w:val="Normlnatabuka"/>
    <w:uiPriority w:val="60"/>
    <w:rsid w:val="00202B40"/>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1">
    <w:name w:val="Střední stínování 1 – zvýraznění 111"/>
    <w:basedOn w:val="Normlnatabuka"/>
    <w:uiPriority w:val="63"/>
    <w:rsid w:val="00202B40"/>
    <w:rPr>
      <w:rFonts w:ascii="Calibri" w:hAnsi="Calibri"/>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Tabukaslovanzoznam1">
    <w:name w:val="Tabuľka číslovaný zoznam1"/>
    <w:uiPriority w:val="99"/>
    <w:rsid w:val="00202B40"/>
    <w:pPr>
      <w:numPr>
        <w:numId w:val="13"/>
      </w:numPr>
    </w:pPr>
  </w:style>
  <w:style w:type="table" w:customStyle="1" w:styleId="Mriekatabukysvetl11">
    <w:name w:val="Mriežka tabuľky – svetlá11"/>
    <w:basedOn w:val="Normlnatabuka"/>
    <w:uiPriority w:val="40"/>
    <w:rsid w:val="00202B40"/>
    <w:rPr>
      <w:rFonts w:ascii="Georgia" w:eastAsia="Georgia" w:hAnsi="Georgia"/>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Citcia">
    <w:name w:val="Quote"/>
    <w:basedOn w:val="Normlny"/>
    <w:next w:val="Normlny"/>
    <w:link w:val="CitciaChar"/>
    <w:uiPriority w:val="29"/>
    <w:qFormat/>
    <w:rsid w:val="00202B40"/>
    <w:pPr>
      <w:suppressAutoHyphens w:val="0"/>
      <w:spacing w:before="0" w:after="0" w:line="240" w:lineRule="auto"/>
      <w:jc w:val="left"/>
    </w:pPr>
    <w:rPr>
      <w:i/>
      <w:sz w:val="24"/>
      <w:lang w:eastAsia="sk-SK"/>
    </w:rPr>
  </w:style>
  <w:style w:type="character" w:customStyle="1" w:styleId="CitciaChar">
    <w:name w:val="Citácia Char"/>
    <w:link w:val="Citcia"/>
    <w:uiPriority w:val="29"/>
    <w:rsid w:val="00202B40"/>
    <w:rPr>
      <w:rFonts w:ascii="Calibri" w:eastAsia="Times New Roman" w:hAnsi="Calibri"/>
      <w:i/>
      <w:sz w:val="24"/>
      <w:szCs w:val="24"/>
    </w:rPr>
  </w:style>
  <w:style w:type="paragraph" w:styleId="Zvraznencitcia">
    <w:name w:val="Intense Quote"/>
    <w:basedOn w:val="Normlny"/>
    <w:next w:val="Normlny"/>
    <w:link w:val="ZvraznencitciaChar"/>
    <w:uiPriority w:val="30"/>
    <w:qFormat/>
    <w:rsid w:val="00202B40"/>
    <w:pPr>
      <w:suppressAutoHyphens w:val="0"/>
      <w:spacing w:before="0" w:after="0" w:line="240" w:lineRule="auto"/>
      <w:ind w:left="720" w:right="720"/>
      <w:jc w:val="left"/>
    </w:pPr>
    <w:rPr>
      <w:b/>
      <w:i/>
      <w:sz w:val="24"/>
      <w:szCs w:val="22"/>
      <w:lang w:eastAsia="sk-SK"/>
    </w:rPr>
  </w:style>
  <w:style w:type="character" w:customStyle="1" w:styleId="ZvraznencitciaChar">
    <w:name w:val="Zvýraznená citácia Char"/>
    <w:link w:val="Zvraznencitcia"/>
    <w:uiPriority w:val="30"/>
    <w:rsid w:val="00202B40"/>
    <w:rPr>
      <w:rFonts w:ascii="Calibri" w:eastAsia="Times New Roman" w:hAnsi="Calibri"/>
      <w:b/>
      <w:i/>
      <w:sz w:val="24"/>
      <w:szCs w:val="22"/>
    </w:rPr>
  </w:style>
  <w:style w:type="character" w:styleId="Jemnzvraznenie">
    <w:name w:val="Subtle Emphasis"/>
    <w:uiPriority w:val="19"/>
    <w:qFormat/>
    <w:rsid w:val="00202B40"/>
    <w:rPr>
      <w:i/>
      <w:color w:val="5A5A5A"/>
    </w:rPr>
  </w:style>
  <w:style w:type="character" w:styleId="Intenzvnezvraznenie">
    <w:name w:val="Intense Emphasis"/>
    <w:uiPriority w:val="21"/>
    <w:qFormat/>
    <w:rsid w:val="00202B40"/>
    <w:rPr>
      <w:b/>
      <w:i/>
      <w:sz w:val="24"/>
      <w:szCs w:val="24"/>
      <w:u w:val="single"/>
    </w:rPr>
  </w:style>
  <w:style w:type="character" w:styleId="Jemnodkaz">
    <w:name w:val="Subtle Reference"/>
    <w:uiPriority w:val="31"/>
    <w:qFormat/>
    <w:rsid w:val="00202B40"/>
    <w:rPr>
      <w:sz w:val="24"/>
      <w:szCs w:val="24"/>
      <w:u w:val="single"/>
    </w:rPr>
  </w:style>
  <w:style w:type="character" w:customStyle="1" w:styleId="Intenzvnyodkaz1">
    <w:name w:val="Intenzívny odkaz1"/>
    <w:uiPriority w:val="32"/>
    <w:qFormat/>
    <w:rsid w:val="00202B40"/>
    <w:rPr>
      <w:b/>
      <w:sz w:val="24"/>
      <w:u w:val="single"/>
    </w:rPr>
  </w:style>
  <w:style w:type="character" w:styleId="Nzovknihy">
    <w:name w:val="Book Title"/>
    <w:uiPriority w:val="33"/>
    <w:qFormat/>
    <w:rsid w:val="00202B40"/>
    <w:rPr>
      <w:rFonts w:ascii="Cambria" w:eastAsia="Times New Roman" w:hAnsi="Cambria"/>
      <w:b/>
      <w:i/>
      <w:sz w:val="24"/>
      <w:szCs w:val="24"/>
    </w:rPr>
  </w:style>
  <w:style w:type="paragraph" w:customStyle="1" w:styleId="CM32">
    <w:name w:val="CM32"/>
    <w:basedOn w:val="Default"/>
    <w:next w:val="Default"/>
    <w:uiPriority w:val="99"/>
    <w:rsid w:val="00522CA8"/>
    <w:rPr>
      <w:rFonts w:ascii="Arial" w:hAnsi="Arial" w:cs="Arial"/>
      <w:color w:val="auto"/>
      <w:lang w:val="sk-SK" w:eastAsia="sk-SK"/>
    </w:rPr>
  </w:style>
  <w:style w:type="paragraph" w:customStyle="1" w:styleId="Normaltext">
    <w:name w:val="Normal text"/>
    <w:link w:val="NormaltextChar"/>
    <w:rsid w:val="00AF1DB9"/>
    <w:pPr>
      <w:spacing w:before="120" w:after="120"/>
      <w:jc w:val="both"/>
    </w:pPr>
    <w:rPr>
      <w:rFonts w:ascii="Calibri" w:hAnsi="Calibri"/>
      <w:sz w:val="22"/>
      <w:szCs w:val="22"/>
      <w:lang w:eastAsia="en-US"/>
    </w:rPr>
  </w:style>
  <w:style w:type="character" w:customStyle="1" w:styleId="NormaltextChar">
    <w:name w:val="Normal text Char"/>
    <w:link w:val="Normaltext"/>
    <w:rsid w:val="00AF1DB9"/>
    <w:rPr>
      <w:rFonts w:ascii="Calibri" w:hAnsi="Calibri"/>
      <w:sz w:val="22"/>
      <w:szCs w:val="22"/>
      <w:lang w:eastAsia="en-US"/>
    </w:rPr>
  </w:style>
  <w:style w:type="character" w:customStyle="1" w:styleId="tlid-translation">
    <w:name w:val="tlid-translation"/>
    <w:rsid w:val="00FB4254"/>
  </w:style>
  <w:style w:type="character" w:customStyle="1" w:styleId="Siln10">
    <w:name w:val="Silný1"/>
    <w:uiPriority w:val="22"/>
    <w:qFormat/>
    <w:rsid w:val="00CC034D"/>
    <w:rPr>
      <w:b/>
      <w:bCs/>
    </w:rPr>
  </w:style>
  <w:style w:type="character" w:customStyle="1" w:styleId="Textzstupnhosymbolu10">
    <w:name w:val="Text zástupného symbolu1"/>
    <w:uiPriority w:val="99"/>
    <w:rsid w:val="00CC034D"/>
    <w:rPr>
      <w:color w:val="auto"/>
    </w:rPr>
  </w:style>
  <w:style w:type="character" w:customStyle="1" w:styleId="Intenzvnyodkaz10">
    <w:name w:val="Intenzívny odkaz1"/>
    <w:uiPriority w:val="32"/>
    <w:qFormat/>
    <w:rsid w:val="00CC034D"/>
    <w:rPr>
      <w:b/>
      <w:sz w:val="24"/>
      <w:u w:val="single"/>
    </w:rPr>
  </w:style>
  <w:style w:type="numbering" w:customStyle="1" w:styleId="Bezzoznamu2">
    <w:name w:val="Bez zoznamu2"/>
    <w:next w:val="Bezzoznamu"/>
    <w:uiPriority w:val="99"/>
    <w:semiHidden/>
    <w:unhideWhenUsed/>
    <w:rsid w:val="00CC034D"/>
  </w:style>
  <w:style w:type="character" w:styleId="Siln">
    <w:name w:val="Strong"/>
    <w:uiPriority w:val="22"/>
    <w:qFormat/>
    <w:rsid w:val="00A564BC"/>
    <w:rPr>
      <w:b/>
      <w:bCs/>
    </w:rPr>
  </w:style>
  <w:style w:type="character" w:styleId="Textzstupnhosymbolu">
    <w:name w:val="Placeholder Text"/>
    <w:uiPriority w:val="99"/>
    <w:rsid w:val="00A564BC"/>
    <w:rPr>
      <w:color w:val="auto"/>
    </w:rPr>
  </w:style>
  <w:style w:type="table" w:customStyle="1" w:styleId="Mriekatabukysvetl2">
    <w:name w:val="Mriežka tabuľky – svetlá2"/>
    <w:basedOn w:val="Normlnatabuka"/>
    <w:uiPriority w:val="40"/>
    <w:rsid w:val="00A564BC"/>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Intenzvnyodkaz">
    <w:name w:val="Intense Reference"/>
    <w:uiPriority w:val="32"/>
    <w:qFormat/>
    <w:rsid w:val="00A564BC"/>
    <w:rPr>
      <w:b/>
      <w:sz w:val="24"/>
      <w:u w:val="single"/>
    </w:rPr>
  </w:style>
  <w:style w:type="table" w:customStyle="1" w:styleId="Mriekatabukysvetl12">
    <w:name w:val="Mriežka tabuľky – svetlá12"/>
    <w:basedOn w:val="Normlnatabuka"/>
    <w:uiPriority w:val="40"/>
    <w:rsid w:val="00153C5A"/>
    <w:rPr>
      <w:rFonts w:ascii="Georgia" w:eastAsia="Georgia" w:hAnsi="Georgi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iln11">
    <w:name w:val="Silný11"/>
    <w:uiPriority w:val="22"/>
    <w:qFormat/>
    <w:rsid w:val="00153C5A"/>
    <w:rPr>
      <w:b/>
      <w:bCs/>
    </w:rPr>
  </w:style>
  <w:style w:type="character" w:customStyle="1" w:styleId="Textzstupnhosymbolu11">
    <w:name w:val="Text zástupného symbolu11"/>
    <w:uiPriority w:val="99"/>
    <w:rsid w:val="00153C5A"/>
    <w:rPr>
      <w:color w:val="auto"/>
    </w:rPr>
  </w:style>
  <w:style w:type="character" w:customStyle="1" w:styleId="Intenzvnyodkaz11">
    <w:name w:val="Intenzívny odkaz11"/>
    <w:uiPriority w:val="32"/>
    <w:qFormat/>
    <w:rsid w:val="00153C5A"/>
    <w:rPr>
      <w:b/>
      <w:sz w:val="24"/>
      <w:u w:val="single"/>
    </w:rPr>
  </w:style>
  <w:style w:type="character" w:customStyle="1" w:styleId="Nevyrieenzmienka1">
    <w:name w:val="Nevyriešená zmienka1"/>
    <w:basedOn w:val="Predvolenpsmoodseku"/>
    <w:uiPriority w:val="99"/>
    <w:semiHidden/>
    <w:unhideWhenUsed/>
    <w:rsid w:val="00FA6E95"/>
    <w:rPr>
      <w:color w:val="605E5C"/>
      <w:shd w:val="clear" w:color="auto" w:fill="E1DFDD"/>
    </w:rPr>
  </w:style>
  <w:style w:type="character" w:customStyle="1" w:styleId="Nevyrieenzmienka2">
    <w:name w:val="Nevyriešená zmienka2"/>
    <w:basedOn w:val="Predvolenpsmoodseku"/>
    <w:uiPriority w:val="99"/>
    <w:semiHidden/>
    <w:unhideWhenUsed/>
    <w:rsid w:val="0075660E"/>
    <w:rPr>
      <w:color w:val="605E5C"/>
      <w:shd w:val="clear" w:color="auto" w:fill="E1DFDD"/>
    </w:rPr>
  </w:style>
  <w:style w:type="character" w:customStyle="1" w:styleId="Nevyrieenzmienka3">
    <w:name w:val="Nevyriešená zmienka3"/>
    <w:basedOn w:val="Predvolenpsmoodseku"/>
    <w:uiPriority w:val="99"/>
    <w:semiHidden/>
    <w:unhideWhenUsed/>
    <w:rsid w:val="00801203"/>
    <w:rPr>
      <w:color w:val="605E5C"/>
      <w:shd w:val="clear" w:color="auto" w:fill="E1DFDD"/>
    </w:rPr>
  </w:style>
  <w:style w:type="character" w:customStyle="1" w:styleId="Nevyrieenzmienka4">
    <w:name w:val="Nevyriešená zmienka4"/>
    <w:basedOn w:val="Predvolenpsmoodseku"/>
    <w:uiPriority w:val="99"/>
    <w:semiHidden/>
    <w:unhideWhenUsed/>
    <w:rsid w:val="00FE46BD"/>
    <w:rPr>
      <w:color w:val="605E5C"/>
      <w:shd w:val="clear" w:color="auto" w:fill="E1DFDD"/>
    </w:rPr>
  </w:style>
  <w:style w:type="character" w:customStyle="1" w:styleId="UnresolvedMention">
    <w:name w:val="Unresolved Mention"/>
    <w:basedOn w:val="Predvolenpsmoodseku"/>
    <w:uiPriority w:val="99"/>
    <w:semiHidden/>
    <w:unhideWhenUsed/>
    <w:rsid w:val="00D469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591771">
      <w:bodyDiv w:val="1"/>
      <w:marLeft w:val="0"/>
      <w:marRight w:val="0"/>
      <w:marTop w:val="0"/>
      <w:marBottom w:val="0"/>
      <w:divBdr>
        <w:top w:val="none" w:sz="0" w:space="0" w:color="auto"/>
        <w:left w:val="none" w:sz="0" w:space="0" w:color="auto"/>
        <w:bottom w:val="none" w:sz="0" w:space="0" w:color="auto"/>
        <w:right w:val="none" w:sz="0" w:space="0" w:color="auto"/>
      </w:divBdr>
    </w:div>
    <w:div w:id="56712928">
      <w:bodyDiv w:val="1"/>
      <w:marLeft w:val="0"/>
      <w:marRight w:val="0"/>
      <w:marTop w:val="0"/>
      <w:marBottom w:val="0"/>
      <w:divBdr>
        <w:top w:val="none" w:sz="0" w:space="0" w:color="auto"/>
        <w:left w:val="none" w:sz="0" w:space="0" w:color="auto"/>
        <w:bottom w:val="none" w:sz="0" w:space="0" w:color="auto"/>
        <w:right w:val="none" w:sz="0" w:space="0" w:color="auto"/>
      </w:divBdr>
    </w:div>
    <w:div w:id="88284160">
      <w:bodyDiv w:val="1"/>
      <w:marLeft w:val="0"/>
      <w:marRight w:val="0"/>
      <w:marTop w:val="0"/>
      <w:marBottom w:val="0"/>
      <w:divBdr>
        <w:top w:val="none" w:sz="0" w:space="0" w:color="auto"/>
        <w:left w:val="none" w:sz="0" w:space="0" w:color="auto"/>
        <w:bottom w:val="none" w:sz="0" w:space="0" w:color="auto"/>
        <w:right w:val="none" w:sz="0" w:space="0" w:color="auto"/>
      </w:divBdr>
    </w:div>
    <w:div w:id="102503328">
      <w:bodyDiv w:val="1"/>
      <w:marLeft w:val="0"/>
      <w:marRight w:val="0"/>
      <w:marTop w:val="0"/>
      <w:marBottom w:val="0"/>
      <w:divBdr>
        <w:top w:val="none" w:sz="0" w:space="0" w:color="auto"/>
        <w:left w:val="none" w:sz="0" w:space="0" w:color="auto"/>
        <w:bottom w:val="none" w:sz="0" w:space="0" w:color="auto"/>
        <w:right w:val="none" w:sz="0" w:space="0" w:color="auto"/>
      </w:divBdr>
    </w:div>
    <w:div w:id="103311776">
      <w:bodyDiv w:val="1"/>
      <w:marLeft w:val="0"/>
      <w:marRight w:val="0"/>
      <w:marTop w:val="0"/>
      <w:marBottom w:val="0"/>
      <w:divBdr>
        <w:top w:val="none" w:sz="0" w:space="0" w:color="auto"/>
        <w:left w:val="none" w:sz="0" w:space="0" w:color="auto"/>
        <w:bottom w:val="none" w:sz="0" w:space="0" w:color="auto"/>
        <w:right w:val="none" w:sz="0" w:space="0" w:color="auto"/>
      </w:divBdr>
    </w:div>
    <w:div w:id="159588945">
      <w:bodyDiv w:val="1"/>
      <w:marLeft w:val="0"/>
      <w:marRight w:val="0"/>
      <w:marTop w:val="0"/>
      <w:marBottom w:val="0"/>
      <w:divBdr>
        <w:top w:val="none" w:sz="0" w:space="0" w:color="auto"/>
        <w:left w:val="none" w:sz="0" w:space="0" w:color="auto"/>
        <w:bottom w:val="none" w:sz="0" w:space="0" w:color="auto"/>
        <w:right w:val="none" w:sz="0" w:space="0" w:color="auto"/>
      </w:divBdr>
    </w:div>
    <w:div w:id="209654414">
      <w:bodyDiv w:val="1"/>
      <w:marLeft w:val="0"/>
      <w:marRight w:val="0"/>
      <w:marTop w:val="0"/>
      <w:marBottom w:val="0"/>
      <w:divBdr>
        <w:top w:val="none" w:sz="0" w:space="0" w:color="auto"/>
        <w:left w:val="none" w:sz="0" w:space="0" w:color="auto"/>
        <w:bottom w:val="none" w:sz="0" w:space="0" w:color="auto"/>
        <w:right w:val="none" w:sz="0" w:space="0" w:color="auto"/>
      </w:divBdr>
    </w:div>
    <w:div w:id="228270536">
      <w:bodyDiv w:val="1"/>
      <w:marLeft w:val="0"/>
      <w:marRight w:val="0"/>
      <w:marTop w:val="0"/>
      <w:marBottom w:val="0"/>
      <w:divBdr>
        <w:top w:val="none" w:sz="0" w:space="0" w:color="auto"/>
        <w:left w:val="none" w:sz="0" w:space="0" w:color="auto"/>
        <w:bottom w:val="none" w:sz="0" w:space="0" w:color="auto"/>
        <w:right w:val="none" w:sz="0" w:space="0" w:color="auto"/>
      </w:divBdr>
    </w:div>
    <w:div w:id="247034396">
      <w:bodyDiv w:val="1"/>
      <w:marLeft w:val="0"/>
      <w:marRight w:val="0"/>
      <w:marTop w:val="0"/>
      <w:marBottom w:val="0"/>
      <w:divBdr>
        <w:top w:val="none" w:sz="0" w:space="0" w:color="auto"/>
        <w:left w:val="none" w:sz="0" w:space="0" w:color="auto"/>
        <w:bottom w:val="none" w:sz="0" w:space="0" w:color="auto"/>
        <w:right w:val="none" w:sz="0" w:space="0" w:color="auto"/>
      </w:divBdr>
    </w:div>
    <w:div w:id="247615942">
      <w:bodyDiv w:val="1"/>
      <w:marLeft w:val="0"/>
      <w:marRight w:val="0"/>
      <w:marTop w:val="0"/>
      <w:marBottom w:val="0"/>
      <w:divBdr>
        <w:top w:val="none" w:sz="0" w:space="0" w:color="auto"/>
        <w:left w:val="none" w:sz="0" w:space="0" w:color="auto"/>
        <w:bottom w:val="none" w:sz="0" w:space="0" w:color="auto"/>
        <w:right w:val="none" w:sz="0" w:space="0" w:color="auto"/>
      </w:divBdr>
    </w:div>
    <w:div w:id="247661757">
      <w:bodyDiv w:val="1"/>
      <w:marLeft w:val="0"/>
      <w:marRight w:val="0"/>
      <w:marTop w:val="0"/>
      <w:marBottom w:val="0"/>
      <w:divBdr>
        <w:top w:val="none" w:sz="0" w:space="0" w:color="auto"/>
        <w:left w:val="none" w:sz="0" w:space="0" w:color="auto"/>
        <w:bottom w:val="none" w:sz="0" w:space="0" w:color="auto"/>
        <w:right w:val="none" w:sz="0" w:space="0" w:color="auto"/>
      </w:divBdr>
    </w:div>
    <w:div w:id="253708540">
      <w:bodyDiv w:val="1"/>
      <w:marLeft w:val="0"/>
      <w:marRight w:val="0"/>
      <w:marTop w:val="0"/>
      <w:marBottom w:val="0"/>
      <w:divBdr>
        <w:top w:val="none" w:sz="0" w:space="0" w:color="auto"/>
        <w:left w:val="none" w:sz="0" w:space="0" w:color="auto"/>
        <w:bottom w:val="none" w:sz="0" w:space="0" w:color="auto"/>
        <w:right w:val="none" w:sz="0" w:space="0" w:color="auto"/>
      </w:divBdr>
    </w:div>
    <w:div w:id="255140538">
      <w:bodyDiv w:val="1"/>
      <w:marLeft w:val="0"/>
      <w:marRight w:val="0"/>
      <w:marTop w:val="0"/>
      <w:marBottom w:val="0"/>
      <w:divBdr>
        <w:top w:val="none" w:sz="0" w:space="0" w:color="auto"/>
        <w:left w:val="none" w:sz="0" w:space="0" w:color="auto"/>
        <w:bottom w:val="none" w:sz="0" w:space="0" w:color="auto"/>
        <w:right w:val="none" w:sz="0" w:space="0" w:color="auto"/>
      </w:divBdr>
    </w:div>
    <w:div w:id="272396287">
      <w:bodyDiv w:val="1"/>
      <w:marLeft w:val="0"/>
      <w:marRight w:val="0"/>
      <w:marTop w:val="0"/>
      <w:marBottom w:val="0"/>
      <w:divBdr>
        <w:top w:val="none" w:sz="0" w:space="0" w:color="auto"/>
        <w:left w:val="none" w:sz="0" w:space="0" w:color="auto"/>
        <w:bottom w:val="none" w:sz="0" w:space="0" w:color="auto"/>
        <w:right w:val="none" w:sz="0" w:space="0" w:color="auto"/>
      </w:divBdr>
    </w:div>
    <w:div w:id="280693946">
      <w:bodyDiv w:val="1"/>
      <w:marLeft w:val="0"/>
      <w:marRight w:val="0"/>
      <w:marTop w:val="0"/>
      <w:marBottom w:val="0"/>
      <w:divBdr>
        <w:top w:val="none" w:sz="0" w:space="0" w:color="auto"/>
        <w:left w:val="none" w:sz="0" w:space="0" w:color="auto"/>
        <w:bottom w:val="none" w:sz="0" w:space="0" w:color="auto"/>
        <w:right w:val="none" w:sz="0" w:space="0" w:color="auto"/>
      </w:divBdr>
    </w:div>
    <w:div w:id="354042365">
      <w:bodyDiv w:val="1"/>
      <w:marLeft w:val="0"/>
      <w:marRight w:val="0"/>
      <w:marTop w:val="0"/>
      <w:marBottom w:val="0"/>
      <w:divBdr>
        <w:top w:val="none" w:sz="0" w:space="0" w:color="auto"/>
        <w:left w:val="none" w:sz="0" w:space="0" w:color="auto"/>
        <w:bottom w:val="none" w:sz="0" w:space="0" w:color="auto"/>
        <w:right w:val="none" w:sz="0" w:space="0" w:color="auto"/>
      </w:divBdr>
    </w:div>
    <w:div w:id="387463929">
      <w:bodyDiv w:val="1"/>
      <w:marLeft w:val="0"/>
      <w:marRight w:val="0"/>
      <w:marTop w:val="0"/>
      <w:marBottom w:val="0"/>
      <w:divBdr>
        <w:top w:val="none" w:sz="0" w:space="0" w:color="auto"/>
        <w:left w:val="none" w:sz="0" w:space="0" w:color="auto"/>
        <w:bottom w:val="none" w:sz="0" w:space="0" w:color="auto"/>
        <w:right w:val="none" w:sz="0" w:space="0" w:color="auto"/>
      </w:divBdr>
    </w:div>
    <w:div w:id="399598476">
      <w:bodyDiv w:val="1"/>
      <w:marLeft w:val="0"/>
      <w:marRight w:val="0"/>
      <w:marTop w:val="0"/>
      <w:marBottom w:val="0"/>
      <w:divBdr>
        <w:top w:val="none" w:sz="0" w:space="0" w:color="auto"/>
        <w:left w:val="none" w:sz="0" w:space="0" w:color="auto"/>
        <w:bottom w:val="none" w:sz="0" w:space="0" w:color="auto"/>
        <w:right w:val="none" w:sz="0" w:space="0" w:color="auto"/>
      </w:divBdr>
    </w:div>
    <w:div w:id="402607014">
      <w:bodyDiv w:val="1"/>
      <w:marLeft w:val="0"/>
      <w:marRight w:val="0"/>
      <w:marTop w:val="0"/>
      <w:marBottom w:val="0"/>
      <w:divBdr>
        <w:top w:val="none" w:sz="0" w:space="0" w:color="auto"/>
        <w:left w:val="none" w:sz="0" w:space="0" w:color="auto"/>
        <w:bottom w:val="none" w:sz="0" w:space="0" w:color="auto"/>
        <w:right w:val="none" w:sz="0" w:space="0" w:color="auto"/>
      </w:divBdr>
    </w:div>
    <w:div w:id="417795280">
      <w:bodyDiv w:val="1"/>
      <w:marLeft w:val="0"/>
      <w:marRight w:val="0"/>
      <w:marTop w:val="0"/>
      <w:marBottom w:val="0"/>
      <w:divBdr>
        <w:top w:val="none" w:sz="0" w:space="0" w:color="auto"/>
        <w:left w:val="none" w:sz="0" w:space="0" w:color="auto"/>
        <w:bottom w:val="none" w:sz="0" w:space="0" w:color="auto"/>
        <w:right w:val="none" w:sz="0" w:space="0" w:color="auto"/>
      </w:divBdr>
    </w:div>
    <w:div w:id="464398907">
      <w:bodyDiv w:val="1"/>
      <w:marLeft w:val="0"/>
      <w:marRight w:val="0"/>
      <w:marTop w:val="0"/>
      <w:marBottom w:val="0"/>
      <w:divBdr>
        <w:top w:val="none" w:sz="0" w:space="0" w:color="auto"/>
        <w:left w:val="none" w:sz="0" w:space="0" w:color="auto"/>
        <w:bottom w:val="none" w:sz="0" w:space="0" w:color="auto"/>
        <w:right w:val="none" w:sz="0" w:space="0" w:color="auto"/>
      </w:divBdr>
    </w:div>
    <w:div w:id="470753253">
      <w:bodyDiv w:val="1"/>
      <w:marLeft w:val="0"/>
      <w:marRight w:val="0"/>
      <w:marTop w:val="0"/>
      <w:marBottom w:val="0"/>
      <w:divBdr>
        <w:top w:val="none" w:sz="0" w:space="0" w:color="auto"/>
        <w:left w:val="none" w:sz="0" w:space="0" w:color="auto"/>
        <w:bottom w:val="none" w:sz="0" w:space="0" w:color="auto"/>
        <w:right w:val="none" w:sz="0" w:space="0" w:color="auto"/>
      </w:divBdr>
    </w:div>
    <w:div w:id="471367431">
      <w:bodyDiv w:val="1"/>
      <w:marLeft w:val="0"/>
      <w:marRight w:val="0"/>
      <w:marTop w:val="0"/>
      <w:marBottom w:val="0"/>
      <w:divBdr>
        <w:top w:val="none" w:sz="0" w:space="0" w:color="auto"/>
        <w:left w:val="none" w:sz="0" w:space="0" w:color="auto"/>
        <w:bottom w:val="none" w:sz="0" w:space="0" w:color="auto"/>
        <w:right w:val="none" w:sz="0" w:space="0" w:color="auto"/>
      </w:divBdr>
    </w:div>
    <w:div w:id="484247836">
      <w:bodyDiv w:val="1"/>
      <w:marLeft w:val="0"/>
      <w:marRight w:val="0"/>
      <w:marTop w:val="0"/>
      <w:marBottom w:val="0"/>
      <w:divBdr>
        <w:top w:val="none" w:sz="0" w:space="0" w:color="auto"/>
        <w:left w:val="none" w:sz="0" w:space="0" w:color="auto"/>
        <w:bottom w:val="none" w:sz="0" w:space="0" w:color="auto"/>
        <w:right w:val="none" w:sz="0" w:space="0" w:color="auto"/>
      </w:divBdr>
    </w:div>
    <w:div w:id="491796941">
      <w:bodyDiv w:val="1"/>
      <w:marLeft w:val="0"/>
      <w:marRight w:val="0"/>
      <w:marTop w:val="0"/>
      <w:marBottom w:val="0"/>
      <w:divBdr>
        <w:top w:val="none" w:sz="0" w:space="0" w:color="auto"/>
        <w:left w:val="none" w:sz="0" w:space="0" w:color="auto"/>
        <w:bottom w:val="none" w:sz="0" w:space="0" w:color="auto"/>
        <w:right w:val="none" w:sz="0" w:space="0" w:color="auto"/>
      </w:divBdr>
    </w:div>
    <w:div w:id="507715102">
      <w:bodyDiv w:val="1"/>
      <w:marLeft w:val="0"/>
      <w:marRight w:val="0"/>
      <w:marTop w:val="0"/>
      <w:marBottom w:val="0"/>
      <w:divBdr>
        <w:top w:val="none" w:sz="0" w:space="0" w:color="auto"/>
        <w:left w:val="none" w:sz="0" w:space="0" w:color="auto"/>
        <w:bottom w:val="none" w:sz="0" w:space="0" w:color="auto"/>
        <w:right w:val="none" w:sz="0" w:space="0" w:color="auto"/>
      </w:divBdr>
    </w:div>
    <w:div w:id="511409575">
      <w:bodyDiv w:val="1"/>
      <w:marLeft w:val="0"/>
      <w:marRight w:val="0"/>
      <w:marTop w:val="0"/>
      <w:marBottom w:val="0"/>
      <w:divBdr>
        <w:top w:val="none" w:sz="0" w:space="0" w:color="auto"/>
        <w:left w:val="none" w:sz="0" w:space="0" w:color="auto"/>
        <w:bottom w:val="none" w:sz="0" w:space="0" w:color="auto"/>
        <w:right w:val="none" w:sz="0" w:space="0" w:color="auto"/>
      </w:divBdr>
    </w:div>
    <w:div w:id="525756299">
      <w:bodyDiv w:val="1"/>
      <w:marLeft w:val="0"/>
      <w:marRight w:val="0"/>
      <w:marTop w:val="0"/>
      <w:marBottom w:val="0"/>
      <w:divBdr>
        <w:top w:val="none" w:sz="0" w:space="0" w:color="auto"/>
        <w:left w:val="none" w:sz="0" w:space="0" w:color="auto"/>
        <w:bottom w:val="none" w:sz="0" w:space="0" w:color="auto"/>
        <w:right w:val="none" w:sz="0" w:space="0" w:color="auto"/>
      </w:divBdr>
    </w:div>
    <w:div w:id="563376580">
      <w:bodyDiv w:val="1"/>
      <w:marLeft w:val="0"/>
      <w:marRight w:val="0"/>
      <w:marTop w:val="0"/>
      <w:marBottom w:val="0"/>
      <w:divBdr>
        <w:top w:val="none" w:sz="0" w:space="0" w:color="auto"/>
        <w:left w:val="none" w:sz="0" w:space="0" w:color="auto"/>
        <w:bottom w:val="none" w:sz="0" w:space="0" w:color="auto"/>
        <w:right w:val="none" w:sz="0" w:space="0" w:color="auto"/>
      </w:divBdr>
      <w:divsChild>
        <w:div w:id="1078483176">
          <w:marLeft w:val="0"/>
          <w:marRight w:val="0"/>
          <w:marTop w:val="0"/>
          <w:marBottom w:val="0"/>
          <w:divBdr>
            <w:top w:val="none" w:sz="0" w:space="0" w:color="auto"/>
            <w:left w:val="none" w:sz="0" w:space="0" w:color="auto"/>
            <w:bottom w:val="none" w:sz="0" w:space="0" w:color="auto"/>
            <w:right w:val="none" w:sz="0" w:space="0" w:color="auto"/>
          </w:divBdr>
        </w:div>
        <w:div w:id="1259489066">
          <w:marLeft w:val="0"/>
          <w:marRight w:val="0"/>
          <w:marTop w:val="0"/>
          <w:marBottom w:val="0"/>
          <w:divBdr>
            <w:top w:val="none" w:sz="0" w:space="0" w:color="auto"/>
            <w:left w:val="none" w:sz="0" w:space="0" w:color="auto"/>
            <w:bottom w:val="none" w:sz="0" w:space="0" w:color="auto"/>
            <w:right w:val="none" w:sz="0" w:space="0" w:color="auto"/>
          </w:divBdr>
          <w:divsChild>
            <w:div w:id="637999861">
              <w:marLeft w:val="0"/>
              <w:marRight w:val="0"/>
              <w:marTop w:val="0"/>
              <w:marBottom w:val="0"/>
              <w:divBdr>
                <w:top w:val="none" w:sz="0" w:space="0" w:color="auto"/>
                <w:left w:val="none" w:sz="0" w:space="0" w:color="auto"/>
                <w:bottom w:val="none" w:sz="0" w:space="0" w:color="auto"/>
                <w:right w:val="none" w:sz="0" w:space="0" w:color="auto"/>
              </w:divBdr>
              <w:divsChild>
                <w:div w:id="897712873">
                  <w:marLeft w:val="0"/>
                  <w:marRight w:val="0"/>
                  <w:marTop w:val="0"/>
                  <w:marBottom w:val="0"/>
                  <w:divBdr>
                    <w:top w:val="none" w:sz="0" w:space="0" w:color="auto"/>
                    <w:left w:val="none" w:sz="0" w:space="0" w:color="auto"/>
                    <w:bottom w:val="none" w:sz="0" w:space="0" w:color="auto"/>
                    <w:right w:val="none" w:sz="0" w:space="0" w:color="auto"/>
                  </w:divBdr>
                  <w:divsChild>
                    <w:div w:id="1335181421">
                      <w:marLeft w:val="0"/>
                      <w:marRight w:val="0"/>
                      <w:marTop w:val="0"/>
                      <w:marBottom w:val="0"/>
                      <w:divBdr>
                        <w:top w:val="none" w:sz="0" w:space="0" w:color="auto"/>
                        <w:left w:val="none" w:sz="0" w:space="0" w:color="auto"/>
                        <w:bottom w:val="none" w:sz="0" w:space="0" w:color="auto"/>
                        <w:right w:val="none" w:sz="0" w:space="0" w:color="auto"/>
                      </w:divBdr>
                    </w:div>
                  </w:divsChild>
                </w:div>
                <w:div w:id="970209525">
                  <w:marLeft w:val="0"/>
                  <w:marRight w:val="0"/>
                  <w:marTop w:val="0"/>
                  <w:marBottom w:val="0"/>
                  <w:divBdr>
                    <w:top w:val="none" w:sz="0" w:space="0" w:color="auto"/>
                    <w:left w:val="none" w:sz="0" w:space="0" w:color="auto"/>
                    <w:bottom w:val="none" w:sz="0" w:space="0" w:color="auto"/>
                    <w:right w:val="none" w:sz="0" w:space="0" w:color="auto"/>
                  </w:divBdr>
                  <w:divsChild>
                    <w:div w:id="5343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660848">
      <w:bodyDiv w:val="1"/>
      <w:marLeft w:val="0"/>
      <w:marRight w:val="0"/>
      <w:marTop w:val="0"/>
      <w:marBottom w:val="0"/>
      <w:divBdr>
        <w:top w:val="none" w:sz="0" w:space="0" w:color="auto"/>
        <w:left w:val="none" w:sz="0" w:space="0" w:color="auto"/>
        <w:bottom w:val="none" w:sz="0" w:space="0" w:color="auto"/>
        <w:right w:val="none" w:sz="0" w:space="0" w:color="auto"/>
      </w:divBdr>
    </w:div>
    <w:div w:id="571357957">
      <w:bodyDiv w:val="1"/>
      <w:marLeft w:val="0"/>
      <w:marRight w:val="0"/>
      <w:marTop w:val="0"/>
      <w:marBottom w:val="0"/>
      <w:divBdr>
        <w:top w:val="none" w:sz="0" w:space="0" w:color="auto"/>
        <w:left w:val="none" w:sz="0" w:space="0" w:color="auto"/>
        <w:bottom w:val="none" w:sz="0" w:space="0" w:color="auto"/>
        <w:right w:val="none" w:sz="0" w:space="0" w:color="auto"/>
      </w:divBdr>
    </w:div>
    <w:div w:id="611396938">
      <w:bodyDiv w:val="1"/>
      <w:marLeft w:val="0"/>
      <w:marRight w:val="0"/>
      <w:marTop w:val="0"/>
      <w:marBottom w:val="0"/>
      <w:divBdr>
        <w:top w:val="none" w:sz="0" w:space="0" w:color="auto"/>
        <w:left w:val="none" w:sz="0" w:space="0" w:color="auto"/>
        <w:bottom w:val="none" w:sz="0" w:space="0" w:color="auto"/>
        <w:right w:val="none" w:sz="0" w:space="0" w:color="auto"/>
      </w:divBdr>
    </w:div>
    <w:div w:id="627780469">
      <w:bodyDiv w:val="1"/>
      <w:marLeft w:val="0"/>
      <w:marRight w:val="0"/>
      <w:marTop w:val="0"/>
      <w:marBottom w:val="0"/>
      <w:divBdr>
        <w:top w:val="none" w:sz="0" w:space="0" w:color="auto"/>
        <w:left w:val="none" w:sz="0" w:space="0" w:color="auto"/>
        <w:bottom w:val="none" w:sz="0" w:space="0" w:color="auto"/>
        <w:right w:val="none" w:sz="0" w:space="0" w:color="auto"/>
      </w:divBdr>
    </w:div>
    <w:div w:id="645820167">
      <w:bodyDiv w:val="1"/>
      <w:marLeft w:val="0"/>
      <w:marRight w:val="0"/>
      <w:marTop w:val="0"/>
      <w:marBottom w:val="0"/>
      <w:divBdr>
        <w:top w:val="none" w:sz="0" w:space="0" w:color="auto"/>
        <w:left w:val="none" w:sz="0" w:space="0" w:color="auto"/>
        <w:bottom w:val="none" w:sz="0" w:space="0" w:color="auto"/>
        <w:right w:val="none" w:sz="0" w:space="0" w:color="auto"/>
      </w:divBdr>
    </w:div>
    <w:div w:id="648680515">
      <w:bodyDiv w:val="1"/>
      <w:marLeft w:val="0"/>
      <w:marRight w:val="0"/>
      <w:marTop w:val="0"/>
      <w:marBottom w:val="0"/>
      <w:divBdr>
        <w:top w:val="none" w:sz="0" w:space="0" w:color="auto"/>
        <w:left w:val="none" w:sz="0" w:space="0" w:color="auto"/>
        <w:bottom w:val="none" w:sz="0" w:space="0" w:color="auto"/>
        <w:right w:val="none" w:sz="0" w:space="0" w:color="auto"/>
      </w:divBdr>
    </w:div>
    <w:div w:id="698775304">
      <w:bodyDiv w:val="1"/>
      <w:marLeft w:val="0"/>
      <w:marRight w:val="0"/>
      <w:marTop w:val="0"/>
      <w:marBottom w:val="0"/>
      <w:divBdr>
        <w:top w:val="none" w:sz="0" w:space="0" w:color="auto"/>
        <w:left w:val="none" w:sz="0" w:space="0" w:color="auto"/>
        <w:bottom w:val="none" w:sz="0" w:space="0" w:color="auto"/>
        <w:right w:val="none" w:sz="0" w:space="0" w:color="auto"/>
      </w:divBdr>
    </w:div>
    <w:div w:id="734745352">
      <w:bodyDiv w:val="1"/>
      <w:marLeft w:val="0"/>
      <w:marRight w:val="0"/>
      <w:marTop w:val="0"/>
      <w:marBottom w:val="0"/>
      <w:divBdr>
        <w:top w:val="none" w:sz="0" w:space="0" w:color="auto"/>
        <w:left w:val="none" w:sz="0" w:space="0" w:color="auto"/>
        <w:bottom w:val="none" w:sz="0" w:space="0" w:color="auto"/>
        <w:right w:val="none" w:sz="0" w:space="0" w:color="auto"/>
      </w:divBdr>
    </w:div>
    <w:div w:id="751049601">
      <w:bodyDiv w:val="1"/>
      <w:marLeft w:val="0"/>
      <w:marRight w:val="0"/>
      <w:marTop w:val="0"/>
      <w:marBottom w:val="0"/>
      <w:divBdr>
        <w:top w:val="none" w:sz="0" w:space="0" w:color="auto"/>
        <w:left w:val="none" w:sz="0" w:space="0" w:color="auto"/>
        <w:bottom w:val="none" w:sz="0" w:space="0" w:color="auto"/>
        <w:right w:val="none" w:sz="0" w:space="0" w:color="auto"/>
      </w:divBdr>
    </w:div>
    <w:div w:id="784037725">
      <w:bodyDiv w:val="1"/>
      <w:marLeft w:val="0"/>
      <w:marRight w:val="0"/>
      <w:marTop w:val="0"/>
      <w:marBottom w:val="0"/>
      <w:divBdr>
        <w:top w:val="none" w:sz="0" w:space="0" w:color="auto"/>
        <w:left w:val="none" w:sz="0" w:space="0" w:color="auto"/>
        <w:bottom w:val="none" w:sz="0" w:space="0" w:color="auto"/>
        <w:right w:val="none" w:sz="0" w:space="0" w:color="auto"/>
      </w:divBdr>
    </w:div>
    <w:div w:id="806051137">
      <w:bodyDiv w:val="1"/>
      <w:marLeft w:val="0"/>
      <w:marRight w:val="0"/>
      <w:marTop w:val="0"/>
      <w:marBottom w:val="0"/>
      <w:divBdr>
        <w:top w:val="none" w:sz="0" w:space="0" w:color="auto"/>
        <w:left w:val="none" w:sz="0" w:space="0" w:color="auto"/>
        <w:bottom w:val="none" w:sz="0" w:space="0" w:color="auto"/>
        <w:right w:val="none" w:sz="0" w:space="0" w:color="auto"/>
      </w:divBdr>
    </w:div>
    <w:div w:id="806125056">
      <w:bodyDiv w:val="1"/>
      <w:marLeft w:val="0"/>
      <w:marRight w:val="0"/>
      <w:marTop w:val="0"/>
      <w:marBottom w:val="0"/>
      <w:divBdr>
        <w:top w:val="none" w:sz="0" w:space="0" w:color="auto"/>
        <w:left w:val="none" w:sz="0" w:space="0" w:color="auto"/>
        <w:bottom w:val="none" w:sz="0" w:space="0" w:color="auto"/>
        <w:right w:val="none" w:sz="0" w:space="0" w:color="auto"/>
      </w:divBdr>
    </w:div>
    <w:div w:id="886142642">
      <w:bodyDiv w:val="1"/>
      <w:marLeft w:val="0"/>
      <w:marRight w:val="0"/>
      <w:marTop w:val="0"/>
      <w:marBottom w:val="0"/>
      <w:divBdr>
        <w:top w:val="none" w:sz="0" w:space="0" w:color="auto"/>
        <w:left w:val="none" w:sz="0" w:space="0" w:color="auto"/>
        <w:bottom w:val="none" w:sz="0" w:space="0" w:color="auto"/>
        <w:right w:val="none" w:sz="0" w:space="0" w:color="auto"/>
      </w:divBdr>
    </w:div>
    <w:div w:id="964506344">
      <w:bodyDiv w:val="1"/>
      <w:marLeft w:val="0"/>
      <w:marRight w:val="0"/>
      <w:marTop w:val="0"/>
      <w:marBottom w:val="0"/>
      <w:divBdr>
        <w:top w:val="none" w:sz="0" w:space="0" w:color="auto"/>
        <w:left w:val="none" w:sz="0" w:space="0" w:color="auto"/>
        <w:bottom w:val="none" w:sz="0" w:space="0" w:color="auto"/>
        <w:right w:val="none" w:sz="0" w:space="0" w:color="auto"/>
      </w:divBdr>
    </w:div>
    <w:div w:id="967130756">
      <w:bodyDiv w:val="1"/>
      <w:marLeft w:val="0"/>
      <w:marRight w:val="0"/>
      <w:marTop w:val="0"/>
      <w:marBottom w:val="0"/>
      <w:divBdr>
        <w:top w:val="none" w:sz="0" w:space="0" w:color="auto"/>
        <w:left w:val="none" w:sz="0" w:space="0" w:color="auto"/>
        <w:bottom w:val="none" w:sz="0" w:space="0" w:color="auto"/>
        <w:right w:val="none" w:sz="0" w:space="0" w:color="auto"/>
      </w:divBdr>
    </w:div>
    <w:div w:id="973102820">
      <w:bodyDiv w:val="1"/>
      <w:marLeft w:val="0"/>
      <w:marRight w:val="0"/>
      <w:marTop w:val="0"/>
      <w:marBottom w:val="0"/>
      <w:divBdr>
        <w:top w:val="none" w:sz="0" w:space="0" w:color="auto"/>
        <w:left w:val="none" w:sz="0" w:space="0" w:color="auto"/>
        <w:bottom w:val="none" w:sz="0" w:space="0" w:color="auto"/>
        <w:right w:val="none" w:sz="0" w:space="0" w:color="auto"/>
      </w:divBdr>
    </w:div>
    <w:div w:id="985283393">
      <w:bodyDiv w:val="1"/>
      <w:marLeft w:val="0"/>
      <w:marRight w:val="0"/>
      <w:marTop w:val="0"/>
      <w:marBottom w:val="0"/>
      <w:divBdr>
        <w:top w:val="none" w:sz="0" w:space="0" w:color="auto"/>
        <w:left w:val="none" w:sz="0" w:space="0" w:color="auto"/>
        <w:bottom w:val="none" w:sz="0" w:space="0" w:color="auto"/>
        <w:right w:val="none" w:sz="0" w:space="0" w:color="auto"/>
      </w:divBdr>
    </w:div>
    <w:div w:id="1026254533">
      <w:bodyDiv w:val="1"/>
      <w:marLeft w:val="0"/>
      <w:marRight w:val="0"/>
      <w:marTop w:val="0"/>
      <w:marBottom w:val="0"/>
      <w:divBdr>
        <w:top w:val="none" w:sz="0" w:space="0" w:color="auto"/>
        <w:left w:val="none" w:sz="0" w:space="0" w:color="auto"/>
        <w:bottom w:val="none" w:sz="0" w:space="0" w:color="auto"/>
        <w:right w:val="none" w:sz="0" w:space="0" w:color="auto"/>
      </w:divBdr>
      <w:divsChild>
        <w:div w:id="86510798">
          <w:marLeft w:val="720"/>
          <w:marRight w:val="0"/>
          <w:marTop w:val="0"/>
          <w:marBottom w:val="0"/>
          <w:divBdr>
            <w:top w:val="none" w:sz="0" w:space="0" w:color="auto"/>
            <w:left w:val="none" w:sz="0" w:space="0" w:color="auto"/>
            <w:bottom w:val="none" w:sz="0" w:space="0" w:color="auto"/>
            <w:right w:val="none" w:sz="0" w:space="0" w:color="auto"/>
          </w:divBdr>
        </w:div>
      </w:divsChild>
    </w:div>
    <w:div w:id="1031684951">
      <w:bodyDiv w:val="1"/>
      <w:marLeft w:val="0"/>
      <w:marRight w:val="0"/>
      <w:marTop w:val="0"/>
      <w:marBottom w:val="0"/>
      <w:divBdr>
        <w:top w:val="none" w:sz="0" w:space="0" w:color="auto"/>
        <w:left w:val="none" w:sz="0" w:space="0" w:color="auto"/>
        <w:bottom w:val="none" w:sz="0" w:space="0" w:color="auto"/>
        <w:right w:val="none" w:sz="0" w:space="0" w:color="auto"/>
      </w:divBdr>
    </w:div>
    <w:div w:id="1066149906">
      <w:bodyDiv w:val="1"/>
      <w:marLeft w:val="0"/>
      <w:marRight w:val="0"/>
      <w:marTop w:val="0"/>
      <w:marBottom w:val="0"/>
      <w:divBdr>
        <w:top w:val="none" w:sz="0" w:space="0" w:color="auto"/>
        <w:left w:val="none" w:sz="0" w:space="0" w:color="auto"/>
        <w:bottom w:val="none" w:sz="0" w:space="0" w:color="auto"/>
        <w:right w:val="none" w:sz="0" w:space="0" w:color="auto"/>
      </w:divBdr>
    </w:div>
    <w:div w:id="1098403398">
      <w:bodyDiv w:val="1"/>
      <w:marLeft w:val="0"/>
      <w:marRight w:val="0"/>
      <w:marTop w:val="0"/>
      <w:marBottom w:val="0"/>
      <w:divBdr>
        <w:top w:val="none" w:sz="0" w:space="0" w:color="auto"/>
        <w:left w:val="none" w:sz="0" w:space="0" w:color="auto"/>
        <w:bottom w:val="none" w:sz="0" w:space="0" w:color="auto"/>
        <w:right w:val="none" w:sz="0" w:space="0" w:color="auto"/>
      </w:divBdr>
    </w:div>
    <w:div w:id="1121024947">
      <w:bodyDiv w:val="1"/>
      <w:marLeft w:val="0"/>
      <w:marRight w:val="0"/>
      <w:marTop w:val="0"/>
      <w:marBottom w:val="0"/>
      <w:divBdr>
        <w:top w:val="none" w:sz="0" w:space="0" w:color="auto"/>
        <w:left w:val="none" w:sz="0" w:space="0" w:color="auto"/>
        <w:bottom w:val="none" w:sz="0" w:space="0" w:color="auto"/>
        <w:right w:val="none" w:sz="0" w:space="0" w:color="auto"/>
      </w:divBdr>
    </w:div>
    <w:div w:id="1130244856">
      <w:bodyDiv w:val="1"/>
      <w:marLeft w:val="0"/>
      <w:marRight w:val="0"/>
      <w:marTop w:val="0"/>
      <w:marBottom w:val="0"/>
      <w:divBdr>
        <w:top w:val="none" w:sz="0" w:space="0" w:color="auto"/>
        <w:left w:val="none" w:sz="0" w:space="0" w:color="auto"/>
        <w:bottom w:val="none" w:sz="0" w:space="0" w:color="auto"/>
        <w:right w:val="none" w:sz="0" w:space="0" w:color="auto"/>
      </w:divBdr>
    </w:div>
    <w:div w:id="1167331605">
      <w:bodyDiv w:val="1"/>
      <w:marLeft w:val="0"/>
      <w:marRight w:val="0"/>
      <w:marTop w:val="0"/>
      <w:marBottom w:val="0"/>
      <w:divBdr>
        <w:top w:val="none" w:sz="0" w:space="0" w:color="auto"/>
        <w:left w:val="none" w:sz="0" w:space="0" w:color="auto"/>
        <w:bottom w:val="none" w:sz="0" w:space="0" w:color="auto"/>
        <w:right w:val="none" w:sz="0" w:space="0" w:color="auto"/>
      </w:divBdr>
    </w:div>
    <w:div w:id="1194728576">
      <w:bodyDiv w:val="1"/>
      <w:marLeft w:val="0"/>
      <w:marRight w:val="0"/>
      <w:marTop w:val="0"/>
      <w:marBottom w:val="0"/>
      <w:divBdr>
        <w:top w:val="none" w:sz="0" w:space="0" w:color="auto"/>
        <w:left w:val="none" w:sz="0" w:space="0" w:color="auto"/>
        <w:bottom w:val="none" w:sz="0" w:space="0" w:color="auto"/>
        <w:right w:val="none" w:sz="0" w:space="0" w:color="auto"/>
      </w:divBdr>
      <w:divsChild>
        <w:div w:id="677007712">
          <w:marLeft w:val="1166"/>
          <w:marRight w:val="0"/>
          <w:marTop w:val="0"/>
          <w:marBottom w:val="0"/>
          <w:divBdr>
            <w:top w:val="none" w:sz="0" w:space="0" w:color="auto"/>
            <w:left w:val="none" w:sz="0" w:space="0" w:color="auto"/>
            <w:bottom w:val="none" w:sz="0" w:space="0" w:color="auto"/>
            <w:right w:val="none" w:sz="0" w:space="0" w:color="auto"/>
          </w:divBdr>
        </w:div>
        <w:div w:id="1005939117">
          <w:marLeft w:val="1166"/>
          <w:marRight w:val="0"/>
          <w:marTop w:val="0"/>
          <w:marBottom w:val="0"/>
          <w:divBdr>
            <w:top w:val="none" w:sz="0" w:space="0" w:color="auto"/>
            <w:left w:val="none" w:sz="0" w:space="0" w:color="auto"/>
            <w:bottom w:val="none" w:sz="0" w:space="0" w:color="auto"/>
            <w:right w:val="none" w:sz="0" w:space="0" w:color="auto"/>
          </w:divBdr>
        </w:div>
        <w:div w:id="1076829288">
          <w:marLeft w:val="1166"/>
          <w:marRight w:val="0"/>
          <w:marTop w:val="0"/>
          <w:marBottom w:val="0"/>
          <w:divBdr>
            <w:top w:val="none" w:sz="0" w:space="0" w:color="auto"/>
            <w:left w:val="none" w:sz="0" w:space="0" w:color="auto"/>
            <w:bottom w:val="none" w:sz="0" w:space="0" w:color="auto"/>
            <w:right w:val="none" w:sz="0" w:space="0" w:color="auto"/>
          </w:divBdr>
        </w:div>
      </w:divsChild>
    </w:div>
    <w:div w:id="1203901006">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
    <w:div w:id="1230504803">
      <w:bodyDiv w:val="1"/>
      <w:marLeft w:val="0"/>
      <w:marRight w:val="0"/>
      <w:marTop w:val="0"/>
      <w:marBottom w:val="0"/>
      <w:divBdr>
        <w:top w:val="none" w:sz="0" w:space="0" w:color="auto"/>
        <w:left w:val="none" w:sz="0" w:space="0" w:color="auto"/>
        <w:bottom w:val="none" w:sz="0" w:space="0" w:color="auto"/>
        <w:right w:val="none" w:sz="0" w:space="0" w:color="auto"/>
      </w:divBdr>
    </w:div>
    <w:div w:id="1259212953">
      <w:bodyDiv w:val="1"/>
      <w:marLeft w:val="0"/>
      <w:marRight w:val="0"/>
      <w:marTop w:val="0"/>
      <w:marBottom w:val="0"/>
      <w:divBdr>
        <w:top w:val="none" w:sz="0" w:space="0" w:color="auto"/>
        <w:left w:val="none" w:sz="0" w:space="0" w:color="auto"/>
        <w:bottom w:val="none" w:sz="0" w:space="0" w:color="auto"/>
        <w:right w:val="none" w:sz="0" w:space="0" w:color="auto"/>
      </w:divBdr>
    </w:div>
    <w:div w:id="1261067674">
      <w:bodyDiv w:val="1"/>
      <w:marLeft w:val="0"/>
      <w:marRight w:val="0"/>
      <w:marTop w:val="0"/>
      <w:marBottom w:val="0"/>
      <w:divBdr>
        <w:top w:val="none" w:sz="0" w:space="0" w:color="auto"/>
        <w:left w:val="none" w:sz="0" w:space="0" w:color="auto"/>
        <w:bottom w:val="none" w:sz="0" w:space="0" w:color="auto"/>
        <w:right w:val="none" w:sz="0" w:space="0" w:color="auto"/>
      </w:divBdr>
    </w:div>
    <w:div w:id="1310941803">
      <w:bodyDiv w:val="1"/>
      <w:marLeft w:val="0"/>
      <w:marRight w:val="0"/>
      <w:marTop w:val="0"/>
      <w:marBottom w:val="0"/>
      <w:divBdr>
        <w:top w:val="none" w:sz="0" w:space="0" w:color="auto"/>
        <w:left w:val="none" w:sz="0" w:space="0" w:color="auto"/>
        <w:bottom w:val="none" w:sz="0" w:space="0" w:color="auto"/>
        <w:right w:val="none" w:sz="0" w:space="0" w:color="auto"/>
      </w:divBdr>
    </w:div>
    <w:div w:id="1319459808">
      <w:bodyDiv w:val="1"/>
      <w:marLeft w:val="0"/>
      <w:marRight w:val="0"/>
      <w:marTop w:val="0"/>
      <w:marBottom w:val="0"/>
      <w:divBdr>
        <w:top w:val="none" w:sz="0" w:space="0" w:color="auto"/>
        <w:left w:val="none" w:sz="0" w:space="0" w:color="auto"/>
        <w:bottom w:val="none" w:sz="0" w:space="0" w:color="auto"/>
        <w:right w:val="none" w:sz="0" w:space="0" w:color="auto"/>
      </w:divBdr>
    </w:div>
    <w:div w:id="1377975110">
      <w:bodyDiv w:val="1"/>
      <w:marLeft w:val="0"/>
      <w:marRight w:val="0"/>
      <w:marTop w:val="0"/>
      <w:marBottom w:val="0"/>
      <w:divBdr>
        <w:top w:val="none" w:sz="0" w:space="0" w:color="auto"/>
        <w:left w:val="none" w:sz="0" w:space="0" w:color="auto"/>
        <w:bottom w:val="none" w:sz="0" w:space="0" w:color="auto"/>
        <w:right w:val="none" w:sz="0" w:space="0" w:color="auto"/>
      </w:divBdr>
    </w:div>
    <w:div w:id="1437210767">
      <w:bodyDiv w:val="1"/>
      <w:marLeft w:val="0"/>
      <w:marRight w:val="0"/>
      <w:marTop w:val="0"/>
      <w:marBottom w:val="0"/>
      <w:divBdr>
        <w:top w:val="none" w:sz="0" w:space="0" w:color="auto"/>
        <w:left w:val="none" w:sz="0" w:space="0" w:color="auto"/>
        <w:bottom w:val="none" w:sz="0" w:space="0" w:color="auto"/>
        <w:right w:val="none" w:sz="0" w:space="0" w:color="auto"/>
      </w:divBdr>
    </w:div>
    <w:div w:id="1437480107">
      <w:bodyDiv w:val="1"/>
      <w:marLeft w:val="0"/>
      <w:marRight w:val="0"/>
      <w:marTop w:val="0"/>
      <w:marBottom w:val="0"/>
      <w:divBdr>
        <w:top w:val="none" w:sz="0" w:space="0" w:color="auto"/>
        <w:left w:val="none" w:sz="0" w:space="0" w:color="auto"/>
        <w:bottom w:val="none" w:sz="0" w:space="0" w:color="auto"/>
        <w:right w:val="none" w:sz="0" w:space="0" w:color="auto"/>
      </w:divBdr>
    </w:div>
    <w:div w:id="1444108276">
      <w:bodyDiv w:val="1"/>
      <w:marLeft w:val="0"/>
      <w:marRight w:val="0"/>
      <w:marTop w:val="0"/>
      <w:marBottom w:val="0"/>
      <w:divBdr>
        <w:top w:val="none" w:sz="0" w:space="0" w:color="auto"/>
        <w:left w:val="none" w:sz="0" w:space="0" w:color="auto"/>
        <w:bottom w:val="none" w:sz="0" w:space="0" w:color="auto"/>
        <w:right w:val="none" w:sz="0" w:space="0" w:color="auto"/>
      </w:divBdr>
    </w:div>
    <w:div w:id="1463885364">
      <w:bodyDiv w:val="1"/>
      <w:marLeft w:val="0"/>
      <w:marRight w:val="0"/>
      <w:marTop w:val="0"/>
      <w:marBottom w:val="0"/>
      <w:divBdr>
        <w:top w:val="none" w:sz="0" w:space="0" w:color="auto"/>
        <w:left w:val="none" w:sz="0" w:space="0" w:color="auto"/>
        <w:bottom w:val="none" w:sz="0" w:space="0" w:color="auto"/>
        <w:right w:val="none" w:sz="0" w:space="0" w:color="auto"/>
      </w:divBdr>
    </w:div>
    <w:div w:id="1466267118">
      <w:bodyDiv w:val="1"/>
      <w:marLeft w:val="0"/>
      <w:marRight w:val="0"/>
      <w:marTop w:val="0"/>
      <w:marBottom w:val="0"/>
      <w:divBdr>
        <w:top w:val="none" w:sz="0" w:space="0" w:color="auto"/>
        <w:left w:val="none" w:sz="0" w:space="0" w:color="auto"/>
        <w:bottom w:val="none" w:sz="0" w:space="0" w:color="auto"/>
        <w:right w:val="none" w:sz="0" w:space="0" w:color="auto"/>
      </w:divBdr>
    </w:div>
    <w:div w:id="1473448598">
      <w:bodyDiv w:val="1"/>
      <w:marLeft w:val="0"/>
      <w:marRight w:val="0"/>
      <w:marTop w:val="0"/>
      <w:marBottom w:val="0"/>
      <w:divBdr>
        <w:top w:val="none" w:sz="0" w:space="0" w:color="auto"/>
        <w:left w:val="none" w:sz="0" w:space="0" w:color="auto"/>
        <w:bottom w:val="none" w:sz="0" w:space="0" w:color="auto"/>
        <w:right w:val="none" w:sz="0" w:space="0" w:color="auto"/>
      </w:divBdr>
      <w:divsChild>
        <w:div w:id="425275111">
          <w:marLeft w:val="720"/>
          <w:marRight w:val="0"/>
          <w:marTop w:val="0"/>
          <w:marBottom w:val="40"/>
          <w:divBdr>
            <w:top w:val="none" w:sz="0" w:space="0" w:color="auto"/>
            <w:left w:val="none" w:sz="0" w:space="0" w:color="auto"/>
            <w:bottom w:val="none" w:sz="0" w:space="0" w:color="auto"/>
            <w:right w:val="none" w:sz="0" w:space="0" w:color="auto"/>
          </w:divBdr>
        </w:div>
      </w:divsChild>
    </w:div>
    <w:div w:id="1512602058">
      <w:bodyDiv w:val="1"/>
      <w:marLeft w:val="0"/>
      <w:marRight w:val="0"/>
      <w:marTop w:val="0"/>
      <w:marBottom w:val="0"/>
      <w:divBdr>
        <w:top w:val="none" w:sz="0" w:space="0" w:color="auto"/>
        <w:left w:val="none" w:sz="0" w:space="0" w:color="auto"/>
        <w:bottom w:val="none" w:sz="0" w:space="0" w:color="auto"/>
        <w:right w:val="none" w:sz="0" w:space="0" w:color="auto"/>
      </w:divBdr>
    </w:div>
    <w:div w:id="1564828341">
      <w:bodyDiv w:val="1"/>
      <w:marLeft w:val="0"/>
      <w:marRight w:val="0"/>
      <w:marTop w:val="0"/>
      <w:marBottom w:val="0"/>
      <w:divBdr>
        <w:top w:val="none" w:sz="0" w:space="0" w:color="auto"/>
        <w:left w:val="none" w:sz="0" w:space="0" w:color="auto"/>
        <w:bottom w:val="none" w:sz="0" w:space="0" w:color="auto"/>
        <w:right w:val="none" w:sz="0" w:space="0" w:color="auto"/>
      </w:divBdr>
    </w:div>
    <w:div w:id="1638416690">
      <w:bodyDiv w:val="1"/>
      <w:marLeft w:val="0"/>
      <w:marRight w:val="0"/>
      <w:marTop w:val="0"/>
      <w:marBottom w:val="0"/>
      <w:divBdr>
        <w:top w:val="none" w:sz="0" w:space="0" w:color="auto"/>
        <w:left w:val="none" w:sz="0" w:space="0" w:color="auto"/>
        <w:bottom w:val="none" w:sz="0" w:space="0" w:color="auto"/>
        <w:right w:val="none" w:sz="0" w:space="0" w:color="auto"/>
      </w:divBdr>
    </w:div>
    <w:div w:id="1656910645">
      <w:bodyDiv w:val="1"/>
      <w:marLeft w:val="0"/>
      <w:marRight w:val="0"/>
      <w:marTop w:val="0"/>
      <w:marBottom w:val="0"/>
      <w:divBdr>
        <w:top w:val="none" w:sz="0" w:space="0" w:color="auto"/>
        <w:left w:val="none" w:sz="0" w:space="0" w:color="auto"/>
        <w:bottom w:val="none" w:sz="0" w:space="0" w:color="auto"/>
        <w:right w:val="none" w:sz="0" w:space="0" w:color="auto"/>
      </w:divBdr>
    </w:div>
    <w:div w:id="1677269205">
      <w:bodyDiv w:val="1"/>
      <w:marLeft w:val="0"/>
      <w:marRight w:val="0"/>
      <w:marTop w:val="0"/>
      <w:marBottom w:val="0"/>
      <w:divBdr>
        <w:top w:val="none" w:sz="0" w:space="0" w:color="auto"/>
        <w:left w:val="none" w:sz="0" w:space="0" w:color="auto"/>
        <w:bottom w:val="none" w:sz="0" w:space="0" w:color="auto"/>
        <w:right w:val="none" w:sz="0" w:space="0" w:color="auto"/>
      </w:divBdr>
    </w:div>
    <w:div w:id="1692222689">
      <w:bodyDiv w:val="1"/>
      <w:marLeft w:val="0"/>
      <w:marRight w:val="0"/>
      <w:marTop w:val="0"/>
      <w:marBottom w:val="0"/>
      <w:divBdr>
        <w:top w:val="none" w:sz="0" w:space="0" w:color="auto"/>
        <w:left w:val="none" w:sz="0" w:space="0" w:color="auto"/>
        <w:bottom w:val="none" w:sz="0" w:space="0" w:color="auto"/>
        <w:right w:val="none" w:sz="0" w:space="0" w:color="auto"/>
      </w:divBdr>
    </w:div>
    <w:div w:id="1700664799">
      <w:bodyDiv w:val="1"/>
      <w:marLeft w:val="0"/>
      <w:marRight w:val="0"/>
      <w:marTop w:val="0"/>
      <w:marBottom w:val="0"/>
      <w:divBdr>
        <w:top w:val="none" w:sz="0" w:space="0" w:color="auto"/>
        <w:left w:val="none" w:sz="0" w:space="0" w:color="auto"/>
        <w:bottom w:val="none" w:sz="0" w:space="0" w:color="auto"/>
        <w:right w:val="none" w:sz="0" w:space="0" w:color="auto"/>
      </w:divBdr>
      <w:divsChild>
        <w:div w:id="27026622">
          <w:marLeft w:val="446"/>
          <w:marRight w:val="0"/>
          <w:marTop w:val="216"/>
          <w:marBottom w:val="0"/>
          <w:divBdr>
            <w:top w:val="none" w:sz="0" w:space="0" w:color="auto"/>
            <w:left w:val="none" w:sz="0" w:space="0" w:color="auto"/>
            <w:bottom w:val="none" w:sz="0" w:space="0" w:color="auto"/>
            <w:right w:val="none" w:sz="0" w:space="0" w:color="auto"/>
          </w:divBdr>
        </w:div>
        <w:div w:id="157620542">
          <w:marLeft w:val="446"/>
          <w:marRight w:val="0"/>
          <w:marTop w:val="216"/>
          <w:marBottom w:val="0"/>
          <w:divBdr>
            <w:top w:val="none" w:sz="0" w:space="0" w:color="auto"/>
            <w:left w:val="none" w:sz="0" w:space="0" w:color="auto"/>
            <w:bottom w:val="none" w:sz="0" w:space="0" w:color="auto"/>
            <w:right w:val="none" w:sz="0" w:space="0" w:color="auto"/>
          </w:divBdr>
        </w:div>
        <w:div w:id="623195230">
          <w:marLeft w:val="446"/>
          <w:marRight w:val="0"/>
          <w:marTop w:val="216"/>
          <w:marBottom w:val="0"/>
          <w:divBdr>
            <w:top w:val="none" w:sz="0" w:space="0" w:color="auto"/>
            <w:left w:val="none" w:sz="0" w:space="0" w:color="auto"/>
            <w:bottom w:val="none" w:sz="0" w:space="0" w:color="auto"/>
            <w:right w:val="none" w:sz="0" w:space="0" w:color="auto"/>
          </w:divBdr>
        </w:div>
        <w:div w:id="655426546">
          <w:marLeft w:val="446"/>
          <w:marRight w:val="0"/>
          <w:marTop w:val="216"/>
          <w:marBottom w:val="0"/>
          <w:divBdr>
            <w:top w:val="none" w:sz="0" w:space="0" w:color="auto"/>
            <w:left w:val="none" w:sz="0" w:space="0" w:color="auto"/>
            <w:bottom w:val="none" w:sz="0" w:space="0" w:color="auto"/>
            <w:right w:val="none" w:sz="0" w:space="0" w:color="auto"/>
          </w:divBdr>
        </w:div>
        <w:div w:id="1478257435">
          <w:marLeft w:val="446"/>
          <w:marRight w:val="0"/>
          <w:marTop w:val="216"/>
          <w:marBottom w:val="0"/>
          <w:divBdr>
            <w:top w:val="none" w:sz="0" w:space="0" w:color="auto"/>
            <w:left w:val="none" w:sz="0" w:space="0" w:color="auto"/>
            <w:bottom w:val="none" w:sz="0" w:space="0" w:color="auto"/>
            <w:right w:val="none" w:sz="0" w:space="0" w:color="auto"/>
          </w:divBdr>
        </w:div>
      </w:divsChild>
    </w:div>
    <w:div w:id="1706099815">
      <w:bodyDiv w:val="1"/>
      <w:marLeft w:val="0"/>
      <w:marRight w:val="0"/>
      <w:marTop w:val="0"/>
      <w:marBottom w:val="0"/>
      <w:divBdr>
        <w:top w:val="none" w:sz="0" w:space="0" w:color="auto"/>
        <w:left w:val="none" w:sz="0" w:space="0" w:color="auto"/>
        <w:bottom w:val="none" w:sz="0" w:space="0" w:color="auto"/>
        <w:right w:val="none" w:sz="0" w:space="0" w:color="auto"/>
      </w:divBdr>
    </w:div>
    <w:div w:id="1740204566">
      <w:bodyDiv w:val="1"/>
      <w:marLeft w:val="0"/>
      <w:marRight w:val="0"/>
      <w:marTop w:val="0"/>
      <w:marBottom w:val="0"/>
      <w:divBdr>
        <w:top w:val="none" w:sz="0" w:space="0" w:color="auto"/>
        <w:left w:val="none" w:sz="0" w:space="0" w:color="auto"/>
        <w:bottom w:val="none" w:sz="0" w:space="0" w:color="auto"/>
        <w:right w:val="none" w:sz="0" w:space="0" w:color="auto"/>
      </w:divBdr>
    </w:div>
    <w:div w:id="1777090292">
      <w:bodyDiv w:val="1"/>
      <w:marLeft w:val="0"/>
      <w:marRight w:val="0"/>
      <w:marTop w:val="0"/>
      <w:marBottom w:val="0"/>
      <w:divBdr>
        <w:top w:val="none" w:sz="0" w:space="0" w:color="auto"/>
        <w:left w:val="none" w:sz="0" w:space="0" w:color="auto"/>
        <w:bottom w:val="none" w:sz="0" w:space="0" w:color="auto"/>
        <w:right w:val="none" w:sz="0" w:space="0" w:color="auto"/>
      </w:divBdr>
    </w:div>
    <w:div w:id="1815487888">
      <w:bodyDiv w:val="1"/>
      <w:marLeft w:val="0"/>
      <w:marRight w:val="0"/>
      <w:marTop w:val="0"/>
      <w:marBottom w:val="0"/>
      <w:divBdr>
        <w:top w:val="none" w:sz="0" w:space="0" w:color="auto"/>
        <w:left w:val="none" w:sz="0" w:space="0" w:color="auto"/>
        <w:bottom w:val="none" w:sz="0" w:space="0" w:color="auto"/>
        <w:right w:val="none" w:sz="0" w:space="0" w:color="auto"/>
      </w:divBdr>
      <w:divsChild>
        <w:div w:id="2000885692">
          <w:marLeft w:val="0"/>
          <w:marRight w:val="0"/>
          <w:marTop w:val="0"/>
          <w:marBottom w:val="0"/>
          <w:divBdr>
            <w:top w:val="none" w:sz="0" w:space="0" w:color="auto"/>
            <w:left w:val="none" w:sz="0" w:space="0" w:color="auto"/>
            <w:bottom w:val="none" w:sz="0" w:space="0" w:color="auto"/>
            <w:right w:val="none" w:sz="0" w:space="0" w:color="auto"/>
          </w:divBdr>
          <w:divsChild>
            <w:div w:id="1400320930">
              <w:marLeft w:val="0"/>
              <w:marRight w:val="0"/>
              <w:marTop w:val="0"/>
              <w:marBottom w:val="0"/>
              <w:divBdr>
                <w:top w:val="none" w:sz="0" w:space="0" w:color="auto"/>
                <w:left w:val="none" w:sz="0" w:space="0" w:color="auto"/>
                <w:bottom w:val="none" w:sz="0" w:space="0" w:color="auto"/>
                <w:right w:val="none" w:sz="0" w:space="0" w:color="auto"/>
              </w:divBdr>
              <w:divsChild>
                <w:div w:id="1503164113">
                  <w:marLeft w:val="0"/>
                  <w:marRight w:val="0"/>
                  <w:marTop w:val="0"/>
                  <w:marBottom w:val="0"/>
                  <w:divBdr>
                    <w:top w:val="none" w:sz="0" w:space="0" w:color="auto"/>
                    <w:left w:val="none" w:sz="0" w:space="0" w:color="auto"/>
                    <w:bottom w:val="none" w:sz="0" w:space="0" w:color="auto"/>
                    <w:right w:val="none" w:sz="0" w:space="0" w:color="auto"/>
                  </w:divBdr>
                  <w:divsChild>
                    <w:div w:id="1184441849">
                      <w:marLeft w:val="0"/>
                      <w:marRight w:val="0"/>
                      <w:marTop w:val="0"/>
                      <w:marBottom w:val="0"/>
                      <w:divBdr>
                        <w:top w:val="none" w:sz="0" w:space="0" w:color="auto"/>
                        <w:left w:val="none" w:sz="0" w:space="0" w:color="auto"/>
                        <w:bottom w:val="none" w:sz="0" w:space="0" w:color="auto"/>
                        <w:right w:val="none" w:sz="0" w:space="0" w:color="auto"/>
                      </w:divBdr>
                      <w:divsChild>
                        <w:div w:id="1501580202">
                          <w:marLeft w:val="0"/>
                          <w:marRight w:val="0"/>
                          <w:marTop w:val="0"/>
                          <w:marBottom w:val="0"/>
                          <w:divBdr>
                            <w:top w:val="none" w:sz="0" w:space="0" w:color="auto"/>
                            <w:left w:val="none" w:sz="0" w:space="0" w:color="auto"/>
                            <w:bottom w:val="none" w:sz="0" w:space="0" w:color="auto"/>
                            <w:right w:val="none" w:sz="0" w:space="0" w:color="auto"/>
                          </w:divBdr>
                          <w:divsChild>
                            <w:div w:id="133997">
                              <w:marLeft w:val="0"/>
                              <w:marRight w:val="300"/>
                              <w:marTop w:val="180"/>
                              <w:marBottom w:val="0"/>
                              <w:divBdr>
                                <w:top w:val="none" w:sz="0" w:space="0" w:color="auto"/>
                                <w:left w:val="none" w:sz="0" w:space="0" w:color="auto"/>
                                <w:bottom w:val="none" w:sz="0" w:space="0" w:color="auto"/>
                                <w:right w:val="none" w:sz="0" w:space="0" w:color="auto"/>
                              </w:divBdr>
                              <w:divsChild>
                                <w:div w:id="986281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361710">
          <w:marLeft w:val="0"/>
          <w:marRight w:val="0"/>
          <w:marTop w:val="0"/>
          <w:marBottom w:val="0"/>
          <w:divBdr>
            <w:top w:val="none" w:sz="0" w:space="0" w:color="auto"/>
            <w:left w:val="none" w:sz="0" w:space="0" w:color="auto"/>
            <w:bottom w:val="none" w:sz="0" w:space="0" w:color="auto"/>
            <w:right w:val="none" w:sz="0" w:space="0" w:color="auto"/>
          </w:divBdr>
          <w:divsChild>
            <w:div w:id="1828015683">
              <w:marLeft w:val="0"/>
              <w:marRight w:val="0"/>
              <w:marTop w:val="0"/>
              <w:marBottom w:val="0"/>
              <w:divBdr>
                <w:top w:val="none" w:sz="0" w:space="0" w:color="auto"/>
                <w:left w:val="none" w:sz="0" w:space="0" w:color="auto"/>
                <w:bottom w:val="none" w:sz="0" w:space="0" w:color="auto"/>
                <w:right w:val="none" w:sz="0" w:space="0" w:color="auto"/>
              </w:divBdr>
              <w:divsChild>
                <w:div w:id="2016494132">
                  <w:marLeft w:val="0"/>
                  <w:marRight w:val="0"/>
                  <w:marTop w:val="0"/>
                  <w:marBottom w:val="0"/>
                  <w:divBdr>
                    <w:top w:val="none" w:sz="0" w:space="0" w:color="auto"/>
                    <w:left w:val="none" w:sz="0" w:space="0" w:color="auto"/>
                    <w:bottom w:val="none" w:sz="0" w:space="0" w:color="auto"/>
                    <w:right w:val="none" w:sz="0" w:space="0" w:color="auto"/>
                  </w:divBdr>
                  <w:divsChild>
                    <w:div w:id="180246757">
                      <w:marLeft w:val="0"/>
                      <w:marRight w:val="0"/>
                      <w:marTop w:val="0"/>
                      <w:marBottom w:val="0"/>
                      <w:divBdr>
                        <w:top w:val="none" w:sz="0" w:space="0" w:color="auto"/>
                        <w:left w:val="none" w:sz="0" w:space="0" w:color="auto"/>
                        <w:bottom w:val="none" w:sz="0" w:space="0" w:color="auto"/>
                        <w:right w:val="none" w:sz="0" w:space="0" w:color="auto"/>
                      </w:divBdr>
                      <w:divsChild>
                        <w:div w:id="40838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0071906">
      <w:bodyDiv w:val="1"/>
      <w:marLeft w:val="0"/>
      <w:marRight w:val="0"/>
      <w:marTop w:val="0"/>
      <w:marBottom w:val="0"/>
      <w:divBdr>
        <w:top w:val="none" w:sz="0" w:space="0" w:color="auto"/>
        <w:left w:val="none" w:sz="0" w:space="0" w:color="auto"/>
        <w:bottom w:val="none" w:sz="0" w:space="0" w:color="auto"/>
        <w:right w:val="none" w:sz="0" w:space="0" w:color="auto"/>
      </w:divBdr>
    </w:div>
    <w:div w:id="1845391601">
      <w:bodyDiv w:val="1"/>
      <w:marLeft w:val="0"/>
      <w:marRight w:val="0"/>
      <w:marTop w:val="0"/>
      <w:marBottom w:val="0"/>
      <w:divBdr>
        <w:top w:val="none" w:sz="0" w:space="0" w:color="auto"/>
        <w:left w:val="none" w:sz="0" w:space="0" w:color="auto"/>
        <w:bottom w:val="none" w:sz="0" w:space="0" w:color="auto"/>
        <w:right w:val="none" w:sz="0" w:space="0" w:color="auto"/>
      </w:divBdr>
    </w:div>
    <w:div w:id="1864704852">
      <w:bodyDiv w:val="1"/>
      <w:marLeft w:val="0"/>
      <w:marRight w:val="0"/>
      <w:marTop w:val="0"/>
      <w:marBottom w:val="0"/>
      <w:divBdr>
        <w:top w:val="none" w:sz="0" w:space="0" w:color="auto"/>
        <w:left w:val="none" w:sz="0" w:space="0" w:color="auto"/>
        <w:bottom w:val="none" w:sz="0" w:space="0" w:color="auto"/>
        <w:right w:val="none" w:sz="0" w:space="0" w:color="auto"/>
      </w:divBdr>
    </w:div>
    <w:div w:id="1870216966">
      <w:bodyDiv w:val="1"/>
      <w:marLeft w:val="0"/>
      <w:marRight w:val="0"/>
      <w:marTop w:val="0"/>
      <w:marBottom w:val="0"/>
      <w:divBdr>
        <w:top w:val="none" w:sz="0" w:space="0" w:color="auto"/>
        <w:left w:val="none" w:sz="0" w:space="0" w:color="auto"/>
        <w:bottom w:val="none" w:sz="0" w:space="0" w:color="auto"/>
        <w:right w:val="none" w:sz="0" w:space="0" w:color="auto"/>
      </w:divBdr>
    </w:div>
    <w:div w:id="1913351461">
      <w:bodyDiv w:val="1"/>
      <w:marLeft w:val="0"/>
      <w:marRight w:val="0"/>
      <w:marTop w:val="0"/>
      <w:marBottom w:val="0"/>
      <w:divBdr>
        <w:top w:val="none" w:sz="0" w:space="0" w:color="auto"/>
        <w:left w:val="none" w:sz="0" w:space="0" w:color="auto"/>
        <w:bottom w:val="none" w:sz="0" w:space="0" w:color="auto"/>
        <w:right w:val="none" w:sz="0" w:space="0" w:color="auto"/>
      </w:divBdr>
    </w:div>
    <w:div w:id="1979072198">
      <w:bodyDiv w:val="1"/>
      <w:marLeft w:val="0"/>
      <w:marRight w:val="0"/>
      <w:marTop w:val="0"/>
      <w:marBottom w:val="0"/>
      <w:divBdr>
        <w:top w:val="none" w:sz="0" w:space="0" w:color="auto"/>
        <w:left w:val="none" w:sz="0" w:space="0" w:color="auto"/>
        <w:bottom w:val="none" w:sz="0" w:space="0" w:color="auto"/>
        <w:right w:val="none" w:sz="0" w:space="0" w:color="auto"/>
      </w:divBdr>
    </w:div>
    <w:div w:id="2007593710">
      <w:bodyDiv w:val="1"/>
      <w:marLeft w:val="0"/>
      <w:marRight w:val="0"/>
      <w:marTop w:val="0"/>
      <w:marBottom w:val="0"/>
      <w:divBdr>
        <w:top w:val="none" w:sz="0" w:space="0" w:color="auto"/>
        <w:left w:val="none" w:sz="0" w:space="0" w:color="auto"/>
        <w:bottom w:val="none" w:sz="0" w:space="0" w:color="auto"/>
        <w:right w:val="none" w:sz="0" w:space="0" w:color="auto"/>
      </w:divBdr>
    </w:div>
    <w:div w:id="2008290948">
      <w:bodyDiv w:val="1"/>
      <w:marLeft w:val="0"/>
      <w:marRight w:val="0"/>
      <w:marTop w:val="0"/>
      <w:marBottom w:val="0"/>
      <w:divBdr>
        <w:top w:val="none" w:sz="0" w:space="0" w:color="auto"/>
        <w:left w:val="none" w:sz="0" w:space="0" w:color="auto"/>
        <w:bottom w:val="none" w:sz="0" w:space="0" w:color="auto"/>
        <w:right w:val="none" w:sz="0" w:space="0" w:color="auto"/>
      </w:divBdr>
    </w:div>
    <w:div w:id="2049182004">
      <w:bodyDiv w:val="1"/>
      <w:marLeft w:val="0"/>
      <w:marRight w:val="0"/>
      <w:marTop w:val="0"/>
      <w:marBottom w:val="0"/>
      <w:divBdr>
        <w:top w:val="none" w:sz="0" w:space="0" w:color="auto"/>
        <w:left w:val="none" w:sz="0" w:space="0" w:color="auto"/>
        <w:bottom w:val="none" w:sz="0" w:space="0" w:color="auto"/>
        <w:right w:val="none" w:sz="0" w:space="0" w:color="auto"/>
      </w:divBdr>
    </w:div>
    <w:div w:id="2057661775">
      <w:bodyDiv w:val="1"/>
      <w:marLeft w:val="0"/>
      <w:marRight w:val="0"/>
      <w:marTop w:val="0"/>
      <w:marBottom w:val="0"/>
      <w:divBdr>
        <w:top w:val="none" w:sz="0" w:space="0" w:color="auto"/>
        <w:left w:val="none" w:sz="0" w:space="0" w:color="auto"/>
        <w:bottom w:val="none" w:sz="0" w:space="0" w:color="auto"/>
        <w:right w:val="none" w:sz="0" w:space="0" w:color="auto"/>
      </w:divBdr>
    </w:div>
    <w:div w:id="2103454595">
      <w:bodyDiv w:val="1"/>
      <w:marLeft w:val="0"/>
      <w:marRight w:val="0"/>
      <w:marTop w:val="0"/>
      <w:marBottom w:val="0"/>
      <w:divBdr>
        <w:top w:val="none" w:sz="0" w:space="0" w:color="auto"/>
        <w:left w:val="none" w:sz="0" w:space="0" w:color="auto"/>
        <w:bottom w:val="none" w:sz="0" w:space="0" w:color="auto"/>
        <w:right w:val="none" w:sz="0" w:space="0" w:color="auto"/>
      </w:divBdr>
    </w:div>
    <w:div w:id="2111006708">
      <w:bodyDiv w:val="1"/>
      <w:marLeft w:val="0"/>
      <w:marRight w:val="0"/>
      <w:marTop w:val="0"/>
      <w:marBottom w:val="0"/>
      <w:divBdr>
        <w:top w:val="none" w:sz="0" w:space="0" w:color="auto"/>
        <w:left w:val="none" w:sz="0" w:space="0" w:color="auto"/>
        <w:bottom w:val="none" w:sz="0" w:space="0" w:color="auto"/>
        <w:right w:val="none" w:sz="0" w:space="0" w:color="auto"/>
      </w:divBdr>
    </w:div>
    <w:div w:id="2129154572">
      <w:bodyDiv w:val="1"/>
      <w:marLeft w:val="0"/>
      <w:marRight w:val="0"/>
      <w:marTop w:val="0"/>
      <w:marBottom w:val="0"/>
      <w:divBdr>
        <w:top w:val="none" w:sz="0" w:space="0" w:color="auto"/>
        <w:left w:val="none" w:sz="0" w:space="0" w:color="auto"/>
        <w:bottom w:val="none" w:sz="0" w:space="0" w:color="auto"/>
        <w:right w:val="none" w:sz="0" w:space="0" w:color="auto"/>
      </w:divBdr>
    </w:div>
    <w:div w:id="2135631904">
      <w:bodyDiv w:val="1"/>
      <w:marLeft w:val="0"/>
      <w:marRight w:val="0"/>
      <w:marTop w:val="0"/>
      <w:marBottom w:val="0"/>
      <w:divBdr>
        <w:top w:val="none" w:sz="0" w:space="0" w:color="auto"/>
        <w:left w:val="none" w:sz="0" w:space="0" w:color="auto"/>
        <w:bottom w:val="none" w:sz="0" w:space="0" w:color="auto"/>
        <w:right w:val="none" w:sz="0" w:space="0" w:color="auto"/>
      </w:divBdr>
    </w:div>
    <w:div w:id="2141338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chart" Target="charts/chart1.xml"/><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0.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chart" Target="charts/chart2.xm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chart" Target="charts/chart5.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chart" Target="charts/chart3.xm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62.png"/></Relationships>
</file>

<file path=word/_rels/footer2.xml.rels><?xml version="1.0" encoding="UTF-8" standalone="yes"?>
<Relationships xmlns="http://schemas.openxmlformats.org/package/2006/relationships"><Relationship Id="rId1" Type="http://schemas.openxmlformats.org/officeDocument/2006/relationships/image" Target="media/image63.png"/></Relationships>
</file>

<file path=word/_rels/header1.xml.rels><?xml version="1.0" encoding="UTF-8" standalone="yes"?>
<Relationships xmlns="http://schemas.openxmlformats.org/package/2006/relationships"><Relationship Id="rId1" Type="http://schemas.openxmlformats.org/officeDocument/2006/relationships/image" Target="media/image61.jpeg"/></Relationships>
</file>

<file path=word/charts/_rels/chart1.xml.rels><?xml version="1.0" encoding="UTF-8" standalone="yes"?>
<Relationships xmlns="http://schemas.openxmlformats.org/package/2006/relationships"><Relationship Id="rId2" Type="http://schemas.openxmlformats.org/officeDocument/2006/relationships/oleObject" Target="file:///C:\Users\HP\Documents\Dokument&#225;cie\Ostatn&#233;\uzol%20Bratislava%20FS\Ekonomika\CBA\Posledn&#225;%20verzia\CBA%20-%20Alternat&#237;va%20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HP\Documents\Dokument&#225;cie\Ostatn&#233;\uzol%20Bratislava%20FS\Ekonomika\CBA\Posledn&#225;%20verzia\CBA%20-%20Alternat&#237;va%20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HP\Documents\Dokument&#225;cie\Ostatn&#233;\uzol%20Bratislava%20FS\Ekonomika\CBA\Posledn&#225;%20verzia\CBA%20-%20Alternat&#237;va%203.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HP\Documents\Dokument&#225;cie\Ostatn&#233;\uzol%20Bratislava%20FS\Ekonomika\CBA\Posledn&#225;%20verzia\CBA%20-%20Alternat&#237;va%204.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HP\Documents\Dokument&#225;cie\Ostatn&#233;\uzol%20Bratislava%20FS\Ekonomika\CBA\Posledn&#225;%20verzia\CBA%20-%20Alternat&#237;va%204.2.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1"/>
          <c:order val="0"/>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citlivosti'!$D$8:$D$14</c:f>
              <c:numCache>
                <c:formatCode>0.00%</c:formatCode>
                <c:ptCount val="7"/>
                <c:pt idx="0">
                  <c:v>-6.5980478276667962E-2</c:v>
                </c:pt>
                <c:pt idx="1">
                  <c:v>2.6116695670278082E-2</c:v>
                </c:pt>
                <c:pt idx="2">
                  <c:v>7.3716533877077632E-3</c:v>
                </c:pt>
                <c:pt idx="3">
                  <c:v>2.8820745093449961E-2</c:v>
                </c:pt>
                <c:pt idx="4">
                  <c:v>1.6748698592322527E-3</c:v>
                </c:pt>
                <c:pt idx="5">
                  <c:v>9.0845227839844098E-3</c:v>
                </c:pt>
                <c:pt idx="6">
                  <c:v>5.264596492953336E-4</c:v>
                </c:pt>
              </c:numCache>
            </c:numRef>
          </c:val>
          <c:extLst xmlns:c16r2="http://schemas.microsoft.com/office/drawing/2015/06/chart">
            <c:ext xmlns:c16="http://schemas.microsoft.com/office/drawing/2014/chart" uri="{C3380CC4-5D6E-409C-BE32-E72D297353CC}">
              <c16:uniqueId val="{00000000-6757-4501-B262-39A4F2CEDD04}"/>
            </c:ext>
          </c:extLst>
        </c:ser>
        <c:ser>
          <c:idx val="0"/>
          <c:order val="1"/>
          <c:tx>
            <c:v>% zmena ENPV pri zmene vstupnej premennej o - 1%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citlivosti'!$G$8:$G$14</c:f>
              <c:numCache>
                <c:formatCode>0.00%</c:formatCode>
                <c:ptCount val="7"/>
                <c:pt idx="0">
                  <c:v>6.5980480988188123E-2</c:v>
                </c:pt>
                <c:pt idx="1">
                  <c:v>-2.6116707849389909E-2</c:v>
                </c:pt>
                <c:pt idx="2">
                  <c:v>-7.3716506761876133E-3</c:v>
                </c:pt>
                <c:pt idx="3">
                  <c:v>-2.8820742381929811E-2</c:v>
                </c:pt>
                <c:pt idx="4">
                  <c:v>-1.6748671477121032E-3</c:v>
                </c:pt>
                <c:pt idx="5">
                  <c:v>-9.0845200724642607E-3</c:v>
                </c:pt>
                <c:pt idx="6">
                  <c:v>-5.2645693777518413E-4</c:v>
                </c:pt>
              </c:numCache>
            </c:numRef>
          </c:val>
          <c:extLst xmlns:c16r2="http://schemas.microsoft.com/office/drawing/2015/06/chart">
            <c:ext xmlns:c16="http://schemas.microsoft.com/office/drawing/2014/chart" uri="{C3380CC4-5D6E-409C-BE32-E72D297353CC}">
              <c16:uniqueId val="{00000001-6757-4501-B262-39A4F2CEDD04}"/>
            </c:ext>
          </c:extLst>
        </c:ser>
        <c:dLbls>
          <c:showLegendKey val="0"/>
          <c:showVal val="0"/>
          <c:showCatName val="0"/>
          <c:showSerName val="0"/>
          <c:showPercent val="0"/>
          <c:showBubbleSize val="0"/>
        </c:dLbls>
        <c:gapWidth val="150"/>
        <c:overlap val="100"/>
        <c:axId val="325732608"/>
        <c:axId val="326116096"/>
      </c:barChart>
      <c:catAx>
        <c:axId val="325732608"/>
        <c:scaling>
          <c:orientation val="minMax"/>
        </c:scaling>
        <c:delete val="0"/>
        <c:axPos val="l"/>
        <c:numFmt formatCode="General" sourceLinked="0"/>
        <c:majorTickMark val="out"/>
        <c:minorTickMark val="none"/>
        <c:tickLblPos val="nextTo"/>
        <c:crossAx val="326116096"/>
        <c:crosses val="autoZero"/>
        <c:auto val="1"/>
        <c:lblAlgn val="ctr"/>
        <c:lblOffset val="100"/>
        <c:noMultiLvlLbl val="0"/>
      </c:catAx>
      <c:valAx>
        <c:axId val="326116096"/>
        <c:scaling>
          <c:orientation val="minMax"/>
        </c:scaling>
        <c:delete val="0"/>
        <c:axPos val="b"/>
        <c:majorGridlines/>
        <c:numFmt formatCode="0.00%" sourceLinked="1"/>
        <c:majorTickMark val="out"/>
        <c:minorTickMark val="none"/>
        <c:tickLblPos val="nextTo"/>
        <c:crossAx val="325732608"/>
        <c:crosses val="autoZero"/>
        <c:crossBetween val="between"/>
      </c:valAx>
    </c:plotArea>
    <c:legend>
      <c:legendPos val="b"/>
      <c:overlay val="0"/>
    </c:legend>
    <c:plotVisOnly val="0"/>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1"/>
          <c:order val="0"/>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citlivosti'!$G$8:$G$14</c:f>
              <c:numCache>
                <c:formatCode>0.00%</c:formatCode>
                <c:ptCount val="7"/>
                <c:pt idx="0">
                  <c:v>8.3379902020052715E-2</c:v>
                </c:pt>
                <c:pt idx="1">
                  <c:v>-3.1961303354992525E-2</c:v>
                </c:pt>
                <c:pt idx="2">
                  <c:v>-9.6843539582907555E-3</c:v>
                </c:pt>
                <c:pt idx="3">
                  <c:v>-3.5174277486864143E-2</c:v>
                </c:pt>
                <c:pt idx="4">
                  <c:v>-2.2519587157451139E-3</c:v>
                </c:pt>
                <c:pt idx="5">
                  <c:v>-1.0033065390190625E-2</c:v>
                </c:pt>
                <c:pt idx="6">
                  <c:v>-7.0298447121257496E-4</c:v>
                </c:pt>
              </c:numCache>
            </c:numRef>
          </c:val>
          <c:extLst xmlns:c16r2="http://schemas.microsoft.com/office/drawing/2015/06/chart">
            <c:ext xmlns:c16="http://schemas.microsoft.com/office/drawing/2014/chart" uri="{C3380CC4-5D6E-409C-BE32-E72D297353CC}">
              <c16:uniqueId val="{00000000-0C38-40E3-9F97-5C571520A11A}"/>
            </c:ext>
          </c:extLst>
        </c:ser>
        <c:ser>
          <c:idx val="0"/>
          <c:order val="1"/>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citlivosti'!$D$8:$D$14</c:f>
              <c:numCache>
                <c:formatCode>0.00%</c:formatCode>
                <c:ptCount val="7"/>
                <c:pt idx="0">
                  <c:v>-8.3379902558398694E-2</c:v>
                </c:pt>
                <c:pt idx="1">
                  <c:v>3.1961302816646553E-2</c:v>
                </c:pt>
                <c:pt idx="2">
                  <c:v>9.684353419944787E-3</c:v>
                </c:pt>
                <c:pt idx="3">
                  <c:v>3.5174276948518178E-2</c:v>
                </c:pt>
                <c:pt idx="4">
                  <c:v>2.2519581773991441E-3</c:v>
                </c:pt>
                <c:pt idx="5">
                  <c:v>1.0033064851844655E-2</c:v>
                </c:pt>
                <c:pt idx="6">
                  <c:v>7.0298393286660527E-4</c:v>
                </c:pt>
              </c:numCache>
            </c:numRef>
          </c:val>
          <c:extLst xmlns:c16r2="http://schemas.microsoft.com/office/drawing/2015/06/chart">
            <c:ext xmlns:c16="http://schemas.microsoft.com/office/drawing/2014/chart" uri="{C3380CC4-5D6E-409C-BE32-E72D297353CC}">
              <c16:uniqueId val="{00000001-0C38-40E3-9F97-5C571520A11A}"/>
            </c:ext>
          </c:extLst>
        </c:ser>
        <c:dLbls>
          <c:showLegendKey val="0"/>
          <c:showVal val="0"/>
          <c:showCatName val="0"/>
          <c:showSerName val="0"/>
          <c:showPercent val="0"/>
          <c:showBubbleSize val="0"/>
        </c:dLbls>
        <c:gapWidth val="150"/>
        <c:overlap val="100"/>
        <c:axId val="338923520"/>
        <c:axId val="338925824"/>
      </c:barChart>
      <c:catAx>
        <c:axId val="338923520"/>
        <c:scaling>
          <c:orientation val="minMax"/>
        </c:scaling>
        <c:delete val="0"/>
        <c:axPos val="l"/>
        <c:numFmt formatCode="General" sourceLinked="0"/>
        <c:majorTickMark val="out"/>
        <c:minorTickMark val="none"/>
        <c:tickLblPos val="nextTo"/>
        <c:crossAx val="338925824"/>
        <c:crosses val="autoZero"/>
        <c:auto val="1"/>
        <c:lblAlgn val="ctr"/>
        <c:lblOffset val="100"/>
        <c:noMultiLvlLbl val="0"/>
      </c:catAx>
      <c:valAx>
        <c:axId val="338925824"/>
        <c:scaling>
          <c:orientation val="minMax"/>
        </c:scaling>
        <c:delete val="0"/>
        <c:axPos val="b"/>
        <c:majorGridlines/>
        <c:numFmt formatCode="0.00%" sourceLinked="1"/>
        <c:majorTickMark val="out"/>
        <c:minorTickMark val="none"/>
        <c:tickLblPos val="nextTo"/>
        <c:crossAx val="338923520"/>
        <c:crosses val="autoZero"/>
        <c:crossBetween val="between"/>
      </c:valAx>
    </c:plotArea>
    <c:legend>
      <c:legendPos val="b"/>
      <c:overlay val="0"/>
    </c:legend>
    <c:plotVisOnly val="0"/>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1"/>
          <c:order val="0"/>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citlivosti'!$D$8:$D$14</c:f>
              <c:numCache>
                <c:formatCode>0.00%</c:formatCode>
                <c:ptCount val="7"/>
                <c:pt idx="0">
                  <c:v>-0.1600536451986187</c:v>
                </c:pt>
                <c:pt idx="1">
                  <c:v>5.9074817544138673E-2</c:v>
                </c:pt>
                <c:pt idx="2">
                  <c:v>6.8041821969631634E-3</c:v>
                </c:pt>
                <c:pt idx="3">
                  <c:v>5.5748691906998021E-2</c:v>
                </c:pt>
                <c:pt idx="4">
                  <c:v>4.6848910473124578E-3</c:v>
                </c:pt>
                <c:pt idx="5">
                  <c:v>1.6681512082928653E-2</c:v>
                </c:pt>
                <c:pt idx="6">
                  <c:v>1.1178097113764686E-3</c:v>
                </c:pt>
              </c:numCache>
            </c:numRef>
          </c:val>
          <c:extLst xmlns:c16r2="http://schemas.microsoft.com/office/drawing/2015/06/chart">
            <c:ext xmlns:c16="http://schemas.microsoft.com/office/drawing/2014/chart" uri="{C3380CC4-5D6E-409C-BE32-E72D297353CC}">
              <c16:uniqueId val="{00000000-E431-4FED-ADEE-9119F76B958C}"/>
            </c:ext>
          </c:extLst>
        </c:ser>
        <c:ser>
          <c:idx val="0"/>
          <c:order val="1"/>
          <c:tx>
            <c:v>% zmena ENPV pri zmene vstupnej premennej o - 1%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citlivosti'!$G$8:$G$14</c:f>
              <c:numCache>
                <c:formatCode>0.00%</c:formatCode>
                <c:ptCount val="7"/>
                <c:pt idx="0">
                  <c:v>0.16005365816656739</c:v>
                </c:pt>
                <c:pt idx="1">
                  <c:v>-5.9074838281001685E-2</c:v>
                </c:pt>
                <c:pt idx="2">
                  <c:v>-6.8041692290144772E-3</c:v>
                </c:pt>
                <c:pt idx="3">
                  <c:v>-5.5748712643861026E-2</c:v>
                </c:pt>
                <c:pt idx="4">
                  <c:v>-4.6848780793637707E-3</c:v>
                </c:pt>
                <c:pt idx="5">
                  <c:v>-1.6681499114979965E-2</c:v>
                </c:pt>
                <c:pt idx="6">
                  <c:v>-1.1177967434277817E-3</c:v>
                </c:pt>
              </c:numCache>
            </c:numRef>
          </c:val>
          <c:extLst xmlns:c16r2="http://schemas.microsoft.com/office/drawing/2015/06/chart">
            <c:ext xmlns:c16="http://schemas.microsoft.com/office/drawing/2014/chart" uri="{C3380CC4-5D6E-409C-BE32-E72D297353CC}">
              <c16:uniqueId val="{00000001-E431-4FED-ADEE-9119F76B958C}"/>
            </c:ext>
          </c:extLst>
        </c:ser>
        <c:dLbls>
          <c:showLegendKey val="0"/>
          <c:showVal val="0"/>
          <c:showCatName val="0"/>
          <c:showSerName val="0"/>
          <c:showPercent val="0"/>
          <c:showBubbleSize val="0"/>
        </c:dLbls>
        <c:gapWidth val="150"/>
        <c:overlap val="100"/>
        <c:axId val="359289984"/>
        <c:axId val="359292288"/>
      </c:barChart>
      <c:catAx>
        <c:axId val="359289984"/>
        <c:scaling>
          <c:orientation val="minMax"/>
        </c:scaling>
        <c:delete val="0"/>
        <c:axPos val="l"/>
        <c:numFmt formatCode="General" sourceLinked="0"/>
        <c:majorTickMark val="out"/>
        <c:minorTickMark val="none"/>
        <c:tickLblPos val="nextTo"/>
        <c:crossAx val="359292288"/>
        <c:crosses val="autoZero"/>
        <c:auto val="1"/>
        <c:lblAlgn val="ctr"/>
        <c:lblOffset val="100"/>
        <c:noMultiLvlLbl val="0"/>
      </c:catAx>
      <c:valAx>
        <c:axId val="359292288"/>
        <c:scaling>
          <c:orientation val="minMax"/>
        </c:scaling>
        <c:delete val="0"/>
        <c:axPos val="b"/>
        <c:majorGridlines/>
        <c:numFmt formatCode="0.00%" sourceLinked="1"/>
        <c:majorTickMark val="out"/>
        <c:minorTickMark val="none"/>
        <c:tickLblPos val="nextTo"/>
        <c:crossAx val="359289984"/>
        <c:crosses val="autoZero"/>
        <c:crossBetween val="between"/>
      </c:valAx>
    </c:plotArea>
    <c:legend>
      <c:legendPos val="b"/>
      <c:overlay val="0"/>
    </c:legend>
    <c:plotVisOnly val="0"/>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1"/>
          <c:order val="0"/>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citlivosti'!$D$8:$D$14</c:f>
              <c:numCache>
                <c:formatCode>0.00%</c:formatCode>
                <c:ptCount val="7"/>
                <c:pt idx="0">
                  <c:v>-0.11652285493632007</c:v>
                </c:pt>
                <c:pt idx="1">
                  <c:v>3.5620655392254195E-2</c:v>
                </c:pt>
                <c:pt idx="2">
                  <c:v>1.5917814158330539E-2</c:v>
                </c:pt>
                <c:pt idx="3">
                  <c:v>4.812500093055145E-2</c:v>
                </c:pt>
                <c:pt idx="4">
                  <c:v>3.2886654411237877E-3</c:v>
                </c:pt>
                <c:pt idx="5">
                  <c:v>1.4352672807121622E-2</c:v>
                </c:pt>
                <c:pt idx="6">
                  <c:v>1.0416543920019387E-3</c:v>
                </c:pt>
              </c:numCache>
            </c:numRef>
          </c:val>
          <c:extLst xmlns:c16r2="http://schemas.microsoft.com/office/drawing/2015/06/chart">
            <c:ext xmlns:c16="http://schemas.microsoft.com/office/drawing/2014/chart" uri="{C3380CC4-5D6E-409C-BE32-E72D297353CC}">
              <c16:uniqueId val="{00000000-2F46-4929-8AB5-8E306FEA132F}"/>
            </c:ext>
          </c:extLst>
        </c:ser>
        <c:ser>
          <c:idx val="0"/>
          <c:order val="1"/>
          <c:tx>
            <c:v>% zmena ENPV pri zmene vstupnej premennej o - 1%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citlivosti'!$G$8:$G$14</c:f>
              <c:numCache>
                <c:formatCode>0.00%</c:formatCode>
                <c:ptCount val="7"/>
                <c:pt idx="0">
                  <c:v>0.1165228516693109</c:v>
                </c:pt>
                <c:pt idx="1">
                  <c:v>-3.5620637358157556E-2</c:v>
                </c:pt>
                <c:pt idx="2">
                  <c:v>-1.5917817425339705E-2</c:v>
                </c:pt>
                <c:pt idx="3">
                  <c:v>-4.8125004197560613E-2</c:v>
                </c:pt>
                <c:pt idx="4">
                  <c:v>-3.2886687081329562E-3</c:v>
                </c:pt>
                <c:pt idx="5">
                  <c:v>-1.4352676074130792E-2</c:v>
                </c:pt>
                <c:pt idx="6">
                  <c:v>-1.0416576590111073E-3</c:v>
                </c:pt>
              </c:numCache>
            </c:numRef>
          </c:val>
          <c:extLst xmlns:c16r2="http://schemas.microsoft.com/office/drawing/2015/06/chart">
            <c:ext xmlns:c16="http://schemas.microsoft.com/office/drawing/2014/chart" uri="{C3380CC4-5D6E-409C-BE32-E72D297353CC}">
              <c16:uniqueId val="{00000001-2F46-4929-8AB5-8E306FEA132F}"/>
            </c:ext>
          </c:extLst>
        </c:ser>
        <c:dLbls>
          <c:showLegendKey val="0"/>
          <c:showVal val="0"/>
          <c:showCatName val="0"/>
          <c:showSerName val="0"/>
          <c:showPercent val="0"/>
          <c:showBubbleSize val="0"/>
        </c:dLbls>
        <c:gapWidth val="150"/>
        <c:overlap val="100"/>
        <c:axId val="132018560"/>
        <c:axId val="132020096"/>
      </c:barChart>
      <c:catAx>
        <c:axId val="132018560"/>
        <c:scaling>
          <c:orientation val="minMax"/>
        </c:scaling>
        <c:delete val="0"/>
        <c:axPos val="l"/>
        <c:numFmt formatCode="General" sourceLinked="0"/>
        <c:majorTickMark val="out"/>
        <c:minorTickMark val="none"/>
        <c:tickLblPos val="nextTo"/>
        <c:crossAx val="132020096"/>
        <c:crosses val="autoZero"/>
        <c:auto val="1"/>
        <c:lblAlgn val="ctr"/>
        <c:lblOffset val="100"/>
        <c:noMultiLvlLbl val="0"/>
      </c:catAx>
      <c:valAx>
        <c:axId val="132020096"/>
        <c:scaling>
          <c:orientation val="minMax"/>
        </c:scaling>
        <c:delete val="0"/>
        <c:axPos val="b"/>
        <c:majorGridlines/>
        <c:numFmt formatCode="0.00%" sourceLinked="1"/>
        <c:majorTickMark val="out"/>
        <c:minorTickMark val="none"/>
        <c:tickLblPos val="nextTo"/>
        <c:crossAx val="132018560"/>
        <c:crosses val="autoZero"/>
        <c:crossBetween val="between"/>
      </c:valAx>
    </c:plotArea>
    <c:legend>
      <c:legendPos val="b"/>
      <c:overlay val="0"/>
    </c:legend>
    <c:plotVisOnly val="0"/>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1"/>
          <c:order val="0"/>
          <c:tx>
            <c:v>% zmena ENPV pri zmene vstupnej premennej o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citlivosti'!$D$8:$D$14</c:f>
              <c:numCache>
                <c:formatCode>0.00%</c:formatCode>
                <c:ptCount val="7"/>
                <c:pt idx="0">
                  <c:v>-0.13710742453272773</c:v>
                </c:pt>
                <c:pt idx="1">
                  <c:v>4.156036306011239E-2</c:v>
                </c:pt>
                <c:pt idx="2">
                  <c:v>1.8509571132854851E-2</c:v>
                </c:pt>
                <c:pt idx="3">
                  <c:v>5.5177633203235821E-2</c:v>
                </c:pt>
                <c:pt idx="4">
                  <c:v>3.8241209865260326E-3</c:v>
                </c:pt>
                <c:pt idx="5">
                  <c:v>1.6500723953261506E-2</c:v>
                </c:pt>
                <c:pt idx="6">
                  <c:v>1.1943794732434271E-3</c:v>
                </c:pt>
              </c:numCache>
            </c:numRef>
          </c:val>
          <c:extLst xmlns:c16r2="http://schemas.microsoft.com/office/drawing/2015/06/chart">
            <c:ext xmlns:c16="http://schemas.microsoft.com/office/drawing/2014/chart" uri="{C3380CC4-5D6E-409C-BE32-E72D297353CC}">
              <c16:uniqueId val="{00000000-93B1-4887-914A-EAAB18CDDFBD}"/>
            </c:ext>
          </c:extLst>
        </c:ser>
        <c:ser>
          <c:idx val="0"/>
          <c:order val="1"/>
          <c:tx>
            <c:v>% zmena ENPV pri zmene vstupnej premennej o - 1%</c:v>
          </c:tx>
          <c:invertIfNegative val="0"/>
          <c:cat>
            <c:strRef>
              <c:f>'Analýza citlivosti'!$A$8:$A$14</c:f>
              <c:strCache>
                <c:ptCount val="7"/>
                <c:pt idx="0">
                  <c:v>Investičné náklady</c:v>
                </c:pt>
                <c:pt idx="1">
                  <c:v>Úspory nákladov na prevádzku a údržbu ŽI</c:v>
                </c:pt>
                <c:pt idx="2">
                  <c:v>Úspora nákladov na prevádzku vozidiel</c:v>
                </c:pt>
                <c:pt idx="3">
                  <c:v>Hodnota času v osobnej doprave</c:v>
                </c:pt>
                <c:pt idx="4">
                  <c:v>Hodnota nákladov na nehody</c:v>
                </c:pt>
                <c:pt idx="5">
                  <c:v>Rast HDP</c:v>
                </c:pt>
                <c:pt idx="6">
                  <c:v>Miera rastu dopravy</c:v>
                </c:pt>
              </c:strCache>
            </c:strRef>
          </c:cat>
          <c:val>
            <c:numRef>
              <c:f>'Analýza citlivosti'!$G$8:$G$14</c:f>
              <c:numCache>
                <c:formatCode>0.00%</c:formatCode>
                <c:ptCount val="7"/>
                <c:pt idx="0">
                  <c:v>0.13710744814404649</c:v>
                </c:pt>
                <c:pt idx="1">
                  <c:v>-4.1560364218185007E-2</c:v>
                </c:pt>
                <c:pt idx="2">
                  <c:v>-1.8509572290927468E-2</c:v>
                </c:pt>
                <c:pt idx="3">
                  <c:v>-5.5177634361308438E-2</c:v>
                </c:pt>
                <c:pt idx="4">
                  <c:v>-3.82412214459865E-3</c:v>
                </c:pt>
                <c:pt idx="5">
                  <c:v>-1.6500725111334123E-2</c:v>
                </c:pt>
                <c:pt idx="6">
                  <c:v>-1.1943806313160442E-3</c:v>
                </c:pt>
              </c:numCache>
            </c:numRef>
          </c:val>
          <c:extLst xmlns:c16r2="http://schemas.microsoft.com/office/drawing/2015/06/chart">
            <c:ext xmlns:c16="http://schemas.microsoft.com/office/drawing/2014/chart" uri="{C3380CC4-5D6E-409C-BE32-E72D297353CC}">
              <c16:uniqueId val="{00000001-93B1-4887-914A-EAAB18CDDFBD}"/>
            </c:ext>
          </c:extLst>
        </c:ser>
        <c:dLbls>
          <c:showLegendKey val="0"/>
          <c:showVal val="0"/>
          <c:showCatName val="0"/>
          <c:showSerName val="0"/>
          <c:showPercent val="0"/>
          <c:showBubbleSize val="0"/>
        </c:dLbls>
        <c:gapWidth val="150"/>
        <c:overlap val="100"/>
        <c:axId val="132033920"/>
        <c:axId val="132043904"/>
      </c:barChart>
      <c:catAx>
        <c:axId val="132033920"/>
        <c:scaling>
          <c:orientation val="minMax"/>
        </c:scaling>
        <c:delete val="0"/>
        <c:axPos val="l"/>
        <c:numFmt formatCode="General" sourceLinked="0"/>
        <c:majorTickMark val="out"/>
        <c:minorTickMark val="none"/>
        <c:tickLblPos val="nextTo"/>
        <c:crossAx val="132043904"/>
        <c:crosses val="autoZero"/>
        <c:auto val="1"/>
        <c:lblAlgn val="ctr"/>
        <c:lblOffset val="100"/>
        <c:noMultiLvlLbl val="0"/>
      </c:catAx>
      <c:valAx>
        <c:axId val="132043904"/>
        <c:scaling>
          <c:orientation val="minMax"/>
        </c:scaling>
        <c:delete val="0"/>
        <c:axPos val="b"/>
        <c:majorGridlines/>
        <c:numFmt formatCode="0.00%" sourceLinked="1"/>
        <c:majorTickMark val="out"/>
        <c:minorTickMark val="none"/>
        <c:tickLblPos val="nextTo"/>
        <c:crossAx val="132033920"/>
        <c:crosses val="autoZero"/>
        <c:crossBetween val="between"/>
      </c:valAx>
    </c:plotArea>
    <c:legend>
      <c:legendPos val="b"/>
      <c:overlay val="0"/>
    </c:legend>
    <c:plotVisOnly val="0"/>
    <c:dispBlanksAs val="gap"/>
    <c:showDLblsOverMax val="0"/>
  </c:chart>
  <c:externalData r:id="rId2">
    <c:autoUpdate val="0"/>
  </c:externalData>
</c:chartSpace>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AC039E-ED27-4BCE-9DE0-CD0AEF9D0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227</Pages>
  <Words>63520</Words>
  <Characters>362067</Characters>
  <Application>Microsoft Office Word</Application>
  <DocSecurity>0</DocSecurity>
  <Lines>3017</Lines>
  <Paragraphs>849</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lpstr>
    </vt:vector>
  </TitlesOfParts>
  <Company>Hewlett-Packard Company</Company>
  <LinksUpToDate>false</LinksUpToDate>
  <CharactersWithSpaces>424738</CharactersWithSpaces>
  <SharedDoc>false</SharedDoc>
  <HLinks>
    <vt:vector size="258" baseType="variant">
      <vt:variant>
        <vt:i4>2162692</vt:i4>
      </vt:variant>
      <vt:variant>
        <vt:i4>254</vt:i4>
      </vt:variant>
      <vt:variant>
        <vt:i4>0</vt:i4>
      </vt:variant>
      <vt:variant>
        <vt:i4>5</vt:i4>
      </vt:variant>
      <vt:variant>
        <vt:lpwstr/>
      </vt:variant>
      <vt:variant>
        <vt:lpwstr>_Toc446163</vt:lpwstr>
      </vt:variant>
      <vt:variant>
        <vt:i4>2097156</vt:i4>
      </vt:variant>
      <vt:variant>
        <vt:i4>248</vt:i4>
      </vt:variant>
      <vt:variant>
        <vt:i4>0</vt:i4>
      </vt:variant>
      <vt:variant>
        <vt:i4>5</vt:i4>
      </vt:variant>
      <vt:variant>
        <vt:lpwstr/>
      </vt:variant>
      <vt:variant>
        <vt:lpwstr>_Toc446162</vt:lpwstr>
      </vt:variant>
      <vt:variant>
        <vt:i4>2293764</vt:i4>
      </vt:variant>
      <vt:variant>
        <vt:i4>242</vt:i4>
      </vt:variant>
      <vt:variant>
        <vt:i4>0</vt:i4>
      </vt:variant>
      <vt:variant>
        <vt:i4>5</vt:i4>
      </vt:variant>
      <vt:variant>
        <vt:lpwstr/>
      </vt:variant>
      <vt:variant>
        <vt:lpwstr>_Toc446161</vt:lpwstr>
      </vt:variant>
      <vt:variant>
        <vt:i4>2228228</vt:i4>
      </vt:variant>
      <vt:variant>
        <vt:i4>236</vt:i4>
      </vt:variant>
      <vt:variant>
        <vt:i4>0</vt:i4>
      </vt:variant>
      <vt:variant>
        <vt:i4>5</vt:i4>
      </vt:variant>
      <vt:variant>
        <vt:lpwstr/>
      </vt:variant>
      <vt:variant>
        <vt:lpwstr>_Toc446160</vt:lpwstr>
      </vt:variant>
      <vt:variant>
        <vt:i4>2818055</vt:i4>
      </vt:variant>
      <vt:variant>
        <vt:i4>230</vt:i4>
      </vt:variant>
      <vt:variant>
        <vt:i4>0</vt:i4>
      </vt:variant>
      <vt:variant>
        <vt:i4>5</vt:i4>
      </vt:variant>
      <vt:variant>
        <vt:lpwstr/>
      </vt:variant>
      <vt:variant>
        <vt:lpwstr>_Toc446159</vt:lpwstr>
      </vt:variant>
      <vt:variant>
        <vt:i4>2752519</vt:i4>
      </vt:variant>
      <vt:variant>
        <vt:i4>224</vt:i4>
      </vt:variant>
      <vt:variant>
        <vt:i4>0</vt:i4>
      </vt:variant>
      <vt:variant>
        <vt:i4>5</vt:i4>
      </vt:variant>
      <vt:variant>
        <vt:lpwstr/>
      </vt:variant>
      <vt:variant>
        <vt:lpwstr>_Toc446158</vt:lpwstr>
      </vt:variant>
      <vt:variant>
        <vt:i4>2424839</vt:i4>
      </vt:variant>
      <vt:variant>
        <vt:i4>218</vt:i4>
      </vt:variant>
      <vt:variant>
        <vt:i4>0</vt:i4>
      </vt:variant>
      <vt:variant>
        <vt:i4>5</vt:i4>
      </vt:variant>
      <vt:variant>
        <vt:lpwstr/>
      </vt:variant>
      <vt:variant>
        <vt:lpwstr>_Toc446157</vt:lpwstr>
      </vt:variant>
      <vt:variant>
        <vt:i4>2359303</vt:i4>
      </vt:variant>
      <vt:variant>
        <vt:i4>212</vt:i4>
      </vt:variant>
      <vt:variant>
        <vt:i4>0</vt:i4>
      </vt:variant>
      <vt:variant>
        <vt:i4>5</vt:i4>
      </vt:variant>
      <vt:variant>
        <vt:lpwstr/>
      </vt:variant>
      <vt:variant>
        <vt:lpwstr>_Toc446156</vt:lpwstr>
      </vt:variant>
      <vt:variant>
        <vt:i4>2555911</vt:i4>
      </vt:variant>
      <vt:variant>
        <vt:i4>206</vt:i4>
      </vt:variant>
      <vt:variant>
        <vt:i4>0</vt:i4>
      </vt:variant>
      <vt:variant>
        <vt:i4>5</vt:i4>
      </vt:variant>
      <vt:variant>
        <vt:lpwstr/>
      </vt:variant>
      <vt:variant>
        <vt:lpwstr>_Toc446155</vt:lpwstr>
      </vt:variant>
      <vt:variant>
        <vt:i4>2490375</vt:i4>
      </vt:variant>
      <vt:variant>
        <vt:i4>200</vt:i4>
      </vt:variant>
      <vt:variant>
        <vt:i4>0</vt:i4>
      </vt:variant>
      <vt:variant>
        <vt:i4>5</vt:i4>
      </vt:variant>
      <vt:variant>
        <vt:lpwstr/>
      </vt:variant>
      <vt:variant>
        <vt:lpwstr>_Toc446154</vt:lpwstr>
      </vt:variant>
      <vt:variant>
        <vt:i4>2162695</vt:i4>
      </vt:variant>
      <vt:variant>
        <vt:i4>194</vt:i4>
      </vt:variant>
      <vt:variant>
        <vt:i4>0</vt:i4>
      </vt:variant>
      <vt:variant>
        <vt:i4>5</vt:i4>
      </vt:variant>
      <vt:variant>
        <vt:lpwstr/>
      </vt:variant>
      <vt:variant>
        <vt:lpwstr>_Toc446153</vt:lpwstr>
      </vt:variant>
      <vt:variant>
        <vt:i4>2097159</vt:i4>
      </vt:variant>
      <vt:variant>
        <vt:i4>188</vt:i4>
      </vt:variant>
      <vt:variant>
        <vt:i4>0</vt:i4>
      </vt:variant>
      <vt:variant>
        <vt:i4>5</vt:i4>
      </vt:variant>
      <vt:variant>
        <vt:lpwstr/>
      </vt:variant>
      <vt:variant>
        <vt:lpwstr>_Toc446152</vt:lpwstr>
      </vt:variant>
      <vt:variant>
        <vt:i4>2293767</vt:i4>
      </vt:variant>
      <vt:variant>
        <vt:i4>182</vt:i4>
      </vt:variant>
      <vt:variant>
        <vt:i4>0</vt:i4>
      </vt:variant>
      <vt:variant>
        <vt:i4>5</vt:i4>
      </vt:variant>
      <vt:variant>
        <vt:lpwstr/>
      </vt:variant>
      <vt:variant>
        <vt:lpwstr>_Toc446151</vt:lpwstr>
      </vt:variant>
      <vt:variant>
        <vt:i4>2228231</vt:i4>
      </vt:variant>
      <vt:variant>
        <vt:i4>176</vt:i4>
      </vt:variant>
      <vt:variant>
        <vt:i4>0</vt:i4>
      </vt:variant>
      <vt:variant>
        <vt:i4>5</vt:i4>
      </vt:variant>
      <vt:variant>
        <vt:lpwstr/>
      </vt:variant>
      <vt:variant>
        <vt:lpwstr>_Toc446150</vt:lpwstr>
      </vt:variant>
      <vt:variant>
        <vt:i4>2818054</vt:i4>
      </vt:variant>
      <vt:variant>
        <vt:i4>170</vt:i4>
      </vt:variant>
      <vt:variant>
        <vt:i4>0</vt:i4>
      </vt:variant>
      <vt:variant>
        <vt:i4>5</vt:i4>
      </vt:variant>
      <vt:variant>
        <vt:lpwstr/>
      </vt:variant>
      <vt:variant>
        <vt:lpwstr>_Toc446149</vt:lpwstr>
      </vt:variant>
      <vt:variant>
        <vt:i4>2752518</vt:i4>
      </vt:variant>
      <vt:variant>
        <vt:i4>164</vt:i4>
      </vt:variant>
      <vt:variant>
        <vt:i4>0</vt:i4>
      </vt:variant>
      <vt:variant>
        <vt:i4>5</vt:i4>
      </vt:variant>
      <vt:variant>
        <vt:lpwstr/>
      </vt:variant>
      <vt:variant>
        <vt:lpwstr>_Toc446148</vt:lpwstr>
      </vt:variant>
      <vt:variant>
        <vt:i4>2424838</vt:i4>
      </vt:variant>
      <vt:variant>
        <vt:i4>158</vt:i4>
      </vt:variant>
      <vt:variant>
        <vt:i4>0</vt:i4>
      </vt:variant>
      <vt:variant>
        <vt:i4>5</vt:i4>
      </vt:variant>
      <vt:variant>
        <vt:lpwstr/>
      </vt:variant>
      <vt:variant>
        <vt:lpwstr>_Toc446147</vt:lpwstr>
      </vt:variant>
      <vt:variant>
        <vt:i4>2359302</vt:i4>
      </vt:variant>
      <vt:variant>
        <vt:i4>152</vt:i4>
      </vt:variant>
      <vt:variant>
        <vt:i4>0</vt:i4>
      </vt:variant>
      <vt:variant>
        <vt:i4>5</vt:i4>
      </vt:variant>
      <vt:variant>
        <vt:lpwstr/>
      </vt:variant>
      <vt:variant>
        <vt:lpwstr>_Toc446146</vt:lpwstr>
      </vt:variant>
      <vt:variant>
        <vt:i4>2555910</vt:i4>
      </vt:variant>
      <vt:variant>
        <vt:i4>146</vt:i4>
      </vt:variant>
      <vt:variant>
        <vt:i4>0</vt:i4>
      </vt:variant>
      <vt:variant>
        <vt:i4>5</vt:i4>
      </vt:variant>
      <vt:variant>
        <vt:lpwstr/>
      </vt:variant>
      <vt:variant>
        <vt:lpwstr>_Toc446145</vt:lpwstr>
      </vt:variant>
      <vt:variant>
        <vt:i4>2490374</vt:i4>
      </vt:variant>
      <vt:variant>
        <vt:i4>140</vt:i4>
      </vt:variant>
      <vt:variant>
        <vt:i4>0</vt:i4>
      </vt:variant>
      <vt:variant>
        <vt:i4>5</vt:i4>
      </vt:variant>
      <vt:variant>
        <vt:lpwstr/>
      </vt:variant>
      <vt:variant>
        <vt:lpwstr>_Toc446144</vt:lpwstr>
      </vt:variant>
      <vt:variant>
        <vt:i4>2162694</vt:i4>
      </vt:variant>
      <vt:variant>
        <vt:i4>134</vt:i4>
      </vt:variant>
      <vt:variant>
        <vt:i4>0</vt:i4>
      </vt:variant>
      <vt:variant>
        <vt:i4>5</vt:i4>
      </vt:variant>
      <vt:variant>
        <vt:lpwstr/>
      </vt:variant>
      <vt:variant>
        <vt:lpwstr>_Toc446143</vt:lpwstr>
      </vt:variant>
      <vt:variant>
        <vt:i4>2097158</vt:i4>
      </vt:variant>
      <vt:variant>
        <vt:i4>128</vt:i4>
      </vt:variant>
      <vt:variant>
        <vt:i4>0</vt:i4>
      </vt:variant>
      <vt:variant>
        <vt:i4>5</vt:i4>
      </vt:variant>
      <vt:variant>
        <vt:lpwstr/>
      </vt:variant>
      <vt:variant>
        <vt:lpwstr>_Toc446142</vt:lpwstr>
      </vt:variant>
      <vt:variant>
        <vt:i4>2293766</vt:i4>
      </vt:variant>
      <vt:variant>
        <vt:i4>122</vt:i4>
      </vt:variant>
      <vt:variant>
        <vt:i4>0</vt:i4>
      </vt:variant>
      <vt:variant>
        <vt:i4>5</vt:i4>
      </vt:variant>
      <vt:variant>
        <vt:lpwstr/>
      </vt:variant>
      <vt:variant>
        <vt:lpwstr>_Toc446141</vt:lpwstr>
      </vt:variant>
      <vt:variant>
        <vt:i4>2228230</vt:i4>
      </vt:variant>
      <vt:variant>
        <vt:i4>116</vt:i4>
      </vt:variant>
      <vt:variant>
        <vt:i4>0</vt:i4>
      </vt:variant>
      <vt:variant>
        <vt:i4>5</vt:i4>
      </vt:variant>
      <vt:variant>
        <vt:lpwstr/>
      </vt:variant>
      <vt:variant>
        <vt:lpwstr>_Toc446140</vt:lpwstr>
      </vt:variant>
      <vt:variant>
        <vt:i4>2818049</vt:i4>
      </vt:variant>
      <vt:variant>
        <vt:i4>110</vt:i4>
      </vt:variant>
      <vt:variant>
        <vt:i4>0</vt:i4>
      </vt:variant>
      <vt:variant>
        <vt:i4>5</vt:i4>
      </vt:variant>
      <vt:variant>
        <vt:lpwstr/>
      </vt:variant>
      <vt:variant>
        <vt:lpwstr>_Toc446139</vt:lpwstr>
      </vt:variant>
      <vt:variant>
        <vt:i4>2752513</vt:i4>
      </vt:variant>
      <vt:variant>
        <vt:i4>104</vt:i4>
      </vt:variant>
      <vt:variant>
        <vt:i4>0</vt:i4>
      </vt:variant>
      <vt:variant>
        <vt:i4>5</vt:i4>
      </vt:variant>
      <vt:variant>
        <vt:lpwstr/>
      </vt:variant>
      <vt:variant>
        <vt:lpwstr>_Toc446138</vt:lpwstr>
      </vt:variant>
      <vt:variant>
        <vt:i4>2424833</vt:i4>
      </vt:variant>
      <vt:variant>
        <vt:i4>98</vt:i4>
      </vt:variant>
      <vt:variant>
        <vt:i4>0</vt:i4>
      </vt:variant>
      <vt:variant>
        <vt:i4>5</vt:i4>
      </vt:variant>
      <vt:variant>
        <vt:lpwstr/>
      </vt:variant>
      <vt:variant>
        <vt:lpwstr>_Toc446137</vt:lpwstr>
      </vt:variant>
      <vt:variant>
        <vt:i4>2359297</vt:i4>
      </vt:variant>
      <vt:variant>
        <vt:i4>92</vt:i4>
      </vt:variant>
      <vt:variant>
        <vt:i4>0</vt:i4>
      </vt:variant>
      <vt:variant>
        <vt:i4>5</vt:i4>
      </vt:variant>
      <vt:variant>
        <vt:lpwstr/>
      </vt:variant>
      <vt:variant>
        <vt:lpwstr>_Toc446136</vt:lpwstr>
      </vt:variant>
      <vt:variant>
        <vt:i4>2555905</vt:i4>
      </vt:variant>
      <vt:variant>
        <vt:i4>86</vt:i4>
      </vt:variant>
      <vt:variant>
        <vt:i4>0</vt:i4>
      </vt:variant>
      <vt:variant>
        <vt:i4>5</vt:i4>
      </vt:variant>
      <vt:variant>
        <vt:lpwstr/>
      </vt:variant>
      <vt:variant>
        <vt:lpwstr>_Toc446135</vt:lpwstr>
      </vt:variant>
      <vt:variant>
        <vt:i4>2490369</vt:i4>
      </vt:variant>
      <vt:variant>
        <vt:i4>80</vt:i4>
      </vt:variant>
      <vt:variant>
        <vt:i4>0</vt:i4>
      </vt:variant>
      <vt:variant>
        <vt:i4>5</vt:i4>
      </vt:variant>
      <vt:variant>
        <vt:lpwstr/>
      </vt:variant>
      <vt:variant>
        <vt:lpwstr>_Toc446134</vt:lpwstr>
      </vt:variant>
      <vt:variant>
        <vt:i4>2162689</vt:i4>
      </vt:variant>
      <vt:variant>
        <vt:i4>74</vt:i4>
      </vt:variant>
      <vt:variant>
        <vt:i4>0</vt:i4>
      </vt:variant>
      <vt:variant>
        <vt:i4>5</vt:i4>
      </vt:variant>
      <vt:variant>
        <vt:lpwstr/>
      </vt:variant>
      <vt:variant>
        <vt:lpwstr>_Toc446133</vt:lpwstr>
      </vt:variant>
      <vt:variant>
        <vt:i4>2097153</vt:i4>
      </vt:variant>
      <vt:variant>
        <vt:i4>68</vt:i4>
      </vt:variant>
      <vt:variant>
        <vt:i4>0</vt:i4>
      </vt:variant>
      <vt:variant>
        <vt:i4>5</vt:i4>
      </vt:variant>
      <vt:variant>
        <vt:lpwstr/>
      </vt:variant>
      <vt:variant>
        <vt:lpwstr>_Toc446132</vt:lpwstr>
      </vt:variant>
      <vt:variant>
        <vt:i4>2293761</vt:i4>
      </vt:variant>
      <vt:variant>
        <vt:i4>62</vt:i4>
      </vt:variant>
      <vt:variant>
        <vt:i4>0</vt:i4>
      </vt:variant>
      <vt:variant>
        <vt:i4>5</vt:i4>
      </vt:variant>
      <vt:variant>
        <vt:lpwstr/>
      </vt:variant>
      <vt:variant>
        <vt:lpwstr>_Toc446131</vt:lpwstr>
      </vt:variant>
      <vt:variant>
        <vt:i4>2228225</vt:i4>
      </vt:variant>
      <vt:variant>
        <vt:i4>56</vt:i4>
      </vt:variant>
      <vt:variant>
        <vt:i4>0</vt:i4>
      </vt:variant>
      <vt:variant>
        <vt:i4>5</vt:i4>
      </vt:variant>
      <vt:variant>
        <vt:lpwstr/>
      </vt:variant>
      <vt:variant>
        <vt:lpwstr>_Toc446130</vt:lpwstr>
      </vt:variant>
      <vt:variant>
        <vt:i4>2818048</vt:i4>
      </vt:variant>
      <vt:variant>
        <vt:i4>50</vt:i4>
      </vt:variant>
      <vt:variant>
        <vt:i4>0</vt:i4>
      </vt:variant>
      <vt:variant>
        <vt:i4>5</vt:i4>
      </vt:variant>
      <vt:variant>
        <vt:lpwstr/>
      </vt:variant>
      <vt:variant>
        <vt:lpwstr>_Toc446129</vt:lpwstr>
      </vt:variant>
      <vt:variant>
        <vt:i4>2752512</vt:i4>
      </vt:variant>
      <vt:variant>
        <vt:i4>44</vt:i4>
      </vt:variant>
      <vt:variant>
        <vt:i4>0</vt:i4>
      </vt:variant>
      <vt:variant>
        <vt:i4>5</vt:i4>
      </vt:variant>
      <vt:variant>
        <vt:lpwstr/>
      </vt:variant>
      <vt:variant>
        <vt:lpwstr>_Toc446128</vt:lpwstr>
      </vt:variant>
      <vt:variant>
        <vt:i4>2424832</vt:i4>
      </vt:variant>
      <vt:variant>
        <vt:i4>38</vt:i4>
      </vt:variant>
      <vt:variant>
        <vt:i4>0</vt:i4>
      </vt:variant>
      <vt:variant>
        <vt:i4>5</vt:i4>
      </vt:variant>
      <vt:variant>
        <vt:lpwstr/>
      </vt:variant>
      <vt:variant>
        <vt:lpwstr>_Toc446127</vt:lpwstr>
      </vt:variant>
      <vt:variant>
        <vt:i4>2359296</vt:i4>
      </vt:variant>
      <vt:variant>
        <vt:i4>32</vt:i4>
      </vt:variant>
      <vt:variant>
        <vt:i4>0</vt:i4>
      </vt:variant>
      <vt:variant>
        <vt:i4>5</vt:i4>
      </vt:variant>
      <vt:variant>
        <vt:lpwstr/>
      </vt:variant>
      <vt:variant>
        <vt:lpwstr>_Toc446126</vt:lpwstr>
      </vt:variant>
      <vt:variant>
        <vt:i4>2555904</vt:i4>
      </vt:variant>
      <vt:variant>
        <vt:i4>26</vt:i4>
      </vt:variant>
      <vt:variant>
        <vt:i4>0</vt:i4>
      </vt:variant>
      <vt:variant>
        <vt:i4>5</vt:i4>
      </vt:variant>
      <vt:variant>
        <vt:lpwstr/>
      </vt:variant>
      <vt:variant>
        <vt:lpwstr>_Toc446125</vt:lpwstr>
      </vt:variant>
      <vt:variant>
        <vt:i4>2490368</vt:i4>
      </vt:variant>
      <vt:variant>
        <vt:i4>20</vt:i4>
      </vt:variant>
      <vt:variant>
        <vt:i4>0</vt:i4>
      </vt:variant>
      <vt:variant>
        <vt:i4>5</vt:i4>
      </vt:variant>
      <vt:variant>
        <vt:lpwstr/>
      </vt:variant>
      <vt:variant>
        <vt:lpwstr>_Toc446124</vt:lpwstr>
      </vt:variant>
      <vt:variant>
        <vt:i4>2162688</vt:i4>
      </vt:variant>
      <vt:variant>
        <vt:i4>14</vt:i4>
      </vt:variant>
      <vt:variant>
        <vt:i4>0</vt:i4>
      </vt:variant>
      <vt:variant>
        <vt:i4>5</vt:i4>
      </vt:variant>
      <vt:variant>
        <vt:lpwstr/>
      </vt:variant>
      <vt:variant>
        <vt:lpwstr>_Toc446123</vt:lpwstr>
      </vt:variant>
      <vt:variant>
        <vt:i4>2097152</vt:i4>
      </vt:variant>
      <vt:variant>
        <vt:i4>8</vt:i4>
      </vt:variant>
      <vt:variant>
        <vt:i4>0</vt:i4>
      </vt:variant>
      <vt:variant>
        <vt:i4>5</vt:i4>
      </vt:variant>
      <vt:variant>
        <vt:lpwstr/>
      </vt:variant>
      <vt:variant>
        <vt:lpwstr>_Toc446122</vt:lpwstr>
      </vt:variant>
      <vt:variant>
        <vt:i4>2293760</vt:i4>
      </vt:variant>
      <vt:variant>
        <vt:i4>2</vt:i4>
      </vt:variant>
      <vt:variant>
        <vt:i4>0</vt:i4>
      </vt:variant>
      <vt:variant>
        <vt:i4>5</vt:i4>
      </vt:variant>
      <vt:variant>
        <vt:lpwstr/>
      </vt:variant>
      <vt:variant>
        <vt:lpwstr>_Toc446121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Fuksa</dc:creator>
  <cp:lastModifiedBy>Milan Mladoniczky</cp:lastModifiedBy>
  <cp:revision>7</cp:revision>
  <cp:lastPrinted>2019-04-08T06:19:00Z</cp:lastPrinted>
  <dcterms:created xsi:type="dcterms:W3CDTF">2019-04-04T15:55:00Z</dcterms:created>
  <dcterms:modified xsi:type="dcterms:W3CDTF">2019-04-08T12:01:00Z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c:\pwdata\1520_uzolba\kopie mladoniczky\</vt:lpwstr>
  </property>
  <property fmtid="{D5CDD505-2E9C-101B-9397-08002B2CF9AE}" pid="3" name="Folder_Number">
    <vt:lpwstr/>
  </property>
  <property fmtid="{D5CDD505-2E9C-101B-9397-08002B2CF9AE}" pid="4" name="Folder_Code">
    <vt:lpwstr/>
  </property>
  <property fmtid="{D5CDD505-2E9C-101B-9397-08002B2CF9AE}" pid="5" name="Folder_Name">
    <vt:lpwstr/>
  </property>
  <property fmtid="{D5CDD505-2E9C-101B-9397-08002B2CF9AE}" pid="6" name="Folder_Description">
    <vt:lpwstr/>
  </property>
  <property fmtid="{D5CDD505-2E9C-101B-9397-08002B2CF9AE}" pid="7" name="/Folder_Name/">
    <vt:lpwstr/>
  </property>
  <property fmtid="{D5CDD505-2E9C-101B-9397-08002B2CF9AE}" pid="8" name="/Folder_Description/">
    <vt:lpwstr/>
  </property>
  <property fmtid="{D5CDD505-2E9C-101B-9397-08002B2CF9AE}" pid="9" name="Folder_Version">
    <vt:lpwstr/>
  </property>
  <property fmtid="{D5CDD505-2E9C-101B-9397-08002B2CF9AE}" pid="10" name="Folder_VersionSeq">
    <vt:lpwstr/>
  </property>
  <property fmtid="{D5CDD505-2E9C-101B-9397-08002B2CF9AE}" pid="11" name="Folder_Manager">
    <vt:lpwstr/>
  </property>
  <property fmtid="{D5CDD505-2E9C-101B-9397-08002B2CF9AE}" pid="12" name="Folder_ManagerDesc">
    <vt:lpwstr/>
  </property>
  <property fmtid="{D5CDD505-2E9C-101B-9397-08002B2CF9AE}" pid="13" name="Folder_Storage">
    <vt:lpwstr/>
  </property>
  <property fmtid="{D5CDD505-2E9C-101B-9397-08002B2CF9AE}" pid="14" name="Folder_StorageDesc">
    <vt:lpwstr/>
  </property>
  <property fmtid="{D5CDD505-2E9C-101B-9397-08002B2CF9AE}" pid="15" name="Folder_Creator">
    <vt:lpwstr/>
  </property>
  <property fmtid="{D5CDD505-2E9C-101B-9397-08002B2CF9AE}" pid="16" name="Folder_CreatorDesc">
    <vt:lpwstr/>
  </property>
  <property fmtid="{D5CDD505-2E9C-101B-9397-08002B2CF9AE}" pid="17" name="Folder_CreateDate">
    <vt:lpwstr/>
  </property>
  <property fmtid="{D5CDD505-2E9C-101B-9397-08002B2CF9AE}" pid="18" name="Folder_Updater">
    <vt:lpwstr/>
  </property>
  <property fmtid="{D5CDD505-2E9C-101B-9397-08002B2CF9AE}" pid="19" name="Folder_UpdaterDesc">
    <vt:lpwstr/>
  </property>
  <property fmtid="{D5CDD505-2E9C-101B-9397-08002B2CF9AE}" pid="20" name="Folder_UpdateDate">
    <vt:lpwstr/>
  </property>
  <property fmtid="{D5CDD505-2E9C-101B-9397-08002B2CF9AE}" pid="21" name="Document_Number">
    <vt:lpwstr/>
  </property>
  <property fmtid="{D5CDD505-2E9C-101B-9397-08002B2CF9AE}" pid="22" name="Document_Name">
    <vt:lpwstr/>
  </property>
  <property fmtid="{D5CDD505-2E9C-101B-9397-08002B2CF9AE}" pid="23" name="Document_FileName">
    <vt:lpwstr/>
  </property>
  <property fmtid="{D5CDD505-2E9C-101B-9397-08002B2CF9AE}" pid="24" name="Document_Version">
    <vt:lpwstr/>
  </property>
  <property fmtid="{D5CDD505-2E9C-101B-9397-08002B2CF9AE}" pid="25" name="Document_VersionSeq">
    <vt:lpwstr/>
  </property>
  <property fmtid="{D5CDD505-2E9C-101B-9397-08002B2CF9AE}" pid="26" name="Document_Creator">
    <vt:lpwstr/>
  </property>
  <property fmtid="{D5CDD505-2E9C-101B-9397-08002B2CF9AE}" pid="27" name="Document_CreatorDesc">
    <vt:lpwstr/>
  </property>
  <property fmtid="{D5CDD505-2E9C-101B-9397-08002B2CF9AE}" pid="28" name="Document_CreateDate">
    <vt:lpwstr/>
  </property>
  <property fmtid="{D5CDD505-2E9C-101B-9397-08002B2CF9AE}" pid="29" name="Document_Updater">
    <vt:lpwstr/>
  </property>
  <property fmtid="{D5CDD505-2E9C-101B-9397-08002B2CF9AE}" pid="30" name="Document_UpdaterDesc">
    <vt:lpwstr/>
  </property>
  <property fmtid="{D5CDD505-2E9C-101B-9397-08002B2CF9AE}" pid="31" name="Document_UpdateDate">
    <vt:lpwstr/>
  </property>
  <property fmtid="{D5CDD505-2E9C-101B-9397-08002B2CF9AE}" pid="32" name="Document_Size">
    <vt:lpwstr/>
  </property>
  <property fmtid="{D5CDD505-2E9C-101B-9397-08002B2CF9AE}" pid="33" name="Document_Storage">
    <vt:lpwstr/>
  </property>
  <property fmtid="{D5CDD505-2E9C-101B-9397-08002B2CF9AE}" pid="34" name="Document_StorageDesc">
    <vt:lpwstr/>
  </property>
  <property fmtid="{D5CDD505-2E9C-101B-9397-08002B2CF9AE}" pid="35" name="Document_Department">
    <vt:lpwstr/>
  </property>
  <property fmtid="{D5CDD505-2E9C-101B-9397-08002B2CF9AE}" pid="36" name="Document_DepartmentDesc">
    <vt:lpwstr/>
  </property>
</Properties>
</file>